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简体" w:eastAsia="方正黑体_GBK" w:cs="方正黑体简体"/>
          <w:sz w:val="32"/>
          <w:szCs w:val="32"/>
          <w:lang w:val="en-US" w:eastAsia="zh-CN"/>
        </w:rPr>
      </w:pPr>
      <w:r>
        <w:rPr>
          <w:rFonts w:hint="eastAsia" w:ascii="方正黑体_GBK" w:hAnsi="方正黑体简体" w:eastAsia="方正黑体_GBK" w:cs="方正黑体简体"/>
          <w:sz w:val="32"/>
          <w:szCs w:val="32"/>
        </w:rPr>
        <w:t>附件</w:t>
      </w:r>
      <w:r>
        <w:rPr>
          <w:rFonts w:hint="eastAsia" w:ascii="方正黑体_GBK" w:hAnsi="方正黑体简体" w:eastAsia="方正黑体_GBK" w:cs="方正黑体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仿宋简体" w:eastAsia="方正小标宋_GBK" w:cs="方正仿宋简体"/>
          <w:bCs/>
          <w:sz w:val="44"/>
          <w:szCs w:val="44"/>
          <w:lang w:eastAsia="zh-CN"/>
        </w:rPr>
      </w:pPr>
      <w:r>
        <w:rPr>
          <w:rFonts w:hint="eastAsia" w:ascii="方正小标宋_GBK" w:hAnsi="方正仿宋简体" w:eastAsia="方正小标宋_GBK" w:cs="方正仿宋简体"/>
          <w:bCs/>
          <w:sz w:val="44"/>
          <w:szCs w:val="44"/>
          <w:lang w:val="en-US" w:eastAsia="zh-CN"/>
        </w:rPr>
        <w:t>盘龙彝族乡</w:t>
      </w:r>
      <w:r>
        <w:rPr>
          <w:rFonts w:hint="eastAsia" w:ascii="方正小标宋_GBK" w:hAnsi="方正仿宋简体" w:eastAsia="方正小标宋_GBK" w:cs="方正仿宋简体"/>
          <w:bCs/>
          <w:sz w:val="44"/>
          <w:szCs w:val="44"/>
        </w:rPr>
        <w:t>全面推行林长制工作任务责任分解表</w:t>
      </w:r>
      <w:r>
        <w:rPr>
          <w:rFonts w:hint="eastAsia" w:ascii="方正小标宋_GBK" w:hAnsi="方正仿宋简体" w:eastAsia="方正小标宋_GBK" w:cs="方正仿宋简体"/>
          <w:bCs/>
          <w:sz w:val="44"/>
          <w:szCs w:val="44"/>
          <w:lang w:eastAsia="zh-CN"/>
        </w:rPr>
        <w:t>（试行）</w:t>
      </w:r>
    </w:p>
    <w:tbl>
      <w:tblPr>
        <w:tblStyle w:val="6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422"/>
        <w:gridCol w:w="2388"/>
        <w:gridCol w:w="2385"/>
        <w:gridCol w:w="1815"/>
        <w:gridCol w:w="1635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工作任务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牵头单位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配合单位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责任单位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完成时限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一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加强森林草原资源生态保护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派出所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eastAsia="方正仿宋_GBK"/>
              </w:rPr>
              <w:t>自然资源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  <w:r>
              <w:rPr>
                <w:rFonts w:eastAsia="方正仿宋_GBK"/>
              </w:rPr>
              <w:t>、财政</w:t>
            </w:r>
            <w:r>
              <w:rPr>
                <w:rFonts w:hint="eastAsia" w:eastAsia="方正仿宋_GBK"/>
                <w:lang w:val="en-US" w:eastAsia="zh-CN"/>
              </w:rPr>
              <w:t>所、综合执法队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二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加强森林草原生态修复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、自然资源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eastAsia="方正仿宋_GBK"/>
              </w:rPr>
              <w:t>财政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  <w:r>
              <w:rPr>
                <w:rFonts w:eastAsia="方正仿宋_GBK"/>
              </w:rPr>
              <w:t>、乡村振兴</w:t>
            </w:r>
            <w:r>
              <w:rPr>
                <w:rFonts w:hint="eastAsia" w:eastAsia="方正仿宋_GBK"/>
                <w:lang w:val="en-US" w:eastAsia="zh-CN"/>
              </w:rPr>
              <w:t>办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规划中心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文广中心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三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稳步推进绿色产业发展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经济发展办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四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w w:val="95"/>
                <w:sz w:val="24"/>
              </w:rPr>
              <w:t>加强森林草原资源灾害防控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>应急</w:t>
            </w:r>
            <w:r>
              <w:rPr>
                <w:rFonts w:hint="eastAsia" w:eastAsia="方正仿宋_GBK"/>
                <w:lang w:val="en-US" w:eastAsia="zh-CN"/>
              </w:rPr>
              <w:t>服务中心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派出所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中心校、</w:t>
            </w:r>
            <w:r>
              <w:rPr>
                <w:rFonts w:eastAsia="方正仿宋_GBK"/>
              </w:rPr>
              <w:t>财政</w:t>
            </w:r>
            <w:r>
              <w:rPr>
                <w:rFonts w:hint="eastAsia" w:eastAsia="方正仿宋_GBK"/>
                <w:lang w:val="en-US" w:eastAsia="zh-CN"/>
              </w:rPr>
              <w:t>所、综合执法队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五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加强森林草原资源监测监管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、自然资源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方正仿宋_GBK"/>
                <w:lang w:val="en-US"/>
              </w:rPr>
            </w:pPr>
            <w:r>
              <w:rPr>
                <w:rFonts w:hint="eastAsia" w:eastAsia="方正仿宋_GBK"/>
                <w:lang w:val="en-US" w:eastAsia="zh-CN"/>
              </w:rPr>
              <w:t>各村（社区）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六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基层基础建设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>财政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七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加大林草执法力度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hint="default" w:eastAsia="方正仿宋_GBK"/>
                <w:lang w:val="en-US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派出所、司法所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综治办、综合执法队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工作任务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牵头单位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配合单位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责任单位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完成时限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八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深化林草领域改革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>农业综合服务中心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派出所、司法所、</w:t>
            </w:r>
            <w:r>
              <w:rPr>
                <w:rFonts w:eastAsia="方正仿宋_GBK"/>
              </w:rPr>
              <w:t>自然资源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财政</w:t>
            </w:r>
            <w:r>
              <w:rPr>
                <w:rFonts w:hint="eastAsia" w:eastAsia="方正仿宋_GBK"/>
                <w:lang w:val="en-US" w:eastAsia="zh-CN"/>
              </w:rPr>
              <w:t>所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九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组织体系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成立林长制领导小组和林长制领导小组办公室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实行乡、村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二</w:t>
            </w:r>
            <w:r>
              <w:rPr>
                <w:rFonts w:eastAsia="方正仿宋_GBK"/>
                <w:szCs w:val="21"/>
              </w:rPr>
              <w:t>级林长制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实行分级负责制，明确林长制领导小组、总林长、林长、林长办、村组专管员工作职责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建立林长制会议制度、巡林制度、工作督查制度、林长制考核制度、信息公开制度等工作机制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建立林长责任区域名录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十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建立考核监督体系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建立乡级督查体系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党政办、</w:t>
            </w:r>
            <w:r>
              <w:rPr>
                <w:rFonts w:eastAsia="方正仿宋_GBK"/>
              </w:rPr>
              <w:t>林长办、人大办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建立责任考核体系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工作任务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牵头单位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配合单位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责任单位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完成时限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建立社会参与监督体系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十一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建立联动工作体系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建立乡级森林警长工作体系，建立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乡</w:t>
            </w:r>
            <w:r>
              <w:rPr>
                <w:rFonts w:eastAsia="方正仿宋_GBK"/>
                <w:szCs w:val="21"/>
              </w:rPr>
              <w:t>级检察工作体系，建立乡级森林技术服务体系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派出所</w:t>
            </w: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纪委办</w:t>
            </w:r>
            <w:r>
              <w:rPr>
                <w:rFonts w:eastAsia="方正仿宋_GBK"/>
                <w:szCs w:val="21"/>
              </w:rPr>
              <w:t>、林长办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月底前，长期坚持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十二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组织实施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动员部署阶段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2021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11</w:t>
            </w:r>
            <w:r>
              <w:rPr>
                <w:rFonts w:eastAsia="方正仿宋_GBK"/>
              </w:rPr>
              <w:t>月至</w:t>
            </w:r>
            <w:r>
              <w:rPr>
                <w:rFonts w:hint="eastAsia" w:ascii="宋体" w:hAnsi="宋体" w:eastAsia="宋体" w:cs="宋体"/>
              </w:rPr>
              <w:t>2021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12</w:t>
            </w:r>
            <w:r>
              <w:rPr>
                <w:rFonts w:eastAsia="方正仿宋_GBK"/>
              </w:rPr>
              <w:t>月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规划编制阶段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eastAsia="方正仿宋_GBK"/>
              </w:rPr>
              <w:t>月至</w:t>
            </w: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eastAsia="方正仿宋_GBK"/>
              </w:rPr>
              <w:t>月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建章立制阶段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eastAsia="方正仿宋_GBK"/>
              </w:rPr>
              <w:t>月至</w:t>
            </w: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eastAsia="方正仿宋_GBK"/>
              </w:rPr>
              <w:t>月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信息平台建设阶段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eastAsia="方正仿宋_GBK"/>
              </w:rPr>
              <w:t>月至</w:t>
            </w: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eastAsia="方正仿宋_GBK"/>
              </w:rPr>
              <w:t>月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检查验收阶段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eastAsia="方正仿宋_GBK"/>
              </w:rPr>
              <w:t>月至</w:t>
            </w: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eastAsia="方正仿宋_GBK"/>
              </w:rPr>
              <w:t>月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巩固提高阶段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  <w:r>
              <w:rPr>
                <w:rFonts w:eastAsia="方正仿宋_GBK"/>
              </w:rPr>
              <w:t>年</w:t>
            </w: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eastAsia="方正仿宋_GBK"/>
              </w:rPr>
              <w:t>月以后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序号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工作任务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牵头单位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配合单位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责任单位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完成时限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十三</w:t>
            </w:r>
          </w:p>
        </w:tc>
        <w:tc>
          <w:tcPr>
            <w:tcW w:w="4422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保障措施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强化组织领导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党政办、</w:t>
            </w: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强化经费投入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财政所</w:t>
            </w:r>
            <w:r>
              <w:rPr>
                <w:rFonts w:eastAsia="方正仿宋_GBK"/>
                <w:szCs w:val="21"/>
              </w:rPr>
              <w:t>、林长办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强化宣传动员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文旅中心、</w:t>
            </w:r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强化支撑保障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派出所、乡农业综合服务中心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22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强化请示汇报</w:t>
            </w:r>
          </w:p>
        </w:tc>
        <w:tc>
          <w:tcPr>
            <w:tcW w:w="2388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bookmarkStart w:id="0" w:name="_GoBack"/>
            <w:bookmarkEnd w:id="0"/>
            <w:r>
              <w:rPr>
                <w:rFonts w:eastAsia="方正仿宋_GBK"/>
                <w:szCs w:val="21"/>
              </w:rPr>
              <w:t>林长办</w:t>
            </w:r>
          </w:p>
        </w:tc>
        <w:tc>
          <w:tcPr>
            <w:tcW w:w="2385" w:type="dxa"/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  <w:lang w:eastAsia="zh-CN"/>
              </w:rPr>
              <w:t>个村委会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长期坚持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eastAsia="方正仿宋简体"/>
                <w:szCs w:val="21"/>
              </w:rPr>
            </w:pPr>
          </w:p>
        </w:tc>
      </w:tr>
    </w:tbl>
    <w:p>
      <w:pPr>
        <w:rPr>
          <w:rFonts w:ascii="方正仿宋简体" w:hAnsi="方正仿宋简体" w:eastAsia="方正仿宋简体" w:cs="方正仿宋简体"/>
        </w:rPr>
      </w:pPr>
    </w:p>
    <w:sectPr>
      <w:footerReference r:id="rId3" w:type="default"/>
      <w:pgSz w:w="16838" w:h="11906" w:orient="landscape"/>
      <w:pgMar w:top="1797" w:right="1440" w:bottom="1797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820461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ind w:left="210" w:leftChars="100" w:right="210" w:rightChars="100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820461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ind w:left="210" w:leftChars="100" w:right="210" w:rightChars="100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0A"/>
    <w:rsid w:val="007747B3"/>
    <w:rsid w:val="009334CF"/>
    <w:rsid w:val="00963C29"/>
    <w:rsid w:val="009761B2"/>
    <w:rsid w:val="00A90CDA"/>
    <w:rsid w:val="00C770F3"/>
    <w:rsid w:val="00CB480A"/>
    <w:rsid w:val="00EF6427"/>
    <w:rsid w:val="04254EE2"/>
    <w:rsid w:val="06693408"/>
    <w:rsid w:val="066E65BF"/>
    <w:rsid w:val="0A1C0657"/>
    <w:rsid w:val="0D81345B"/>
    <w:rsid w:val="0F1E1AE6"/>
    <w:rsid w:val="14621833"/>
    <w:rsid w:val="15DB4898"/>
    <w:rsid w:val="167C6ADF"/>
    <w:rsid w:val="17CB269F"/>
    <w:rsid w:val="18F51211"/>
    <w:rsid w:val="1CE73256"/>
    <w:rsid w:val="1DA9525E"/>
    <w:rsid w:val="1E043A82"/>
    <w:rsid w:val="1ED6452E"/>
    <w:rsid w:val="1FF0277C"/>
    <w:rsid w:val="2A1A7D08"/>
    <w:rsid w:val="2EA8438E"/>
    <w:rsid w:val="2FC50964"/>
    <w:rsid w:val="30F7065D"/>
    <w:rsid w:val="36DD0BC7"/>
    <w:rsid w:val="37AB56A9"/>
    <w:rsid w:val="393B6787"/>
    <w:rsid w:val="3A3B0EEB"/>
    <w:rsid w:val="3CA04F0E"/>
    <w:rsid w:val="3E90240E"/>
    <w:rsid w:val="3E9A30D7"/>
    <w:rsid w:val="3EF85F9B"/>
    <w:rsid w:val="40307156"/>
    <w:rsid w:val="40FD3B9C"/>
    <w:rsid w:val="427C4024"/>
    <w:rsid w:val="43512797"/>
    <w:rsid w:val="435A5535"/>
    <w:rsid w:val="44FC0160"/>
    <w:rsid w:val="45576177"/>
    <w:rsid w:val="46EB0FCD"/>
    <w:rsid w:val="473835C5"/>
    <w:rsid w:val="49550869"/>
    <w:rsid w:val="4AFF5E25"/>
    <w:rsid w:val="4BFF6079"/>
    <w:rsid w:val="4DDF4AB0"/>
    <w:rsid w:val="4EFA3222"/>
    <w:rsid w:val="52CF7276"/>
    <w:rsid w:val="530E63F1"/>
    <w:rsid w:val="537068E9"/>
    <w:rsid w:val="55607ADB"/>
    <w:rsid w:val="5622025D"/>
    <w:rsid w:val="5D7A73D8"/>
    <w:rsid w:val="61EF7759"/>
    <w:rsid w:val="632C6B6F"/>
    <w:rsid w:val="6AEB1332"/>
    <w:rsid w:val="6E487C50"/>
    <w:rsid w:val="6F1B322D"/>
    <w:rsid w:val="6F4B6168"/>
    <w:rsid w:val="72301008"/>
    <w:rsid w:val="72E07017"/>
    <w:rsid w:val="768D55EA"/>
    <w:rsid w:val="78405AC3"/>
    <w:rsid w:val="785616F3"/>
    <w:rsid w:val="7D957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265</Words>
  <Characters>1512</Characters>
  <Lines>12</Lines>
  <Paragraphs>3</Paragraphs>
  <TotalTime>2</TotalTime>
  <ScaleCrop>false</ScaleCrop>
  <LinksUpToDate>false</LinksUpToDate>
  <CharactersWithSpaces>1774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2021-12-03T03:07:00Z</dcterms:created>
  <dc:creator>蒋兰</dc:creator>
  <cp:lastModifiedBy>黄昌鸿</cp:lastModifiedBy>
  <cp:lastPrinted>2021-12-09T14:08:00Z</cp:lastPrinted>
  <dcterms:modified xsi:type="dcterms:W3CDTF">2021-12-25T07:12:36Z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C3F79E4FFEC6412CB24071BC206D2793</vt:lpwstr>
  </property>
</Properties>
</file>