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240" w:lineRule="auto"/>
        <w:jc w:val="both"/>
        <w:rPr>
          <w:rFonts w:hint="eastAsia" w:ascii="仿宋_GB2312" w:hAnsi="仿宋_GB2312" w:eastAsia="仿宋_GB2312" w:cs="仿宋_GB2312"/>
          <w:sz w:val="32"/>
          <w:szCs w:val="32"/>
          <w:lang w:val="en-US" w:eastAsia="zh-CN"/>
        </w:rPr>
      </w:pPr>
    </w:p>
    <w:p>
      <w:pPr>
        <w:spacing w:line="560" w:lineRule="exact"/>
        <w:jc w:val="center"/>
        <w:rPr>
          <w:rFonts w:eastAsia="方正小标宋_GBK"/>
          <w:sz w:val="44"/>
          <w:szCs w:val="44"/>
        </w:rPr>
      </w:pPr>
      <w:r>
        <w:rPr>
          <w:rFonts w:hAnsi="方正小标宋_GBK" w:eastAsia="方正小标宋_GBK"/>
          <w:sz w:val="44"/>
          <w:szCs w:val="44"/>
        </w:rPr>
        <w:t>砚山县人民政府办公室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color w:val="auto"/>
          <w:kern w:val="32"/>
          <w:sz w:val="44"/>
          <w:szCs w:val="44"/>
        </w:rPr>
      </w:pPr>
      <w:r>
        <w:rPr>
          <w:rFonts w:hAnsi="方正小标宋_GBK" w:eastAsia="方正小标宋_GBK"/>
          <w:sz w:val="44"/>
          <w:szCs w:val="44"/>
        </w:rPr>
        <w:t>关于印发</w:t>
      </w:r>
      <w:bookmarkStart w:id="0" w:name="_Toc29802"/>
      <w:bookmarkStart w:id="1" w:name="_Toc18478"/>
      <w:bookmarkStart w:id="2" w:name="_Toc23048"/>
      <w:r>
        <w:rPr>
          <w:rFonts w:hAnsi="方正小标宋_GBK" w:eastAsia="方正小标宋_GBK"/>
          <w:sz w:val="44"/>
          <w:szCs w:val="44"/>
        </w:rPr>
        <w:t>砚山县城蓝线管理办法</w:t>
      </w:r>
      <w:bookmarkEnd w:id="0"/>
      <w:bookmarkEnd w:id="1"/>
      <w:bookmarkEnd w:id="2"/>
      <w:r>
        <w:rPr>
          <w:rFonts w:hAnsi="方正小标宋_GBK" w:eastAsia="方正小标宋_GBK"/>
          <w:sz w:val="44"/>
          <w:szCs w:val="44"/>
        </w:rPr>
        <w:t>的通知</w:t>
      </w:r>
    </w:p>
    <w:p>
      <w:pPr>
        <w:spacing w:line="240" w:lineRule="auto"/>
        <w:jc w:val="center"/>
        <w:rPr>
          <w:rFonts w:eastAsia="方正仿宋_GBK"/>
          <w:color w:val="auto"/>
          <w:sz w:val="32"/>
          <w:szCs w:val="32"/>
        </w:rPr>
      </w:pPr>
    </w:p>
    <w:p>
      <w:pPr>
        <w:spacing w:line="240" w:lineRule="auto"/>
        <w:jc w:val="center"/>
        <w:rPr>
          <w:rFonts w:eastAsia="方正仿宋_GBK"/>
          <w:color w:val="auto"/>
          <w:sz w:val="32"/>
          <w:szCs w:val="32"/>
        </w:rPr>
      </w:pPr>
      <w:r>
        <w:rPr>
          <w:rFonts w:eastAsia="方正仿宋_GBK"/>
          <w:color w:val="auto"/>
          <w:sz w:val="32"/>
          <w:szCs w:val="32"/>
        </w:rPr>
        <w:t>砚政</w:t>
      </w:r>
      <w:r>
        <w:rPr>
          <w:rFonts w:hint="eastAsia" w:eastAsia="方正仿宋_GBK"/>
          <w:color w:val="auto"/>
          <w:sz w:val="32"/>
          <w:szCs w:val="32"/>
        </w:rPr>
        <w:t>办</w:t>
      </w:r>
      <w:r>
        <w:rPr>
          <w:rFonts w:hint="eastAsia" w:eastAsia="方正仿宋_GBK"/>
          <w:color w:val="auto"/>
          <w:sz w:val="32"/>
          <w:szCs w:val="32"/>
          <w:lang w:val="en-US" w:eastAsia="zh-CN"/>
        </w:rPr>
        <w:t>规</w:t>
      </w:r>
      <w:r>
        <w:rPr>
          <w:rFonts w:eastAsia="方正仿宋_GBK"/>
          <w:color w:val="auto"/>
          <w:sz w:val="32"/>
          <w:szCs w:val="32"/>
        </w:rPr>
        <w:t>〔20</w:t>
      </w:r>
      <w:r>
        <w:rPr>
          <w:rFonts w:hint="eastAsia" w:eastAsia="方正仿宋_GBK"/>
          <w:color w:val="auto"/>
          <w:sz w:val="32"/>
          <w:szCs w:val="32"/>
          <w:lang w:val="en-US" w:eastAsia="zh-CN"/>
        </w:rPr>
        <w:t>18</w:t>
      </w:r>
      <w:r>
        <w:rPr>
          <w:rFonts w:eastAsia="方正仿宋_GBK"/>
          <w:color w:val="auto"/>
          <w:sz w:val="32"/>
          <w:szCs w:val="32"/>
        </w:rPr>
        <w:t>〕</w:t>
      </w:r>
      <w:r>
        <w:rPr>
          <w:rFonts w:hint="eastAsia" w:eastAsia="方正仿宋_GBK"/>
          <w:color w:val="auto"/>
          <w:sz w:val="32"/>
          <w:szCs w:val="32"/>
          <w:lang w:val="en-US" w:eastAsia="zh-CN"/>
        </w:rPr>
        <w:t>4</w:t>
      </w:r>
      <w:r>
        <w:rPr>
          <w:rFonts w:eastAsia="方正仿宋_GBK"/>
          <w:color w:val="auto"/>
          <w:sz w:val="32"/>
          <w:szCs w:val="32"/>
        </w:rPr>
        <w:t>号</w:t>
      </w:r>
    </w:p>
    <w:p>
      <w:pPr>
        <w:pStyle w:val="2"/>
        <w:spacing w:line="240" w:lineRule="auto"/>
        <w:rPr>
          <w:rFonts w:hint="eastAsia"/>
        </w:rPr>
      </w:pPr>
    </w:p>
    <w:p>
      <w:pPr>
        <w:tabs>
          <w:tab w:val="left" w:pos="7560"/>
        </w:tabs>
        <w:spacing w:line="240" w:lineRule="auto"/>
        <w:rPr>
          <w:rStyle w:val="14"/>
          <w:rFonts w:eastAsia="方正仿宋_GBK"/>
          <w:b w:val="0"/>
          <w:kern w:val="32"/>
          <w:sz w:val="32"/>
          <w:szCs w:val="32"/>
        </w:rPr>
      </w:pPr>
      <w:r>
        <w:rPr>
          <w:rFonts w:hAnsi="方正仿宋_GBK" w:eastAsia="方正仿宋_GBK"/>
          <w:sz w:val="32"/>
          <w:szCs w:val="32"/>
        </w:rPr>
        <w:t>各乡（镇）人民政府</w:t>
      </w:r>
      <w:r>
        <w:rPr>
          <w:rStyle w:val="14"/>
          <w:rFonts w:hAnsi="方正仿宋_GBK" w:eastAsia="方正仿宋_GBK"/>
          <w:b w:val="0"/>
          <w:kern w:val="32"/>
          <w:sz w:val="32"/>
          <w:szCs w:val="32"/>
        </w:rPr>
        <w:t>，县直</w:t>
      </w:r>
      <w:r>
        <w:rPr>
          <w:rStyle w:val="14"/>
          <w:rFonts w:hint="eastAsia" w:hAnsi="方正仿宋_GBK" w:eastAsia="方正仿宋_GBK"/>
          <w:b w:val="0"/>
          <w:kern w:val="32"/>
          <w:sz w:val="32"/>
          <w:szCs w:val="32"/>
        </w:rPr>
        <w:t>各</w:t>
      </w:r>
      <w:r>
        <w:rPr>
          <w:rStyle w:val="14"/>
          <w:rFonts w:hAnsi="方正仿宋_GBK" w:eastAsia="方正仿宋_GBK"/>
          <w:b w:val="0"/>
          <w:kern w:val="32"/>
          <w:sz w:val="32"/>
          <w:szCs w:val="32"/>
        </w:rPr>
        <w:t>部门</w:t>
      </w:r>
      <w:r>
        <w:rPr>
          <w:rStyle w:val="14"/>
          <w:rFonts w:hint="eastAsia" w:hAnsi="方正仿宋_GBK" w:eastAsia="方正仿宋_GBK"/>
          <w:b w:val="0"/>
          <w:kern w:val="32"/>
          <w:sz w:val="32"/>
          <w:szCs w:val="32"/>
        </w:rPr>
        <w:t>，省州驻砚科局级以上单位</w:t>
      </w:r>
      <w:r>
        <w:rPr>
          <w:rStyle w:val="14"/>
          <w:rFonts w:hAnsi="方正仿宋_GBK" w:eastAsia="方正仿宋_GBK"/>
          <w:b w:val="0"/>
          <w:kern w:val="32"/>
          <w:sz w:val="32"/>
          <w:szCs w:val="32"/>
        </w:rPr>
        <w:t>：</w:t>
      </w:r>
    </w:p>
    <w:p>
      <w:pPr>
        <w:spacing w:line="240" w:lineRule="auto"/>
        <w:ind w:firstLine="622" w:firstLineChars="200"/>
        <w:rPr>
          <w:rFonts w:eastAsia="方正仿宋_GBK"/>
          <w:color w:val="000000"/>
          <w:sz w:val="32"/>
          <w:szCs w:val="32"/>
        </w:rPr>
      </w:pPr>
      <w:r>
        <w:rPr>
          <w:rFonts w:hAnsi="方正仿宋_GBK" w:eastAsia="方正仿宋_GBK"/>
          <w:sz w:val="32"/>
          <w:szCs w:val="32"/>
        </w:rPr>
        <w:t>《砚山县城蓝线管理办法》</w:t>
      </w:r>
      <w:r>
        <w:rPr>
          <w:rFonts w:hint="eastAsia" w:hAnsi="方正仿宋_GBK" w:eastAsia="方正仿宋_GBK"/>
          <w:sz w:val="32"/>
          <w:szCs w:val="32"/>
        </w:rPr>
        <w:t>已</w:t>
      </w:r>
      <w:r>
        <w:rPr>
          <w:rFonts w:hAnsi="方正仿宋_GBK" w:eastAsia="方正仿宋_GBK"/>
          <w:sz w:val="32"/>
          <w:szCs w:val="32"/>
        </w:rPr>
        <w:t>经</w:t>
      </w:r>
      <w:r>
        <w:rPr>
          <w:rFonts w:eastAsia="方正仿宋_GBK"/>
          <w:color w:val="000000"/>
          <w:sz w:val="32"/>
          <w:szCs w:val="32"/>
        </w:rPr>
        <w:t>2018</w:t>
      </w:r>
      <w:r>
        <w:rPr>
          <w:rFonts w:hAnsi="方正仿宋_GBK" w:eastAsia="方正仿宋_GBK"/>
          <w:color w:val="000000"/>
          <w:sz w:val="32"/>
          <w:szCs w:val="32"/>
        </w:rPr>
        <w:t>年</w:t>
      </w:r>
      <w:r>
        <w:rPr>
          <w:rFonts w:eastAsia="方正仿宋_GBK"/>
          <w:color w:val="000000"/>
          <w:sz w:val="32"/>
          <w:szCs w:val="32"/>
        </w:rPr>
        <w:t>8</w:t>
      </w:r>
      <w:r>
        <w:rPr>
          <w:rFonts w:hAnsi="方正仿宋_GBK" w:eastAsia="方正仿宋_GBK"/>
          <w:color w:val="000000"/>
          <w:sz w:val="32"/>
          <w:szCs w:val="32"/>
        </w:rPr>
        <w:t>月</w:t>
      </w:r>
      <w:r>
        <w:rPr>
          <w:rFonts w:eastAsia="方正仿宋_GBK"/>
          <w:color w:val="000000"/>
          <w:sz w:val="32"/>
          <w:szCs w:val="32"/>
        </w:rPr>
        <w:t>26</w:t>
      </w:r>
      <w:r>
        <w:rPr>
          <w:rFonts w:hAnsi="方正仿宋_GBK" w:eastAsia="方正仿宋_GBK"/>
          <w:color w:val="000000"/>
          <w:sz w:val="32"/>
          <w:szCs w:val="32"/>
        </w:rPr>
        <w:t>日县十六届人民政府第</w:t>
      </w:r>
      <w:r>
        <w:rPr>
          <w:rFonts w:eastAsia="方正仿宋_GBK"/>
          <w:color w:val="000000"/>
          <w:sz w:val="32"/>
          <w:szCs w:val="32"/>
        </w:rPr>
        <w:t>34</w:t>
      </w:r>
      <w:r>
        <w:rPr>
          <w:rFonts w:hAnsi="方正仿宋_GBK" w:eastAsia="方正仿宋_GBK"/>
          <w:color w:val="000000"/>
          <w:sz w:val="32"/>
          <w:szCs w:val="32"/>
        </w:rPr>
        <w:t>次常务会议</w:t>
      </w:r>
      <w:r>
        <w:rPr>
          <w:rStyle w:val="14"/>
          <w:rFonts w:hAnsi="方正仿宋_GBK" w:eastAsia="方正仿宋_GBK"/>
          <w:b w:val="0"/>
          <w:bCs/>
          <w:color w:val="000000"/>
          <w:kern w:val="32"/>
          <w:sz w:val="32"/>
          <w:szCs w:val="32"/>
          <w:lang w:bidi="ar"/>
        </w:rPr>
        <w:t>同意，</w:t>
      </w:r>
      <w:r>
        <w:rPr>
          <w:rFonts w:hAnsi="方正仿宋_GBK" w:eastAsia="方正仿宋_GBK"/>
          <w:sz w:val="32"/>
          <w:szCs w:val="32"/>
        </w:rPr>
        <w:t>现印发给你们，请认真贯彻执行。</w:t>
      </w:r>
    </w:p>
    <w:p>
      <w:pPr>
        <w:tabs>
          <w:tab w:val="left" w:pos="7638"/>
          <w:tab w:val="left" w:pos="8040"/>
        </w:tabs>
        <w:adjustRightInd w:val="0"/>
        <w:snapToGrid w:val="0"/>
        <w:spacing w:line="240" w:lineRule="auto"/>
        <w:ind w:right="1306" w:rightChars="650"/>
        <w:rPr>
          <w:rFonts w:eastAsia="方正仿宋_GBK"/>
          <w:sz w:val="32"/>
          <w:szCs w:val="32"/>
        </w:rPr>
      </w:pPr>
    </w:p>
    <w:p>
      <w:pPr>
        <w:tabs>
          <w:tab w:val="left" w:pos="7638"/>
          <w:tab w:val="left" w:pos="8040"/>
        </w:tabs>
        <w:adjustRightInd w:val="0"/>
        <w:snapToGrid w:val="0"/>
        <w:spacing w:line="240" w:lineRule="auto"/>
        <w:ind w:right="1306" w:rightChars="650"/>
        <w:rPr>
          <w:rFonts w:eastAsia="方正仿宋_GBK"/>
          <w:sz w:val="32"/>
          <w:szCs w:val="32"/>
        </w:rPr>
      </w:pPr>
    </w:p>
    <w:p>
      <w:pPr>
        <w:tabs>
          <w:tab w:val="left" w:pos="7638"/>
          <w:tab w:val="left" w:pos="8040"/>
        </w:tabs>
        <w:adjustRightInd w:val="0"/>
        <w:snapToGrid w:val="0"/>
        <w:spacing w:line="240" w:lineRule="auto"/>
        <w:ind w:right="703" w:rightChars="350" w:firstLine="4976" w:firstLineChars="1600"/>
        <w:rPr>
          <w:rFonts w:eastAsia="方正仿宋_GBK"/>
          <w:sz w:val="32"/>
          <w:szCs w:val="32"/>
        </w:rPr>
      </w:pPr>
      <w:r>
        <w:rPr>
          <w:rFonts w:hAnsi="方正仿宋_GBK" w:eastAsia="方正仿宋_GBK"/>
          <w:sz w:val="32"/>
          <w:szCs w:val="32"/>
        </w:rPr>
        <w:t>砚山县人民政府办公室</w:t>
      </w:r>
    </w:p>
    <w:p>
      <w:pPr>
        <w:tabs>
          <w:tab w:val="left" w:pos="7638"/>
        </w:tabs>
        <w:adjustRightInd w:val="0"/>
        <w:snapToGrid w:val="0"/>
        <w:spacing w:line="240" w:lineRule="auto"/>
        <w:ind w:right="1206" w:rightChars="600"/>
        <w:jc w:val="center"/>
        <w:rPr>
          <w:rFonts w:hAnsi="方正仿宋_GBK" w:eastAsia="方正仿宋_GBK"/>
          <w:sz w:val="32"/>
          <w:szCs w:val="32"/>
        </w:rPr>
      </w:pPr>
      <w:r>
        <w:rPr>
          <w:rFonts w:eastAsia="方正仿宋_GBK"/>
          <w:sz w:val="32"/>
          <w:szCs w:val="32"/>
        </w:rPr>
        <w:t xml:space="preserve">                          </w:t>
      </w:r>
      <w:r>
        <w:rPr>
          <w:rFonts w:hint="eastAsia" w:eastAsia="方正仿宋_GBK"/>
          <w:sz w:val="32"/>
          <w:szCs w:val="32"/>
          <w:lang w:val="en-US" w:eastAsia="zh-CN"/>
        </w:rPr>
        <w:t xml:space="preserve">       </w:t>
      </w:r>
      <w:r>
        <w:rPr>
          <w:rFonts w:eastAsia="方正仿宋_GBK"/>
          <w:sz w:val="32"/>
          <w:szCs w:val="32"/>
        </w:rPr>
        <w:t xml:space="preserve">  2018年</w:t>
      </w:r>
      <w:r>
        <w:rPr>
          <w:rFonts w:hint="eastAsia" w:eastAsia="方正仿宋_GBK"/>
          <w:sz w:val="32"/>
          <w:szCs w:val="32"/>
        </w:rPr>
        <w:t>9</w:t>
      </w:r>
      <w:r>
        <w:rPr>
          <w:rFonts w:eastAsia="方正仿宋_GBK"/>
          <w:sz w:val="32"/>
          <w:szCs w:val="32"/>
        </w:rPr>
        <w:t>月</w:t>
      </w:r>
      <w:r>
        <w:rPr>
          <w:rFonts w:hint="eastAsia" w:eastAsia="方正仿宋_GBK"/>
          <w:sz w:val="32"/>
          <w:szCs w:val="32"/>
          <w:lang w:val="en-US" w:eastAsia="zh-CN"/>
        </w:rPr>
        <w:t>6</w:t>
      </w:r>
      <w:r>
        <w:rPr>
          <w:rFonts w:eastAsia="方正仿宋_GBK"/>
          <w:sz w:val="32"/>
          <w:szCs w:val="32"/>
        </w:rPr>
        <w:t>日</w:t>
      </w:r>
    </w:p>
    <w:p>
      <w:pPr>
        <w:spacing w:line="240" w:lineRule="auto"/>
        <w:jc w:val="center"/>
        <w:outlineLvl w:val="0"/>
        <w:rPr>
          <w:rFonts w:eastAsia="方正小标宋_GBK"/>
          <w:sz w:val="44"/>
          <w:szCs w:val="44"/>
        </w:rPr>
        <w:sectPr>
          <w:headerReference r:id="rId3" w:type="default"/>
          <w:footerReference r:id="rId4" w:type="default"/>
          <w:footerReference r:id="rId5" w:type="even"/>
          <w:pgSz w:w="11906" w:h="16838"/>
          <w:pgMar w:top="2098" w:right="1474" w:bottom="1418" w:left="1588" w:header="567" w:footer="851" w:gutter="0"/>
          <w:pgNumType w:fmt="numberInDash"/>
          <w:cols w:space="720" w:num="1"/>
          <w:docGrid w:type="linesAndChars" w:linePitch="579" w:charSpace="-1844"/>
        </w:sectPr>
      </w:pPr>
    </w:p>
    <w:p>
      <w:pPr>
        <w:spacing w:line="240" w:lineRule="auto"/>
        <w:jc w:val="center"/>
        <w:outlineLvl w:val="0"/>
        <w:rPr>
          <w:rFonts w:eastAsia="方正小标宋_GBK"/>
          <w:sz w:val="44"/>
          <w:szCs w:val="44"/>
        </w:rPr>
      </w:pPr>
    </w:p>
    <w:p>
      <w:pPr>
        <w:spacing w:line="240" w:lineRule="auto"/>
        <w:jc w:val="center"/>
        <w:outlineLvl w:val="0"/>
        <w:rPr>
          <w:rFonts w:eastAsia="方正小标宋_GBK"/>
          <w:sz w:val="44"/>
          <w:szCs w:val="44"/>
        </w:rPr>
      </w:pPr>
      <w:r>
        <w:rPr>
          <w:rFonts w:eastAsia="方正小标宋_GBK"/>
          <w:sz w:val="44"/>
          <w:szCs w:val="44"/>
        </w:rPr>
        <w:t>砚山县城蓝线管理办法</w:t>
      </w:r>
    </w:p>
    <w:p>
      <w:pPr>
        <w:spacing w:line="240" w:lineRule="auto"/>
        <w:jc w:val="center"/>
        <w:rPr>
          <w:rFonts w:eastAsia="方正小标宋_GBK"/>
          <w:sz w:val="32"/>
          <w:szCs w:val="32"/>
        </w:rPr>
      </w:pPr>
    </w:p>
    <w:p>
      <w:pPr>
        <w:spacing w:line="240" w:lineRule="auto"/>
        <w:jc w:val="center"/>
        <w:outlineLvl w:val="1"/>
        <w:rPr>
          <w:rFonts w:eastAsia="方正黑体_GBK"/>
          <w:sz w:val="32"/>
          <w:szCs w:val="32"/>
        </w:rPr>
      </w:pPr>
      <w:bookmarkStart w:id="3" w:name="_Toc29484"/>
      <w:bookmarkStart w:id="4" w:name="_Toc16015"/>
      <w:bookmarkStart w:id="5" w:name="_Toc25508"/>
      <w:r>
        <w:rPr>
          <w:rFonts w:hAnsi="方正黑体_GBK" w:eastAsia="方正黑体_GBK"/>
          <w:sz w:val="32"/>
          <w:szCs w:val="32"/>
        </w:rPr>
        <w:t>第一章</w:t>
      </w:r>
      <w:r>
        <w:rPr>
          <w:rFonts w:eastAsia="方正黑体_GBK"/>
          <w:sz w:val="32"/>
          <w:szCs w:val="32"/>
        </w:rPr>
        <w:t xml:space="preserve">  </w:t>
      </w:r>
      <w:r>
        <w:rPr>
          <w:rFonts w:hAnsi="方正黑体_GBK" w:eastAsia="方正黑体_GBK"/>
          <w:sz w:val="32"/>
          <w:szCs w:val="32"/>
        </w:rPr>
        <w:t>总则</w:t>
      </w:r>
      <w:bookmarkEnd w:id="3"/>
      <w:bookmarkEnd w:id="4"/>
      <w:bookmarkEnd w:id="5"/>
    </w:p>
    <w:p>
      <w:pPr>
        <w:spacing w:line="240" w:lineRule="auto"/>
        <w:ind w:firstLine="640" w:firstLineChars="200"/>
        <w:rPr>
          <w:rFonts w:eastAsia="方正仿宋_GBK"/>
          <w:sz w:val="32"/>
          <w:szCs w:val="32"/>
        </w:rPr>
      </w:pPr>
      <w:r>
        <w:rPr>
          <w:rFonts w:eastAsia="方正黑体_GBK"/>
          <w:sz w:val="32"/>
          <w:szCs w:val="32"/>
        </w:rPr>
        <w:t xml:space="preserve">第一条  </w:t>
      </w:r>
      <w:r>
        <w:rPr>
          <w:rFonts w:eastAsia="方正仿宋_GBK"/>
          <w:sz w:val="32"/>
          <w:szCs w:val="32"/>
        </w:rPr>
        <w:t>为加强砚山县城市水系及生态资源保护，凸现园林特色，创造良好的人居环境，根据《中华人民共和国城乡规划法》《中华人民共和国水法》《中华人民共和国水污染防治法》《中华人民共和国防洪法》《中华人民共和国水土保持法》和有关法律法规及规章的规定，结合本县实际，制定本办法。</w:t>
      </w:r>
    </w:p>
    <w:p>
      <w:pPr>
        <w:spacing w:line="240" w:lineRule="auto"/>
        <w:ind w:firstLine="640" w:firstLineChars="200"/>
        <w:rPr>
          <w:rFonts w:eastAsia="方正仿宋_GBK"/>
          <w:sz w:val="32"/>
          <w:szCs w:val="32"/>
        </w:rPr>
      </w:pPr>
      <w:r>
        <w:rPr>
          <w:rFonts w:eastAsia="方正黑体_GBK"/>
          <w:sz w:val="32"/>
          <w:szCs w:val="32"/>
        </w:rPr>
        <w:t xml:space="preserve">第二条  </w:t>
      </w:r>
      <w:r>
        <w:rPr>
          <w:rFonts w:eastAsia="方正仿宋_GBK"/>
          <w:sz w:val="32"/>
          <w:szCs w:val="32"/>
        </w:rPr>
        <w:t>本办法所称城市蓝线，是指城市规划区内确定的河、湖、库、渠、湿地等城市地表水体保护和控制的地域界线。</w:t>
      </w:r>
    </w:p>
    <w:p>
      <w:pPr>
        <w:spacing w:line="240" w:lineRule="auto"/>
        <w:ind w:firstLine="640" w:firstLineChars="200"/>
        <w:rPr>
          <w:rFonts w:eastAsia="方正仿宋_GBK"/>
          <w:sz w:val="32"/>
          <w:szCs w:val="32"/>
        </w:rPr>
      </w:pPr>
      <w:r>
        <w:rPr>
          <w:rFonts w:eastAsia="方正黑体_GBK"/>
          <w:sz w:val="32"/>
          <w:szCs w:val="32"/>
        </w:rPr>
        <w:t xml:space="preserve">第三条  </w:t>
      </w:r>
      <w:r>
        <w:rPr>
          <w:rFonts w:eastAsia="方正仿宋_GBK"/>
          <w:sz w:val="32"/>
          <w:szCs w:val="32"/>
        </w:rPr>
        <w:t>城市蓝线规划管制是指划定城市蓝线和对城市蓝线控制区范围内的建设活动实施监督与管理。</w:t>
      </w:r>
    </w:p>
    <w:p>
      <w:pPr>
        <w:spacing w:line="240" w:lineRule="auto"/>
        <w:ind w:firstLine="640" w:firstLineChars="200"/>
        <w:rPr>
          <w:rFonts w:eastAsia="方正仿宋_GBK"/>
          <w:sz w:val="32"/>
          <w:szCs w:val="32"/>
        </w:rPr>
      </w:pPr>
      <w:r>
        <w:rPr>
          <w:rFonts w:eastAsia="方正黑体_GBK"/>
          <w:sz w:val="32"/>
          <w:szCs w:val="32"/>
        </w:rPr>
        <w:t xml:space="preserve">第四条  </w:t>
      </w:r>
      <w:r>
        <w:rPr>
          <w:rFonts w:eastAsia="方正仿宋_GBK"/>
          <w:sz w:val="32"/>
          <w:szCs w:val="32"/>
        </w:rPr>
        <w:t>县人民政府城乡规划行政主管部门，负责本县城市蓝线规划管制与监督。县人民政府有关部门依照法律法规做好城市蓝线规划管制的行业配合工作。</w:t>
      </w:r>
    </w:p>
    <w:p>
      <w:pPr>
        <w:spacing w:line="240" w:lineRule="auto"/>
        <w:ind w:firstLine="640" w:firstLineChars="200"/>
        <w:rPr>
          <w:rFonts w:eastAsia="方正仿宋_GBK"/>
          <w:sz w:val="32"/>
          <w:szCs w:val="32"/>
        </w:rPr>
      </w:pPr>
      <w:r>
        <w:rPr>
          <w:rFonts w:eastAsia="方正黑体_GBK"/>
          <w:sz w:val="32"/>
          <w:szCs w:val="32"/>
        </w:rPr>
        <w:t>第五条</w:t>
      </w:r>
      <w:r>
        <w:rPr>
          <w:rFonts w:eastAsia="方正仿宋_GBK"/>
          <w:sz w:val="32"/>
          <w:szCs w:val="32"/>
        </w:rPr>
        <w:t xml:space="preserve">  任何单位和个人都有保护城市生态环境，遵守城市蓝线的义务；并有权了解城市蓝线范围及其规划，对规划的制定和实施管理提出意见，对破坏城市蓝线的行为进行检举。</w:t>
      </w:r>
    </w:p>
    <w:p>
      <w:pPr>
        <w:spacing w:line="240" w:lineRule="auto"/>
        <w:jc w:val="center"/>
        <w:outlineLvl w:val="1"/>
        <w:rPr>
          <w:rFonts w:hAnsi="方正黑体_GBK" w:eastAsia="方正黑体_GBK"/>
          <w:sz w:val="32"/>
          <w:szCs w:val="32"/>
        </w:rPr>
      </w:pPr>
      <w:bookmarkStart w:id="6" w:name="_Toc12982"/>
      <w:bookmarkStart w:id="7" w:name="_Toc24802"/>
      <w:bookmarkStart w:id="8" w:name="_Toc11093"/>
    </w:p>
    <w:p>
      <w:pPr>
        <w:spacing w:line="240" w:lineRule="auto"/>
        <w:jc w:val="center"/>
        <w:outlineLvl w:val="1"/>
        <w:rPr>
          <w:rFonts w:eastAsia="方正黑体_GBK"/>
          <w:sz w:val="32"/>
          <w:szCs w:val="32"/>
        </w:rPr>
      </w:pPr>
      <w:r>
        <w:rPr>
          <w:rFonts w:hAnsi="方正黑体_GBK" w:eastAsia="方正黑体_GBK"/>
          <w:sz w:val="32"/>
          <w:szCs w:val="32"/>
        </w:rPr>
        <w:t>第二章</w:t>
      </w:r>
      <w:r>
        <w:rPr>
          <w:rFonts w:eastAsia="方正黑体_GBK"/>
          <w:sz w:val="32"/>
          <w:szCs w:val="32"/>
        </w:rPr>
        <w:t xml:space="preserve">  </w:t>
      </w:r>
      <w:r>
        <w:rPr>
          <w:rFonts w:hAnsi="方正黑体_GBK" w:eastAsia="方正黑体_GBK"/>
          <w:sz w:val="32"/>
          <w:szCs w:val="32"/>
        </w:rPr>
        <w:t>城市蓝线的划定与审批</w:t>
      </w:r>
      <w:bookmarkEnd w:id="6"/>
      <w:bookmarkEnd w:id="7"/>
      <w:bookmarkEnd w:id="8"/>
    </w:p>
    <w:p>
      <w:pPr>
        <w:spacing w:line="240" w:lineRule="auto"/>
        <w:ind w:firstLine="640" w:firstLineChars="200"/>
        <w:rPr>
          <w:rFonts w:eastAsia="方正仿宋_GBK"/>
          <w:sz w:val="32"/>
          <w:szCs w:val="32"/>
        </w:rPr>
      </w:pPr>
      <w:r>
        <w:rPr>
          <w:rFonts w:eastAsia="方正黑体_GBK"/>
          <w:sz w:val="32"/>
          <w:szCs w:val="32"/>
        </w:rPr>
        <w:t xml:space="preserve">第六条  </w:t>
      </w:r>
      <w:r>
        <w:rPr>
          <w:rFonts w:eastAsia="方正仿宋_GBK"/>
          <w:sz w:val="32"/>
          <w:szCs w:val="32"/>
        </w:rPr>
        <w:t>城市蓝线由县人民政府负责组织划定。</w:t>
      </w:r>
    </w:p>
    <w:p>
      <w:pPr>
        <w:spacing w:line="240" w:lineRule="auto"/>
        <w:ind w:firstLine="640" w:firstLineChars="200"/>
        <w:rPr>
          <w:rFonts w:eastAsia="方正仿宋_GBK"/>
          <w:sz w:val="32"/>
          <w:szCs w:val="32"/>
        </w:rPr>
      </w:pPr>
      <w:r>
        <w:rPr>
          <w:rFonts w:eastAsia="方正黑体_GBK"/>
          <w:sz w:val="32"/>
          <w:szCs w:val="32"/>
        </w:rPr>
        <w:t>第七条</w:t>
      </w:r>
      <w:r>
        <w:rPr>
          <w:rFonts w:eastAsia="方正仿宋_GBK"/>
          <w:sz w:val="32"/>
          <w:szCs w:val="32"/>
        </w:rPr>
        <w:t xml:space="preserve">  划定城市蓝线应当遵循以下原则：</w:t>
      </w:r>
    </w:p>
    <w:p>
      <w:pPr>
        <w:spacing w:line="240" w:lineRule="auto"/>
        <w:ind w:firstLine="640" w:firstLineChars="200"/>
        <w:rPr>
          <w:rFonts w:eastAsia="方正仿宋_GBK"/>
          <w:sz w:val="32"/>
          <w:szCs w:val="32"/>
        </w:rPr>
      </w:pPr>
      <w:r>
        <w:rPr>
          <w:rFonts w:eastAsia="方正仿宋_GBK"/>
          <w:sz w:val="32"/>
          <w:szCs w:val="32"/>
        </w:rPr>
        <w:t>（一）城市蓝线应当依据已批准的城市规划所控制的河渠、湖泊、水库、湿地等界线划定；</w:t>
      </w:r>
    </w:p>
    <w:p>
      <w:pPr>
        <w:spacing w:line="240" w:lineRule="auto"/>
        <w:ind w:firstLine="640" w:firstLineChars="200"/>
        <w:rPr>
          <w:rFonts w:eastAsia="方正仿宋_GBK"/>
          <w:sz w:val="32"/>
          <w:szCs w:val="32"/>
        </w:rPr>
      </w:pPr>
      <w:r>
        <w:rPr>
          <w:rFonts w:eastAsia="方正仿宋_GBK"/>
          <w:sz w:val="32"/>
          <w:szCs w:val="32"/>
        </w:rPr>
        <w:t>（二）城市蓝线控制范围应当包括为保护城市水体而必须进行控制的区域；</w:t>
      </w:r>
    </w:p>
    <w:p>
      <w:pPr>
        <w:spacing w:line="240" w:lineRule="auto"/>
        <w:ind w:firstLine="640" w:firstLineChars="200"/>
        <w:rPr>
          <w:rFonts w:eastAsia="方正仿宋_GBK"/>
          <w:sz w:val="32"/>
          <w:szCs w:val="32"/>
        </w:rPr>
      </w:pPr>
      <w:r>
        <w:rPr>
          <w:rFonts w:eastAsia="方正仿宋_GBK"/>
          <w:sz w:val="32"/>
          <w:szCs w:val="32"/>
        </w:rPr>
        <w:t>（三）城市蓝线划定应当考虑堤防、防洪、环保、景观、调蓄等需要；</w:t>
      </w:r>
    </w:p>
    <w:p>
      <w:pPr>
        <w:spacing w:line="240" w:lineRule="auto"/>
        <w:ind w:firstLine="640" w:firstLineChars="200"/>
        <w:rPr>
          <w:rFonts w:eastAsia="方正仿宋_GBK"/>
          <w:sz w:val="32"/>
          <w:szCs w:val="32"/>
        </w:rPr>
      </w:pPr>
      <w:r>
        <w:rPr>
          <w:rFonts w:eastAsia="方正仿宋_GBK"/>
          <w:sz w:val="32"/>
          <w:szCs w:val="32"/>
        </w:rPr>
        <w:t>（四）统筹考虑城市水体的整体性、协调性、安全性、功能性，改善城市生态和人居环境，保障城市水系安全；</w:t>
      </w:r>
    </w:p>
    <w:p>
      <w:pPr>
        <w:spacing w:line="240" w:lineRule="auto"/>
        <w:ind w:firstLine="640" w:firstLineChars="200"/>
        <w:rPr>
          <w:rFonts w:eastAsia="方正仿宋_GBK"/>
          <w:sz w:val="32"/>
          <w:szCs w:val="32"/>
        </w:rPr>
      </w:pPr>
      <w:r>
        <w:rPr>
          <w:rFonts w:eastAsia="方正仿宋_GBK"/>
          <w:sz w:val="32"/>
          <w:szCs w:val="32"/>
        </w:rPr>
        <w:t>（五）控制范围清晰，附有明确的地理坐标及相应的界址地形图。</w:t>
      </w:r>
    </w:p>
    <w:p>
      <w:pPr>
        <w:spacing w:line="240" w:lineRule="auto"/>
        <w:ind w:firstLine="640" w:firstLineChars="200"/>
        <w:rPr>
          <w:rFonts w:eastAsia="方正仿宋_GBK"/>
          <w:sz w:val="32"/>
          <w:szCs w:val="32"/>
        </w:rPr>
      </w:pPr>
      <w:r>
        <w:rPr>
          <w:rFonts w:eastAsia="方正黑体_GBK"/>
          <w:sz w:val="32"/>
          <w:szCs w:val="32"/>
        </w:rPr>
        <w:t xml:space="preserve">第八条  </w:t>
      </w:r>
      <w:r>
        <w:rPr>
          <w:rFonts w:eastAsia="方正仿宋_GBK"/>
          <w:sz w:val="32"/>
          <w:szCs w:val="32"/>
        </w:rPr>
        <w:t>划定的城市蓝线应当作为强制性内容与相关规划一并审批。</w:t>
      </w:r>
    </w:p>
    <w:p>
      <w:pPr>
        <w:spacing w:line="240" w:lineRule="auto"/>
        <w:ind w:firstLine="640" w:firstLineChars="200"/>
        <w:rPr>
          <w:rFonts w:eastAsia="方正仿宋_GBK"/>
          <w:sz w:val="32"/>
          <w:szCs w:val="32"/>
        </w:rPr>
      </w:pPr>
      <w:r>
        <w:rPr>
          <w:rFonts w:eastAsia="方正黑体_GBK"/>
          <w:sz w:val="32"/>
          <w:szCs w:val="32"/>
        </w:rPr>
        <w:t>第九条</w:t>
      </w:r>
      <w:r>
        <w:rPr>
          <w:rFonts w:eastAsia="方正仿宋_GBK"/>
          <w:sz w:val="32"/>
          <w:szCs w:val="32"/>
        </w:rPr>
        <w:t xml:space="preserve">  城市蓝线划定，应征求公众及相关部门意见，经修改后提交县规划委员会进行技术审查，报州相关行政主管部门审查同意。</w:t>
      </w:r>
    </w:p>
    <w:p>
      <w:pPr>
        <w:spacing w:line="240" w:lineRule="auto"/>
        <w:ind w:firstLine="640" w:firstLineChars="200"/>
        <w:rPr>
          <w:rFonts w:eastAsia="方正仿宋_GBK"/>
          <w:sz w:val="32"/>
          <w:szCs w:val="32"/>
        </w:rPr>
      </w:pPr>
      <w:r>
        <w:rPr>
          <w:rFonts w:eastAsia="方正仿宋_GBK"/>
          <w:sz w:val="32"/>
          <w:szCs w:val="32"/>
        </w:rPr>
        <w:t>城市蓝线划定并经法定程序审核后，报县人民政府审批并公布实施。</w:t>
      </w:r>
    </w:p>
    <w:p>
      <w:pPr>
        <w:spacing w:line="240" w:lineRule="auto"/>
        <w:ind w:firstLine="640" w:firstLineChars="200"/>
        <w:rPr>
          <w:rFonts w:eastAsia="方正仿宋_GBK"/>
          <w:sz w:val="32"/>
          <w:szCs w:val="32"/>
        </w:rPr>
      </w:pPr>
      <w:r>
        <w:rPr>
          <w:rFonts w:eastAsia="方正仿宋_GBK"/>
          <w:sz w:val="32"/>
          <w:szCs w:val="32"/>
        </w:rPr>
        <w:t>城市蓝线经县人民政府批准后一个月内，应报州规划行政主管部门备案。</w:t>
      </w:r>
    </w:p>
    <w:p>
      <w:pPr>
        <w:spacing w:line="240" w:lineRule="auto"/>
        <w:jc w:val="center"/>
        <w:outlineLvl w:val="1"/>
        <w:rPr>
          <w:rFonts w:hAnsi="方正黑体_GBK" w:eastAsia="方正黑体_GBK"/>
          <w:sz w:val="32"/>
          <w:szCs w:val="32"/>
        </w:rPr>
      </w:pPr>
      <w:bookmarkStart w:id="9" w:name="_Toc26206"/>
      <w:bookmarkStart w:id="10" w:name="_Toc28950"/>
      <w:bookmarkStart w:id="11" w:name="_Toc16690"/>
    </w:p>
    <w:p>
      <w:pPr>
        <w:spacing w:line="240" w:lineRule="auto"/>
        <w:jc w:val="center"/>
        <w:outlineLvl w:val="1"/>
        <w:rPr>
          <w:rFonts w:eastAsia="方正黑体_GBK"/>
          <w:sz w:val="32"/>
          <w:szCs w:val="32"/>
        </w:rPr>
      </w:pPr>
      <w:r>
        <w:rPr>
          <w:rFonts w:hAnsi="方正黑体_GBK" w:eastAsia="方正黑体_GBK"/>
          <w:sz w:val="32"/>
          <w:szCs w:val="32"/>
        </w:rPr>
        <w:t>第三章</w:t>
      </w:r>
      <w:r>
        <w:rPr>
          <w:rFonts w:eastAsia="方正黑体_GBK"/>
          <w:sz w:val="32"/>
          <w:szCs w:val="32"/>
        </w:rPr>
        <w:t xml:space="preserve">  </w:t>
      </w:r>
      <w:r>
        <w:rPr>
          <w:rFonts w:hAnsi="方正黑体_GBK" w:eastAsia="方正黑体_GBK"/>
          <w:sz w:val="32"/>
          <w:szCs w:val="32"/>
        </w:rPr>
        <w:t>城市蓝线的实施</w:t>
      </w:r>
      <w:bookmarkEnd w:id="9"/>
      <w:bookmarkEnd w:id="10"/>
      <w:bookmarkEnd w:id="11"/>
    </w:p>
    <w:p>
      <w:pPr>
        <w:spacing w:line="240" w:lineRule="auto"/>
        <w:ind w:firstLine="640" w:firstLineChars="200"/>
        <w:rPr>
          <w:rFonts w:eastAsia="方正仿宋_GBK"/>
          <w:sz w:val="32"/>
          <w:szCs w:val="32"/>
        </w:rPr>
      </w:pPr>
      <w:r>
        <w:rPr>
          <w:rFonts w:eastAsia="方正黑体_GBK"/>
          <w:sz w:val="32"/>
          <w:szCs w:val="32"/>
        </w:rPr>
        <w:t>第十条</w:t>
      </w:r>
      <w:r>
        <w:rPr>
          <w:rFonts w:eastAsia="方正仿宋_GBK"/>
          <w:sz w:val="32"/>
          <w:szCs w:val="32"/>
        </w:rPr>
        <w:t xml:space="preserve">  城市蓝线一经批准，必须向社会公布，接受公众监督。</w:t>
      </w:r>
    </w:p>
    <w:p>
      <w:pPr>
        <w:spacing w:line="240" w:lineRule="auto"/>
        <w:ind w:firstLine="640" w:firstLineChars="200"/>
        <w:rPr>
          <w:rFonts w:eastAsia="方正仿宋_GBK"/>
          <w:sz w:val="32"/>
          <w:szCs w:val="32"/>
        </w:rPr>
      </w:pPr>
      <w:r>
        <w:rPr>
          <w:rFonts w:eastAsia="方正黑体_GBK"/>
          <w:sz w:val="32"/>
          <w:szCs w:val="32"/>
        </w:rPr>
        <w:t xml:space="preserve">第十一条  </w:t>
      </w:r>
      <w:r>
        <w:rPr>
          <w:rFonts w:eastAsia="方正仿宋_GBK"/>
          <w:sz w:val="32"/>
          <w:szCs w:val="32"/>
        </w:rPr>
        <w:t>任何单位和个人不得擅自改变或拒不执行经批准的城市蓝线。</w:t>
      </w:r>
    </w:p>
    <w:p>
      <w:pPr>
        <w:spacing w:line="240" w:lineRule="auto"/>
        <w:ind w:firstLine="640" w:firstLineChars="200"/>
        <w:rPr>
          <w:rFonts w:eastAsia="方正仿宋_GBK"/>
          <w:sz w:val="32"/>
          <w:szCs w:val="32"/>
        </w:rPr>
      </w:pPr>
      <w:r>
        <w:rPr>
          <w:rFonts w:eastAsia="方正黑体_GBK"/>
          <w:sz w:val="32"/>
          <w:szCs w:val="32"/>
        </w:rPr>
        <w:t>第十二条</w:t>
      </w:r>
      <w:r>
        <w:rPr>
          <w:rFonts w:eastAsia="方正仿宋_GBK"/>
          <w:sz w:val="32"/>
          <w:szCs w:val="32"/>
        </w:rPr>
        <w:t xml:space="preserve">  未经法定程序，不得调整城市蓝线。</w:t>
      </w:r>
    </w:p>
    <w:p>
      <w:pPr>
        <w:spacing w:line="240" w:lineRule="auto"/>
        <w:ind w:firstLine="640" w:firstLineChars="200"/>
        <w:rPr>
          <w:rFonts w:eastAsia="方正仿宋_GBK"/>
          <w:sz w:val="32"/>
          <w:szCs w:val="32"/>
        </w:rPr>
      </w:pPr>
      <w:r>
        <w:rPr>
          <w:rFonts w:eastAsia="方正黑体_GBK"/>
          <w:sz w:val="32"/>
          <w:szCs w:val="32"/>
        </w:rPr>
        <w:t xml:space="preserve">第十三条 </w:t>
      </w:r>
      <w:r>
        <w:rPr>
          <w:rFonts w:eastAsia="方正仿宋_GBK"/>
          <w:sz w:val="32"/>
          <w:szCs w:val="32"/>
        </w:rPr>
        <w:t xml:space="preserve"> 纳入城市蓝线划定的各类用地、建（构）筑物、自然景观、人文景观及其控制范围，县城乡规划行政主管部门应当按照要求做好规划控制工作。对现有不符合城市蓝线所确定性质的用地，应当限期整改；对不符合城市蓝线的建（构）筑物及其它设施，应当限期拆除搬迁。</w:t>
      </w:r>
    </w:p>
    <w:p>
      <w:pPr>
        <w:spacing w:line="240" w:lineRule="auto"/>
        <w:ind w:firstLine="640" w:firstLineChars="200"/>
        <w:rPr>
          <w:rFonts w:eastAsia="方正仿宋_GBK"/>
          <w:sz w:val="32"/>
          <w:szCs w:val="32"/>
        </w:rPr>
      </w:pPr>
      <w:r>
        <w:rPr>
          <w:rFonts w:eastAsia="方正黑体_GBK"/>
          <w:sz w:val="32"/>
          <w:szCs w:val="32"/>
        </w:rPr>
        <w:t>第十四条</w:t>
      </w:r>
      <w:r>
        <w:rPr>
          <w:rFonts w:eastAsia="方正仿宋_GBK"/>
          <w:sz w:val="32"/>
          <w:szCs w:val="32"/>
        </w:rPr>
        <w:t xml:space="preserve">  在城市蓝线范围内禁止下列活动：</w:t>
      </w:r>
    </w:p>
    <w:p>
      <w:pPr>
        <w:spacing w:line="240" w:lineRule="auto"/>
        <w:ind w:firstLine="640" w:firstLineChars="200"/>
        <w:rPr>
          <w:rFonts w:eastAsia="方正仿宋_GBK"/>
          <w:sz w:val="32"/>
          <w:szCs w:val="32"/>
        </w:rPr>
      </w:pPr>
      <w:r>
        <w:rPr>
          <w:rFonts w:eastAsia="方正仿宋_GBK"/>
          <w:sz w:val="32"/>
          <w:szCs w:val="32"/>
        </w:rPr>
        <w:t>（一）违反城市蓝线的建设行为；</w:t>
      </w:r>
    </w:p>
    <w:p>
      <w:pPr>
        <w:spacing w:line="240" w:lineRule="auto"/>
        <w:ind w:firstLine="640" w:firstLineChars="200"/>
        <w:rPr>
          <w:rFonts w:eastAsia="方正仿宋_GBK"/>
          <w:sz w:val="32"/>
          <w:szCs w:val="32"/>
        </w:rPr>
      </w:pPr>
      <w:r>
        <w:rPr>
          <w:rFonts w:eastAsia="方正仿宋_GBK"/>
          <w:sz w:val="32"/>
          <w:szCs w:val="32"/>
        </w:rPr>
        <w:t>（二）排放污染物、倾倒废弃物等污染城市水体的行为；</w:t>
      </w:r>
    </w:p>
    <w:p>
      <w:pPr>
        <w:spacing w:line="240" w:lineRule="auto"/>
        <w:ind w:firstLine="640" w:firstLineChars="200"/>
        <w:rPr>
          <w:rFonts w:eastAsia="方正仿宋_GBK"/>
          <w:sz w:val="32"/>
          <w:szCs w:val="32"/>
        </w:rPr>
      </w:pPr>
      <w:r>
        <w:rPr>
          <w:rFonts w:eastAsia="方正仿宋_GBK"/>
          <w:sz w:val="32"/>
          <w:szCs w:val="32"/>
        </w:rPr>
        <w:t>（三）填埋、占用城市水体的行为；</w:t>
      </w:r>
    </w:p>
    <w:p>
      <w:pPr>
        <w:spacing w:line="240" w:lineRule="auto"/>
        <w:ind w:firstLine="640" w:firstLineChars="200"/>
        <w:rPr>
          <w:rFonts w:eastAsia="方正仿宋_GBK"/>
          <w:sz w:val="32"/>
          <w:szCs w:val="32"/>
        </w:rPr>
      </w:pPr>
      <w:r>
        <w:rPr>
          <w:rFonts w:eastAsia="方正仿宋_GBK"/>
          <w:sz w:val="32"/>
          <w:szCs w:val="32"/>
        </w:rPr>
        <w:t>（四）挖取沙石、土方等破坏地形地貌的行为；</w:t>
      </w:r>
    </w:p>
    <w:p>
      <w:pPr>
        <w:spacing w:line="240" w:lineRule="auto"/>
        <w:ind w:firstLine="640" w:firstLineChars="200"/>
        <w:rPr>
          <w:rFonts w:eastAsia="方正仿宋_GBK"/>
          <w:sz w:val="32"/>
          <w:szCs w:val="32"/>
        </w:rPr>
      </w:pPr>
      <w:r>
        <w:rPr>
          <w:rFonts w:eastAsia="方正仿宋_GBK"/>
          <w:sz w:val="32"/>
          <w:szCs w:val="32"/>
        </w:rPr>
        <w:t>（五）</w:t>
      </w:r>
      <w:r>
        <w:rPr>
          <w:rFonts w:hint="eastAsia" w:eastAsia="方正仿宋_GBK"/>
          <w:sz w:val="32"/>
          <w:szCs w:val="32"/>
        </w:rPr>
        <w:t>其他</w:t>
      </w:r>
      <w:r>
        <w:rPr>
          <w:rFonts w:eastAsia="方正仿宋_GBK"/>
          <w:sz w:val="32"/>
          <w:szCs w:val="32"/>
        </w:rPr>
        <w:t>对城市蓝线构成破坏性影响的行为。</w:t>
      </w:r>
    </w:p>
    <w:p>
      <w:pPr>
        <w:spacing w:line="240" w:lineRule="auto"/>
        <w:ind w:firstLine="640" w:firstLineChars="200"/>
        <w:rPr>
          <w:rFonts w:eastAsia="方正仿宋_GBK"/>
          <w:sz w:val="32"/>
          <w:szCs w:val="32"/>
        </w:rPr>
      </w:pPr>
      <w:r>
        <w:rPr>
          <w:rFonts w:eastAsia="方正黑体_GBK"/>
          <w:sz w:val="32"/>
          <w:szCs w:val="32"/>
        </w:rPr>
        <w:t xml:space="preserve">第十五条  </w:t>
      </w:r>
      <w:r>
        <w:rPr>
          <w:rFonts w:eastAsia="方正仿宋_GBK"/>
          <w:sz w:val="32"/>
          <w:szCs w:val="32"/>
        </w:rPr>
        <w:t>在城市蓝线内进行各项建设，必须符合经批准的城市规划。</w:t>
      </w:r>
    </w:p>
    <w:p>
      <w:pPr>
        <w:spacing w:line="240" w:lineRule="auto"/>
        <w:ind w:firstLine="640" w:firstLineChars="200"/>
        <w:rPr>
          <w:rFonts w:eastAsia="方正仿宋_GBK"/>
          <w:sz w:val="32"/>
          <w:szCs w:val="32"/>
        </w:rPr>
      </w:pPr>
      <w:r>
        <w:rPr>
          <w:rFonts w:eastAsia="方正仿宋_GBK"/>
          <w:sz w:val="32"/>
          <w:szCs w:val="32"/>
        </w:rPr>
        <w:t>在城市蓝线内新建、改扩建各类建筑物、构筑物、道路、管线和其他工程设施，应当依法向城乡规划主管部门申请办理城市规划许可，并依照有关法律法规及规章办理相关手续。</w:t>
      </w:r>
    </w:p>
    <w:p>
      <w:pPr>
        <w:spacing w:line="240" w:lineRule="auto"/>
        <w:ind w:firstLine="640" w:firstLineChars="200"/>
        <w:rPr>
          <w:rFonts w:eastAsia="方正仿宋_GBK"/>
          <w:sz w:val="32"/>
          <w:szCs w:val="32"/>
        </w:rPr>
      </w:pPr>
      <w:r>
        <w:rPr>
          <w:rFonts w:eastAsia="方正黑体_GBK"/>
          <w:sz w:val="32"/>
          <w:szCs w:val="32"/>
        </w:rPr>
        <w:t>第十六条</w:t>
      </w:r>
      <w:r>
        <w:rPr>
          <w:rFonts w:eastAsia="方正仿宋_GBK"/>
          <w:sz w:val="32"/>
          <w:szCs w:val="32"/>
        </w:rPr>
        <w:t xml:space="preserve">  需要临时占用城市蓝线内的用地或水域的，应当报经城乡规划主管部门同意，并依法办理相关审批手续；临时占用后，应当限期恢复。</w:t>
      </w:r>
    </w:p>
    <w:p>
      <w:pPr>
        <w:spacing w:line="240" w:lineRule="auto"/>
        <w:ind w:firstLine="640" w:firstLineChars="200"/>
        <w:rPr>
          <w:rFonts w:eastAsia="方正仿宋_GBK"/>
          <w:sz w:val="32"/>
          <w:szCs w:val="32"/>
        </w:rPr>
      </w:pPr>
      <w:r>
        <w:rPr>
          <w:rFonts w:eastAsia="方正黑体_GBK"/>
          <w:sz w:val="32"/>
          <w:szCs w:val="32"/>
        </w:rPr>
        <w:t>第十七条</w:t>
      </w:r>
      <w:r>
        <w:rPr>
          <w:rFonts w:eastAsia="方正仿宋_GBK"/>
          <w:sz w:val="32"/>
          <w:szCs w:val="32"/>
        </w:rPr>
        <w:t xml:space="preserve">  县城乡规划行政主管部门应定期对城市蓝线规划管制的实施执行情况进行检查监督，并向县人民政府及州规划行政主管部门报告。</w:t>
      </w:r>
    </w:p>
    <w:p>
      <w:pPr>
        <w:spacing w:line="240" w:lineRule="auto"/>
        <w:ind w:firstLine="640" w:firstLineChars="200"/>
        <w:rPr>
          <w:rFonts w:eastAsia="方正仿宋_GBK"/>
          <w:sz w:val="32"/>
          <w:szCs w:val="32"/>
        </w:rPr>
      </w:pPr>
      <w:r>
        <w:rPr>
          <w:rFonts w:eastAsia="方正黑体_GBK"/>
          <w:sz w:val="32"/>
          <w:szCs w:val="32"/>
        </w:rPr>
        <w:t xml:space="preserve">第十八条  </w:t>
      </w:r>
      <w:r>
        <w:rPr>
          <w:rFonts w:eastAsia="方正仿宋_GBK"/>
          <w:sz w:val="32"/>
          <w:szCs w:val="32"/>
        </w:rPr>
        <w:t>对于监督检查中发现的擅自调整和改变城市蓝线，违反城市蓝线规划管制办法的行为，县城乡规划行政主管部门作出处理决定，督促执行。县城乡规划行政主管部门可以设立规划监督员，对城市蓝线的执行情况进行监督。</w:t>
      </w:r>
    </w:p>
    <w:p>
      <w:pPr>
        <w:spacing w:line="240" w:lineRule="auto"/>
        <w:jc w:val="center"/>
        <w:outlineLvl w:val="1"/>
        <w:rPr>
          <w:rFonts w:hAnsi="方正黑体_GBK" w:eastAsia="方正黑体_GBK"/>
          <w:sz w:val="32"/>
          <w:szCs w:val="32"/>
        </w:rPr>
      </w:pPr>
      <w:bookmarkStart w:id="12" w:name="_Toc28082"/>
      <w:bookmarkStart w:id="13" w:name="_Toc18234"/>
      <w:bookmarkStart w:id="14" w:name="_Toc15360"/>
    </w:p>
    <w:p>
      <w:pPr>
        <w:spacing w:line="240" w:lineRule="auto"/>
        <w:jc w:val="center"/>
        <w:outlineLvl w:val="1"/>
        <w:rPr>
          <w:rFonts w:eastAsia="方正黑体_GBK"/>
          <w:sz w:val="32"/>
          <w:szCs w:val="32"/>
        </w:rPr>
      </w:pPr>
      <w:r>
        <w:rPr>
          <w:rFonts w:hAnsi="方正黑体_GBK" w:eastAsia="方正黑体_GBK"/>
          <w:sz w:val="32"/>
          <w:szCs w:val="32"/>
        </w:rPr>
        <w:t>第四章</w:t>
      </w:r>
      <w:r>
        <w:rPr>
          <w:rFonts w:eastAsia="方正黑体_GBK"/>
          <w:sz w:val="32"/>
          <w:szCs w:val="32"/>
        </w:rPr>
        <w:t xml:space="preserve">  </w:t>
      </w:r>
      <w:r>
        <w:rPr>
          <w:rFonts w:hAnsi="方正黑体_GBK" w:eastAsia="方正黑体_GBK"/>
          <w:sz w:val="32"/>
          <w:szCs w:val="32"/>
        </w:rPr>
        <w:t>法律责任</w:t>
      </w:r>
      <w:bookmarkEnd w:id="12"/>
      <w:bookmarkEnd w:id="13"/>
      <w:bookmarkEnd w:id="14"/>
    </w:p>
    <w:p>
      <w:pPr>
        <w:spacing w:line="240" w:lineRule="auto"/>
        <w:ind w:firstLine="640" w:firstLineChars="200"/>
        <w:rPr>
          <w:rFonts w:eastAsia="方正仿宋_GBK"/>
          <w:sz w:val="32"/>
          <w:szCs w:val="32"/>
        </w:rPr>
      </w:pPr>
      <w:r>
        <w:rPr>
          <w:rFonts w:eastAsia="方正黑体_GBK"/>
          <w:sz w:val="32"/>
          <w:szCs w:val="32"/>
        </w:rPr>
        <w:t>第十九条</w:t>
      </w:r>
      <w:r>
        <w:rPr>
          <w:rFonts w:eastAsia="方正仿宋_GBK"/>
          <w:sz w:val="32"/>
          <w:szCs w:val="32"/>
        </w:rPr>
        <w:t xml:space="preserve">  任何单位和个人违反本办法规定的，未经县城乡规划行政主管部门批准，在城市蓝线范围内进行建设活动的，由县城乡规划行政主管部门按照《中华人民共和国城乡规划法》等有关法律法规及规章的规定处罚。</w:t>
      </w:r>
    </w:p>
    <w:p>
      <w:pPr>
        <w:spacing w:line="240" w:lineRule="auto"/>
        <w:ind w:firstLine="640" w:firstLineChars="200"/>
        <w:rPr>
          <w:rFonts w:eastAsia="方正仿宋_GBK"/>
          <w:sz w:val="32"/>
          <w:szCs w:val="32"/>
        </w:rPr>
      </w:pPr>
      <w:r>
        <w:rPr>
          <w:rFonts w:eastAsia="方正黑体_GBK"/>
          <w:sz w:val="32"/>
          <w:szCs w:val="32"/>
        </w:rPr>
        <w:t>第二十条</w:t>
      </w:r>
      <w:r>
        <w:rPr>
          <w:rFonts w:eastAsia="方正仿宋_GBK"/>
          <w:sz w:val="32"/>
          <w:szCs w:val="32"/>
        </w:rPr>
        <w:t xml:space="preserve">  城市管理行政主管部门和有关管理部门责任人员违反本办法规定的，不依法履行职责的，由本级人民政府或者监察机关责令改正；造成损失的，依法承担赔偿责任；情节严重的，对主管人员和直接负责人员依法给予处分。城市管理行政主管部门和有关管理部门工作人员玩忽职守、滥用职权、徇私舞弊的，由有权机关依法给予处分；涉嫌犯罪的，移送司法机关依法追究责任。</w:t>
      </w:r>
    </w:p>
    <w:p>
      <w:pPr>
        <w:pStyle w:val="2"/>
      </w:pPr>
      <w:bookmarkStart w:id="18" w:name="_GoBack"/>
      <w:bookmarkEnd w:id="18"/>
    </w:p>
    <w:p>
      <w:pPr>
        <w:spacing w:line="240" w:lineRule="auto"/>
        <w:jc w:val="center"/>
        <w:outlineLvl w:val="1"/>
        <w:rPr>
          <w:rFonts w:eastAsia="方正黑体_GBK"/>
          <w:sz w:val="32"/>
          <w:szCs w:val="32"/>
        </w:rPr>
      </w:pPr>
      <w:bookmarkStart w:id="15" w:name="_Toc29434"/>
      <w:bookmarkStart w:id="16" w:name="_Toc18063"/>
      <w:bookmarkStart w:id="17" w:name="_Toc1176"/>
      <w:r>
        <w:rPr>
          <w:rFonts w:hAnsi="方正黑体_GBK" w:eastAsia="方正黑体_GBK"/>
          <w:sz w:val="32"/>
          <w:szCs w:val="32"/>
        </w:rPr>
        <w:t>第五章</w:t>
      </w:r>
      <w:r>
        <w:rPr>
          <w:rFonts w:eastAsia="方正黑体_GBK"/>
          <w:sz w:val="32"/>
          <w:szCs w:val="32"/>
        </w:rPr>
        <w:t xml:space="preserve">  </w:t>
      </w:r>
      <w:r>
        <w:rPr>
          <w:rFonts w:hAnsi="方正黑体_GBK" w:eastAsia="方正黑体_GBK"/>
          <w:sz w:val="32"/>
          <w:szCs w:val="32"/>
        </w:rPr>
        <w:t>附则</w:t>
      </w:r>
      <w:bookmarkEnd w:id="15"/>
      <w:bookmarkEnd w:id="16"/>
      <w:bookmarkEnd w:id="17"/>
    </w:p>
    <w:p>
      <w:pPr>
        <w:spacing w:line="240" w:lineRule="auto"/>
        <w:ind w:firstLine="640" w:firstLineChars="200"/>
        <w:rPr>
          <w:rFonts w:eastAsia="方正仿宋_GBK"/>
          <w:sz w:val="32"/>
          <w:szCs w:val="32"/>
        </w:rPr>
      </w:pPr>
      <w:r>
        <w:rPr>
          <w:rFonts w:eastAsia="方正黑体_GBK"/>
          <w:sz w:val="32"/>
          <w:szCs w:val="32"/>
        </w:rPr>
        <w:t>第二十一条</w:t>
      </w:r>
      <w:r>
        <w:rPr>
          <w:rFonts w:eastAsia="方正仿宋_GBK"/>
          <w:sz w:val="32"/>
          <w:szCs w:val="32"/>
        </w:rPr>
        <w:t xml:space="preserve">  本办法由砚山县住房和城乡建设局负责解释。</w:t>
      </w:r>
    </w:p>
    <w:p>
      <w:pPr>
        <w:spacing w:line="240" w:lineRule="auto"/>
        <w:ind w:firstLine="640" w:firstLineChars="200"/>
        <w:rPr>
          <w:rFonts w:hint="eastAsia" w:ascii="微软雅黑" w:hAnsi="微软雅黑" w:eastAsia="微软雅黑" w:cs="微软雅黑"/>
          <w:i w:val="0"/>
          <w:caps w:val="0"/>
          <w:color w:val="auto"/>
          <w:spacing w:val="0"/>
          <w:sz w:val="24"/>
          <w:szCs w:val="24"/>
          <w:lang w:val="en-US" w:eastAsia="zh-CN"/>
        </w:rPr>
      </w:pPr>
      <w:r>
        <w:rPr>
          <w:rFonts w:eastAsia="方正黑体_GBK"/>
          <w:sz w:val="32"/>
          <w:szCs w:val="32"/>
        </w:rPr>
        <w:t>第二十二条</w:t>
      </w:r>
      <w:r>
        <w:rPr>
          <w:rFonts w:eastAsia="方正仿宋_GBK"/>
          <w:sz w:val="32"/>
          <w:szCs w:val="32"/>
        </w:rPr>
        <w:t xml:space="preserve">  本办法公布之日起30日后实施。</w:t>
      </w:r>
    </w:p>
    <w:sectPr>
      <w:headerReference r:id="rId6" w:type="default"/>
      <w:footerReference r:id="rId7"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7456" behindDoc="0" locked="0" layoutInCell="1" allowOverlap="1">
              <wp:simplePos x="0" y="0"/>
              <wp:positionH relativeFrom="margin">
                <wp:posOffset>5165090</wp:posOffset>
              </wp:positionH>
              <wp:positionV relativeFrom="paragraph">
                <wp:posOffset>133350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6.7pt;margin-top:10.5pt;height:144pt;width:144pt;mso-position-horizontal-relative:margin;mso-wrap-style:none;z-index:251667456;mso-width-relative:page;mso-height-relative:page;" filled="f" stroked="f" coordsize="21600,21600" o:gfxdata="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inZL/XAAAACwEA&#10;AA8AAAAAAAAAAQAgAAAAIgAAAGRycy9kb3ducmV2LnhtbFBLAQIUABQAAAAIAIdO4kDIdnfYGwIA&#10;ACMEAAAOAAAAAAAAAAEAIAAAACYBAABkcnMvZTJvRG9jLnhtbFBLBQYAAAAABgAGAFkBAACzBQAA&#10;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188595</wp:posOffset>
              </wp:positionV>
              <wp:extent cx="5616575" cy="1905"/>
              <wp:effectExtent l="0" t="10795" r="3175" b="15875"/>
              <wp:wrapNone/>
              <wp:docPr id="11" name="直接连接符 11"/>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14.85pt;height:0.15pt;width:442.25pt;z-index:251666432;mso-width-relative:page;mso-height-relative:page;" filled="f" stroked="t" coordsize="21600,21600" o:gfxdata="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bfeFu1QAAAAYBAAAPAAAAAAAAAAEAIAAAACIA&#10;AABkcnMvZG93bnJldi54bWxQSwECFAAUAAAACACHTuJASloXH9MBAAB3AwAADgAAAAAAAAABACAA&#10;AAAkAQAAZHJzL2Uyb0RvYy54bWxQSwUGAAAAAAYABgBZAQAAaQ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X文文</w:t>
    </w:r>
    <w:r>
      <w:rPr>
        <w:rFonts w:hint="eastAsia" w:ascii="宋体" w:hAnsi="宋体" w:cs="宋体"/>
        <w:b/>
        <w:bCs/>
        <w:color w:val="005192"/>
        <w:sz w:val="28"/>
        <w:szCs w:val="44"/>
        <w:lang w:val="en-US" w:eastAsia="zh-CN"/>
      </w:rPr>
      <w:t>砚</w:t>
    </w:r>
    <w:r>
      <w:rPr>
        <w:rFonts w:hint="eastAsia" w:ascii="宋体" w:hAnsi="宋体" w:eastAsia="宋体" w:cs="宋体"/>
        <w:b/>
        <w:bCs/>
        <w:color w:val="005192"/>
        <w:sz w:val="28"/>
        <w:szCs w:val="44"/>
        <w:lang w:val="en-US" w:eastAsia="zh-CN"/>
      </w:rPr>
      <w:t>山</w:t>
    </w:r>
    <w:r>
      <w:rPr>
        <w:rFonts w:hint="eastAsia" w:ascii="宋体" w:hAnsi="宋体" w:cs="宋体"/>
        <w:b/>
        <w:bCs/>
        <w:color w:val="005192"/>
        <w:sz w:val="28"/>
        <w:szCs w:val="44"/>
        <w:lang w:val="en-US" w:eastAsia="zh-CN"/>
      </w:rPr>
      <w:t>县</w:t>
    </w:r>
    <w:r>
      <w:rPr>
        <w:rFonts w:hint="eastAsia" w:ascii="宋体" w:hAnsi="宋体" w:eastAsia="宋体" w:cs="宋体"/>
        <w:b/>
        <w:bCs/>
        <w:color w:val="005192"/>
        <w:sz w:val="28"/>
        <w:szCs w:val="44"/>
        <w:lang w:val="en-US" w:eastAsia="zh-CN"/>
      </w:rPr>
      <w:t xml:space="preserve">人民政府发布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adjustRightInd w:val="0"/>
      <w:ind w:left="315" w:leftChars="150" w:right="210" w:right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X文文</w:t>
    </w:r>
    <w:r>
      <w:rPr>
        <w:rFonts w:hint="eastAsia" w:ascii="宋体" w:hAnsi="宋体" w:cs="宋体"/>
        <w:b/>
        <w:bCs/>
        <w:color w:val="005192"/>
        <w:sz w:val="28"/>
        <w:szCs w:val="44"/>
        <w:lang w:val="en-US" w:eastAsia="zh-CN"/>
      </w:rPr>
      <w:t>砚</w:t>
    </w:r>
    <w:r>
      <w:rPr>
        <w:rFonts w:hint="eastAsia" w:ascii="宋体" w:hAnsi="宋体" w:eastAsia="宋体" w:cs="宋体"/>
        <w:b/>
        <w:bCs/>
        <w:color w:val="005192"/>
        <w:sz w:val="28"/>
        <w:szCs w:val="44"/>
        <w:lang w:val="en-US" w:eastAsia="zh-CN"/>
      </w:rPr>
      <w:t>山</w:t>
    </w:r>
    <w:r>
      <w:rPr>
        <w:rFonts w:hint="eastAsia" w:ascii="宋体" w:hAnsi="宋体" w:cs="宋体"/>
        <w:b/>
        <w:bCs/>
        <w:color w:val="005192"/>
        <w:sz w:val="28"/>
        <w:szCs w:val="44"/>
        <w:lang w:val="en-US" w:eastAsia="zh-CN"/>
      </w:rPr>
      <w:t>县</w:t>
    </w:r>
    <w:r>
      <w:rPr>
        <w:rFonts w:hint="eastAsia" w:ascii="宋体" w:hAnsi="宋体" w:eastAsia="宋体" w:cs="宋体"/>
        <w:b/>
        <w:bCs/>
        <w:color w:val="005192"/>
        <w:sz w:val="28"/>
        <w:szCs w:val="44"/>
        <w:lang w:val="en-US" w:eastAsia="zh-CN"/>
      </w:rPr>
      <w:t xml:space="preserve">人民政府发布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9"/>
      <w:keepNext w:val="0"/>
      <w:keepLines w:val="0"/>
      <w:pageBreakBefore w:val="0"/>
      <w:widowControl w:val="0"/>
      <w:kinsoku/>
      <w:wordWrap/>
      <w:overflowPunct/>
      <w:topLinePunct w:val="0"/>
      <w:autoSpaceDE/>
      <w:autoSpaceDN/>
      <w:bidi w:val="0"/>
      <w:adjustRightInd/>
      <w:snapToGrid w:val="0"/>
      <w:textAlignment w:val="center"/>
    </w:pPr>
    <w:r>
      <w:rPr>
        <w:rFonts w:hint="eastAsia" w:ascii="宋体" w:hAnsi="宋体" w:eastAsia="宋体" w:cs="宋体"/>
        <w:b/>
        <w:bCs/>
        <w:color w:val="005192"/>
        <w:sz w:val="32"/>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417195</wp:posOffset>
              </wp:positionV>
              <wp:extent cx="5620385" cy="0"/>
              <wp:effectExtent l="0" t="10795" r="18415" b="1778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32.85pt;height:0pt;width:442.55pt;z-index:251663360;mso-width-relative:page;mso-height-relative:page;" filled="f" stroked="t" coordsize="21600,21600" o:gfxdata="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D6EQtMAAAAHAQAADwAAAAAAAAAB&#10;ACAAAAAiAAAAZHJzL2Rvd25yZXYueG1sUEsBAhQAFAAAAAgAh07iQNTOSFXcAQAAfQMAAA4AAAAA&#10;AAAAAQAgAAAAIgEAAGRycy9lMm9Eb2MueG1sUEsFBgAAAAAGAAYAWQEAAHAFA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val="en-US" w:eastAsia="zh-CN"/>
      </w:rPr>
      <w:t>砚山县</w:t>
    </w:r>
    <w:r>
      <w:rPr>
        <w:rFonts w:hint="eastAsia" w:ascii="宋体" w:hAnsi="宋体" w:eastAsia="宋体" w:cs="宋体"/>
        <w:b/>
        <w:bCs/>
        <w:color w:val="005192"/>
        <w:sz w:val="32"/>
        <w:lang w:val="en-US" w:eastAsia="zh-CN"/>
      </w:rPr>
      <w:t>人民政府行政规范性文件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val="en-US" w:eastAsia="zh-CN"/>
      </w:rPr>
      <w:t>砚山县</w:t>
    </w:r>
    <w:r>
      <w:rPr>
        <w:rFonts w:hint="eastAsia" w:ascii="宋体" w:hAnsi="宋体" w:eastAsia="宋体" w:cs="宋体"/>
        <w:b/>
        <w:bCs/>
        <w:color w:val="005192"/>
        <w:sz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ZTBiNzM2MjUxZWM2Y2FmYzRmNjVmMjdjNDMxMjcifQ=="/>
  </w:docVars>
  <w:rsids>
    <w:rsidRoot w:val="00172A27"/>
    <w:rsid w:val="019E71BD"/>
    <w:rsid w:val="025C01D1"/>
    <w:rsid w:val="037845BA"/>
    <w:rsid w:val="049B55BE"/>
    <w:rsid w:val="04B679C3"/>
    <w:rsid w:val="07BA677A"/>
    <w:rsid w:val="080F63D8"/>
    <w:rsid w:val="09341458"/>
    <w:rsid w:val="0B0912D7"/>
    <w:rsid w:val="0BA80086"/>
    <w:rsid w:val="0E5F2FB6"/>
    <w:rsid w:val="10E87BCF"/>
    <w:rsid w:val="11F22F23"/>
    <w:rsid w:val="12BF3B88"/>
    <w:rsid w:val="152D2DCA"/>
    <w:rsid w:val="172D2CEA"/>
    <w:rsid w:val="17CC6A83"/>
    <w:rsid w:val="18697B91"/>
    <w:rsid w:val="1DD6078D"/>
    <w:rsid w:val="1DEC284C"/>
    <w:rsid w:val="1E6523AC"/>
    <w:rsid w:val="20BC368A"/>
    <w:rsid w:val="22162872"/>
    <w:rsid w:val="22440422"/>
    <w:rsid w:val="22A551C9"/>
    <w:rsid w:val="236F7CD9"/>
    <w:rsid w:val="24301423"/>
    <w:rsid w:val="24304729"/>
    <w:rsid w:val="27034546"/>
    <w:rsid w:val="276F0932"/>
    <w:rsid w:val="31A15F24"/>
    <w:rsid w:val="328A6EE6"/>
    <w:rsid w:val="351C16E8"/>
    <w:rsid w:val="37A76012"/>
    <w:rsid w:val="395347B5"/>
    <w:rsid w:val="39A232A0"/>
    <w:rsid w:val="39E745AA"/>
    <w:rsid w:val="3B5A6BBB"/>
    <w:rsid w:val="3BA567EF"/>
    <w:rsid w:val="3BD84C1D"/>
    <w:rsid w:val="3CEB587B"/>
    <w:rsid w:val="3EDA13A6"/>
    <w:rsid w:val="3FB62B8A"/>
    <w:rsid w:val="3FDC5A41"/>
    <w:rsid w:val="41BE62E7"/>
    <w:rsid w:val="42F058B7"/>
    <w:rsid w:val="436109F6"/>
    <w:rsid w:val="441A38D4"/>
    <w:rsid w:val="47AF17EA"/>
    <w:rsid w:val="4BC77339"/>
    <w:rsid w:val="4C821940"/>
    <w:rsid w:val="4C9236C5"/>
    <w:rsid w:val="4CA81F8C"/>
    <w:rsid w:val="505C172E"/>
    <w:rsid w:val="50F32BB4"/>
    <w:rsid w:val="52F46F0B"/>
    <w:rsid w:val="53D8014D"/>
    <w:rsid w:val="54123212"/>
    <w:rsid w:val="55E064E0"/>
    <w:rsid w:val="572C6D10"/>
    <w:rsid w:val="573B1DEC"/>
    <w:rsid w:val="578B23D5"/>
    <w:rsid w:val="585E1AF6"/>
    <w:rsid w:val="5B39418D"/>
    <w:rsid w:val="5C0A4B08"/>
    <w:rsid w:val="5DC34279"/>
    <w:rsid w:val="608816D1"/>
    <w:rsid w:val="60EF4E7F"/>
    <w:rsid w:val="61972AB8"/>
    <w:rsid w:val="62532F81"/>
    <w:rsid w:val="657B29E1"/>
    <w:rsid w:val="65EEE062"/>
    <w:rsid w:val="665233C1"/>
    <w:rsid w:val="6A5B439D"/>
    <w:rsid w:val="6ACF2C87"/>
    <w:rsid w:val="6AD9688B"/>
    <w:rsid w:val="6D0E3F22"/>
    <w:rsid w:val="6DA938EC"/>
    <w:rsid w:val="6E843218"/>
    <w:rsid w:val="70AF3B71"/>
    <w:rsid w:val="712E47AE"/>
    <w:rsid w:val="77D630EC"/>
    <w:rsid w:val="7B1A5E7C"/>
    <w:rsid w:val="7C52743D"/>
    <w:rsid w:val="7C9011D9"/>
    <w:rsid w:val="7D5A7D56"/>
    <w:rsid w:val="7DC651C5"/>
    <w:rsid w:val="7FCC2834"/>
    <w:rsid w:val="7FD5E6BF"/>
    <w:rsid w:val="A1FE2052"/>
    <w:rsid w:val="FD3F4FF7"/>
    <w:rsid w:val="FEB7A899"/>
    <w:rsid w:val="FFFF50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qFormat/>
    <w:uiPriority w:val="0"/>
    <w:pPr>
      <w:jc w:val="left"/>
    </w:pPr>
  </w:style>
  <w:style w:type="paragraph" w:styleId="4">
    <w:name w:val="Body Text"/>
    <w:basedOn w:val="1"/>
    <w:next w:val="5"/>
    <w:qFormat/>
    <w:uiPriority w:val="0"/>
    <w:pPr>
      <w:spacing w:after="120" w:afterLines="0" w:afterAutospacing="0"/>
    </w:pPr>
  </w:style>
  <w:style w:type="paragraph" w:styleId="5">
    <w:name w:val="Title"/>
    <w:basedOn w:val="1"/>
    <w:next w:val="1"/>
    <w:qFormat/>
    <w:uiPriority w:val="0"/>
    <w:pPr>
      <w:spacing w:before="209" w:beforeLines="0" w:after="209" w:afterLines="0" w:line="0" w:lineRule="atLeast"/>
      <w:ind w:firstLine="0" w:firstLineChars="0"/>
      <w:jc w:val="center"/>
    </w:pPr>
    <w:rPr>
      <w:rFonts w:ascii="Arial" w:hAnsi="Arial" w:eastAsia="黑体"/>
      <w:sz w:val="52"/>
    </w:rPr>
  </w:style>
  <w:style w:type="paragraph" w:styleId="6">
    <w:name w:val="Block Text"/>
    <w:basedOn w:val="1"/>
    <w:qFormat/>
    <w:uiPriority w:val="0"/>
    <w:pPr>
      <w:ind w:left="946" w:leftChars="100" w:right="316" w:rightChars="100" w:hanging="630" w:hangingChars="306"/>
    </w:pPr>
  </w:style>
  <w:style w:type="paragraph" w:styleId="7">
    <w:name w:val="toc 5"/>
    <w:basedOn w:val="1"/>
    <w:next w:val="1"/>
    <w:qFormat/>
    <w:uiPriority w:val="0"/>
    <w:pPr>
      <w:ind w:left="1680" w:leftChars="8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qFormat/>
    <w:uiPriority w:val="0"/>
    <w:pPr>
      <w:snapToGrid w:val="0"/>
      <w:jc w:val="left"/>
    </w:pPr>
    <w:rPr>
      <w:sz w:val="18"/>
      <w:szCs w:val="18"/>
    </w:rPr>
  </w:style>
  <w:style w:type="paragraph" w:styleId="11">
    <w:name w:val="Normal (Web)"/>
    <w:basedOn w:val="1"/>
    <w:qFormat/>
    <w:uiPriority w:val="0"/>
    <w:pPr>
      <w:spacing w:before="100" w:beforeAutospacing="1" w:after="100" w:afterAutospacing="1"/>
    </w:pPr>
    <w:rPr>
      <w:rFonts w:eastAsia="宋体"/>
      <w:sz w:val="24"/>
      <w:szCs w:val="24"/>
    </w:rPr>
  </w:style>
  <w:style w:type="character" w:styleId="14">
    <w:name w:val="Strong"/>
    <w:basedOn w:val="13"/>
    <w:qFormat/>
    <w:uiPriority w:val="0"/>
    <w:rPr>
      <w:b/>
    </w:rPr>
  </w:style>
  <w:style w:type="paragraph" w:customStyle="1" w:styleId="15">
    <w:name w:val="规章标题"/>
    <w:basedOn w:val="1"/>
    <w:next w:val="4"/>
    <w:qFormat/>
    <w:uiPriority w:val="0"/>
    <w:pPr>
      <w:jc w:val="center"/>
    </w:pPr>
    <w:rPr>
      <w:rFonts w:hint="eastAsia" w:ascii="Calibri" w:hAnsi="Calibri" w:cs="宋体"/>
      <w:sz w:val="44"/>
      <w:szCs w:val="44"/>
    </w:rPr>
  </w:style>
  <w:style w:type="paragraph" w:customStyle="1" w:styleId="16">
    <w:name w:val="规章批注"/>
    <w:basedOn w:val="1"/>
    <w:next w:val="4"/>
    <w:qFormat/>
    <w:uiPriority w:val="0"/>
    <w:pPr>
      <w:jc w:val="center"/>
    </w:pPr>
    <w:rPr>
      <w:rFonts w:hint="eastAsia" w:ascii="楷体" w:hAnsi="楷体" w:eastAsia="楷体" w:cs="楷体"/>
      <w:sz w:val="32"/>
      <w:szCs w:val="32"/>
    </w:rPr>
  </w:style>
  <w:style w:type="paragraph" w:customStyle="1" w:styleId="17">
    <w:name w:val="规章章节"/>
    <w:basedOn w:val="1"/>
    <w:next w:val="2"/>
    <w:qFormat/>
    <w:uiPriority w:val="0"/>
    <w:pPr>
      <w:jc w:val="center"/>
    </w:pPr>
    <w:rPr>
      <w:rFonts w:hint="eastAsia" w:ascii="黑体" w:hAnsi="黑体" w:eastAsia="黑体" w:cs="黑体"/>
      <w:color w:val="333333"/>
      <w:sz w:val="32"/>
      <w:szCs w:val="32"/>
      <w:shd w:val="clear" w:color="auto" w:fill="FFFFFF"/>
    </w:rPr>
  </w:style>
  <w:style w:type="paragraph" w:customStyle="1" w:styleId="18">
    <w:name w:val="规章条款"/>
    <w:basedOn w:val="1"/>
    <w:next w:val="2"/>
    <w:link w:val="19"/>
    <w:qFormat/>
    <w:uiPriority w:val="0"/>
    <w:pPr>
      <w:ind w:firstLine="640" w:firstLineChars="200"/>
    </w:pPr>
    <w:rPr>
      <w:rFonts w:hint="eastAsia" w:ascii="黑体" w:hAnsi="黑体" w:eastAsia="黑体" w:cs="黑体"/>
      <w:color w:val="333333"/>
      <w:sz w:val="32"/>
      <w:szCs w:val="32"/>
      <w:shd w:val="clear" w:color="auto" w:fill="FFFFFF"/>
    </w:rPr>
  </w:style>
  <w:style w:type="character" w:customStyle="1" w:styleId="19">
    <w:name w:val="规章条款 Char"/>
    <w:link w:val="18"/>
    <w:qFormat/>
    <w:uiPriority w:val="0"/>
    <w:rPr>
      <w:rFonts w:hint="eastAsia" w:ascii="黑体" w:hAnsi="黑体" w:eastAsia="黑体" w:cs="黑体"/>
      <w:color w:val="333333"/>
      <w:sz w:val="32"/>
      <w:szCs w:val="32"/>
      <w:shd w:val="clear" w:color="auto" w:fill="FFFFFF"/>
    </w:rPr>
  </w:style>
  <w:style w:type="paragraph" w:customStyle="1" w:styleId="20">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21">
    <w:name w:val="纯文本1"/>
    <w:basedOn w:val="1"/>
    <w:qFormat/>
    <w:uiPriority w:val="0"/>
    <w:rPr>
      <w:rFonts w:ascii="宋体" w:hAnsi="Courier New"/>
    </w:rPr>
  </w:style>
  <w:style w:type="paragraph" w:customStyle="1" w:styleId="22">
    <w:name w:val="目录 11"/>
    <w:basedOn w:val="1"/>
    <w:qFormat/>
    <w:uiPriority w:val="0"/>
    <w:rPr>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2821</Words>
  <Characters>2828</Characters>
  <Lines>1</Lines>
  <Paragraphs>1</Paragraphs>
  <TotalTime>2</TotalTime>
  <ScaleCrop>false</ScaleCrop>
  <LinksUpToDate>false</LinksUpToDate>
  <CharactersWithSpaces>2920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幻影骑士</cp:lastModifiedBy>
  <cp:lastPrinted>2022-11-08T07:20:00Z</cp:lastPrinted>
  <dcterms:modified xsi:type="dcterms:W3CDTF">2024-01-10T07:51:55Z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473991ED4E9649E9ADD37BDACAD57D9F</vt:lpwstr>
  </property>
</Properties>
</file>