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660" w:lineRule="atLeast"/>
        <w:jc w:val="right"/>
        <w:textAlignment w:val="baseline"/>
        <w:rPr>
          <w:rFonts w:hint="default" w:ascii="Times New Roman" w:hAnsi="Times New Roman" w:eastAsia="方正小标宋_GBK" w:cs="Times New Roman"/>
          <w:color w:val="FF0000"/>
          <w:spacing w:val="136"/>
          <w:w w:val="75"/>
          <w:sz w:val="110"/>
          <w:szCs w:val="110"/>
        </w:rPr>
      </w:pPr>
    </w:p>
    <w:p>
      <w:pPr>
        <w:snapToGrid w:val="0"/>
        <w:spacing w:line="1660" w:lineRule="atLeast"/>
        <w:jc w:val="right"/>
        <w:textAlignment w:val="baseline"/>
        <w:rPr>
          <w:rFonts w:hint="default" w:ascii="Times New Roman" w:hAnsi="Times New Roman" w:eastAsia="方正小标宋_GBK" w:cs="Times New Roman"/>
          <w:color w:val="FF0000"/>
          <w:spacing w:val="136"/>
          <w:w w:val="75"/>
          <w:sz w:val="110"/>
          <w:szCs w:val="110"/>
        </w:rPr>
      </w:pPr>
      <w:r>
        <w:rPr>
          <w:rFonts w:hint="default" w:ascii="Times New Roman" w:hAnsi="Times New Roman" w:eastAsia="方正小标宋_GBK" w:cs="Times New Roman"/>
          <w:color w:val="FF0000"/>
          <w:spacing w:val="136"/>
          <w:w w:val="75"/>
          <w:sz w:val="110"/>
          <w:szCs w:val="110"/>
        </w:rPr>
        <w:t>砚山县财政局文件</w:t>
      </w:r>
    </w:p>
    <w:p>
      <w:pPr>
        <w:jc w:val="both"/>
        <w:rPr>
          <w:rFonts w:hint="default" w:ascii="Times New Roman" w:hAnsi="Times New Roman" w:eastAsia="仿宋_GB2312" w:cs="Times New Roman"/>
          <w:szCs w:val="21"/>
        </w:rPr>
      </w:pPr>
    </w:p>
    <w:p>
      <w:pPr>
        <w:jc w:val="center"/>
        <w:rPr>
          <w:rFonts w:hint="default" w:ascii="Times New Roman" w:hAnsi="Times New Roman" w:eastAsia="仿宋_GB2312" w:cs="Times New Roman"/>
          <w:szCs w:val="21"/>
        </w:rPr>
      </w:pPr>
    </w:p>
    <w:p>
      <w:pPr>
        <w:spacing w:line="400" w:lineRule="exact"/>
        <w:ind w:firstLine="320" w:firstLineChars="10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砚财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cs="Times New Roman"/>
          <w:b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ge">
                  <wp:posOffset>4276090</wp:posOffset>
                </wp:positionV>
                <wp:extent cx="5615940" cy="0"/>
                <wp:effectExtent l="0" t="12700" r="381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45pt;margin-top:336.7pt;height:0pt;width:442.2pt;mso-position-vertical-relative:page;z-index:251658240;mso-width-relative:page;mso-height-relative:page;" filled="f" stroked="t" coordsize="21600,21600" o:gfxdata="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SA/7HXAAAACQEAAA8AAAAA&#10;AAAAAQAgAAAAIgAAAGRycy9kb3ducmV2LnhtbFBLAQIUABQAAAAIAIdO4kDM/bc43AEAAJcDAAAO&#10;AAAAAAAAAAEAIAAAACYBAABkcnMvZTJvRG9jLnhtbFBLBQYAAAAABgAGAFkBAAB0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砚山县财政局关于下达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2021年第一批省级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财政专项扶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贫资金（暂定名）的通知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县民宗局：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文山州财政局关于下达2021年第一批省级财政专项扶贫资金（暂定名）的通知》（文财农〔2021〕20号）和《云南省财政厅关于下达2021年第一批省级财政专项扶贫资金（暂定名）的通知》（云财农〔2021〕44号）要求，现将2021年第一批省级财政专项扶贫资金（少数民族发展支出方向）100万元下达给你们，请列入2021年“2130504—农村基础设施建设”功能支出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请认真贯彻落实党中央、国务院关于脱贫攻坚与实施乡村振兴战略有机衔接的有关精神，按照资金管理相关制度要求，切实管好用好资金，充分发挥资金使用效益。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资金安排要重点支持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巩固拓展脱贫攻坚成果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，积极衔接推进乡村产业振兴，并逐步提高用于产业发展项目的资金占比。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砚山县财政局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2021年8月31日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sz w:val="32"/>
        </w:rPr>
        <w:pict>
          <v:shape id="_x0000_s1026" o:spid="_x0000_s1026" o:spt="201" alt="" type="#_x0000_t201" style="position:absolute;left:0pt;margin-left:349.1pt;margin-top:241.15pt;height:119.25pt;width:119.25pt;mso-position-horizontal-relative:page;mso-position-vertical-relative:page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anchorlock/>
          </v:shape>
          <w:control r:id="rId5" w:name="SecSignControl1" w:shapeid="_x0000_s1026"/>
        </w:pic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92281"/>
    <w:rsid w:val="07EF48FD"/>
    <w:rsid w:val="09544EE3"/>
    <w:rsid w:val="301214BD"/>
    <w:rsid w:val="5C592281"/>
    <w:rsid w:val="74130E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2021-08-31T07:23:00Z</dcterms:created>
  <dc:creator>王忠文</dc:creator>
  <cp:lastModifiedBy>李代恒</cp:lastModifiedBy>
  <dcterms:modified xsi:type="dcterms:W3CDTF">2024-02-29T07:38:00Z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