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住房和城乡建设局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4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1033"/>
        <w:gridCol w:w="867"/>
        <w:gridCol w:w="1217"/>
        <w:gridCol w:w="1571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文件印发之日起20个工作日内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人员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人员编制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、分工等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依据“三定”方案确定的本部门法定职责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、站所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、中心名称及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本部门政府信息公开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主动公开和依申请公开的类别、内容、程序、形式、监督等相关内容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信息形成或变更之日起20个工作日内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主动公开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本单位主动公开基本目录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政务公开工作年报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政府信息公开工作年度报告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法律法规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与本</w:t>
            </w: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部门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履职相关的法律、法规、规章、规范性文件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文件印发之日起20个工作日内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部门文件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本部门制订的相关文件，重要政策性文件等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文件印发之日起20个工作日内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政策解读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本部门代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委、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政府拟定或本部门制定的政策性文件的解读材料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</w:rPr>
              <w:t>政策文件公开3个工作日内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财务信息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预算决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本单位财政预算、决算及执行情况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财务室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“三公”经费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本单位“三公”经费的开支情况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审计信息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审计信息公开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</w:rPr>
              <w:t>本单位审计发现的问题及整改情况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民生保障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各类民生保障信息公开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及时公开保障性住房建设计划、任务、进展情况和管理规定，依法公开国有土地上房屋征收补偿政策等信息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《砚山县贯彻落实2022年云南省政务公开工作要点任务清单》（砚政办发〔2022〕11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号）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保障性住房管理中心、国有土地上房屋征收与补偿管理办公室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利民惠民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“利企惠民政策”专区专栏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与本单位履职相关的利企惠民政策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《砚山县贯彻落实2022年云南省政务公开工作要点任务清单》（砚政办发〔2022〕11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号）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“双随机、一公开”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“双随机、一公开”事项清单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住房城乡建设领域随机抽查事项清单、抽查结果。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重大决策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重大决策预公开、听证及意见征集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公开征求意见通知或公告、征求意见采纳情况、涉及公共利益和公众权益的决策草案、决策依据等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“放管服”改革信息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行政权力清单和责任清单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公开行政权力清单和责任清单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规章和政策性文件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及时公开规章和政策性文件的修改、废止、失效等情况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行政执法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建筑施工许可、消防验收、安全生产、房地产管理、住房保障等市场监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管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公开已办结的行政执法专项行动或案件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抽查结果、查处情况及后续相关处理情况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重大项目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重大项目相关信息公开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本部门重大建设项目设计变更信息、项目竣工信息、施工及质量安全等信息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政民互动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新闻发布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本部门召开的新闻发布会情况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砚山县住房和城乡建设局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实时公开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101098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5425DA0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65B7998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4746B22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B410789"/>
    <w:rsid w:val="5CEA21CC"/>
    <w:rsid w:val="5D725226"/>
    <w:rsid w:val="5DCB4822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82470A1"/>
    <w:rsid w:val="696E2F06"/>
    <w:rsid w:val="6B632524"/>
    <w:rsid w:val="6C141EE0"/>
    <w:rsid w:val="6CD17AC1"/>
    <w:rsid w:val="6CE92C9D"/>
    <w:rsid w:val="6D294EFC"/>
    <w:rsid w:val="6E66128D"/>
    <w:rsid w:val="6F3523F3"/>
    <w:rsid w:val="6F5041FD"/>
    <w:rsid w:val="74FF73E9"/>
    <w:rsid w:val="7726505C"/>
    <w:rsid w:val="772E664D"/>
    <w:rsid w:val="77FC2B21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2024-04-07T08:51:11Z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