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砚山县科学技术协会关于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方正小标宋简体" w:cs="方正小标宋简体"/>
          <w:sz w:val="44"/>
          <w:szCs w:val="44"/>
          <w:lang w:val="en-US" w:eastAsia="zh-CN"/>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w:t>
      </w:r>
      <w:r>
        <w:rPr>
          <w:rFonts w:hint="eastAsia" w:ascii="宋体" w:hAnsi="宋体" w:eastAsia="方正小标宋简体" w:cs="方正小标宋简体"/>
          <w:sz w:val="44"/>
          <w:szCs w:val="44"/>
          <w:lang w:eastAsia="zh-CN"/>
        </w:rPr>
        <w:t>砚山县全民科学素质行动实施方案</w:t>
      </w:r>
      <w:r>
        <w:rPr>
          <w:rFonts w:hint="eastAsia" w:ascii="宋体" w:hAnsi="宋体" w:eastAsia="宋体" w:cs="宋体"/>
          <w:sz w:val="44"/>
          <w:szCs w:val="44"/>
          <w:lang w:eastAsia="zh-CN"/>
        </w:rPr>
        <w:t>（</w:t>
      </w:r>
      <w:r>
        <w:rPr>
          <w:rFonts w:hint="eastAsia" w:ascii="宋体" w:hAnsi="宋体" w:eastAsia="方正小标宋简体" w:cs="方正小标宋简体"/>
          <w:sz w:val="44"/>
          <w:szCs w:val="44"/>
          <w:lang w:val="en-US" w:eastAsia="zh-CN"/>
        </w:rPr>
        <w:t>2021-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宋体" w:hAnsi="宋体" w:eastAsia="方正小标宋简体" w:cs="方正小标宋简体"/>
          <w:sz w:val="44"/>
          <w:szCs w:val="44"/>
          <w:lang w:val="en-US" w:eastAsia="zh-CN"/>
        </w:rPr>
        <w:t>2025</w:t>
      </w:r>
      <w:r>
        <w:rPr>
          <w:rFonts w:hint="eastAsia" w:ascii="宋体" w:hAnsi="宋体" w:eastAsia="宋体" w:cs="宋体"/>
          <w:sz w:val="44"/>
          <w:szCs w:val="44"/>
          <w:lang w:val="en-US" w:eastAsia="zh-CN"/>
        </w:rPr>
        <w:t>）</w:t>
      </w:r>
      <w:r>
        <w:rPr>
          <w:rFonts w:hint="eastAsia" w:ascii="宋体" w:hAnsi="宋体" w:eastAsia="方正小标宋简体" w:cs="方正小标宋简体"/>
          <w:sz w:val="44"/>
          <w:szCs w:val="44"/>
        </w:rPr>
        <w:t>重大行政决策后评估</w:t>
      </w:r>
      <w:r>
        <w:rPr>
          <w:rFonts w:hint="eastAsia" w:ascii="宋体" w:hAnsi="宋体" w:eastAsia="方正小标宋简体" w:cs="方正小标宋简体"/>
          <w:sz w:val="44"/>
          <w:szCs w:val="44"/>
          <w:lang w:val="en-US" w:eastAsia="zh-CN"/>
        </w:rPr>
        <w:t>情况</w:t>
      </w:r>
      <w:r>
        <w:rPr>
          <w:rFonts w:hint="eastAsia" w:ascii="宋体" w:hAnsi="宋体" w:eastAsia="方正小标宋简体" w:cs="方正小标宋简体"/>
          <w:sz w:val="44"/>
          <w:szCs w:val="44"/>
        </w:rPr>
        <w:t>报告</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起草说明</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outlineLvl w:val="9"/>
        <w:rPr>
          <w:rFonts w:hint="eastAsia" w:ascii="方正黑体_GBK" w:hAnsi="方正黑体_GBK" w:eastAsia="方正黑体_GBK" w:cs="方正黑体_GBK"/>
          <w:color w:val="000000" w:themeColor="text1"/>
          <w:sz w:val="32"/>
          <w:szCs w:val="32"/>
          <w:shd w:val="clear" w:color="auto" w:fill="auto"/>
          <w:lang w:eastAsia="zh-CN"/>
          <w14:textFill>
            <w14:solidFill>
              <w14:schemeClr w14:val="tx1"/>
            </w14:solidFill>
          </w14:textFill>
        </w:rPr>
      </w:pP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outlineLvl w:val="9"/>
        <w:rPr>
          <w:rFonts w:hint="eastAsia" w:ascii="方正黑体_GBK" w:hAnsi="方正黑体_GBK" w:eastAsia="方正黑体_GBK" w:cs="方正黑体_GBK"/>
          <w:color w:val="000000" w:themeColor="text1"/>
          <w:sz w:val="32"/>
          <w:szCs w:val="32"/>
          <w:shd w:val="clear" w:color="auto" w:fill="auto"/>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shd w:val="clear" w:color="auto" w:fill="auto"/>
          <w:lang w:eastAsia="zh-CN"/>
          <w14:textFill>
            <w14:solidFill>
              <w14:schemeClr w14:val="tx1"/>
            </w14:solidFill>
          </w14:textFill>
        </w:rPr>
        <w:t>一、</w:t>
      </w:r>
      <w:r>
        <w:rPr>
          <w:rFonts w:hint="eastAsia" w:ascii="方正黑体_GBK" w:hAnsi="方正黑体_GBK" w:eastAsia="方正黑体_GBK" w:cs="方正黑体_GBK"/>
          <w:color w:val="000000" w:themeColor="text1"/>
          <w:sz w:val="32"/>
          <w:szCs w:val="32"/>
          <w:shd w:val="clear" w:color="auto" w:fill="auto"/>
          <w:lang w:val="en-US" w:eastAsia="zh-CN"/>
          <w14:textFill>
            <w14:solidFill>
              <w14:schemeClr w14:val="tx1"/>
            </w14:solidFill>
          </w14:textFill>
        </w:rPr>
        <w:t>起草</w:t>
      </w:r>
      <w:r>
        <w:rPr>
          <w:rFonts w:hint="eastAsia" w:ascii="方正黑体_GBK" w:hAnsi="方正黑体_GBK" w:eastAsia="方正黑体_GBK" w:cs="方正黑体_GBK"/>
          <w:color w:val="000000" w:themeColor="text1"/>
          <w:sz w:val="32"/>
          <w:szCs w:val="32"/>
          <w:shd w:val="clear" w:color="auto" w:fill="auto"/>
          <w14:textFill>
            <w14:solidFill>
              <w14:schemeClr w14:val="tx1"/>
            </w14:solidFill>
          </w14:textFill>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为认真贯彻落实国家及省、州关于</w:t>
      </w:r>
      <w:r>
        <w:rPr>
          <w:rFonts w:hint="default" w:ascii="Times New Roman" w:hAnsi="Times New Roman" w:eastAsia="方正仿宋_GBK" w:cs="Times New Roman"/>
          <w:sz w:val="32"/>
          <w:szCs w:val="32"/>
        </w:rPr>
        <w:t>全民科学素质行动规划纲要</w:t>
      </w:r>
      <w:r>
        <w:rPr>
          <w:rFonts w:hint="eastAsia" w:ascii="Times New Roman" w:hAnsi="Times New Roman" w:eastAsia="方正仿宋_GBK" w:cs="Times New Roman"/>
          <w:sz w:val="32"/>
          <w:szCs w:val="32"/>
          <w:lang w:eastAsia="zh-CN"/>
        </w:rPr>
        <w:t>、实施方案</w:t>
      </w:r>
      <w:r>
        <w:rPr>
          <w:rFonts w:hint="default" w:ascii="Times New Roman" w:hAnsi="Times New Roman" w:eastAsia="方正仿宋_GBK" w:cs="Times New Roman"/>
          <w:sz w:val="32"/>
          <w:szCs w:val="32"/>
        </w:rPr>
        <w:t>（2021—2035年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eastAsia="zh-CN"/>
        </w:rPr>
        <w:t>安排部署</w:t>
      </w:r>
      <w:r>
        <w:rPr>
          <w:rFonts w:hint="eastAsia" w:ascii="Times New Roman" w:hAnsi="Times New Roman" w:eastAsia="方正仿宋_GBK" w:cs="Times New Roman"/>
          <w:sz w:val="32"/>
          <w:szCs w:val="32"/>
          <w:highlight w:val="none"/>
          <w:lang w:eastAsia="zh-CN"/>
        </w:rPr>
        <w:t>，我县</w:t>
      </w:r>
      <w:r>
        <w:rPr>
          <w:rFonts w:hint="eastAsia" w:ascii="方正仿宋_GBK" w:hAnsi="方正仿宋_GBK" w:eastAsia="方正仿宋_GBK" w:cs="方正仿宋_GBK"/>
          <w:sz w:val="32"/>
          <w:szCs w:val="32"/>
          <w:lang w:val="en-US" w:eastAsia="zh-CN"/>
        </w:rPr>
        <w:t>2022年11月</w:t>
      </w:r>
      <w:r>
        <w:rPr>
          <w:rFonts w:hint="eastAsia" w:ascii="Times New Roman" w:hAnsi="Times New Roman" w:eastAsia="方正仿宋_GBK" w:cs="Times New Roman"/>
          <w:sz w:val="32"/>
          <w:szCs w:val="32"/>
          <w:highlight w:val="none"/>
          <w:lang w:eastAsia="zh-CN"/>
        </w:rPr>
        <w:t>编制印发了《砚山县全民科学素质行动实施方案（</w:t>
      </w:r>
      <w:r>
        <w:rPr>
          <w:rFonts w:hint="eastAsia" w:ascii="Times New Roman" w:hAnsi="Times New Roman" w:eastAsia="方正仿宋_GBK" w:cs="Times New Roman"/>
          <w:sz w:val="32"/>
          <w:szCs w:val="32"/>
          <w:highlight w:val="none"/>
          <w:lang w:val="en-US" w:eastAsia="zh-CN"/>
        </w:rPr>
        <w:t>2021—2025年</w:t>
      </w:r>
      <w:r>
        <w:rPr>
          <w:rFonts w:hint="eastAsia" w:ascii="Times New Roman" w:hAnsi="Times New Roman" w:eastAsia="方正仿宋_GBK" w:cs="Times New Roman"/>
          <w:sz w:val="32"/>
          <w:szCs w:val="32"/>
          <w:highlight w:val="none"/>
          <w:lang w:eastAsia="zh-CN"/>
        </w:rPr>
        <w:t>）》（砚政发〔2022〕41 号）</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三年来，全</w:t>
      </w:r>
      <w:r>
        <w:rPr>
          <w:rFonts w:hint="eastAsia" w:ascii="宋体" w:hAnsi="宋体" w:eastAsia="方正仿宋简体" w:cs="方正仿宋简体"/>
          <w:color w:val="auto"/>
          <w:sz w:val="32"/>
          <w:szCs w:val="32"/>
          <w:lang w:eastAsia="zh-CN"/>
        </w:rPr>
        <w:t>县</w:t>
      </w:r>
      <w:r>
        <w:rPr>
          <w:rFonts w:hint="eastAsia" w:ascii="宋体" w:hAnsi="宋体" w:eastAsia="方正仿宋简体" w:cs="方正仿宋简体"/>
          <w:color w:val="auto"/>
          <w:sz w:val="32"/>
          <w:szCs w:val="32"/>
        </w:rPr>
        <w:t>全民科学素质工作以习近平新时代中国特色社会主义思想为指导，深入贯彻党的十九届历次全会、党的二十大精神及习近平总书记关于科普和科学素质建设的重要论述，坚持“政府推动、全民参与、提升素质、促进和谐”的方针，统一思想认识，团结协作，紧紧围绕践行社会主义核心价值观，大力弘扬科学精神，培育公民理性思维，养成文明、健康、绿色、环保的科学生活方式，提高劳动、生产、创新创造技能，</w:t>
      </w:r>
      <w:r>
        <w:rPr>
          <w:rFonts w:hint="eastAsia" w:ascii="宋体" w:hAnsi="宋体" w:eastAsia="方正仿宋简体" w:cs="方正仿宋简体"/>
          <w:color w:val="auto"/>
          <w:sz w:val="32"/>
          <w:szCs w:val="32"/>
          <w:lang w:val="en-US" w:eastAsia="zh-CN"/>
        </w:rPr>
        <w:t>紧紧围绕《方案》明确的</w:t>
      </w:r>
      <w:r>
        <w:rPr>
          <w:rFonts w:hint="eastAsia" w:ascii="宋体" w:hAnsi="宋体" w:eastAsia="方正仿宋简体" w:cs="方正仿宋简体"/>
          <w:color w:val="auto"/>
          <w:sz w:val="32"/>
          <w:szCs w:val="32"/>
        </w:rPr>
        <w:t>5项提升行动</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4项重点工程</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lang w:val="en-US" w:eastAsia="zh-CN"/>
        </w:rPr>
        <w:t>不折不扣抓好各项工作任务措施落实</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根据《</w:t>
      </w:r>
      <w:r>
        <w:rPr>
          <w:rFonts w:hint="eastAsia" w:ascii="宋体" w:hAnsi="宋体" w:eastAsia="方正仿宋简体" w:cs="方正仿宋简体"/>
          <w:color w:val="auto"/>
          <w:sz w:val="32"/>
          <w:szCs w:val="32"/>
        </w:rPr>
        <w:t>砚山县人民政府办公室关于开展重大行政决策事项后评估工作的通知</w:t>
      </w:r>
      <w:r>
        <w:rPr>
          <w:rFonts w:hint="eastAsia" w:ascii="宋体" w:hAnsi="宋体" w:eastAsia="方正仿宋简体" w:cs="方正仿宋简体"/>
          <w:color w:val="auto"/>
          <w:sz w:val="32"/>
          <w:szCs w:val="32"/>
          <w:lang w:eastAsia="zh-CN"/>
        </w:rPr>
        <w:t>》（〔2023〕—196）安排，县科协严格</w:t>
      </w:r>
      <w:r>
        <w:rPr>
          <w:rFonts w:hint="eastAsia" w:ascii="宋体" w:hAnsi="宋体" w:eastAsia="方正仿宋简体" w:cs="方正仿宋简体"/>
          <w:color w:val="auto"/>
          <w:sz w:val="32"/>
          <w:szCs w:val="32"/>
        </w:rPr>
        <w:t>按照《重大行政决策程序暂行条例》《云南省重大行政决策程序规定》等相关规定</w:t>
      </w:r>
      <w:r>
        <w:rPr>
          <w:rFonts w:hint="eastAsia" w:ascii="宋体" w:hAnsi="宋体" w:eastAsia="方正仿宋简体" w:cs="方正仿宋简体"/>
          <w:color w:val="auto"/>
          <w:sz w:val="32"/>
          <w:szCs w:val="32"/>
          <w:lang w:eastAsia="zh-CN"/>
        </w:rPr>
        <w:t>对</w:t>
      </w:r>
      <w:r>
        <w:rPr>
          <w:rFonts w:hint="eastAsia" w:ascii="Times New Roman" w:hAnsi="Times New Roman" w:eastAsia="方正仿宋_GBK" w:cs="Times New Roman"/>
          <w:sz w:val="32"/>
          <w:szCs w:val="32"/>
          <w:highlight w:val="none"/>
          <w:lang w:eastAsia="zh-CN"/>
        </w:rPr>
        <w:t>《砚山县全民科学素质行动实施方案（</w:t>
      </w:r>
      <w:r>
        <w:rPr>
          <w:rFonts w:hint="eastAsia" w:ascii="Times New Roman" w:hAnsi="Times New Roman" w:eastAsia="方正仿宋_GBK" w:cs="Times New Roman"/>
          <w:sz w:val="32"/>
          <w:szCs w:val="32"/>
          <w:highlight w:val="none"/>
          <w:lang w:val="en-US" w:eastAsia="zh-CN"/>
        </w:rPr>
        <w:t>2021—2025年</w:t>
      </w:r>
      <w:r>
        <w:rPr>
          <w:rFonts w:hint="eastAsia" w:ascii="Times New Roman" w:hAnsi="Times New Roman" w:eastAsia="方正仿宋_GBK" w:cs="Times New Roman"/>
          <w:sz w:val="32"/>
          <w:szCs w:val="32"/>
          <w:highlight w:val="none"/>
          <w:lang w:eastAsia="zh-CN"/>
        </w:rPr>
        <w:t>）》</w:t>
      </w:r>
      <w:r>
        <w:rPr>
          <w:rFonts w:hint="eastAsia" w:ascii="宋体" w:hAnsi="宋体" w:eastAsia="方正仿宋简体" w:cs="方正仿宋简体"/>
          <w:color w:val="auto"/>
          <w:sz w:val="32"/>
          <w:szCs w:val="32"/>
          <w:lang w:eastAsia="zh-CN"/>
        </w:rPr>
        <w:t>开展重大行政决策后评估系列工作，并形成评估报告。</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方正黑体_GBK" w:hAnsi="方正黑体_GBK" w:eastAsia="方正黑体_GBK" w:cs="方正黑体_GBK"/>
          <w:color w:val="auto"/>
          <w:spacing w:val="8"/>
          <w:kern w:val="0"/>
          <w:sz w:val="32"/>
          <w:szCs w:val="32"/>
          <w:lang w:val="en-US" w:eastAsia="zh-CN" w:bidi="ar"/>
        </w:rPr>
      </w:pPr>
      <w:r>
        <w:rPr>
          <w:rFonts w:hint="eastAsia" w:ascii="方正黑体_GBK" w:hAnsi="方正黑体_GBK" w:eastAsia="方正黑体_GBK" w:cs="方正黑体_GBK"/>
          <w:color w:val="auto"/>
          <w:spacing w:val="8"/>
          <w:kern w:val="0"/>
          <w:sz w:val="32"/>
          <w:szCs w:val="32"/>
          <w:lang w:val="en-US" w:eastAsia="zh-CN" w:bidi="ar"/>
        </w:rPr>
        <w:t>二</w:t>
      </w:r>
      <w:r>
        <w:rPr>
          <w:rFonts w:hint="default" w:ascii="方正黑体_GBK" w:hAnsi="方正黑体_GBK" w:eastAsia="方正黑体_GBK" w:cs="方正黑体_GBK"/>
          <w:color w:val="auto"/>
          <w:spacing w:val="8"/>
          <w:kern w:val="0"/>
          <w:sz w:val="32"/>
          <w:szCs w:val="32"/>
          <w:lang w:val="en-US" w:eastAsia="zh-CN" w:bidi="ar"/>
        </w:rPr>
        <w:t>、</w:t>
      </w:r>
      <w:r>
        <w:rPr>
          <w:rFonts w:hint="eastAsia" w:ascii="方正黑体_GBK" w:hAnsi="方正黑体_GBK" w:eastAsia="方正黑体_GBK" w:cs="方正黑体_GBK"/>
          <w:color w:val="auto"/>
          <w:spacing w:val="8"/>
          <w:kern w:val="0"/>
          <w:sz w:val="32"/>
          <w:szCs w:val="32"/>
          <w:lang w:val="en-US" w:eastAsia="zh-CN" w:bidi="ar"/>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方正楷体_GBK" w:hAnsi="方正楷体_GBK" w:eastAsia="方正楷体_GBK" w:cs="方正楷体_GBK"/>
          <w:color w:val="auto"/>
          <w:kern w:val="2"/>
          <w:sz w:val="32"/>
          <w:szCs w:val="32"/>
          <w:highlight w:val="none"/>
          <w:u w:val="none" w:color="auto"/>
          <w:lang w:val="en-US" w:eastAsia="zh-CN" w:bidi="ar-SA"/>
        </w:rPr>
      </w:pPr>
      <w:r>
        <w:rPr>
          <w:rFonts w:hint="eastAsia" w:ascii="方正楷体_GBK" w:hAnsi="方正楷体_GBK" w:eastAsia="方正楷体_GBK" w:cs="方正楷体_GBK"/>
          <w:color w:val="auto"/>
          <w:kern w:val="2"/>
          <w:sz w:val="32"/>
          <w:szCs w:val="32"/>
          <w:highlight w:val="none"/>
          <w:u w:val="none" w:color="auto"/>
          <w:lang w:val="en-US" w:eastAsia="zh-CN" w:bidi="ar-SA"/>
        </w:rPr>
        <w:t>（一）《方案》主要内容</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60" w:lineRule="exact"/>
        <w:ind w:left="0" w:right="0" w:firstLine="640" w:firstLineChars="200"/>
        <w:jc w:val="left"/>
        <w:rPr>
          <w:rFonts w:hint="eastAsia" w:ascii="宋体" w:hAnsi="宋体" w:eastAsia="方正仿宋简体" w:cs="方正仿宋简体"/>
          <w:i w:val="0"/>
          <w:caps w:val="0"/>
          <w:color w:val="auto"/>
          <w:spacing w:val="0"/>
          <w:sz w:val="32"/>
          <w:szCs w:val="32"/>
        </w:rPr>
      </w:pPr>
      <w:r>
        <w:rPr>
          <w:rFonts w:hint="eastAsia" w:ascii="方正楷体_GBK" w:hAnsi="方正楷体_GBK" w:eastAsia="方正楷体_GBK" w:cs="方正楷体_GBK"/>
          <w:color w:val="auto"/>
          <w:kern w:val="2"/>
          <w:sz w:val="32"/>
          <w:szCs w:val="32"/>
          <w:highlight w:val="none"/>
          <w:u w:val="none" w:color="auto"/>
          <w:lang w:val="en-US" w:eastAsia="zh-CN" w:bidi="ar-SA"/>
        </w:rPr>
        <w:t>1.</w:t>
      </w:r>
      <w:r>
        <w:rPr>
          <w:rFonts w:hint="eastAsia" w:ascii="方正楷体简体" w:hAnsi="方正楷体简体" w:eastAsia="方正楷体简体" w:cs="方正楷体简体"/>
          <w:i w:val="0"/>
          <w:caps w:val="0"/>
          <w:color w:val="auto"/>
          <w:spacing w:val="0"/>
          <w:sz w:val="32"/>
          <w:szCs w:val="32"/>
          <w:shd w:val="clear" w:color="auto" w:fill="FFFFFF"/>
        </w:rPr>
        <w:t>编制依据</w:t>
      </w:r>
      <w:r>
        <w:rPr>
          <w:rFonts w:hint="eastAsia" w:ascii="方正楷体简体" w:hAnsi="方正楷体简体" w:eastAsia="方正楷体简体" w:cs="方正楷体简体"/>
          <w:i w:val="0"/>
          <w:caps w:val="0"/>
          <w:color w:val="auto"/>
          <w:spacing w:val="0"/>
          <w:sz w:val="32"/>
          <w:szCs w:val="32"/>
          <w:shd w:val="clear" w:color="auto" w:fill="auto"/>
          <w:lang w:eastAsia="zh-CN"/>
        </w:rPr>
        <w:t>。</w:t>
      </w:r>
      <w:r>
        <w:rPr>
          <w:rFonts w:hint="eastAsia" w:ascii="宋体" w:hAnsi="宋体" w:eastAsia="方正仿宋简体" w:cs="方正仿宋简体"/>
          <w:i w:val="0"/>
          <w:caps w:val="0"/>
          <w:color w:val="auto"/>
          <w:spacing w:val="0"/>
          <w:sz w:val="32"/>
          <w:szCs w:val="32"/>
          <w:shd w:val="clear" w:color="auto" w:fill="FFFFFF"/>
        </w:rPr>
        <w:t>为贯彻落实《国务院关于印发〈全民科学素质行动规划纲要（2021—2035年）〉的通知》（国发〔2021〕9号）、《云南省人民政府关于印发〈云南省全民科学素质行动实施方案（2021—2025年）〉的通知》（云政发〔2021〕29号）和《文山州人民政府关于印发文山州全民科学素质行动实施方案（2021—2025年）的通知》（文政发〔2022〕31号）的精神，结合砚山县实际，明确“十四五”期间砚山县全民科学素质行动的目标和任务，编制了《砚山县全民科学素质行动实施方案（2021—2025年）》。</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60" w:lineRule="exact"/>
        <w:ind w:left="0" w:right="0" w:firstLine="640" w:firstLineChars="200"/>
        <w:jc w:val="left"/>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auto"/>
          <w:kern w:val="2"/>
          <w:sz w:val="32"/>
          <w:szCs w:val="32"/>
          <w:highlight w:val="none"/>
          <w:u w:val="none" w:color="auto"/>
          <w:lang w:val="en-US" w:eastAsia="zh-CN" w:bidi="ar-SA"/>
        </w:rPr>
        <w:t>2.总体目标。</w:t>
      </w:r>
      <w:r>
        <w:rPr>
          <w:rFonts w:hint="default" w:ascii="Times New Roman" w:hAnsi="Times New Roman" w:eastAsia="方正仿宋_GBK" w:cs="Times New Roman"/>
          <w:sz w:val="32"/>
          <w:szCs w:val="32"/>
        </w:rPr>
        <w:t>到2025年，</w:t>
      </w:r>
      <w:r>
        <w:rPr>
          <w:rFonts w:hint="eastAsia" w:ascii="Times New Roman" w:hAnsi="Times New Roman" w:eastAsia="方正仿宋_GBK" w:cs="Times New Roman"/>
          <w:sz w:val="32"/>
          <w:szCs w:val="32"/>
          <w:lang w:eastAsia="zh-CN"/>
        </w:rPr>
        <w:t>砚山</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公民具备科学素质的比例达到12%，力争超过全省平均水平，与发达地区的差距逐步缩小。</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bidi w:val="0"/>
        <w:spacing w:before="0" w:beforeAutospacing="0" w:after="0" w:afterAutospacing="0" w:line="560" w:lineRule="exact"/>
        <w:ind w:left="0" w:right="0" w:firstLine="640" w:firstLineChars="200"/>
        <w:jc w:val="left"/>
        <w:rPr>
          <w:rFonts w:hint="eastAsia" w:ascii="宋体" w:hAnsi="宋体" w:eastAsia="方正仿宋简体" w:cs="方正仿宋简体"/>
          <w:i w:val="0"/>
          <w:caps w:val="0"/>
          <w:color w:val="auto"/>
          <w:spacing w:val="0"/>
          <w:sz w:val="32"/>
          <w:szCs w:val="32"/>
        </w:rPr>
      </w:pPr>
      <w:r>
        <w:rPr>
          <w:rFonts w:hint="eastAsia" w:ascii="方正楷体简体" w:hAnsi="方正楷体简体" w:eastAsia="方正楷体简体" w:cs="方正楷体简体"/>
          <w:i w:val="0"/>
          <w:caps w:val="0"/>
          <w:color w:val="auto"/>
          <w:spacing w:val="0"/>
          <w:sz w:val="32"/>
          <w:szCs w:val="32"/>
          <w:shd w:val="clear" w:color="auto" w:fill="auto"/>
          <w:lang w:val="en-US" w:eastAsia="zh-CN"/>
        </w:rPr>
        <w:t>3.</w:t>
      </w:r>
      <w:r>
        <w:rPr>
          <w:rFonts w:hint="eastAsia" w:ascii="方正楷体简体" w:hAnsi="方正楷体简体" w:eastAsia="方正楷体简体" w:cs="方正楷体简体"/>
          <w:i w:val="0"/>
          <w:caps w:val="0"/>
          <w:color w:val="auto"/>
          <w:spacing w:val="0"/>
          <w:sz w:val="32"/>
          <w:szCs w:val="32"/>
          <w:shd w:val="clear" w:color="auto" w:fill="FFFFFF"/>
        </w:rPr>
        <w:t>重点任务</w:t>
      </w:r>
      <w:r>
        <w:rPr>
          <w:rFonts w:hint="eastAsia" w:ascii="方正楷体简体" w:hAnsi="方正楷体简体" w:eastAsia="方正楷体简体" w:cs="方正楷体简体"/>
          <w:i w:val="0"/>
          <w:caps w:val="0"/>
          <w:color w:val="auto"/>
          <w:spacing w:val="0"/>
          <w:sz w:val="32"/>
          <w:szCs w:val="32"/>
          <w:shd w:val="clear" w:color="auto" w:fill="auto"/>
          <w:lang w:eastAsia="zh-CN"/>
        </w:rPr>
        <w:t>。</w:t>
      </w:r>
      <w:r>
        <w:rPr>
          <w:rFonts w:hint="eastAsia" w:ascii="宋体" w:hAnsi="宋体" w:eastAsia="方正仿宋简体" w:cs="方正仿宋简体"/>
          <w:b/>
          <w:bCs/>
          <w:i w:val="0"/>
          <w:caps w:val="0"/>
          <w:color w:val="auto"/>
          <w:spacing w:val="0"/>
          <w:sz w:val="32"/>
          <w:szCs w:val="32"/>
          <w:lang w:val="en-US" w:eastAsia="zh-CN"/>
        </w:rPr>
        <w:t>一是</w:t>
      </w:r>
      <w:r>
        <w:rPr>
          <w:rFonts w:hint="eastAsia" w:ascii="宋体" w:hAnsi="宋体" w:eastAsia="方正仿宋简体" w:cs="方正仿宋简体"/>
          <w:i w:val="0"/>
          <w:caps w:val="0"/>
          <w:color w:val="auto"/>
          <w:spacing w:val="0"/>
          <w:sz w:val="32"/>
          <w:szCs w:val="32"/>
          <w:shd w:val="clear" w:color="auto" w:fill="FFFFFF"/>
        </w:rPr>
        <w:t>紧紧围绕践行社会主义核心价值观，大力弘扬科学精神，培育公民理性思维，养成文明、健康、绿色、环保的科学生活方式，提高劳动、生产、创新创造技能。</w:t>
      </w:r>
      <w:r>
        <w:rPr>
          <w:rFonts w:hint="eastAsia" w:ascii="宋体" w:hAnsi="宋体" w:eastAsia="方正仿宋简体" w:cs="方正仿宋简体"/>
          <w:b/>
          <w:bCs/>
          <w:i w:val="0"/>
          <w:caps w:val="0"/>
          <w:color w:val="auto"/>
          <w:spacing w:val="0"/>
          <w:sz w:val="32"/>
          <w:szCs w:val="32"/>
          <w:lang w:val="en-US" w:eastAsia="zh-CN"/>
        </w:rPr>
        <w:t>二是</w:t>
      </w:r>
      <w:r>
        <w:rPr>
          <w:rFonts w:hint="eastAsia" w:ascii="宋体" w:hAnsi="宋体" w:eastAsia="方正仿宋简体" w:cs="方正仿宋简体"/>
          <w:i w:val="0"/>
          <w:caps w:val="0"/>
          <w:color w:val="auto"/>
          <w:spacing w:val="0"/>
          <w:sz w:val="32"/>
          <w:szCs w:val="32"/>
          <w:shd w:val="clear" w:color="auto" w:fill="FFFFFF"/>
        </w:rPr>
        <w:t>围绕砚山高质量发展要求，深化科普供给侧改革，提高供给效能，着力固根基、扬优势、补短板、强弱项，构建主体多元、手段多样、供给优质、机制有效的全域、全时科学素质建设体系。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lang w:val="en-US" w:eastAsia="zh-CN"/>
        </w:rPr>
        <w:t>方案</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lang w:val="en-US" w:eastAsia="zh-CN"/>
        </w:rPr>
        <w:t>还明确了组织保障、机制保障、条件保障、工作进度等事项。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color w:val="auto"/>
          <w:kern w:val="2"/>
          <w:sz w:val="32"/>
          <w:szCs w:val="32"/>
          <w:highlight w:val="none"/>
          <w:u w:val="none" w:color="auto"/>
          <w:lang w:val="en-US" w:eastAsia="zh-CN" w:bidi="ar-SA"/>
        </w:rPr>
      </w:pPr>
      <w:r>
        <w:rPr>
          <w:rFonts w:hint="eastAsia" w:ascii="方正楷体_GBK" w:hAnsi="方正楷体_GBK" w:eastAsia="方正楷体_GBK" w:cs="方正楷体_GBK"/>
          <w:color w:val="auto"/>
          <w:kern w:val="2"/>
          <w:sz w:val="32"/>
          <w:szCs w:val="32"/>
          <w:highlight w:val="none"/>
          <w:u w:val="none" w:color="auto"/>
          <w:lang w:val="en-US" w:eastAsia="zh-CN" w:bidi="ar-SA"/>
        </w:rPr>
        <w:t>（二）《方案》落实情况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宋体" w:hAnsi="宋体" w:eastAsia="方正仿宋简体" w:cs="方正仿宋简体"/>
          <w:color w:val="auto"/>
          <w:sz w:val="32"/>
          <w:szCs w:val="32"/>
          <w:lang w:val="en-US" w:eastAsia="zh-CN"/>
        </w:rPr>
        <w:t>按照《砚山县全民科学素质行动实施方案（2021—2025年）》明确的“十四五”期间砚山县全民科学素质行动的目标和任务，</w:t>
      </w:r>
      <w:r>
        <w:rPr>
          <w:rFonts w:hint="eastAsia" w:ascii="宋体" w:hAnsi="宋体" w:eastAsia="方正仿宋简体" w:cs="方正仿宋简体"/>
          <w:color w:val="auto"/>
          <w:sz w:val="32"/>
          <w:szCs w:val="32"/>
        </w:rPr>
        <w:t>我</w:t>
      </w:r>
      <w:r>
        <w:rPr>
          <w:rFonts w:hint="eastAsia" w:ascii="宋体" w:hAnsi="宋体" w:eastAsia="方正仿宋简体" w:cs="方正仿宋简体"/>
          <w:color w:val="auto"/>
          <w:sz w:val="32"/>
          <w:szCs w:val="32"/>
          <w:lang w:eastAsia="zh-CN"/>
        </w:rPr>
        <w:t>县</w:t>
      </w:r>
      <w:r>
        <w:rPr>
          <w:rFonts w:hint="eastAsia" w:ascii="宋体" w:hAnsi="宋体" w:eastAsia="方正仿宋简体" w:cs="方正仿宋简体"/>
          <w:color w:val="auto"/>
          <w:sz w:val="32"/>
          <w:szCs w:val="32"/>
        </w:rPr>
        <w:t>全民科学素质工作紧紧围绕践行社会主义核心价值观，大力弘扬科学精神，培育公民理性思维，养成文明、健康、绿色、环保的科学生活方式，提高劳动、生产、创新创造技能，</w:t>
      </w:r>
      <w:r>
        <w:rPr>
          <w:rFonts w:hint="eastAsia" w:ascii="宋体" w:hAnsi="宋体" w:eastAsia="方正仿宋简体" w:cs="方正仿宋简体"/>
          <w:color w:val="auto"/>
          <w:sz w:val="32"/>
          <w:szCs w:val="32"/>
          <w:lang w:val="en-US" w:eastAsia="zh-CN"/>
        </w:rPr>
        <w:t>紧紧围绕《方案》明确的</w:t>
      </w:r>
      <w:r>
        <w:rPr>
          <w:rFonts w:hint="eastAsia" w:ascii="宋体" w:hAnsi="宋体" w:eastAsia="方正仿宋简体" w:cs="方正仿宋简体"/>
          <w:color w:val="auto"/>
          <w:sz w:val="32"/>
          <w:szCs w:val="32"/>
        </w:rPr>
        <w:t>5项提升行动</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4项重点工程</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lang w:val="en-US" w:eastAsia="zh-CN"/>
        </w:rPr>
        <w:t>不折不扣抓好各项工作任务措施落实</w:t>
      </w:r>
      <w:r>
        <w:rPr>
          <w:rFonts w:hint="eastAsia" w:ascii="宋体" w:hAnsi="宋体" w:eastAsia="方正仿宋简体" w:cs="方正仿宋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color w:val="auto"/>
          <w:sz w:val="32"/>
          <w:szCs w:val="32"/>
        </w:rPr>
        <w:t>强化顶层设计</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组织实施推动有力</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丰富科普活动</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营造科学文化氛围</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auto"/>
          <w:sz w:val="32"/>
          <w:szCs w:val="32"/>
          <w:lang w:val="en-US" w:eastAsia="zh-CN"/>
        </w:rPr>
        <w:t>3.注重跟踪问效，促进决策有效执行。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color w:val="auto"/>
          <w:kern w:val="2"/>
          <w:sz w:val="32"/>
          <w:szCs w:val="32"/>
          <w:highlight w:val="none"/>
          <w:u w:val="none" w:color="auto"/>
          <w:lang w:val="en-US" w:eastAsia="zh-CN" w:bidi="ar-SA"/>
        </w:rPr>
      </w:pPr>
      <w:r>
        <w:rPr>
          <w:rFonts w:hint="default" w:ascii="方正楷体_GBK" w:hAnsi="方正楷体_GBK" w:eastAsia="方正楷体_GBK" w:cs="方正楷体_GBK"/>
          <w:color w:val="auto"/>
          <w:kern w:val="2"/>
          <w:sz w:val="32"/>
          <w:szCs w:val="32"/>
          <w:highlight w:val="none"/>
          <w:u w:val="none" w:color="auto"/>
          <w:lang w:val="en-US" w:eastAsia="zh-CN" w:bidi="ar-SA"/>
        </w:rPr>
        <w:t>（</w:t>
      </w:r>
      <w:r>
        <w:rPr>
          <w:rFonts w:hint="eastAsia" w:ascii="方正楷体_GBK" w:hAnsi="方正楷体_GBK" w:eastAsia="方正楷体_GBK" w:cs="方正楷体_GBK"/>
          <w:color w:val="auto"/>
          <w:kern w:val="2"/>
          <w:sz w:val="32"/>
          <w:szCs w:val="32"/>
          <w:highlight w:val="none"/>
          <w:u w:val="none" w:color="auto"/>
          <w:lang w:val="en-US" w:eastAsia="zh-CN" w:bidi="ar-SA"/>
        </w:rPr>
        <w:t>三</w:t>
      </w:r>
      <w:r>
        <w:rPr>
          <w:rFonts w:hint="default" w:ascii="方正楷体_GBK" w:hAnsi="方正楷体_GBK" w:eastAsia="方正楷体_GBK" w:cs="方正楷体_GBK"/>
          <w:color w:val="auto"/>
          <w:kern w:val="2"/>
          <w:sz w:val="32"/>
          <w:szCs w:val="32"/>
          <w:highlight w:val="none"/>
          <w:u w:val="none" w:color="auto"/>
          <w:lang w:val="en-US" w:eastAsia="zh-CN" w:bidi="ar-SA"/>
        </w:rPr>
        <w:t>）</w:t>
      </w:r>
      <w:r>
        <w:rPr>
          <w:rFonts w:hint="eastAsia" w:ascii="方正楷体_GBK" w:hAnsi="方正楷体_GBK" w:eastAsia="方正楷体_GBK" w:cs="方正楷体_GBK"/>
          <w:color w:val="auto"/>
          <w:kern w:val="2"/>
          <w:sz w:val="32"/>
          <w:szCs w:val="32"/>
          <w:highlight w:val="none"/>
          <w:u w:val="none" w:color="auto"/>
          <w:lang w:val="en-US" w:eastAsia="zh-CN" w:bidi="ar-SA"/>
        </w:rPr>
        <w:t>《方案》实施成效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lang w:eastAsia="zh-CN"/>
        </w:rPr>
      </w:pPr>
      <w:r>
        <w:rPr>
          <w:rFonts w:hint="eastAsia" w:ascii="宋体" w:hAnsi="宋体" w:eastAsia="方正楷体简体" w:cs="方正楷体简体"/>
          <w:color w:val="auto"/>
          <w:sz w:val="32"/>
          <w:szCs w:val="32"/>
          <w:lang w:val="en-US" w:eastAsia="zh-CN"/>
        </w:rPr>
        <w:t>1.坚持分类推进</w:t>
      </w:r>
      <w:r>
        <w:rPr>
          <w:rFonts w:hint="eastAsia" w:ascii="宋体" w:hAnsi="宋体" w:eastAsia="方正楷体简体" w:cs="方正楷体简体"/>
          <w:color w:val="auto"/>
          <w:sz w:val="32"/>
          <w:szCs w:val="32"/>
          <w:lang w:eastAsia="zh-CN"/>
        </w:rPr>
        <w:t>，</w:t>
      </w:r>
      <w:r>
        <w:rPr>
          <w:rFonts w:hint="eastAsia" w:ascii="宋体" w:hAnsi="宋体" w:eastAsia="方正楷体简体" w:cs="方正楷体简体"/>
          <w:color w:val="auto"/>
          <w:sz w:val="32"/>
          <w:szCs w:val="32"/>
          <w:lang w:val="en-US" w:eastAsia="zh-CN"/>
        </w:rPr>
        <w:t>提升全民</w:t>
      </w:r>
      <w:r>
        <w:rPr>
          <w:rFonts w:hint="eastAsia" w:ascii="宋体" w:hAnsi="宋体" w:eastAsia="方正楷体简体" w:cs="方正楷体简体"/>
          <w:color w:val="auto"/>
          <w:sz w:val="32"/>
          <w:szCs w:val="32"/>
          <w:lang w:eastAsia="zh-CN"/>
        </w:rPr>
        <w:t>科学素质。</w:t>
      </w:r>
      <w:r>
        <w:rPr>
          <w:rFonts w:hint="eastAsia" w:ascii="宋体" w:hAnsi="宋体" w:eastAsia="方正仿宋简体" w:cs="方正仿宋简体"/>
          <w:color w:val="auto"/>
          <w:sz w:val="32"/>
          <w:szCs w:val="32"/>
          <w:lang w:eastAsia="zh-CN"/>
        </w:rPr>
        <w:t>全县公民科学素质水平稳步增长，从城乡分类来看，城镇居民的科学素质水平高于农村居民，分别为12%和7%，城乡差距小于总体水平；从性别分类来看，男性公民的科学素质水平高于女性公民，分别为8%和6%，性别差距小于总体水平；从年龄分类来看，中青年群体科学素质水平较高，且随年龄增长呈依次递减状态；从受教育程度来看，随着受教育程度的提升，具备科学素质公民的比例明显提升，大学专科及以上学历的公民达到了28%，具备高中（中专技校）学业水平的公民为17%，初中及以下为5.5%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方正仿宋简体" w:cs="方正仿宋简体"/>
          <w:color w:val="auto"/>
          <w:sz w:val="32"/>
          <w:szCs w:val="32"/>
          <w:lang w:eastAsia="zh-CN"/>
        </w:rPr>
      </w:pPr>
      <w:r>
        <w:rPr>
          <w:rFonts w:hint="eastAsia" w:ascii="方正楷体_GBK" w:hAnsi="方正楷体_GBK" w:eastAsia="方正楷体_GBK" w:cs="方正楷体_GBK"/>
          <w:color w:val="auto"/>
          <w:kern w:val="2"/>
          <w:sz w:val="32"/>
          <w:szCs w:val="32"/>
          <w:highlight w:val="none"/>
          <w:u w:val="none" w:color="auto"/>
          <w:lang w:val="en-US" w:eastAsia="zh-CN" w:bidi="ar-SA"/>
        </w:rPr>
        <w:t>2.</w:t>
      </w:r>
      <w:r>
        <w:rPr>
          <w:rFonts w:hint="eastAsia" w:ascii="宋体" w:hAnsi="宋体" w:eastAsia="方正楷体简体" w:cs="方正楷体简体"/>
          <w:color w:val="auto"/>
          <w:sz w:val="32"/>
          <w:szCs w:val="32"/>
          <w:lang w:val="en-US" w:eastAsia="zh-CN"/>
        </w:rPr>
        <w:t>夯实基层基础，提升科普公共服务</w:t>
      </w:r>
      <w:r>
        <w:rPr>
          <w:rFonts w:hint="eastAsia" w:ascii="宋体" w:hAnsi="宋体" w:eastAsia="方正楷体简体" w:cs="方正楷体简体"/>
          <w:color w:val="auto"/>
          <w:sz w:val="32"/>
          <w:szCs w:val="32"/>
          <w:lang w:eastAsia="zh-CN"/>
        </w:rPr>
        <w:t>。</w:t>
      </w:r>
      <w:r>
        <w:rPr>
          <w:rFonts w:hint="eastAsia" w:ascii="宋体" w:hAnsi="宋体" w:eastAsia="方正仿宋简体" w:cs="方正仿宋简体"/>
          <w:color w:val="auto"/>
          <w:sz w:val="32"/>
          <w:szCs w:val="32"/>
          <w:lang w:eastAsia="zh-CN"/>
        </w:rPr>
        <w:t>“十四五”以来，创建了</w:t>
      </w:r>
      <w:r>
        <w:rPr>
          <w:rFonts w:hint="eastAsia" w:ascii="宋体" w:hAnsi="宋体" w:eastAsia="方正仿宋简体" w:cs="方正仿宋简体"/>
          <w:color w:val="auto"/>
          <w:sz w:val="32"/>
          <w:szCs w:val="32"/>
          <w:lang w:val="en-US" w:eastAsia="zh-CN"/>
        </w:rPr>
        <w:t>1</w:t>
      </w:r>
      <w:r>
        <w:rPr>
          <w:rFonts w:hint="eastAsia" w:ascii="宋体" w:hAnsi="宋体" w:eastAsia="方正仿宋简体" w:cs="方正仿宋简体"/>
          <w:color w:val="auto"/>
          <w:sz w:val="32"/>
          <w:szCs w:val="32"/>
          <w:lang w:eastAsia="zh-CN"/>
        </w:rPr>
        <w:t>个科普示范县、</w:t>
      </w:r>
      <w:r>
        <w:rPr>
          <w:rFonts w:hint="eastAsia" w:ascii="宋体" w:hAnsi="宋体" w:eastAsia="方正仿宋简体" w:cs="方正仿宋简体"/>
          <w:color w:val="auto"/>
          <w:sz w:val="32"/>
          <w:szCs w:val="32"/>
          <w:lang w:val="en-US" w:eastAsia="zh-CN"/>
        </w:rPr>
        <w:t>1个科技馆和1个省级科普示范社区。同时，结合现代文明实践中心建设，在1个县级文明实践中心、11个乡（镇）文明实践所、108个村民委（社区）文明实践站</w:t>
      </w:r>
      <w:r>
        <w:rPr>
          <w:rFonts w:hint="eastAsia" w:ascii="宋体" w:hAnsi="宋体" w:eastAsia="方正仿宋简体" w:cs="方正仿宋简体"/>
          <w:color w:val="auto"/>
          <w:sz w:val="32"/>
          <w:szCs w:val="32"/>
        </w:rPr>
        <w:t>设立科普图书室，</w:t>
      </w:r>
      <w:r>
        <w:rPr>
          <w:rFonts w:hint="eastAsia" w:ascii="宋体" w:hAnsi="宋体" w:eastAsia="方正仿宋简体" w:cs="方正仿宋简体"/>
          <w:color w:val="auto"/>
          <w:sz w:val="32"/>
          <w:szCs w:val="32"/>
          <w:lang w:eastAsia="zh-CN"/>
        </w:rPr>
        <w:t>全县</w:t>
      </w:r>
      <w:r>
        <w:rPr>
          <w:rFonts w:hint="eastAsia" w:ascii="宋体" w:hAnsi="宋体" w:eastAsia="方正仿宋简体" w:cs="方正仿宋简体"/>
          <w:color w:val="auto"/>
          <w:sz w:val="32"/>
          <w:szCs w:val="32"/>
          <w:lang w:val="en-US" w:eastAsia="zh-CN"/>
        </w:rPr>
        <w:t>140余所中小学</w:t>
      </w:r>
      <w:r>
        <w:rPr>
          <w:rFonts w:hint="eastAsia" w:ascii="宋体" w:hAnsi="宋体" w:eastAsia="方正仿宋简体" w:cs="方正仿宋简体"/>
          <w:color w:val="auto"/>
          <w:sz w:val="32"/>
          <w:szCs w:val="32"/>
        </w:rPr>
        <w:t>开</w:t>
      </w:r>
      <w:r>
        <w:rPr>
          <w:rFonts w:hint="eastAsia" w:ascii="宋体" w:hAnsi="宋体" w:eastAsia="方正仿宋简体" w:cs="方正仿宋简体"/>
          <w:color w:val="auto"/>
          <w:sz w:val="32"/>
          <w:szCs w:val="32"/>
          <w:lang w:eastAsia="zh-CN"/>
        </w:rPr>
        <w:t>设</w:t>
      </w:r>
      <w:r>
        <w:rPr>
          <w:rFonts w:hint="eastAsia" w:ascii="宋体" w:hAnsi="宋体" w:eastAsia="方正仿宋简体" w:cs="方正仿宋简体"/>
          <w:color w:val="auto"/>
          <w:sz w:val="32"/>
          <w:szCs w:val="32"/>
        </w:rPr>
        <w:t>科普</w:t>
      </w:r>
      <w:r>
        <w:rPr>
          <w:rFonts w:hint="eastAsia" w:ascii="宋体" w:hAnsi="宋体" w:eastAsia="方正仿宋简体" w:cs="方正仿宋简体"/>
          <w:color w:val="auto"/>
          <w:sz w:val="32"/>
          <w:szCs w:val="32"/>
          <w:lang w:eastAsia="zh-CN"/>
        </w:rPr>
        <w:t>课堂，各类科普场馆和科普基地作用发挥明显。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方正仿宋简体" w:cs="方正仿宋简体"/>
          <w:i w:val="0"/>
          <w:caps w:val="0"/>
          <w:color w:val="auto"/>
          <w:spacing w:val="0"/>
          <w:sz w:val="32"/>
          <w:szCs w:val="32"/>
          <w:shd w:val="clear" w:color="auto" w:fill="auto"/>
          <w:lang w:eastAsia="zh-CN"/>
        </w:rPr>
      </w:pPr>
      <w:r>
        <w:rPr>
          <w:rFonts w:hint="eastAsia" w:ascii="宋体" w:hAnsi="宋体" w:eastAsia="方正仿宋简体" w:cs="方正仿宋简体"/>
          <w:color w:val="auto"/>
          <w:sz w:val="32"/>
          <w:szCs w:val="32"/>
          <w:lang w:val="en-US" w:eastAsia="zh-CN"/>
        </w:rPr>
        <w:t>3.</w:t>
      </w:r>
      <w:r>
        <w:rPr>
          <w:rFonts w:hint="eastAsia" w:ascii="宋体" w:hAnsi="宋体" w:eastAsia="方正楷体简体" w:cs="方正楷体简体"/>
          <w:color w:val="auto"/>
          <w:sz w:val="32"/>
          <w:szCs w:val="32"/>
          <w:lang w:val="en-US" w:eastAsia="zh-CN"/>
        </w:rPr>
        <w:t>创新工作载体</w:t>
      </w:r>
      <w:r>
        <w:rPr>
          <w:rFonts w:hint="eastAsia" w:ascii="宋体" w:hAnsi="宋体" w:eastAsia="方正楷体简体" w:cs="方正楷体简体"/>
          <w:color w:val="auto"/>
          <w:sz w:val="32"/>
          <w:szCs w:val="32"/>
          <w:lang w:eastAsia="zh-CN"/>
        </w:rPr>
        <w:t>，</w:t>
      </w:r>
      <w:r>
        <w:rPr>
          <w:rFonts w:hint="eastAsia" w:ascii="宋体" w:hAnsi="宋体" w:eastAsia="方正楷体简体" w:cs="方正楷体简体"/>
          <w:color w:val="auto"/>
          <w:sz w:val="32"/>
          <w:szCs w:val="32"/>
          <w:lang w:val="en-US" w:eastAsia="zh-CN"/>
        </w:rPr>
        <w:t>提升科普活动质量。</w:t>
      </w:r>
      <w:r>
        <w:rPr>
          <w:rFonts w:hint="eastAsia" w:ascii="宋体" w:hAnsi="宋体" w:eastAsia="方正仿宋简体" w:cs="方正仿宋简体"/>
          <w:i w:val="0"/>
          <w:caps w:val="0"/>
          <w:color w:val="auto"/>
          <w:spacing w:val="0"/>
          <w:sz w:val="32"/>
          <w:szCs w:val="32"/>
          <w:shd w:val="clear" w:color="auto" w:fill="auto"/>
        </w:rPr>
        <w:t>围绕砚山高质量发展要求，深化科普供给侧改革，提高供给效能，着力固根基、扬优势、补短板、强弱项，构建主体多元、手段多样、供给优质、机制有效的全域、全时科学素质建设体系</w:t>
      </w:r>
      <w:r>
        <w:rPr>
          <w:rFonts w:hint="eastAsia" w:ascii="宋体" w:hAnsi="宋体" w:eastAsia="方正仿宋简体" w:cs="方正仿宋简体"/>
          <w:i w:val="0"/>
          <w:caps w:val="0"/>
          <w:color w:val="auto"/>
          <w:spacing w:val="0"/>
          <w:sz w:val="32"/>
          <w:szCs w:val="32"/>
          <w:shd w:val="clear" w:color="auto" w:fill="auto"/>
          <w:lang w:eastAsia="zh-CN"/>
        </w:rPr>
        <w:t>，</w:t>
      </w:r>
      <w:r>
        <w:rPr>
          <w:rFonts w:hint="eastAsia" w:ascii="宋体" w:hAnsi="宋体" w:eastAsia="方正仿宋简体" w:cs="方正仿宋简体"/>
          <w:i w:val="0"/>
          <w:caps w:val="0"/>
          <w:color w:val="auto"/>
          <w:spacing w:val="0"/>
          <w:sz w:val="32"/>
          <w:szCs w:val="32"/>
          <w:shd w:val="clear" w:color="auto" w:fill="auto"/>
          <w:lang w:val="en-US" w:eastAsia="zh-CN"/>
        </w:rPr>
        <w:t>深入</w:t>
      </w:r>
      <w:r>
        <w:rPr>
          <w:rFonts w:hint="eastAsia" w:ascii="宋体" w:hAnsi="宋体" w:eastAsia="方正仿宋简体" w:cs="方正仿宋简体"/>
          <w:i w:val="0"/>
          <w:caps w:val="0"/>
          <w:color w:val="auto"/>
          <w:spacing w:val="0"/>
          <w:sz w:val="32"/>
          <w:szCs w:val="32"/>
          <w:shd w:val="clear" w:color="auto" w:fill="auto"/>
          <w:lang w:eastAsia="zh-CN"/>
        </w:rPr>
        <w:t>实施科技资源科普化工程、科普信息化提升工程、科普基础设施工程、基层科普能力提升工程。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简体" w:hAnsi="方正楷体简体" w:eastAsia="方正楷体简体" w:cs="方正楷体简体"/>
          <w:i w:val="0"/>
          <w:caps w:val="0"/>
          <w:color w:val="auto"/>
          <w:spacing w:val="0"/>
          <w:sz w:val="32"/>
          <w:szCs w:val="32"/>
          <w:shd w:val="clear" w:color="auto" w:fill="auto"/>
          <w:lang w:eastAsia="zh-CN"/>
        </w:rPr>
      </w:pPr>
      <w:r>
        <w:rPr>
          <w:rFonts w:hint="eastAsia" w:ascii="方正楷体简体" w:hAnsi="方正楷体简体" w:eastAsia="方正楷体简体" w:cs="方正楷体简体"/>
          <w:i w:val="0"/>
          <w:caps w:val="0"/>
          <w:color w:val="auto"/>
          <w:spacing w:val="0"/>
          <w:sz w:val="32"/>
          <w:szCs w:val="32"/>
          <w:shd w:val="clear" w:color="auto" w:fill="auto"/>
          <w:lang w:eastAsia="zh-CN"/>
        </w:rPr>
        <w:t>（四）《方案》评估结论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sz w:val="32"/>
          <w:szCs w:val="32"/>
          <w:lang w:val="en-US" w:eastAsia="zh-CN"/>
        </w:rPr>
        <w:t>通过评估，</w:t>
      </w:r>
      <w:r>
        <w:rPr>
          <w:rFonts w:hint="eastAsia" w:ascii="宋体" w:hAnsi="宋体" w:eastAsia="方正仿宋简体" w:cs="方正仿宋简体"/>
          <w:color w:val="auto"/>
          <w:sz w:val="32"/>
          <w:szCs w:val="32"/>
          <w:lang w:val="en-US" w:eastAsia="zh-CN"/>
        </w:rPr>
        <w:t>《砚山县全民科学素质行动实施方案（2021—2025）》的实施，既全面贯彻落实了《国务院关于印发〈全民科学素质行动规划纲要（2021—2035年）〉的通知》、《云南省人民政府关于印发〈云南省全民科学素质行动实施方案（2021—2025年）〉的通知》和《文山州人民政府关于印发文山州全民科学素质行动实施方案（2021—2025年）的通知》要求，又紧密结合砚山实际，为进一步提升我县全民科学素质指明了方向和路线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故此，对该《方案》建议予以继续抓好贯彻落实和持续推动年度各项重点任务、重点工程的有效实施。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color w:val="auto"/>
          <w:kern w:val="2"/>
          <w:sz w:val="32"/>
          <w:szCs w:val="32"/>
          <w:highlight w:val="none"/>
          <w:u w:val="none" w:color="auto"/>
          <w:lang w:val="en-US" w:eastAsia="zh-CN" w:bidi="ar-SA"/>
        </w:rPr>
      </w:pPr>
      <w:r>
        <w:rPr>
          <w:rFonts w:hint="eastAsia" w:ascii="方正黑体简体" w:hAnsi="方正黑体简体" w:eastAsia="方正黑体简体" w:cs="方正黑体简体"/>
          <w:color w:val="auto"/>
          <w:kern w:val="2"/>
          <w:sz w:val="32"/>
          <w:szCs w:val="32"/>
          <w:highlight w:val="none"/>
          <w:u w:val="none" w:color="auto"/>
          <w:lang w:val="en-US" w:eastAsia="zh-CN" w:bidi="ar-SA"/>
        </w:rPr>
        <w:t>三、实施步骤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主要分5个阶段进行：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1.评估准备阶段（2023年10月底前完成）。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2.组织评估阶段（2023年11月5日前）。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3.起草评估报告阶段（2023年11月10日前）。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4.征求意见阶段（2023年11月16日前）。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r>
        <w:rPr>
          <w:rFonts w:hint="eastAsia" w:ascii="Times New Roman" w:hAnsi="Times New Roman" w:eastAsia="方正仿宋_GBK" w:cs="Times New Roman"/>
          <w:color w:val="auto"/>
          <w:kern w:val="2"/>
          <w:sz w:val="32"/>
          <w:szCs w:val="32"/>
          <w:highlight w:val="none"/>
          <w:u w:val="none" w:color="auto"/>
          <w:lang w:val="en-US" w:eastAsia="zh-CN" w:bidi="ar-SA"/>
        </w:rPr>
        <w:t>5.总结上报</w:t>
      </w:r>
      <w:r>
        <w:rPr>
          <w:rFonts w:hint="default" w:ascii="Times New Roman" w:hAnsi="Times New Roman" w:eastAsia="方正仿宋_GBK" w:cs="Times New Roman"/>
          <w:color w:val="auto"/>
          <w:kern w:val="2"/>
          <w:sz w:val="32"/>
          <w:szCs w:val="32"/>
          <w:highlight w:val="none"/>
          <w:u w:val="none" w:color="auto"/>
          <w:lang w:val="en-US" w:eastAsia="zh-CN" w:bidi="ar-SA"/>
        </w:rPr>
        <w:t>阶段</w:t>
      </w:r>
      <w:r>
        <w:rPr>
          <w:rFonts w:hint="eastAsia"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2024年</w:t>
      </w:r>
      <w:r>
        <w:rPr>
          <w:rFonts w:hint="eastAsia" w:ascii="Times New Roman" w:hAnsi="Times New Roman" w:eastAsia="方正仿宋_GBK" w:cs="Times New Roman"/>
          <w:color w:val="auto"/>
          <w:kern w:val="2"/>
          <w:sz w:val="32"/>
          <w:szCs w:val="32"/>
          <w:highlight w:val="none"/>
          <w:u w:val="none" w:color="auto"/>
          <w:lang w:val="en-US" w:eastAsia="zh-CN" w:bidi="ar-SA"/>
        </w:rPr>
        <w:t>11</w:t>
      </w:r>
      <w:r>
        <w:rPr>
          <w:rFonts w:hint="default" w:ascii="Times New Roman" w:hAnsi="Times New Roman" w:eastAsia="方正仿宋_GBK" w:cs="Times New Roman"/>
          <w:color w:val="auto"/>
          <w:kern w:val="2"/>
          <w:sz w:val="32"/>
          <w:szCs w:val="32"/>
          <w:highlight w:val="none"/>
          <w:u w:val="none" w:color="auto"/>
          <w:lang w:val="en-US" w:eastAsia="zh-CN" w:bidi="ar-SA"/>
        </w:rPr>
        <w:t>月</w:t>
      </w:r>
      <w:r>
        <w:rPr>
          <w:rFonts w:hint="eastAsia" w:ascii="Times New Roman" w:hAnsi="Times New Roman" w:eastAsia="方正仿宋_GBK" w:cs="Times New Roman"/>
          <w:color w:val="auto"/>
          <w:kern w:val="2"/>
          <w:sz w:val="32"/>
          <w:szCs w:val="32"/>
          <w:highlight w:val="none"/>
          <w:u w:val="none" w:color="auto"/>
          <w:lang w:val="en-US" w:eastAsia="zh-CN" w:bidi="ar-SA"/>
        </w:rPr>
        <w:t>25日</w:t>
      </w:r>
      <w:r>
        <w:rPr>
          <w:rFonts w:hint="default" w:ascii="Times New Roman" w:hAnsi="Times New Roman" w:eastAsia="方正仿宋_GBK" w:cs="Times New Roman"/>
          <w:color w:val="auto"/>
          <w:kern w:val="2"/>
          <w:sz w:val="32"/>
          <w:szCs w:val="32"/>
          <w:highlight w:val="none"/>
          <w:u w:val="none" w:color="auto"/>
          <w:lang w:val="en-US" w:eastAsia="zh-CN" w:bidi="ar-SA"/>
        </w:rPr>
        <w:t>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u w:val="none" w:color="auto"/>
          <w:lang w:val="en-US" w:eastAsia="zh-CN" w:bidi="ar-SA"/>
        </w:rPr>
      </w:pPr>
    </w:p>
    <w:p/>
    <w:bookmarkEnd w:id="0"/>
    <w:sectPr>
      <w:headerReference r:id="rId3" w:type="default"/>
      <w:footerReference r:id="rId4"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6A75713C"/>
    <w:rsid w:val="0FD27E5B"/>
    <w:rsid w:val="2C1B3C1E"/>
    <w:rsid w:val="45A64AB6"/>
    <w:rsid w:val="6A75713C"/>
    <w:rsid w:val="78F5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unhideWhenUsed/>
    <w:qFormat/>
    <w:uiPriority w:val="0"/>
    <w:pPr>
      <w:keepNext/>
      <w:keepLines/>
      <w:spacing w:line="416" w:lineRule="auto"/>
      <w:outlineLvl w:val="1"/>
    </w:pPr>
    <w:rPr>
      <w:rFonts w:ascii="Cambria" w:hAnsi="Cambria" w:eastAsia="宋体" w:cs="Times New Roman"/>
      <w:b/>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8"/>
      <w:szCs w:val="28"/>
    </w:rPr>
  </w:style>
  <w:style w:type="paragraph" w:styleId="3">
    <w:name w:val="toc 5"/>
    <w:basedOn w:val="1"/>
    <w:next w:val="1"/>
    <w:qFormat/>
    <w:uiPriority w:val="0"/>
    <w:pPr>
      <w:ind w:left="1680" w:leftChars="800"/>
    </w:pPr>
    <w:rPr>
      <w:rFonts w:ascii="Times New Roman" w:hAnsi="Times New Roman"/>
    </w:rPr>
  </w:style>
  <w:style w:type="paragraph" w:styleId="5">
    <w:name w:val="toa heading"/>
    <w:basedOn w:val="1"/>
    <w:next w:val="1"/>
    <w:qFormat/>
    <w:uiPriority w:val="99"/>
    <w:pPr>
      <w:spacing w:before="120"/>
    </w:pPr>
    <w:rPr>
      <w:rFonts w:ascii="Cambria" w:hAnsi="Cambria"/>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6C6C6C"/>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5</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2024-04-28T01:42:00Z</dcterms:created>
  <dc:creator>风雪夜归人</dc:creator>
  <cp:lastModifiedBy>香香</cp:lastModifiedBy>
  <dcterms:modified xsi:type="dcterms:W3CDTF">2024-04-28T09:38:49Z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AB2963CE40D344FF80C137764F6AFCFF_12</vt:lpwstr>
  </property>
</Properties>
</file>