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40" w:lineRule="exact"/>
        <w:jc w:val="center"/>
      </w:pPr>
    </w:p>
    <w:p>
      <w:pPr>
        <w:spacing w:line="340" w:lineRule="exact"/>
        <w:jc w:val="center"/>
      </w:pPr>
    </w:p>
    <w:p>
      <w:pPr>
        <w:spacing w:line="340" w:lineRule="exact"/>
        <w:jc w:val="center"/>
      </w:pPr>
    </w:p>
    <w:p>
      <w:pPr>
        <w:spacing w:line="340" w:lineRule="exact"/>
        <w:jc w:val="center"/>
      </w:pPr>
    </w:p>
    <w:p>
      <w:pPr>
        <w:spacing w:line="340" w:lineRule="exact"/>
        <w:jc w:val="center"/>
      </w:pPr>
    </w:p>
    <w:p>
      <w:pPr>
        <w:spacing w:line="340" w:lineRule="exact"/>
        <w:jc w:val="center"/>
      </w:pPr>
    </w:p>
    <w:p>
      <w:pPr>
        <w:spacing w:line="340" w:lineRule="exact"/>
        <w:jc w:val="center"/>
      </w:pPr>
    </w:p>
    <w:p>
      <w:pPr>
        <w:spacing w:line="340" w:lineRule="exact"/>
        <w:jc w:val="center"/>
      </w:pPr>
    </w:p>
    <w:p>
      <w:pPr>
        <w:spacing w:line="340" w:lineRule="exact"/>
        <w:jc w:val="center"/>
      </w:pPr>
    </w:p>
    <w:p>
      <w:pPr>
        <w:spacing w:line="260" w:lineRule="exact"/>
        <w:jc w:val="center"/>
      </w:pPr>
    </w:p>
    <w:p>
      <w:pPr>
        <w:spacing w:line="260" w:lineRule="exact"/>
        <w:jc w:val="center"/>
      </w:pPr>
    </w:p>
    <w:p>
      <w:pPr>
        <w:spacing w:line="260" w:lineRule="exact"/>
        <w:jc w:val="center"/>
      </w:pPr>
    </w:p>
    <w:p>
      <w:pPr>
        <w:spacing w:line="260" w:lineRule="exact"/>
        <w:jc w:val="center"/>
      </w:pPr>
    </w:p>
    <w:p>
      <w:pPr>
        <w:spacing w:line="560" w:lineRule="exact"/>
        <w:jc w:val="center"/>
        <w:rPr>
          <w:rFonts w:eastAsia="方正仿宋_GBK"/>
          <w:sz w:val="32"/>
          <w:szCs w:val="32"/>
        </w:rPr>
      </w:pPr>
      <w:r>
        <w:rPr>
          <w:rFonts w:eastAsia="方正仿宋_GBK"/>
          <w:sz w:val="32"/>
          <w:szCs w:val="32"/>
        </w:rPr>
        <w:t>砚政办发〔2021〕</w:t>
      </w:r>
      <w:r>
        <w:rPr>
          <w:rFonts w:hint="eastAsia" w:eastAsia="方正仿宋_GBK"/>
          <w:sz w:val="32"/>
          <w:szCs w:val="32"/>
          <w:lang w:val="en-US" w:eastAsia="zh-CN"/>
        </w:rPr>
        <w:t>36</w:t>
      </w:r>
      <w:r>
        <w:rPr>
          <w:rFonts w:eastAsia="方正仿宋_GBK"/>
          <w:sz w:val="32"/>
          <w:szCs w:val="32"/>
        </w:rPr>
        <w:t>号</w:t>
      </w:r>
    </w:p>
    <w:p>
      <w:pPr>
        <w:spacing w:line="560" w:lineRule="exact"/>
        <w:jc w:val="center"/>
        <w:rPr>
          <w:rFonts w:eastAsia="方正仿宋简体"/>
          <w:sz w:val="32"/>
          <w:szCs w:val="32"/>
        </w:rPr>
      </w:pPr>
    </w:p>
    <w:p>
      <w:pPr>
        <w:spacing w:line="560" w:lineRule="exact"/>
      </w:pPr>
    </w:p>
    <w:p>
      <w:pPr>
        <w:adjustRightInd w:val="0"/>
        <w:snapToGrid w:val="0"/>
        <w:spacing w:line="560" w:lineRule="exact"/>
        <w:jc w:val="center"/>
        <w:rPr>
          <w:rFonts w:eastAsia="方正小标宋_GBK"/>
          <w:kern w:val="0"/>
          <w:sz w:val="44"/>
        </w:rPr>
      </w:pPr>
      <w:r>
        <w:rPr>
          <w:rFonts w:eastAsia="方正小标宋_GBK"/>
          <w:kern w:val="0"/>
          <w:sz w:val="44"/>
        </w:rPr>
        <w:t>砚山县人民政府办公室</w:t>
      </w:r>
    </w:p>
    <w:p>
      <w:pPr>
        <w:adjustRightInd w:val="0"/>
        <w:snapToGrid w:val="0"/>
        <w:spacing w:line="560" w:lineRule="exact"/>
        <w:jc w:val="center"/>
        <w:rPr>
          <w:rFonts w:eastAsia="方正小标宋_GBK"/>
          <w:kern w:val="0"/>
          <w:sz w:val="44"/>
        </w:rPr>
      </w:pPr>
      <w:r>
        <w:rPr>
          <w:rFonts w:eastAsia="方正小标宋_GBK"/>
          <w:kern w:val="0"/>
          <w:sz w:val="44"/>
        </w:rPr>
        <w:t>关于印发砚山县成品油零售体系</w:t>
      </w:r>
    </w:p>
    <w:p>
      <w:pPr>
        <w:adjustRightInd w:val="0"/>
        <w:snapToGrid w:val="0"/>
        <w:spacing w:line="560" w:lineRule="exact"/>
        <w:jc w:val="center"/>
        <w:rPr>
          <w:rFonts w:eastAsia="方正小标宋_GBK"/>
          <w:kern w:val="0"/>
          <w:sz w:val="44"/>
        </w:rPr>
      </w:pPr>
      <w:r>
        <w:rPr>
          <w:rFonts w:eastAsia="方正小标宋_GBK"/>
          <w:kern w:val="0"/>
          <w:sz w:val="44"/>
        </w:rPr>
        <w:t>“十四五”发展规划（2021—2025）的通知</w:t>
      </w:r>
    </w:p>
    <w:p>
      <w:pPr>
        <w:adjustRightInd w:val="0"/>
        <w:snapToGrid w:val="0"/>
        <w:spacing w:line="560" w:lineRule="exact"/>
        <w:rPr>
          <w:rFonts w:eastAsia="方正仿宋_GBK"/>
          <w:kern w:val="0"/>
          <w:sz w:val="32"/>
          <w:szCs w:val="32"/>
        </w:rPr>
      </w:pPr>
    </w:p>
    <w:p>
      <w:pPr>
        <w:adjustRightInd w:val="0"/>
        <w:snapToGrid w:val="0"/>
        <w:spacing w:line="560" w:lineRule="exact"/>
        <w:rPr>
          <w:rFonts w:eastAsia="方正仿宋_GBK"/>
          <w:kern w:val="0"/>
          <w:sz w:val="32"/>
          <w:szCs w:val="32"/>
        </w:rPr>
      </w:pPr>
      <w:r>
        <w:rPr>
          <w:rFonts w:eastAsia="方正仿宋_GBK"/>
          <w:kern w:val="0"/>
          <w:sz w:val="32"/>
          <w:szCs w:val="32"/>
        </w:rPr>
        <w:t>各乡（镇）人民政府，县直有关部门：</w:t>
      </w:r>
    </w:p>
    <w:p>
      <w:pPr>
        <w:adjustRightInd w:val="0"/>
        <w:snapToGrid w:val="0"/>
        <w:spacing w:line="560" w:lineRule="exact"/>
        <w:ind w:firstLine="640" w:firstLineChars="200"/>
        <w:outlineLvl w:val="2"/>
        <w:rPr>
          <w:rFonts w:eastAsia="方正仿宋_GBK"/>
          <w:kern w:val="0"/>
          <w:sz w:val="32"/>
          <w:szCs w:val="32"/>
          <w:lang w:bidi="zh-TW"/>
        </w:rPr>
      </w:pPr>
      <w:r>
        <w:rPr>
          <w:rFonts w:eastAsia="方正仿宋_GBK"/>
          <w:kern w:val="0"/>
          <w:sz w:val="32"/>
          <w:szCs w:val="32"/>
          <w:lang w:bidi="zh-TW"/>
        </w:rPr>
        <w:t>《砚山县成品油零售体系“十四五”发展规划（2021—2025）》已经县人民政府同意，现印发给你们，请认真贯彻执行。</w:t>
      </w:r>
    </w:p>
    <w:p>
      <w:pPr>
        <w:pStyle w:val="7"/>
        <w:spacing w:line="560" w:lineRule="exact"/>
        <w:rPr>
          <w:rFonts w:ascii="Times New Roman" w:hAnsi="Times New Roman"/>
        </w:rPr>
      </w:pPr>
    </w:p>
    <w:p>
      <w:pPr>
        <w:pStyle w:val="7"/>
        <w:spacing w:line="560" w:lineRule="exact"/>
        <w:rPr>
          <w:rFonts w:ascii="Times New Roman" w:hAnsi="Times New Roman"/>
        </w:rPr>
      </w:pPr>
    </w:p>
    <w:p>
      <w:pPr>
        <w:adjustRightInd w:val="0"/>
        <w:snapToGrid w:val="0"/>
        <w:spacing w:line="560" w:lineRule="exact"/>
        <w:ind w:firstLine="4800" w:firstLineChars="1500"/>
        <w:outlineLvl w:val="2"/>
        <w:rPr>
          <w:rFonts w:eastAsia="方正仿宋_GBK"/>
          <w:kern w:val="0"/>
          <w:sz w:val="32"/>
          <w:szCs w:val="32"/>
          <w:lang w:bidi="zh-TW"/>
        </w:rPr>
      </w:pPr>
      <w:r>
        <w:rPr>
          <w:rFonts w:eastAsia="方正仿宋_GBK"/>
          <w:kern w:val="0"/>
          <w:sz w:val="32"/>
          <w:szCs w:val="32"/>
          <w:lang w:bidi="zh-TW"/>
        </w:rPr>
        <w:t>砚山县人民政府办公室</w:t>
      </w:r>
    </w:p>
    <w:p>
      <w:pPr>
        <w:tabs>
          <w:tab w:val="left" w:pos="7638"/>
          <w:tab w:val="left" w:pos="8040"/>
        </w:tabs>
        <w:spacing w:line="560" w:lineRule="exact"/>
        <w:ind w:right="1260" w:rightChars="600"/>
        <w:jc w:val="right"/>
        <w:rPr>
          <w:rFonts w:eastAsia="方正仿宋_GBK"/>
          <w:sz w:val="32"/>
          <w:szCs w:val="32"/>
        </w:rPr>
      </w:pPr>
      <w:r>
        <w:rPr>
          <w:rFonts w:eastAsia="方正仿宋_GBK"/>
          <w:kern w:val="0"/>
          <w:sz w:val="32"/>
          <w:szCs w:val="32"/>
          <w:lang w:bidi="zh-TW"/>
        </w:rPr>
        <w:t>2021年</w:t>
      </w:r>
      <w:r>
        <w:rPr>
          <w:rFonts w:hint="eastAsia" w:eastAsia="方正仿宋_GBK"/>
          <w:kern w:val="0"/>
          <w:sz w:val="32"/>
          <w:szCs w:val="32"/>
          <w:lang w:val="en-US" w:eastAsia="zh-CN" w:bidi="zh-TW"/>
        </w:rPr>
        <w:t>4</w:t>
      </w:r>
      <w:r>
        <w:rPr>
          <w:rFonts w:eastAsia="方正仿宋_GBK"/>
          <w:kern w:val="0"/>
          <w:sz w:val="32"/>
          <w:szCs w:val="32"/>
          <w:lang w:bidi="zh-TW"/>
        </w:rPr>
        <w:t>月</w:t>
      </w:r>
      <w:r>
        <w:rPr>
          <w:rFonts w:hint="eastAsia" w:eastAsia="方正仿宋_GBK"/>
          <w:kern w:val="0"/>
          <w:sz w:val="32"/>
          <w:szCs w:val="32"/>
          <w:lang w:val="en-US" w:eastAsia="zh-CN" w:bidi="zh-TW"/>
        </w:rPr>
        <w:t>15</w:t>
      </w:r>
      <w:r>
        <w:rPr>
          <w:rFonts w:eastAsia="方正仿宋_GBK"/>
          <w:kern w:val="0"/>
          <w:sz w:val="32"/>
          <w:szCs w:val="32"/>
          <w:lang w:bidi="zh-TW"/>
        </w:rPr>
        <w:t>日</w:t>
      </w:r>
    </w:p>
    <w:p>
      <w:pPr>
        <w:tabs>
          <w:tab w:val="left" w:pos="7638"/>
        </w:tabs>
        <w:spacing w:line="560" w:lineRule="exact"/>
        <w:ind w:firstLine="640" w:firstLineChars="200"/>
        <w:jc w:val="left"/>
        <w:rPr>
          <w:rFonts w:eastAsia="方正仿宋_GBK"/>
          <w:kern w:val="0"/>
          <w:sz w:val="32"/>
          <w:szCs w:val="32"/>
          <w:lang w:bidi="zh-TW"/>
        </w:rPr>
      </w:pPr>
      <w:r>
        <w:rPr>
          <w:rFonts w:hint="eastAsia" w:eastAsia="方正仿宋_GBK"/>
          <w:kern w:val="0"/>
          <w:sz w:val="32"/>
          <w:szCs w:val="32"/>
          <w:lang w:bidi="zh-TW"/>
        </w:rPr>
        <w:t>（此件公开发布）</w:t>
      </w:r>
    </w:p>
    <w:p>
      <w:pPr>
        <w:spacing w:line="660" w:lineRule="exact"/>
        <w:ind w:firstLine="482"/>
        <w:jc w:val="center"/>
        <w:rPr>
          <w:rFonts w:eastAsia="方正小标宋_GBK"/>
          <w:bCs/>
          <w:color w:val="000000"/>
          <w:sz w:val="52"/>
          <w:szCs w:val="52"/>
        </w:rPr>
      </w:pPr>
      <w:r>
        <w:rPr>
          <w:rFonts w:eastAsia="方正小标宋_GBK"/>
          <w:bCs/>
          <w:color w:val="000000"/>
          <w:sz w:val="52"/>
          <w:szCs w:val="52"/>
        </w:rPr>
        <w:t>砚山县成品油零售体系“十四五”</w:t>
      </w:r>
    </w:p>
    <w:p>
      <w:pPr>
        <w:spacing w:line="700" w:lineRule="exact"/>
        <w:jc w:val="center"/>
        <w:rPr>
          <w:rFonts w:eastAsia="方正小标宋_GBK"/>
          <w:bCs/>
          <w:color w:val="000000"/>
          <w:sz w:val="84"/>
          <w:szCs w:val="84"/>
        </w:rPr>
      </w:pPr>
    </w:p>
    <w:p>
      <w:pPr>
        <w:spacing w:line="1400" w:lineRule="exact"/>
        <w:jc w:val="center"/>
        <w:rPr>
          <w:rFonts w:hint="eastAsia" w:eastAsia="方正小标宋_GBK"/>
          <w:bCs/>
          <w:color w:val="000000"/>
          <w:sz w:val="84"/>
          <w:szCs w:val="84"/>
          <w:lang w:eastAsia="zh-CN"/>
        </w:rPr>
      </w:pPr>
      <w:r>
        <w:rPr>
          <w:rFonts w:eastAsia="方正小标宋_GBK"/>
          <w:bCs/>
          <w:color w:val="000000"/>
          <w:sz w:val="84"/>
          <w:szCs w:val="84"/>
        </w:rPr>
        <w:t>发</w:t>
      </w:r>
    </w:p>
    <w:p>
      <w:pPr>
        <w:spacing w:line="1400" w:lineRule="exact"/>
        <w:jc w:val="center"/>
        <w:rPr>
          <w:rFonts w:eastAsia="方正小标宋_GBK"/>
          <w:bCs/>
          <w:color w:val="000000"/>
          <w:sz w:val="84"/>
          <w:szCs w:val="84"/>
        </w:rPr>
      </w:pPr>
      <w:r>
        <w:rPr>
          <w:rFonts w:eastAsia="方正小标宋_GBK"/>
          <w:bCs/>
          <w:color w:val="000000"/>
          <w:sz w:val="84"/>
          <w:szCs w:val="84"/>
        </w:rPr>
        <w:t>展</w:t>
      </w:r>
    </w:p>
    <w:p>
      <w:pPr>
        <w:spacing w:line="1400" w:lineRule="exact"/>
        <w:jc w:val="center"/>
        <w:rPr>
          <w:rFonts w:eastAsia="方正小标宋_GBK"/>
          <w:bCs/>
          <w:color w:val="000000"/>
          <w:sz w:val="84"/>
          <w:szCs w:val="84"/>
        </w:rPr>
      </w:pPr>
      <w:r>
        <w:rPr>
          <w:rFonts w:eastAsia="方正小标宋_GBK"/>
          <w:bCs/>
          <w:color w:val="000000"/>
          <w:sz w:val="84"/>
          <w:szCs w:val="84"/>
        </w:rPr>
        <w:t>规</w:t>
      </w:r>
    </w:p>
    <w:p>
      <w:pPr>
        <w:spacing w:line="1400" w:lineRule="exact"/>
        <w:jc w:val="center"/>
        <w:rPr>
          <w:rFonts w:eastAsia="方正小标宋_GBK"/>
          <w:bCs/>
          <w:color w:val="000000"/>
          <w:sz w:val="84"/>
          <w:szCs w:val="84"/>
        </w:rPr>
      </w:pPr>
      <w:r>
        <w:rPr>
          <w:rFonts w:eastAsia="方正小标宋_GBK"/>
          <w:bCs/>
          <w:color w:val="000000"/>
          <w:sz w:val="84"/>
          <w:szCs w:val="84"/>
        </w:rPr>
        <w:t>划</w:t>
      </w:r>
    </w:p>
    <w:p>
      <w:pPr>
        <w:spacing w:line="1200" w:lineRule="exact"/>
        <w:jc w:val="center"/>
        <w:rPr>
          <w:rFonts w:eastAsia="方正小标宋_GBK"/>
          <w:bCs/>
          <w:color w:val="000000"/>
          <w:sz w:val="52"/>
          <w:szCs w:val="52"/>
        </w:rPr>
      </w:pPr>
      <w:r>
        <w:rPr>
          <w:rFonts w:eastAsia="方正小标宋_GBK"/>
          <w:bCs/>
          <w:color w:val="000000"/>
          <w:sz w:val="52"/>
          <w:szCs w:val="52"/>
        </w:rPr>
        <w:t>（2021—2025）</w:t>
      </w:r>
    </w:p>
    <w:p>
      <w:pPr>
        <w:spacing w:line="800" w:lineRule="exact"/>
        <w:jc w:val="center"/>
        <w:rPr>
          <w:rFonts w:eastAsia="方正小标宋简体"/>
          <w:color w:val="000000"/>
          <w:sz w:val="48"/>
          <w:szCs w:val="48"/>
        </w:rPr>
      </w:pPr>
    </w:p>
    <w:p>
      <w:pPr>
        <w:spacing w:line="800" w:lineRule="exact"/>
        <w:jc w:val="center"/>
        <w:rPr>
          <w:rFonts w:eastAsia="方正小标宋简体"/>
          <w:color w:val="000000"/>
          <w:sz w:val="48"/>
          <w:szCs w:val="48"/>
        </w:rPr>
      </w:pPr>
    </w:p>
    <w:p>
      <w:pPr>
        <w:spacing w:line="800" w:lineRule="exact"/>
        <w:jc w:val="center"/>
        <w:rPr>
          <w:rFonts w:eastAsia="方正小标宋简体"/>
          <w:color w:val="000000"/>
          <w:sz w:val="48"/>
          <w:szCs w:val="48"/>
        </w:rPr>
      </w:pPr>
    </w:p>
    <w:p>
      <w:pPr>
        <w:spacing w:line="800" w:lineRule="exact"/>
        <w:jc w:val="center"/>
        <w:rPr>
          <w:rFonts w:eastAsia="方正楷体_GBK"/>
          <w:color w:val="000000"/>
          <w:sz w:val="36"/>
          <w:szCs w:val="36"/>
        </w:rPr>
      </w:pPr>
      <w:r>
        <w:rPr>
          <w:rFonts w:eastAsia="方正楷体_GBK"/>
          <w:color w:val="000000"/>
          <w:sz w:val="36"/>
          <w:szCs w:val="36"/>
        </w:rPr>
        <w:t>砚山县人民政府</w:t>
      </w:r>
    </w:p>
    <w:p>
      <w:pPr>
        <w:spacing w:line="800" w:lineRule="exact"/>
        <w:jc w:val="center"/>
        <w:rPr>
          <w:rFonts w:eastAsia="方正楷体_GBK"/>
          <w:color w:val="000000"/>
          <w:sz w:val="36"/>
          <w:szCs w:val="36"/>
        </w:rPr>
      </w:pPr>
      <w:r>
        <w:rPr>
          <w:rFonts w:eastAsia="方正楷体_GBK"/>
          <w:bCs/>
          <w:color w:val="000000"/>
          <w:spacing w:val="57"/>
          <w:sz w:val="36"/>
          <w:szCs w:val="36"/>
        </w:rPr>
        <w:t>二〇二一年三月</w:t>
      </w:r>
    </w:p>
    <w:p>
      <w:pPr>
        <w:pStyle w:val="2"/>
        <w:spacing w:after="0" w:line="560" w:lineRule="exact"/>
        <w:ind w:firstLine="640" w:firstLineChars="200"/>
        <w:rPr>
          <w:rFonts w:eastAsia="方正黑体_GBK" w:cs="Times New Roman"/>
          <w:sz w:val="32"/>
          <w:szCs w:val="32"/>
        </w:rPr>
      </w:pPr>
    </w:p>
    <w:p>
      <w:pPr>
        <w:spacing w:line="520" w:lineRule="exact"/>
        <w:jc w:val="center"/>
        <w:rPr>
          <w:rFonts w:eastAsia="方正小标宋_GBK"/>
          <w:sz w:val="36"/>
          <w:szCs w:val="36"/>
        </w:rPr>
      </w:pPr>
      <w:r>
        <w:rPr>
          <w:rFonts w:eastAsia="方正小标宋_GBK"/>
          <w:sz w:val="36"/>
          <w:szCs w:val="36"/>
        </w:rPr>
        <w:t>目    录</w:t>
      </w:r>
    </w:p>
    <w:p>
      <w:pPr>
        <w:spacing w:line="520" w:lineRule="exact"/>
        <w:ind w:left="482" w:firstLine="560" w:firstLineChars="200"/>
        <w:rPr>
          <w:rFonts w:eastAsia="方正楷体_GBK"/>
          <w:sz w:val="28"/>
        </w:rPr>
      </w:pPr>
    </w:p>
    <w:p>
      <w:pPr>
        <w:keepNext w:val="0"/>
        <w:keepLines w:val="0"/>
        <w:pageBreakBefore w:val="0"/>
        <w:widowControl w:val="0"/>
        <w:kinsoku/>
        <w:wordWrap/>
        <w:overflowPunct/>
        <w:topLinePunct w:val="0"/>
        <w:autoSpaceDE/>
        <w:autoSpaceDN/>
        <w:bidi w:val="0"/>
        <w:adjustRightInd/>
        <w:snapToGrid/>
        <w:spacing w:line="520" w:lineRule="exact"/>
        <w:ind w:left="482"/>
        <w:textAlignment w:val="auto"/>
        <w:rPr>
          <w:rFonts w:eastAsia="方正仿宋_GBK"/>
          <w:sz w:val="28"/>
        </w:rPr>
      </w:pPr>
      <w:r>
        <w:rPr>
          <w:rFonts w:eastAsia="方正黑体_GBK"/>
          <w:sz w:val="28"/>
          <w:szCs w:val="28"/>
        </w:rPr>
        <w:t>第一章  成品油零售体系发展面临的形势</w:t>
      </w:r>
      <w:r>
        <w:rPr>
          <w:rFonts w:eastAsia="方正仿宋_GBK"/>
          <w:sz w:val="28"/>
          <w:szCs w:val="28"/>
        </w:rPr>
        <w:t>....................................6</w:t>
      </w:r>
    </w:p>
    <w:p>
      <w:pPr>
        <w:keepNext w:val="0"/>
        <w:keepLines w:val="0"/>
        <w:pageBreakBefore w:val="0"/>
        <w:widowControl w:val="0"/>
        <w:kinsoku/>
        <w:wordWrap/>
        <w:overflowPunct/>
        <w:topLinePunct w:val="0"/>
        <w:autoSpaceDE/>
        <w:autoSpaceDN/>
        <w:bidi w:val="0"/>
        <w:adjustRightInd/>
        <w:snapToGrid/>
        <w:spacing w:line="500" w:lineRule="exact"/>
        <w:ind w:left="482"/>
        <w:textAlignment w:val="auto"/>
        <w:rPr>
          <w:rFonts w:eastAsia="方正仿宋_GBK"/>
          <w:sz w:val="28"/>
        </w:rPr>
      </w:pPr>
      <w:r>
        <w:rPr>
          <w:rFonts w:eastAsia="方正仿宋_GBK"/>
          <w:sz w:val="28"/>
          <w:szCs w:val="28"/>
        </w:rPr>
        <w:t>一、“十三五”期间规划执行情况....................................................6</w:t>
      </w:r>
    </w:p>
    <w:p>
      <w:pPr>
        <w:keepNext w:val="0"/>
        <w:keepLines w:val="0"/>
        <w:pageBreakBefore w:val="0"/>
        <w:widowControl w:val="0"/>
        <w:kinsoku/>
        <w:wordWrap/>
        <w:overflowPunct/>
        <w:topLinePunct w:val="0"/>
        <w:autoSpaceDE/>
        <w:autoSpaceDN/>
        <w:bidi w:val="0"/>
        <w:adjustRightInd/>
        <w:snapToGrid/>
        <w:spacing w:line="500" w:lineRule="exact"/>
        <w:ind w:left="482"/>
        <w:textAlignment w:val="auto"/>
        <w:rPr>
          <w:rFonts w:eastAsia="方正仿宋_GBK"/>
          <w:sz w:val="28"/>
        </w:rPr>
      </w:pPr>
      <w:r>
        <w:rPr>
          <w:rFonts w:eastAsia="方正仿宋_GBK"/>
          <w:sz w:val="28"/>
          <w:szCs w:val="28"/>
        </w:rPr>
        <w:t>（一）“十三五”规划布局情况........................................................6</w:t>
      </w:r>
    </w:p>
    <w:p>
      <w:pPr>
        <w:keepNext w:val="0"/>
        <w:keepLines w:val="0"/>
        <w:pageBreakBefore w:val="0"/>
        <w:widowControl w:val="0"/>
        <w:kinsoku/>
        <w:wordWrap/>
        <w:overflowPunct/>
        <w:topLinePunct w:val="0"/>
        <w:autoSpaceDE/>
        <w:autoSpaceDN/>
        <w:bidi w:val="0"/>
        <w:adjustRightInd/>
        <w:snapToGrid/>
        <w:spacing w:line="500" w:lineRule="exact"/>
        <w:ind w:left="482"/>
        <w:textAlignment w:val="auto"/>
        <w:rPr>
          <w:rFonts w:eastAsia="方正仿宋_GBK"/>
          <w:sz w:val="28"/>
        </w:rPr>
      </w:pPr>
      <w:r>
        <w:rPr>
          <w:rFonts w:eastAsia="方正仿宋_GBK"/>
          <w:sz w:val="28"/>
          <w:szCs w:val="28"/>
        </w:rPr>
        <w:t>（二）“十三五”规划实施情况........................................................8</w:t>
      </w:r>
    </w:p>
    <w:p>
      <w:pPr>
        <w:keepNext w:val="0"/>
        <w:keepLines w:val="0"/>
        <w:pageBreakBefore w:val="0"/>
        <w:widowControl w:val="0"/>
        <w:kinsoku/>
        <w:wordWrap/>
        <w:overflowPunct/>
        <w:topLinePunct w:val="0"/>
        <w:autoSpaceDE/>
        <w:autoSpaceDN/>
        <w:bidi w:val="0"/>
        <w:adjustRightInd/>
        <w:snapToGrid/>
        <w:spacing w:line="520" w:lineRule="exact"/>
        <w:ind w:left="482"/>
        <w:textAlignment w:val="auto"/>
        <w:rPr>
          <w:rFonts w:eastAsia="方正仿宋_GBK"/>
          <w:sz w:val="28"/>
          <w:szCs w:val="28"/>
        </w:rPr>
      </w:pPr>
      <w:r>
        <w:rPr>
          <w:rFonts w:eastAsia="方正仿宋_GBK"/>
          <w:sz w:val="28"/>
          <w:szCs w:val="28"/>
        </w:rPr>
        <w:t>（三）当前存在的主要问题...........................................................11</w:t>
      </w:r>
    </w:p>
    <w:p>
      <w:pPr>
        <w:keepNext w:val="0"/>
        <w:keepLines w:val="0"/>
        <w:pageBreakBefore w:val="0"/>
        <w:widowControl w:val="0"/>
        <w:kinsoku/>
        <w:wordWrap/>
        <w:overflowPunct/>
        <w:topLinePunct w:val="0"/>
        <w:autoSpaceDE/>
        <w:autoSpaceDN/>
        <w:bidi w:val="0"/>
        <w:adjustRightInd/>
        <w:snapToGrid/>
        <w:spacing w:line="500" w:lineRule="exact"/>
        <w:ind w:left="482"/>
        <w:textAlignment w:val="auto"/>
        <w:rPr>
          <w:rFonts w:eastAsia="方正仿宋_GBK"/>
          <w:sz w:val="28"/>
        </w:rPr>
      </w:pPr>
      <w:r>
        <w:rPr>
          <w:rFonts w:eastAsia="方正仿宋_GBK"/>
          <w:sz w:val="28"/>
          <w:szCs w:val="28"/>
        </w:rPr>
        <w:t>二、“十三五”期间发展变化情况...................................................</w:t>
      </w:r>
      <w:r>
        <w:rPr>
          <w:rFonts w:hint="eastAsia" w:eastAsia="方正仿宋_GBK"/>
          <w:sz w:val="28"/>
          <w:szCs w:val="28"/>
        </w:rPr>
        <w:t>.</w:t>
      </w:r>
      <w:r>
        <w:rPr>
          <w:rFonts w:eastAsia="方正仿宋_GBK"/>
          <w:sz w:val="28"/>
          <w:szCs w:val="28"/>
        </w:rPr>
        <w:t>1</w:t>
      </w:r>
      <w:r>
        <w:rPr>
          <w:rFonts w:hint="eastAsia" w:eastAsia="方正仿宋_GBK"/>
          <w:sz w:val="28"/>
          <w:szCs w:val="28"/>
        </w:rPr>
        <w:t>1</w:t>
      </w:r>
    </w:p>
    <w:p>
      <w:pPr>
        <w:keepNext w:val="0"/>
        <w:keepLines w:val="0"/>
        <w:pageBreakBefore w:val="0"/>
        <w:widowControl w:val="0"/>
        <w:kinsoku/>
        <w:wordWrap/>
        <w:overflowPunct/>
        <w:topLinePunct w:val="0"/>
        <w:autoSpaceDE/>
        <w:autoSpaceDN/>
        <w:bidi w:val="0"/>
        <w:adjustRightInd/>
        <w:snapToGrid/>
        <w:spacing w:line="500" w:lineRule="exact"/>
        <w:ind w:left="482"/>
        <w:textAlignment w:val="auto"/>
        <w:rPr>
          <w:rFonts w:eastAsia="方正仿宋_GBK"/>
          <w:sz w:val="28"/>
        </w:rPr>
      </w:pPr>
      <w:r>
        <w:rPr>
          <w:rFonts w:hint="eastAsia" w:eastAsia="方正仿宋_GBK"/>
          <w:sz w:val="28"/>
          <w:szCs w:val="28"/>
        </w:rPr>
        <w:t>（一）</w:t>
      </w:r>
      <w:r>
        <w:rPr>
          <w:rFonts w:eastAsia="方正仿宋_GBK"/>
          <w:sz w:val="28"/>
          <w:szCs w:val="28"/>
        </w:rPr>
        <w:t>社会经济发展现状...............................................................1</w:t>
      </w:r>
      <w:r>
        <w:rPr>
          <w:rFonts w:hint="eastAsia" w:eastAsia="方正仿宋_GBK"/>
          <w:sz w:val="28"/>
          <w:szCs w:val="28"/>
        </w:rPr>
        <w:t>1</w:t>
      </w:r>
    </w:p>
    <w:p>
      <w:pPr>
        <w:keepNext w:val="0"/>
        <w:keepLines w:val="0"/>
        <w:pageBreakBefore w:val="0"/>
        <w:widowControl w:val="0"/>
        <w:kinsoku/>
        <w:wordWrap/>
        <w:overflowPunct/>
        <w:topLinePunct w:val="0"/>
        <w:autoSpaceDE/>
        <w:autoSpaceDN/>
        <w:bidi w:val="0"/>
        <w:adjustRightInd/>
        <w:snapToGrid/>
        <w:spacing w:line="500" w:lineRule="exact"/>
        <w:ind w:left="482"/>
        <w:textAlignment w:val="auto"/>
        <w:rPr>
          <w:rFonts w:eastAsia="方正仿宋_GBK"/>
          <w:sz w:val="28"/>
          <w:szCs w:val="28"/>
        </w:rPr>
      </w:pPr>
      <w:r>
        <w:rPr>
          <w:rFonts w:hint="eastAsia" w:eastAsia="方正仿宋_GBK"/>
          <w:sz w:val="28"/>
          <w:szCs w:val="28"/>
        </w:rPr>
        <w:t>（二）</w:t>
      </w:r>
      <w:r>
        <w:rPr>
          <w:rFonts w:eastAsia="方正仿宋_GBK"/>
          <w:sz w:val="28"/>
          <w:szCs w:val="28"/>
        </w:rPr>
        <w:t>交通运输发展现状...............................................................1</w:t>
      </w:r>
      <w:r>
        <w:rPr>
          <w:rFonts w:hint="eastAsia" w:eastAsia="方正仿宋_GBK"/>
          <w:sz w:val="28"/>
          <w:szCs w:val="28"/>
        </w:rPr>
        <w:t>2</w:t>
      </w:r>
    </w:p>
    <w:p>
      <w:pPr>
        <w:keepNext w:val="0"/>
        <w:keepLines w:val="0"/>
        <w:pageBreakBefore w:val="0"/>
        <w:widowControl w:val="0"/>
        <w:kinsoku/>
        <w:wordWrap/>
        <w:overflowPunct/>
        <w:topLinePunct w:val="0"/>
        <w:autoSpaceDE/>
        <w:autoSpaceDN/>
        <w:bidi w:val="0"/>
        <w:adjustRightInd/>
        <w:snapToGrid/>
        <w:spacing w:line="500" w:lineRule="exact"/>
        <w:ind w:left="482"/>
        <w:textAlignment w:val="auto"/>
        <w:rPr>
          <w:rFonts w:eastAsia="方正仿宋_GBK"/>
          <w:sz w:val="28"/>
        </w:rPr>
      </w:pPr>
      <w:r>
        <w:rPr>
          <w:rFonts w:hint="eastAsia" w:eastAsia="方正仿宋_GBK"/>
          <w:sz w:val="28"/>
          <w:szCs w:val="28"/>
        </w:rPr>
        <w:t>（三）</w:t>
      </w:r>
      <w:r>
        <w:rPr>
          <w:rFonts w:eastAsia="方正仿宋_GBK"/>
          <w:sz w:val="28"/>
          <w:szCs w:val="28"/>
        </w:rPr>
        <w:t>机动车保有量发展现状.......................................................1</w:t>
      </w:r>
      <w:r>
        <w:rPr>
          <w:rFonts w:hint="eastAsia" w:eastAsia="方正仿宋_GBK"/>
          <w:sz w:val="28"/>
          <w:szCs w:val="28"/>
        </w:rPr>
        <w:t>3</w:t>
      </w:r>
    </w:p>
    <w:p>
      <w:pPr>
        <w:keepNext w:val="0"/>
        <w:keepLines w:val="0"/>
        <w:pageBreakBefore w:val="0"/>
        <w:widowControl w:val="0"/>
        <w:kinsoku/>
        <w:wordWrap/>
        <w:overflowPunct/>
        <w:topLinePunct w:val="0"/>
        <w:autoSpaceDE/>
        <w:autoSpaceDN/>
        <w:bidi w:val="0"/>
        <w:adjustRightInd/>
        <w:snapToGrid/>
        <w:spacing w:line="500" w:lineRule="exact"/>
        <w:ind w:left="482"/>
        <w:textAlignment w:val="auto"/>
        <w:rPr>
          <w:rFonts w:eastAsia="方正仿宋_GBK"/>
          <w:sz w:val="28"/>
          <w:szCs w:val="28"/>
        </w:rPr>
      </w:pPr>
      <w:r>
        <w:rPr>
          <w:rFonts w:hint="eastAsia" w:eastAsia="方正仿宋_GBK"/>
          <w:sz w:val="28"/>
          <w:szCs w:val="28"/>
        </w:rPr>
        <w:t>（四）</w:t>
      </w:r>
      <w:r>
        <w:rPr>
          <w:rFonts w:eastAsia="方正仿宋_GBK"/>
          <w:sz w:val="28"/>
          <w:szCs w:val="28"/>
        </w:rPr>
        <w:t>成品油零售体系发展现状...................................................1</w:t>
      </w:r>
      <w:r>
        <w:rPr>
          <w:rFonts w:hint="eastAsia" w:eastAsia="方正仿宋_GBK"/>
          <w:sz w:val="28"/>
          <w:szCs w:val="28"/>
        </w:rPr>
        <w:t>4</w:t>
      </w:r>
    </w:p>
    <w:p>
      <w:pPr>
        <w:keepNext w:val="0"/>
        <w:keepLines w:val="0"/>
        <w:pageBreakBefore w:val="0"/>
        <w:widowControl w:val="0"/>
        <w:kinsoku/>
        <w:wordWrap/>
        <w:overflowPunct/>
        <w:topLinePunct w:val="0"/>
        <w:autoSpaceDE/>
        <w:autoSpaceDN/>
        <w:bidi w:val="0"/>
        <w:adjustRightInd/>
        <w:snapToGrid/>
        <w:spacing w:line="500" w:lineRule="exact"/>
        <w:ind w:left="482"/>
        <w:textAlignment w:val="auto"/>
        <w:rPr>
          <w:rFonts w:eastAsia="方正仿宋_GBK"/>
          <w:sz w:val="28"/>
        </w:rPr>
      </w:pPr>
      <w:r>
        <w:rPr>
          <w:rFonts w:eastAsia="方正仿宋_GBK"/>
          <w:sz w:val="28"/>
          <w:szCs w:val="28"/>
        </w:rPr>
        <w:t>三、“十四五”时期面临的形势.......................................................</w:t>
      </w:r>
      <w:r>
        <w:rPr>
          <w:rFonts w:hint="eastAsia" w:eastAsia="方正仿宋_GBK"/>
          <w:sz w:val="28"/>
          <w:szCs w:val="28"/>
        </w:rPr>
        <w:t>.</w:t>
      </w:r>
      <w:r>
        <w:rPr>
          <w:rFonts w:eastAsia="方正仿宋_GBK"/>
          <w:sz w:val="28"/>
          <w:szCs w:val="28"/>
        </w:rPr>
        <w:t>2</w:t>
      </w:r>
      <w:r>
        <w:rPr>
          <w:rFonts w:hint="eastAsia" w:eastAsia="方正仿宋_GBK"/>
          <w:sz w:val="28"/>
          <w:szCs w:val="28"/>
        </w:rPr>
        <w:t>1</w:t>
      </w:r>
    </w:p>
    <w:p>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outlineLvl w:val="2"/>
        <w:rPr>
          <w:rFonts w:eastAsia="方正仿宋_GBK"/>
          <w:bCs/>
          <w:color w:val="000000"/>
          <w:sz w:val="28"/>
          <w:szCs w:val="28"/>
        </w:rPr>
      </w:pPr>
      <w:r>
        <w:rPr>
          <w:rFonts w:eastAsia="方正仿宋_GBK"/>
          <w:bCs/>
          <w:color w:val="000000"/>
          <w:sz w:val="28"/>
          <w:szCs w:val="28"/>
        </w:rPr>
        <w:t>（一）交通运输体系建设提速</w:t>
      </w:r>
      <w:r>
        <w:rPr>
          <w:rFonts w:eastAsia="方正仿宋_GBK"/>
          <w:sz w:val="28"/>
          <w:szCs w:val="28"/>
        </w:rPr>
        <w:t>......................................................2</w:t>
      </w:r>
      <w:r>
        <w:rPr>
          <w:rFonts w:hint="eastAsia" w:eastAsia="方正仿宋_GBK"/>
          <w:sz w:val="28"/>
          <w:szCs w:val="28"/>
        </w:rPr>
        <w:t>1</w:t>
      </w:r>
    </w:p>
    <w:p>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eastAsia="方正仿宋_GBK"/>
          <w:bCs/>
          <w:color w:val="000000"/>
          <w:sz w:val="28"/>
          <w:szCs w:val="28"/>
        </w:rPr>
      </w:pPr>
      <w:r>
        <w:rPr>
          <w:rFonts w:eastAsia="方正仿宋_GBK"/>
          <w:bCs/>
          <w:color w:val="000000"/>
          <w:sz w:val="28"/>
          <w:szCs w:val="28"/>
        </w:rPr>
        <w:t>（二）物流业发展加快</w:t>
      </w:r>
      <w:r>
        <w:rPr>
          <w:rFonts w:eastAsia="方正仿宋_GBK"/>
          <w:sz w:val="28"/>
          <w:szCs w:val="28"/>
        </w:rPr>
        <w:t>..................................................................2</w:t>
      </w:r>
      <w:r>
        <w:rPr>
          <w:rFonts w:hint="eastAsia" w:eastAsia="方正仿宋_GBK"/>
          <w:sz w:val="28"/>
          <w:szCs w:val="28"/>
        </w:rPr>
        <w:t>3</w:t>
      </w:r>
    </w:p>
    <w:p>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eastAsia="方正仿宋_GBK"/>
          <w:sz w:val="28"/>
          <w:szCs w:val="28"/>
        </w:rPr>
      </w:pPr>
      <w:r>
        <w:rPr>
          <w:rFonts w:eastAsia="方正仿宋_GBK"/>
          <w:bCs/>
          <w:color w:val="000000"/>
          <w:sz w:val="28"/>
          <w:szCs w:val="28"/>
        </w:rPr>
        <w:t>（三）成品油消费情况改变</w:t>
      </w:r>
      <w:r>
        <w:rPr>
          <w:rFonts w:eastAsia="方正仿宋_GBK"/>
          <w:sz w:val="28"/>
          <w:szCs w:val="28"/>
        </w:rPr>
        <w:t>..........................................................2</w:t>
      </w:r>
      <w:r>
        <w:rPr>
          <w:rFonts w:hint="eastAsia" w:eastAsia="方正仿宋_GBK"/>
          <w:sz w:val="28"/>
          <w:szCs w:val="28"/>
        </w:rPr>
        <w:t>4</w:t>
      </w:r>
    </w:p>
    <w:p>
      <w:pPr>
        <w:pStyle w:val="3"/>
        <w:keepNext w:val="0"/>
        <w:keepLines w:val="0"/>
        <w:pageBreakBefore w:val="0"/>
        <w:widowControl w:val="0"/>
        <w:kinsoku/>
        <w:wordWrap/>
        <w:overflowPunct/>
        <w:topLinePunct w:val="0"/>
        <w:autoSpaceDE/>
        <w:autoSpaceDN/>
        <w:bidi w:val="0"/>
        <w:adjustRightInd/>
        <w:snapToGrid/>
        <w:spacing w:line="520" w:lineRule="exact"/>
        <w:textAlignment w:val="auto"/>
        <w:rPr>
          <w:rFonts w:ascii="Times New Roman" w:hAnsi="Times New Roman" w:eastAsia="方正仿宋_GBK" w:cs="Times New Roman"/>
        </w:rPr>
      </w:pPr>
    </w:p>
    <w:p>
      <w:pPr>
        <w:keepNext w:val="0"/>
        <w:keepLines w:val="0"/>
        <w:pageBreakBefore w:val="0"/>
        <w:widowControl w:val="0"/>
        <w:kinsoku/>
        <w:wordWrap/>
        <w:overflowPunct/>
        <w:topLinePunct w:val="0"/>
        <w:autoSpaceDE/>
        <w:autoSpaceDN/>
        <w:bidi w:val="0"/>
        <w:adjustRightInd/>
        <w:snapToGrid/>
        <w:spacing w:line="520" w:lineRule="exact"/>
        <w:ind w:left="482"/>
        <w:textAlignment w:val="auto"/>
        <w:rPr>
          <w:rFonts w:eastAsia="方正仿宋_GBK"/>
          <w:sz w:val="28"/>
        </w:rPr>
      </w:pPr>
      <w:r>
        <w:rPr>
          <w:rFonts w:eastAsia="方正黑体_GBK"/>
          <w:sz w:val="28"/>
          <w:szCs w:val="28"/>
        </w:rPr>
        <w:t>第二章  “十四五”发展规划概述</w:t>
      </w:r>
      <w:r>
        <w:rPr>
          <w:rFonts w:eastAsia="方正仿宋_GBK"/>
          <w:sz w:val="28"/>
          <w:szCs w:val="28"/>
        </w:rPr>
        <w:t>..................................................2</w:t>
      </w:r>
      <w:r>
        <w:rPr>
          <w:rFonts w:hint="eastAsia" w:eastAsia="方正仿宋_GBK"/>
          <w:sz w:val="28"/>
          <w:szCs w:val="28"/>
        </w:rPr>
        <w:t>4</w:t>
      </w:r>
    </w:p>
    <w:p>
      <w:pPr>
        <w:keepNext w:val="0"/>
        <w:keepLines w:val="0"/>
        <w:pageBreakBefore w:val="0"/>
        <w:widowControl w:val="0"/>
        <w:kinsoku/>
        <w:wordWrap/>
        <w:overflowPunct/>
        <w:topLinePunct w:val="0"/>
        <w:autoSpaceDE/>
        <w:autoSpaceDN/>
        <w:bidi w:val="0"/>
        <w:adjustRightInd/>
        <w:snapToGrid/>
        <w:spacing w:line="500" w:lineRule="exact"/>
        <w:ind w:left="482"/>
        <w:textAlignment w:val="auto"/>
        <w:rPr>
          <w:rFonts w:eastAsia="方正仿宋_GBK"/>
          <w:sz w:val="28"/>
        </w:rPr>
      </w:pPr>
      <w:r>
        <w:rPr>
          <w:rFonts w:eastAsia="方正仿宋_GBK"/>
          <w:sz w:val="28"/>
          <w:szCs w:val="28"/>
        </w:rPr>
        <w:t>一、规划依据..................................................................................2</w:t>
      </w:r>
      <w:r>
        <w:rPr>
          <w:rFonts w:hint="eastAsia" w:eastAsia="方正仿宋_GBK"/>
          <w:sz w:val="28"/>
          <w:szCs w:val="28"/>
        </w:rPr>
        <w:t>4</w:t>
      </w:r>
    </w:p>
    <w:p>
      <w:pPr>
        <w:keepNext w:val="0"/>
        <w:keepLines w:val="0"/>
        <w:pageBreakBefore w:val="0"/>
        <w:widowControl w:val="0"/>
        <w:kinsoku/>
        <w:wordWrap/>
        <w:overflowPunct/>
        <w:topLinePunct w:val="0"/>
        <w:autoSpaceDE/>
        <w:autoSpaceDN/>
        <w:bidi w:val="0"/>
        <w:adjustRightInd/>
        <w:snapToGrid/>
        <w:spacing w:line="500" w:lineRule="exact"/>
        <w:ind w:left="482"/>
        <w:textAlignment w:val="auto"/>
        <w:rPr>
          <w:rFonts w:eastAsia="方正仿宋_GBK"/>
          <w:sz w:val="28"/>
        </w:rPr>
      </w:pPr>
      <w:r>
        <w:rPr>
          <w:rFonts w:eastAsia="方正仿宋_GBK"/>
          <w:sz w:val="28"/>
          <w:szCs w:val="28"/>
        </w:rPr>
        <w:t>二、指导思想..................................................................................2</w:t>
      </w:r>
      <w:r>
        <w:rPr>
          <w:rFonts w:hint="eastAsia" w:eastAsia="方正仿宋_GBK"/>
          <w:sz w:val="28"/>
          <w:szCs w:val="28"/>
        </w:rPr>
        <w:t>5</w:t>
      </w:r>
    </w:p>
    <w:p>
      <w:pPr>
        <w:keepNext w:val="0"/>
        <w:keepLines w:val="0"/>
        <w:pageBreakBefore w:val="0"/>
        <w:widowControl w:val="0"/>
        <w:kinsoku/>
        <w:wordWrap/>
        <w:overflowPunct/>
        <w:topLinePunct w:val="0"/>
        <w:autoSpaceDE/>
        <w:autoSpaceDN/>
        <w:bidi w:val="0"/>
        <w:adjustRightInd/>
        <w:snapToGrid/>
        <w:spacing w:line="500" w:lineRule="exact"/>
        <w:ind w:left="482"/>
        <w:textAlignment w:val="auto"/>
        <w:rPr>
          <w:rFonts w:eastAsia="方正仿宋_GBK"/>
          <w:sz w:val="28"/>
          <w:szCs w:val="28"/>
        </w:rPr>
      </w:pPr>
      <w:r>
        <w:rPr>
          <w:rFonts w:eastAsia="方正仿宋_GBK"/>
          <w:sz w:val="28"/>
          <w:szCs w:val="28"/>
        </w:rPr>
        <w:t>三、规划原则..................................................................................</w:t>
      </w:r>
      <w:r>
        <w:rPr>
          <w:rFonts w:hint="eastAsia" w:eastAsia="方正仿宋_GBK"/>
          <w:sz w:val="28"/>
          <w:szCs w:val="28"/>
        </w:rPr>
        <w:t>25</w:t>
      </w:r>
    </w:p>
    <w:p>
      <w:pPr>
        <w:keepNext w:val="0"/>
        <w:keepLines w:val="0"/>
        <w:pageBreakBefore w:val="0"/>
        <w:widowControl w:val="0"/>
        <w:kinsoku/>
        <w:wordWrap/>
        <w:overflowPunct/>
        <w:topLinePunct w:val="0"/>
        <w:autoSpaceDE/>
        <w:autoSpaceDN/>
        <w:bidi w:val="0"/>
        <w:adjustRightInd/>
        <w:snapToGrid/>
        <w:spacing w:line="500" w:lineRule="exact"/>
        <w:ind w:left="482"/>
        <w:textAlignment w:val="auto"/>
        <w:rPr>
          <w:rFonts w:eastAsia="方正仿宋_GBK"/>
          <w:sz w:val="28"/>
        </w:rPr>
      </w:pPr>
      <w:r>
        <w:rPr>
          <w:rFonts w:eastAsia="方正仿宋_GBK"/>
          <w:sz w:val="28"/>
          <w:szCs w:val="28"/>
        </w:rPr>
        <w:t>四、规划范围与期限......................................................................</w:t>
      </w:r>
      <w:r>
        <w:rPr>
          <w:rFonts w:hint="eastAsia" w:eastAsia="方正仿宋_GBK"/>
          <w:sz w:val="28"/>
          <w:szCs w:val="28"/>
        </w:rPr>
        <w:t>26</w:t>
      </w:r>
    </w:p>
    <w:p>
      <w:pPr>
        <w:keepNext w:val="0"/>
        <w:keepLines w:val="0"/>
        <w:pageBreakBefore w:val="0"/>
        <w:widowControl w:val="0"/>
        <w:kinsoku/>
        <w:wordWrap/>
        <w:overflowPunct/>
        <w:topLinePunct w:val="0"/>
        <w:autoSpaceDE/>
        <w:autoSpaceDN/>
        <w:bidi w:val="0"/>
        <w:adjustRightInd/>
        <w:snapToGrid/>
        <w:spacing w:line="500" w:lineRule="exact"/>
        <w:ind w:left="482"/>
        <w:textAlignment w:val="auto"/>
        <w:rPr>
          <w:rFonts w:eastAsia="方正仿宋_GBK"/>
          <w:sz w:val="28"/>
          <w:szCs w:val="28"/>
        </w:rPr>
      </w:pPr>
      <w:r>
        <w:rPr>
          <w:rFonts w:hint="eastAsia" w:eastAsia="方正仿宋_GBK"/>
          <w:sz w:val="28"/>
          <w:szCs w:val="28"/>
        </w:rPr>
        <w:t>（一）</w:t>
      </w:r>
      <w:r>
        <w:rPr>
          <w:rFonts w:eastAsia="方正仿宋_GBK"/>
          <w:sz w:val="28"/>
          <w:szCs w:val="28"/>
        </w:rPr>
        <w:t>规划范围..............................................................................</w:t>
      </w:r>
      <w:r>
        <w:rPr>
          <w:rFonts w:hint="eastAsia" w:eastAsia="方正仿宋_GBK"/>
          <w:sz w:val="28"/>
          <w:szCs w:val="28"/>
        </w:rPr>
        <w:t>26</w:t>
      </w:r>
    </w:p>
    <w:p>
      <w:pPr>
        <w:keepNext w:val="0"/>
        <w:keepLines w:val="0"/>
        <w:pageBreakBefore w:val="0"/>
        <w:widowControl w:val="0"/>
        <w:kinsoku/>
        <w:wordWrap/>
        <w:overflowPunct/>
        <w:topLinePunct w:val="0"/>
        <w:autoSpaceDE/>
        <w:autoSpaceDN/>
        <w:bidi w:val="0"/>
        <w:adjustRightInd/>
        <w:snapToGrid/>
        <w:spacing w:line="500" w:lineRule="exact"/>
        <w:ind w:left="482"/>
        <w:textAlignment w:val="auto"/>
        <w:rPr>
          <w:rFonts w:eastAsia="方正仿宋_GBK"/>
          <w:sz w:val="28"/>
        </w:rPr>
      </w:pPr>
      <w:r>
        <w:rPr>
          <w:rFonts w:hint="eastAsia" w:eastAsia="方正仿宋_GBK"/>
          <w:sz w:val="28"/>
          <w:szCs w:val="28"/>
        </w:rPr>
        <w:t>（二）</w:t>
      </w:r>
      <w:r>
        <w:rPr>
          <w:rFonts w:eastAsia="方正仿宋_GBK"/>
          <w:sz w:val="28"/>
          <w:szCs w:val="28"/>
        </w:rPr>
        <w:t>规划期限..............................................................................</w:t>
      </w:r>
      <w:r>
        <w:rPr>
          <w:rFonts w:hint="eastAsia" w:eastAsia="方正仿宋_GBK"/>
          <w:sz w:val="28"/>
          <w:szCs w:val="28"/>
        </w:rPr>
        <w:t>27</w:t>
      </w:r>
    </w:p>
    <w:p>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eastAsia="方正仿宋_GBK"/>
          <w:sz w:val="28"/>
          <w:szCs w:val="28"/>
        </w:rPr>
      </w:pPr>
      <w:r>
        <w:rPr>
          <w:rFonts w:eastAsia="方正仿宋_GBK"/>
          <w:sz w:val="28"/>
          <w:szCs w:val="28"/>
        </w:rPr>
        <w:t>五、主要结论..................................................................................</w:t>
      </w:r>
      <w:r>
        <w:rPr>
          <w:rFonts w:hint="eastAsia" w:eastAsia="方正仿宋_GBK"/>
          <w:sz w:val="28"/>
          <w:szCs w:val="28"/>
        </w:rPr>
        <w:t>27</w:t>
      </w:r>
    </w:p>
    <w:p>
      <w:pPr>
        <w:keepNext w:val="0"/>
        <w:keepLines w:val="0"/>
        <w:pageBreakBefore w:val="0"/>
        <w:widowControl w:val="0"/>
        <w:kinsoku/>
        <w:wordWrap/>
        <w:overflowPunct/>
        <w:topLinePunct w:val="0"/>
        <w:autoSpaceDE/>
        <w:autoSpaceDN/>
        <w:bidi w:val="0"/>
        <w:adjustRightInd/>
        <w:snapToGrid/>
        <w:spacing w:line="520" w:lineRule="exact"/>
        <w:ind w:left="482"/>
        <w:textAlignment w:val="auto"/>
        <w:rPr>
          <w:rFonts w:eastAsia="方正仿宋_GBK"/>
          <w:sz w:val="28"/>
        </w:rPr>
      </w:pPr>
      <w:r>
        <w:rPr>
          <w:rFonts w:eastAsia="方正黑体_GBK"/>
          <w:sz w:val="28"/>
          <w:szCs w:val="28"/>
        </w:rPr>
        <w:t>第三章  成品油零售企业需求预测</w:t>
      </w:r>
      <w:r>
        <w:rPr>
          <w:rFonts w:eastAsia="方正仿宋_GBK"/>
          <w:sz w:val="28"/>
          <w:szCs w:val="28"/>
        </w:rPr>
        <w:t>...............................................2</w:t>
      </w:r>
      <w:r>
        <w:rPr>
          <w:rFonts w:hint="eastAsia" w:eastAsia="方正仿宋_GBK"/>
          <w:sz w:val="28"/>
          <w:szCs w:val="28"/>
        </w:rPr>
        <w:t>7</w:t>
      </w:r>
    </w:p>
    <w:p>
      <w:pPr>
        <w:keepNext w:val="0"/>
        <w:keepLines w:val="0"/>
        <w:pageBreakBefore w:val="0"/>
        <w:widowControl w:val="0"/>
        <w:kinsoku/>
        <w:wordWrap/>
        <w:overflowPunct/>
        <w:topLinePunct w:val="0"/>
        <w:autoSpaceDE/>
        <w:autoSpaceDN/>
        <w:bidi w:val="0"/>
        <w:adjustRightInd/>
        <w:snapToGrid/>
        <w:spacing w:line="520" w:lineRule="exact"/>
        <w:ind w:left="482"/>
        <w:textAlignment w:val="auto"/>
        <w:rPr>
          <w:rFonts w:eastAsia="方正仿宋_GBK"/>
          <w:sz w:val="28"/>
        </w:rPr>
      </w:pPr>
      <w:r>
        <w:rPr>
          <w:rFonts w:eastAsia="方正仿宋_GBK"/>
          <w:sz w:val="28"/>
          <w:szCs w:val="28"/>
        </w:rPr>
        <w:t>一、社会经济发展趋势预测分析...................................................2</w:t>
      </w:r>
      <w:r>
        <w:rPr>
          <w:rFonts w:hint="eastAsia" w:eastAsia="方正仿宋_GBK"/>
          <w:sz w:val="28"/>
          <w:szCs w:val="28"/>
        </w:rPr>
        <w:t>7</w:t>
      </w:r>
    </w:p>
    <w:p>
      <w:pPr>
        <w:keepNext w:val="0"/>
        <w:keepLines w:val="0"/>
        <w:pageBreakBefore w:val="0"/>
        <w:widowControl w:val="0"/>
        <w:kinsoku/>
        <w:wordWrap/>
        <w:overflowPunct/>
        <w:topLinePunct w:val="0"/>
        <w:autoSpaceDE/>
        <w:autoSpaceDN/>
        <w:bidi w:val="0"/>
        <w:adjustRightInd/>
        <w:snapToGrid/>
        <w:spacing w:line="520" w:lineRule="exact"/>
        <w:ind w:left="482"/>
        <w:textAlignment w:val="auto"/>
        <w:rPr>
          <w:rFonts w:eastAsia="方正仿宋_GBK"/>
          <w:sz w:val="28"/>
        </w:rPr>
      </w:pPr>
      <w:r>
        <w:rPr>
          <w:rFonts w:eastAsia="方正仿宋_GBK"/>
          <w:sz w:val="28"/>
          <w:szCs w:val="28"/>
        </w:rPr>
        <w:t>二、道路交通发展规划...................................................................2</w:t>
      </w:r>
      <w:r>
        <w:rPr>
          <w:rFonts w:hint="eastAsia" w:eastAsia="方正仿宋_GBK"/>
          <w:sz w:val="28"/>
          <w:szCs w:val="28"/>
        </w:rPr>
        <w:t>9</w:t>
      </w:r>
    </w:p>
    <w:p>
      <w:pPr>
        <w:spacing w:line="520" w:lineRule="exact"/>
        <w:ind w:left="482"/>
        <w:rPr>
          <w:rFonts w:eastAsia="方正仿宋_GBK"/>
          <w:sz w:val="28"/>
        </w:rPr>
      </w:pPr>
      <w:r>
        <w:rPr>
          <w:rFonts w:eastAsia="方正仿宋_GBK"/>
          <w:sz w:val="28"/>
          <w:szCs w:val="28"/>
        </w:rPr>
        <w:t>三、综合物流园区规划...................................................................4</w:t>
      </w:r>
      <w:r>
        <w:rPr>
          <w:rFonts w:hint="eastAsia" w:eastAsia="方正仿宋_GBK"/>
          <w:sz w:val="28"/>
          <w:szCs w:val="28"/>
        </w:rPr>
        <w:t>3</w:t>
      </w:r>
    </w:p>
    <w:p>
      <w:pPr>
        <w:spacing w:line="520" w:lineRule="exact"/>
        <w:ind w:left="482"/>
        <w:rPr>
          <w:rFonts w:eastAsia="方正仿宋_GBK"/>
          <w:sz w:val="28"/>
        </w:rPr>
      </w:pPr>
      <w:r>
        <w:rPr>
          <w:rFonts w:eastAsia="方正仿宋_GBK"/>
          <w:sz w:val="28"/>
          <w:szCs w:val="28"/>
        </w:rPr>
        <w:t>四、机动车保有量和过境机动车发展趋势预测分析...................4</w:t>
      </w:r>
      <w:r>
        <w:rPr>
          <w:rFonts w:hint="eastAsia" w:eastAsia="方正仿宋_GBK"/>
          <w:sz w:val="28"/>
          <w:szCs w:val="28"/>
        </w:rPr>
        <w:t>4</w:t>
      </w:r>
    </w:p>
    <w:p>
      <w:pPr>
        <w:spacing w:line="520" w:lineRule="exact"/>
        <w:ind w:left="482"/>
        <w:rPr>
          <w:rFonts w:eastAsia="方正仿宋_GBK"/>
          <w:sz w:val="28"/>
        </w:rPr>
      </w:pPr>
      <w:r>
        <w:rPr>
          <w:rFonts w:eastAsia="方正仿宋_GBK"/>
          <w:sz w:val="28"/>
          <w:szCs w:val="28"/>
        </w:rPr>
        <w:t>五、成品油零售企业销售量预测分析...........................................4</w:t>
      </w:r>
      <w:r>
        <w:rPr>
          <w:rFonts w:hint="eastAsia" w:eastAsia="方正仿宋_GBK"/>
          <w:sz w:val="28"/>
          <w:szCs w:val="28"/>
        </w:rPr>
        <w:t>5</w:t>
      </w:r>
    </w:p>
    <w:p>
      <w:pPr>
        <w:spacing w:line="520" w:lineRule="exact"/>
        <w:ind w:left="482"/>
        <w:rPr>
          <w:rFonts w:eastAsia="方正仿宋_GBK"/>
          <w:sz w:val="28"/>
        </w:rPr>
      </w:pPr>
      <w:r>
        <w:rPr>
          <w:rFonts w:eastAsia="方正仿宋_GBK"/>
          <w:sz w:val="28"/>
          <w:szCs w:val="28"/>
        </w:rPr>
        <w:t>（一）以成品油销量递增预测.......................................................4</w:t>
      </w:r>
      <w:r>
        <w:rPr>
          <w:rFonts w:hint="eastAsia" w:eastAsia="方正仿宋_GBK"/>
          <w:sz w:val="28"/>
          <w:szCs w:val="28"/>
        </w:rPr>
        <w:t>5</w:t>
      </w:r>
    </w:p>
    <w:p>
      <w:pPr>
        <w:spacing w:line="520" w:lineRule="exact"/>
        <w:ind w:left="482"/>
        <w:rPr>
          <w:rFonts w:eastAsia="方正仿宋_GBK"/>
          <w:sz w:val="28"/>
        </w:rPr>
      </w:pPr>
      <w:r>
        <w:rPr>
          <w:rFonts w:eastAsia="方正仿宋_GBK"/>
          <w:sz w:val="28"/>
          <w:szCs w:val="28"/>
        </w:rPr>
        <w:t>（二）GDP增长速度和成品油需求量相关系数预测..................4</w:t>
      </w:r>
      <w:r>
        <w:rPr>
          <w:rFonts w:hint="eastAsia" w:eastAsia="方正仿宋_GBK"/>
          <w:sz w:val="28"/>
          <w:szCs w:val="28"/>
        </w:rPr>
        <w:t>5</w:t>
      </w:r>
    </w:p>
    <w:p>
      <w:pPr>
        <w:spacing w:line="520" w:lineRule="exact"/>
        <w:ind w:left="482"/>
        <w:rPr>
          <w:rFonts w:eastAsia="方正仿宋_GBK"/>
          <w:sz w:val="28"/>
        </w:rPr>
      </w:pPr>
      <w:r>
        <w:rPr>
          <w:rFonts w:eastAsia="方正仿宋_GBK"/>
          <w:sz w:val="28"/>
          <w:szCs w:val="28"/>
        </w:rPr>
        <w:t>（三）油量销售预测结论...............................................................4</w:t>
      </w:r>
      <w:r>
        <w:rPr>
          <w:rFonts w:hint="eastAsia" w:eastAsia="方正仿宋_GBK"/>
          <w:sz w:val="28"/>
          <w:szCs w:val="28"/>
        </w:rPr>
        <w:t>6</w:t>
      </w:r>
    </w:p>
    <w:p>
      <w:pPr>
        <w:spacing w:line="520" w:lineRule="exact"/>
        <w:ind w:left="482"/>
        <w:rPr>
          <w:rFonts w:eastAsia="方正仿宋_GBK"/>
          <w:sz w:val="28"/>
          <w:szCs w:val="28"/>
        </w:rPr>
      </w:pPr>
      <w:r>
        <w:rPr>
          <w:rFonts w:eastAsia="方正仿宋_GBK"/>
          <w:sz w:val="28"/>
          <w:szCs w:val="28"/>
        </w:rPr>
        <w:t>六、成品油零售企业需求预测分析...............................................4</w:t>
      </w:r>
      <w:r>
        <w:rPr>
          <w:rFonts w:hint="eastAsia" w:eastAsia="方正仿宋_GBK"/>
          <w:sz w:val="28"/>
          <w:szCs w:val="28"/>
        </w:rPr>
        <w:t>6</w:t>
      </w:r>
    </w:p>
    <w:p>
      <w:pPr>
        <w:spacing w:line="520" w:lineRule="exact"/>
        <w:ind w:left="482"/>
        <w:rPr>
          <w:rFonts w:eastAsia="方正仿宋_GBK"/>
          <w:sz w:val="28"/>
        </w:rPr>
      </w:pPr>
      <w:r>
        <w:rPr>
          <w:rFonts w:hint="eastAsia" w:eastAsia="方正仿宋_GBK"/>
          <w:sz w:val="28"/>
          <w:szCs w:val="28"/>
        </w:rPr>
        <w:t>（一）</w:t>
      </w:r>
      <w:r>
        <w:rPr>
          <w:rFonts w:eastAsia="方正仿宋_GBK"/>
          <w:sz w:val="28"/>
          <w:szCs w:val="28"/>
        </w:rPr>
        <w:t>按照成品油销量预测...........................................................4</w:t>
      </w:r>
      <w:r>
        <w:rPr>
          <w:rFonts w:hint="eastAsia" w:eastAsia="方正仿宋_GBK"/>
          <w:sz w:val="28"/>
          <w:szCs w:val="28"/>
        </w:rPr>
        <w:t>6</w:t>
      </w:r>
    </w:p>
    <w:p>
      <w:pPr>
        <w:spacing w:line="520" w:lineRule="exact"/>
        <w:ind w:left="482"/>
        <w:rPr>
          <w:rFonts w:eastAsia="方正仿宋_GBK"/>
          <w:sz w:val="28"/>
        </w:rPr>
      </w:pPr>
      <w:r>
        <w:rPr>
          <w:rFonts w:hint="eastAsia" w:eastAsia="方正仿宋_GBK"/>
          <w:sz w:val="28"/>
          <w:szCs w:val="28"/>
        </w:rPr>
        <w:t>（二）</w:t>
      </w:r>
      <w:r>
        <w:rPr>
          <w:rFonts w:eastAsia="方正仿宋_GBK"/>
          <w:sz w:val="28"/>
          <w:szCs w:val="28"/>
        </w:rPr>
        <w:t>按照道路间距预测...............................................................4</w:t>
      </w:r>
      <w:r>
        <w:rPr>
          <w:rFonts w:hint="eastAsia" w:eastAsia="方正仿宋_GBK"/>
          <w:sz w:val="28"/>
          <w:szCs w:val="28"/>
        </w:rPr>
        <w:t>6</w:t>
      </w:r>
    </w:p>
    <w:p>
      <w:pPr>
        <w:spacing w:line="520" w:lineRule="exact"/>
        <w:ind w:left="482"/>
        <w:rPr>
          <w:rFonts w:eastAsia="方正仿宋_GBK"/>
          <w:sz w:val="28"/>
        </w:rPr>
      </w:pPr>
      <w:r>
        <w:rPr>
          <w:rFonts w:hint="eastAsia" w:eastAsia="方正仿宋_GBK"/>
          <w:sz w:val="28"/>
          <w:szCs w:val="28"/>
        </w:rPr>
        <w:t>（三）</w:t>
      </w:r>
      <w:r>
        <w:rPr>
          <w:rFonts w:eastAsia="方正仿宋_GBK"/>
          <w:sz w:val="28"/>
          <w:szCs w:val="28"/>
        </w:rPr>
        <w:t>按满足机动车消费预测.......................................................4</w:t>
      </w:r>
      <w:r>
        <w:rPr>
          <w:rFonts w:hint="eastAsia" w:eastAsia="方正仿宋_GBK"/>
          <w:sz w:val="28"/>
          <w:szCs w:val="28"/>
        </w:rPr>
        <w:t>7</w:t>
      </w:r>
    </w:p>
    <w:p>
      <w:pPr>
        <w:spacing w:line="520" w:lineRule="exact"/>
        <w:ind w:left="482"/>
        <w:rPr>
          <w:rFonts w:eastAsia="方正仿宋_GBK"/>
          <w:sz w:val="28"/>
          <w:szCs w:val="28"/>
        </w:rPr>
      </w:pPr>
      <w:r>
        <w:rPr>
          <w:rFonts w:hint="eastAsia" w:eastAsia="方正仿宋_GBK"/>
          <w:sz w:val="28"/>
          <w:szCs w:val="28"/>
        </w:rPr>
        <w:t>（四）</w:t>
      </w:r>
      <w:r>
        <w:rPr>
          <w:rFonts w:eastAsia="方正仿宋_GBK"/>
          <w:sz w:val="28"/>
          <w:szCs w:val="28"/>
        </w:rPr>
        <w:t>加油站数量预测结论...........................................................4</w:t>
      </w:r>
      <w:r>
        <w:rPr>
          <w:rFonts w:hint="eastAsia" w:eastAsia="方正仿宋_GBK"/>
          <w:sz w:val="28"/>
          <w:szCs w:val="28"/>
        </w:rPr>
        <w:t>7</w:t>
      </w:r>
    </w:p>
    <w:p>
      <w:pPr>
        <w:spacing w:line="520" w:lineRule="exact"/>
        <w:ind w:left="482"/>
        <w:rPr>
          <w:rFonts w:eastAsia="方正仿宋_GBK"/>
          <w:sz w:val="28"/>
          <w:szCs w:val="28"/>
        </w:rPr>
      </w:pPr>
    </w:p>
    <w:p>
      <w:pPr>
        <w:spacing w:line="520" w:lineRule="exact"/>
        <w:ind w:left="482"/>
        <w:rPr>
          <w:rFonts w:eastAsia="方正仿宋_GBK"/>
          <w:sz w:val="28"/>
        </w:rPr>
      </w:pPr>
      <w:r>
        <w:rPr>
          <w:rFonts w:eastAsia="方正黑体_GBK"/>
          <w:sz w:val="28"/>
          <w:szCs w:val="28"/>
        </w:rPr>
        <w:t>第四章  成品油零售体系布局规划</w:t>
      </w:r>
      <w:r>
        <w:rPr>
          <w:rFonts w:eastAsia="方正仿宋_GBK"/>
          <w:sz w:val="28"/>
          <w:szCs w:val="28"/>
        </w:rPr>
        <w:t>..............................................4</w:t>
      </w:r>
      <w:r>
        <w:rPr>
          <w:rFonts w:hint="eastAsia" w:eastAsia="方正仿宋_GBK"/>
          <w:sz w:val="28"/>
          <w:szCs w:val="28"/>
        </w:rPr>
        <w:t>8</w:t>
      </w:r>
    </w:p>
    <w:p>
      <w:pPr>
        <w:spacing w:line="520" w:lineRule="exact"/>
        <w:ind w:left="482"/>
        <w:rPr>
          <w:rFonts w:eastAsia="方正仿宋_GBK"/>
          <w:sz w:val="28"/>
        </w:rPr>
      </w:pPr>
      <w:r>
        <w:rPr>
          <w:rFonts w:eastAsia="方正仿宋_GBK"/>
          <w:sz w:val="28"/>
          <w:szCs w:val="28"/>
        </w:rPr>
        <w:t>一、规划总体目标..........................................................................4</w:t>
      </w:r>
      <w:r>
        <w:rPr>
          <w:rFonts w:hint="eastAsia" w:eastAsia="方正仿宋_GBK"/>
          <w:sz w:val="28"/>
          <w:szCs w:val="28"/>
        </w:rPr>
        <w:t>8</w:t>
      </w:r>
    </w:p>
    <w:p>
      <w:pPr>
        <w:spacing w:line="520" w:lineRule="exact"/>
        <w:ind w:left="482"/>
        <w:rPr>
          <w:rFonts w:eastAsia="方正仿宋_GBK"/>
          <w:sz w:val="28"/>
          <w:szCs w:val="28"/>
        </w:rPr>
      </w:pPr>
      <w:r>
        <w:rPr>
          <w:rFonts w:eastAsia="方正仿宋_GBK"/>
          <w:sz w:val="28"/>
          <w:szCs w:val="28"/>
        </w:rPr>
        <w:t>二、布局原则..................................................................................4</w:t>
      </w:r>
      <w:r>
        <w:rPr>
          <w:rFonts w:hint="eastAsia" w:eastAsia="方正仿宋_GBK"/>
          <w:sz w:val="28"/>
          <w:szCs w:val="28"/>
        </w:rPr>
        <w:t>8</w:t>
      </w:r>
    </w:p>
    <w:p>
      <w:pPr>
        <w:spacing w:line="520" w:lineRule="exact"/>
        <w:ind w:left="482"/>
        <w:rPr>
          <w:rFonts w:eastAsia="方正仿宋_GBK"/>
          <w:sz w:val="28"/>
        </w:rPr>
      </w:pPr>
      <w:r>
        <w:rPr>
          <w:rFonts w:eastAsia="方正仿宋_GBK"/>
          <w:sz w:val="28"/>
          <w:szCs w:val="28"/>
        </w:rPr>
        <w:t>三、选址要求..................................................................................</w:t>
      </w:r>
      <w:r>
        <w:rPr>
          <w:rFonts w:hint="eastAsia" w:eastAsia="方正仿宋_GBK"/>
          <w:sz w:val="28"/>
          <w:szCs w:val="28"/>
        </w:rPr>
        <w:t>49</w:t>
      </w:r>
    </w:p>
    <w:p>
      <w:pPr>
        <w:spacing w:line="520" w:lineRule="exact"/>
        <w:ind w:left="482"/>
        <w:rPr>
          <w:rFonts w:eastAsia="方正仿宋_GBK"/>
          <w:sz w:val="28"/>
          <w:szCs w:val="28"/>
        </w:rPr>
      </w:pPr>
      <w:r>
        <w:rPr>
          <w:rFonts w:hint="eastAsia" w:eastAsia="方正仿宋_GBK"/>
          <w:sz w:val="28"/>
          <w:szCs w:val="28"/>
        </w:rPr>
        <w:t>（一）</w:t>
      </w:r>
      <w:r>
        <w:rPr>
          <w:rFonts w:eastAsia="方正仿宋_GBK"/>
          <w:sz w:val="28"/>
          <w:szCs w:val="28"/>
        </w:rPr>
        <w:t>油库选址要求......................................................................</w:t>
      </w:r>
      <w:r>
        <w:rPr>
          <w:rFonts w:hint="eastAsia" w:eastAsia="方正仿宋_GBK"/>
          <w:sz w:val="28"/>
          <w:szCs w:val="28"/>
        </w:rPr>
        <w:t>49</w:t>
      </w:r>
    </w:p>
    <w:p>
      <w:pPr>
        <w:spacing w:line="520" w:lineRule="exact"/>
        <w:ind w:left="482"/>
        <w:rPr>
          <w:rFonts w:eastAsia="方正仿宋_GBK"/>
          <w:sz w:val="28"/>
          <w:szCs w:val="28"/>
        </w:rPr>
      </w:pPr>
      <w:r>
        <w:rPr>
          <w:rFonts w:hint="eastAsia" w:eastAsia="方正仿宋_GBK"/>
          <w:sz w:val="28"/>
          <w:szCs w:val="28"/>
        </w:rPr>
        <w:t>（二）</w:t>
      </w:r>
      <w:r>
        <w:rPr>
          <w:rFonts w:eastAsia="方正仿宋_GBK"/>
          <w:sz w:val="28"/>
          <w:szCs w:val="28"/>
        </w:rPr>
        <w:t>加油站选址要求..................................................................</w:t>
      </w:r>
      <w:r>
        <w:rPr>
          <w:rFonts w:hint="eastAsia" w:eastAsia="方正仿宋_GBK"/>
          <w:sz w:val="28"/>
          <w:szCs w:val="28"/>
        </w:rPr>
        <w:t>49</w:t>
      </w:r>
    </w:p>
    <w:p>
      <w:pPr>
        <w:spacing w:line="520" w:lineRule="exact"/>
        <w:ind w:left="482"/>
        <w:rPr>
          <w:rFonts w:eastAsia="方正仿宋_GBK"/>
          <w:sz w:val="28"/>
        </w:rPr>
      </w:pPr>
      <w:r>
        <w:rPr>
          <w:rFonts w:eastAsia="方正仿宋_GBK"/>
          <w:sz w:val="28"/>
          <w:szCs w:val="28"/>
        </w:rPr>
        <w:t>四、设置标准..................................................................................</w:t>
      </w:r>
      <w:r>
        <w:rPr>
          <w:rFonts w:hint="eastAsia" w:eastAsia="方正仿宋_GBK"/>
          <w:sz w:val="28"/>
          <w:szCs w:val="28"/>
        </w:rPr>
        <w:t>50</w:t>
      </w:r>
    </w:p>
    <w:p>
      <w:pPr>
        <w:spacing w:line="520" w:lineRule="exact"/>
        <w:ind w:left="482"/>
        <w:rPr>
          <w:rFonts w:eastAsia="方正仿宋_GBK"/>
          <w:sz w:val="28"/>
        </w:rPr>
      </w:pPr>
      <w:r>
        <w:rPr>
          <w:rFonts w:hint="eastAsia" w:eastAsia="方正仿宋_GBK"/>
          <w:sz w:val="28"/>
          <w:szCs w:val="28"/>
        </w:rPr>
        <w:t>（一）</w:t>
      </w:r>
      <w:r>
        <w:rPr>
          <w:rFonts w:eastAsia="方正仿宋_GBK"/>
          <w:sz w:val="28"/>
          <w:szCs w:val="28"/>
        </w:rPr>
        <w:t>加油站数量设置标准.........................................................</w:t>
      </w:r>
      <w:r>
        <w:rPr>
          <w:rFonts w:hint="eastAsia" w:eastAsia="方正仿宋_GBK"/>
          <w:sz w:val="28"/>
          <w:szCs w:val="28"/>
        </w:rPr>
        <w:t>50</w:t>
      </w:r>
    </w:p>
    <w:p>
      <w:pPr>
        <w:spacing w:line="520" w:lineRule="exact"/>
        <w:ind w:left="482"/>
        <w:rPr>
          <w:rFonts w:eastAsia="方正仿宋_GBK"/>
          <w:sz w:val="28"/>
        </w:rPr>
      </w:pPr>
      <w:r>
        <w:rPr>
          <w:rFonts w:hint="eastAsia" w:eastAsia="方正仿宋_GBK"/>
          <w:sz w:val="28"/>
          <w:szCs w:val="28"/>
        </w:rPr>
        <w:t>（二）</w:t>
      </w:r>
      <w:r>
        <w:rPr>
          <w:rFonts w:eastAsia="方正仿宋_GBK"/>
          <w:sz w:val="28"/>
          <w:szCs w:val="28"/>
        </w:rPr>
        <w:t>加油站等级设置标准.........................................................</w:t>
      </w:r>
      <w:r>
        <w:rPr>
          <w:rFonts w:hint="eastAsia" w:eastAsia="方正仿宋_GBK"/>
          <w:sz w:val="28"/>
          <w:szCs w:val="28"/>
        </w:rPr>
        <w:t>50</w:t>
      </w:r>
    </w:p>
    <w:p>
      <w:pPr>
        <w:spacing w:line="520" w:lineRule="exact"/>
        <w:ind w:left="482"/>
        <w:rPr>
          <w:rFonts w:eastAsia="方正仿宋_GBK"/>
          <w:sz w:val="28"/>
        </w:rPr>
      </w:pPr>
      <w:r>
        <w:rPr>
          <w:rFonts w:hint="eastAsia" w:eastAsia="方正仿宋_GBK"/>
          <w:sz w:val="28"/>
          <w:szCs w:val="28"/>
        </w:rPr>
        <w:t>（三）</w:t>
      </w:r>
      <w:r>
        <w:rPr>
          <w:rFonts w:eastAsia="方正仿宋_GBK"/>
          <w:sz w:val="28"/>
          <w:szCs w:val="28"/>
        </w:rPr>
        <w:t>加油站用地设置标准.........................................................</w:t>
      </w:r>
      <w:r>
        <w:rPr>
          <w:rFonts w:hint="eastAsia" w:eastAsia="方正仿宋_GBK"/>
          <w:sz w:val="28"/>
          <w:szCs w:val="28"/>
        </w:rPr>
        <w:t>51</w:t>
      </w:r>
    </w:p>
    <w:p>
      <w:pPr>
        <w:spacing w:line="520" w:lineRule="exact"/>
        <w:ind w:left="482"/>
        <w:rPr>
          <w:rFonts w:eastAsia="方正仿宋_GBK"/>
          <w:sz w:val="28"/>
        </w:rPr>
      </w:pPr>
      <w:r>
        <w:rPr>
          <w:rFonts w:eastAsia="方正仿宋_GBK"/>
          <w:sz w:val="28"/>
          <w:szCs w:val="28"/>
        </w:rPr>
        <w:t>五、规划布局.................................................................................</w:t>
      </w:r>
      <w:r>
        <w:rPr>
          <w:rFonts w:hint="eastAsia" w:eastAsia="方正仿宋_GBK"/>
          <w:sz w:val="28"/>
          <w:szCs w:val="28"/>
        </w:rPr>
        <w:t>52</w:t>
      </w:r>
    </w:p>
    <w:p>
      <w:pPr>
        <w:spacing w:line="520" w:lineRule="exact"/>
        <w:ind w:left="482"/>
        <w:rPr>
          <w:rFonts w:eastAsia="方正仿宋_GBK"/>
          <w:sz w:val="28"/>
        </w:rPr>
      </w:pPr>
      <w:r>
        <w:rPr>
          <w:rFonts w:hint="eastAsia" w:eastAsia="方正仿宋_GBK"/>
          <w:sz w:val="28"/>
          <w:szCs w:val="28"/>
        </w:rPr>
        <w:t>（一）</w:t>
      </w:r>
      <w:r>
        <w:rPr>
          <w:rFonts w:eastAsia="方正仿宋_GBK"/>
          <w:sz w:val="28"/>
          <w:szCs w:val="28"/>
        </w:rPr>
        <w:t>油库规划布局.....................................................................</w:t>
      </w:r>
      <w:r>
        <w:rPr>
          <w:rFonts w:hint="eastAsia" w:eastAsia="方正仿宋_GBK"/>
          <w:sz w:val="28"/>
          <w:szCs w:val="28"/>
        </w:rPr>
        <w:t>52</w:t>
      </w:r>
    </w:p>
    <w:p>
      <w:pPr>
        <w:spacing w:line="520" w:lineRule="exact"/>
        <w:ind w:left="482"/>
        <w:rPr>
          <w:rFonts w:eastAsia="方正仿宋_GBK"/>
          <w:sz w:val="28"/>
        </w:rPr>
      </w:pPr>
      <w:r>
        <w:rPr>
          <w:rFonts w:hint="eastAsia" w:eastAsia="方正仿宋_GBK"/>
          <w:color w:val="000000"/>
          <w:sz w:val="28"/>
          <w:szCs w:val="28"/>
        </w:rPr>
        <w:t>（二）</w:t>
      </w:r>
      <w:r>
        <w:rPr>
          <w:rFonts w:eastAsia="方正仿宋_GBK"/>
          <w:color w:val="000000"/>
          <w:sz w:val="28"/>
          <w:szCs w:val="28"/>
        </w:rPr>
        <w:t>加油站规划布局</w:t>
      </w:r>
      <w:r>
        <w:rPr>
          <w:rFonts w:eastAsia="方正仿宋_GBK"/>
          <w:sz w:val="28"/>
          <w:szCs w:val="28"/>
        </w:rPr>
        <w:t>.................................................................</w:t>
      </w:r>
      <w:r>
        <w:rPr>
          <w:rFonts w:hint="eastAsia" w:eastAsia="方正仿宋_GBK"/>
          <w:sz w:val="28"/>
          <w:szCs w:val="28"/>
        </w:rPr>
        <w:t>52</w:t>
      </w:r>
    </w:p>
    <w:p>
      <w:pPr>
        <w:spacing w:line="520" w:lineRule="exact"/>
        <w:ind w:left="482"/>
        <w:rPr>
          <w:rFonts w:eastAsia="方正仿宋_GBK"/>
          <w:sz w:val="28"/>
          <w:szCs w:val="28"/>
        </w:rPr>
      </w:pPr>
      <w:r>
        <w:rPr>
          <w:rFonts w:eastAsia="方正仿宋_GBK"/>
          <w:sz w:val="28"/>
          <w:szCs w:val="28"/>
        </w:rPr>
        <w:t>六、分年度实施计划和布点规划实施图.....................................</w:t>
      </w:r>
      <w:r>
        <w:rPr>
          <w:rFonts w:hint="eastAsia" w:eastAsia="方正仿宋_GBK"/>
          <w:sz w:val="28"/>
          <w:szCs w:val="28"/>
        </w:rPr>
        <w:t>57</w:t>
      </w:r>
    </w:p>
    <w:p>
      <w:pPr>
        <w:spacing w:line="520" w:lineRule="exact"/>
        <w:ind w:left="482"/>
        <w:rPr>
          <w:rFonts w:eastAsia="方正仿宋_GBK"/>
          <w:sz w:val="28"/>
        </w:rPr>
      </w:pPr>
      <w:r>
        <w:rPr>
          <w:rFonts w:hint="eastAsia" w:eastAsia="方正仿宋_GBK"/>
          <w:sz w:val="28"/>
          <w:szCs w:val="28"/>
        </w:rPr>
        <w:t>（一）</w:t>
      </w:r>
      <w:r>
        <w:rPr>
          <w:rFonts w:eastAsia="方正仿宋_GBK"/>
          <w:sz w:val="28"/>
          <w:szCs w:val="28"/>
        </w:rPr>
        <w:t>“十四五”加油站规划分年度实施计划和布点规划图......</w:t>
      </w:r>
      <w:r>
        <w:rPr>
          <w:rFonts w:hint="eastAsia" w:eastAsia="方正仿宋_GBK"/>
          <w:sz w:val="28"/>
          <w:szCs w:val="28"/>
        </w:rPr>
        <w:t>57</w:t>
      </w:r>
    </w:p>
    <w:p>
      <w:pPr>
        <w:spacing w:line="520" w:lineRule="exact"/>
        <w:ind w:left="482"/>
        <w:rPr>
          <w:rFonts w:eastAsia="方正仿宋_GBK"/>
          <w:sz w:val="28"/>
        </w:rPr>
      </w:pPr>
      <w:r>
        <w:rPr>
          <w:rFonts w:hint="eastAsia" w:eastAsia="方正仿宋_GBK"/>
          <w:sz w:val="28"/>
          <w:szCs w:val="28"/>
        </w:rPr>
        <w:t>（二）</w:t>
      </w:r>
      <w:r>
        <w:rPr>
          <w:rFonts w:eastAsia="方正仿宋_GBK"/>
          <w:sz w:val="28"/>
          <w:szCs w:val="28"/>
        </w:rPr>
        <w:t>“十四五”油库规划分年度实施计划和布点规划图..........</w:t>
      </w:r>
      <w:r>
        <w:rPr>
          <w:rFonts w:hint="eastAsia" w:eastAsia="方正仿宋_GBK"/>
          <w:sz w:val="28"/>
          <w:szCs w:val="28"/>
        </w:rPr>
        <w:t>62</w:t>
      </w:r>
    </w:p>
    <w:p>
      <w:pPr>
        <w:spacing w:line="520" w:lineRule="exact"/>
        <w:ind w:left="482"/>
        <w:rPr>
          <w:rFonts w:eastAsia="方正仿宋_GBK"/>
          <w:sz w:val="28"/>
        </w:rPr>
      </w:pPr>
    </w:p>
    <w:p>
      <w:pPr>
        <w:spacing w:line="520" w:lineRule="exact"/>
        <w:ind w:left="482"/>
        <w:rPr>
          <w:rFonts w:eastAsia="方正仿宋_GBK"/>
          <w:sz w:val="28"/>
        </w:rPr>
      </w:pPr>
      <w:r>
        <w:rPr>
          <w:rFonts w:eastAsia="方正黑体_GBK"/>
          <w:sz w:val="28"/>
          <w:szCs w:val="28"/>
        </w:rPr>
        <w:t>第五章 规划实施保障措施</w:t>
      </w:r>
      <w:r>
        <w:rPr>
          <w:rFonts w:eastAsia="方正仿宋_GBK"/>
          <w:sz w:val="28"/>
          <w:szCs w:val="28"/>
        </w:rPr>
        <w:t>..........................................................</w:t>
      </w:r>
      <w:r>
        <w:rPr>
          <w:rFonts w:hint="eastAsia" w:eastAsia="方正仿宋_GBK"/>
          <w:sz w:val="28"/>
          <w:szCs w:val="28"/>
        </w:rPr>
        <w:t>.63</w:t>
      </w:r>
    </w:p>
    <w:p>
      <w:pPr>
        <w:spacing w:line="520" w:lineRule="exact"/>
        <w:ind w:left="482"/>
        <w:rPr>
          <w:rFonts w:eastAsia="方正仿宋_GBK"/>
          <w:sz w:val="28"/>
        </w:rPr>
      </w:pPr>
      <w:r>
        <w:rPr>
          <w:rFonts w:eastAsia="方正仿宋_GBK"/>
          <w:sz w:val="28"/>
          <w:szCs w:val="28"/>
        </w:rPr>
        <w:t>一、严格按照《规划》实施.......................................................</w:t>
      </w:r>
      <w:r>
        <w:rPr>
          <w:rFonts w:hint="eastAsia" w:eastAsia="方正仿宋_GBK"/>
          <w:sz w:val="28"/>
          <w:szCs w:val="28"/>
        </w:rPr>
        <w:t>.</w:t>
      </w:r>
      <w:r>
        <w:rPr>
          <w:rFonts w:eastAsia="方正仿宋_GBK"/>
          <w:sz w:val="28"/>
          <w:szCs w:val="28"/>
        </w:rPr>
        <w:t>.</w:t>
      </w:r>
      <w:r>
        <w:rPr>
          <w:rFonts w:hint="eastAsia" w:eastAsia="方正仿宋_GBK"/>
          <w:sz w:val="28"/>
          <w:szCs w:val="28"/>
        </w:rPr>
        <w:t>63</w:t>
      </w:r>
    </w:p>
    <w:p>
      <w:pPr>
        <w:spacing w:line="520" w:lineRule="exact"/>
        <w:ind w:left="482"/>
        <w:rPr>
          <w:rFonts w:eastAsia="方正仿宋_GBK"/>
          <w:sz w:val="28"/>
        </w:rPr>
      </w:pPr>
      <w:r>
        <w:rPr>
          <w:rFonts w:eastAsia="方正仿宋_GBK"/>
          <w:sz w:val="28"/>
          <w:szCs w:val="28"/>
        </w:rPr>
        <w:t>二、实行总量控制，严格市场准入..........................................</w:t>
      </w:r>
      <w:r>
        <w:rPr>
          <w:rFonts w:hint="eastAsia" w:eastAsia="方正仿宋_GBK"/>
          <w:sz w:val="28"/>
          <w:szCs w:val="28"/>
        </w:rPr>
        <w:t>.</w:t>
      </w:r>
      <w:r>
        <w:rPr>
          <w:rFonts w:eastAsia="方正仿宋_GBK"/>
          <w:sz w:val="28"/>
          <w:szCs w:val="28"/>
        </w:rPr>
        <w:t>..</w:t>
      </w:r>
      <w:r>
        <w:rPr>
          <w:rFonts w:hint="eastAsia" w:eastAsia="方正仿宋_GBK"/>
          <w:sz w:val="28"/>
          <w:szCs w:val="28"/>
        </w:rPr>
        <w:t>63</w:t>
      </w:r>
    </w:p>
    <w:p>
      <w:pPr>
        <w:spacing w:line="520" w:lineRule="exact"/>
        <w:ind w:left="482"/>
        <w:rPr>
          <w:rFonts w:eastAsia="方正仿宋_GBK"/>
          <w:sz w:val="28"/>
          <w:szCs w:val="28"/>
        </w:rPr>
      </w:pPr>
      <w:r>
        <w:rPr>
          <w:rFonts w:eastAsia="方正仿宋_GBK"/>
          <w:sz w:val="28"/>
          <w:szCs w:val="28"/>
        </w:rPr>
        <w:t>三、加强部门联动，强化市场监管........................................</w:t>
      </w:r>
      <w:r>
        <w:rPr>
          <w:rFonts w:hint="eastAsia" w:eastAsia="方正仿宋_GBK"/>
          <w:sz w:val="28"/>
          <w:szCs w:val="28"/>
        </w:rPr>
        <w:t>.</w:t>
      </w:r>
      <w:r>
        <w:rPr>
          <w:rFonts w:eastAsia="方正仿宋_GBK"/>
          <w:sz w:val="28"/>
          <w:szCs w:val="28"/>
        </w:rPr>
        <w:t>....</w:t>
      </w:r>
      <w:r>
        <w:rPr>
          <w:rFonts w:hint="eastAsia" w:eastAsia="方正仿宋_GBK"/>
          <w:sz w:val="28"/>
          <w:szCs w:val="28"/>
        </w:rPr>
        <w:t>63</w:t>
      </w:r>
    </w:p>
    <w:p>
      <w:pPr>
        <w:spacing w:line="520" w:lineRule="exact"/>
        <w:ind w:left="482"/>
        <w:rPr>
          <w:rFonts w:eastAsia="方正仿宋_GBK"/>
          <w:sz w:val="28"/>
        </w:rPr>
      </w:pPr>
      <w:r>
        <w:rPr>
          <w:rFonts w:eastAsia="方正仿宋_GBK"/>
          <w:sz w:val="28"/>
          <w:szCs w:val="28"/>
        </w:rPr>
        <w:t>四、规范建设程序..................................................................</w:t>
      </w:r>
      <w:r>
        <w:rPr>
          <w:rFonts w:hint="eastAsia" w:eastAsia="方正仿宋_GBK"/>
          <w:sz w:val="28"/>
          <w:szCs w:val="28"/>
        </w:rPr>
        <w:t>.</w:t>
      </w:r>
      <w:r>
        <w:rPr>
          <w:rFonts w:eastAsia="方正仿宋_GBK"/>
          <w:sz w:val="28"/>
          <w:szCs w:val="28"/>
        </w:rPr>
        <w:t>......</w:t>
      </w:r>
      <w:r>
        <w:rPr>
          <w:rFonts w:hint="eastAsia" w:eastAsia="方正仿宋_GBK"/>
          <w:sz w:val="28"/>
          <w:szCs w:val="28"/>
        </w:rPr>
        <w:t>64</w:t>
      </w:r>
    </w:p>
    <w:p>
      <w:pPr>
        <w:spacing w:line="520" w:lineRule="exact"/>
        <w:ind w:left="482"/>
        <w:rPr>
          <w:rFonts w:eastAsia="方正仿宋_GBK"/>
          <w:sz w:val="28"/>
        </w:rPr>
      </w:pPr>
      <w:r>
        <w:rPr>
          <w:rFonts w:eastAsia="方正仿宋_GBK"/>
          <w:sz w:val="28"/>
          <w:szCs w:val="28"/>
        </w:rPr>
        <w:t>五、加大查处力度................................................................</w:t>
      </w:r>
      <w:r>
        <w:rPr>
          <w:rFonts w:hint="eastAsia" w:eastAsia="方正仿宋_GBK"/>
          <w:sz w:val="28"/>
          <w:szCs w:val="28"/>
        </w:rPr>
        <w:t>.</w:t>
      </w:r>
      <w:r>
        <w:rPr>
          <w:rFonts w:eastAsia="方正仿宋_GBK"/>
          <w:sz w:val="28"/>
          <w:szCs w:val="28"/>
        </w:rPr>
        <w:t>........</w:t>
      </w:r>
      <w:r>
        <w:rPr>
          <w:rFonts w:hint="eastAsia" w:eastAsia="方正仿宋_GBK"/>
          <w:sz w:val="28"/>
          <w:szCs w:val="28"/>
        </w:rPr>
        <w:t>64</w:t>
      </w:r>
    </w:p>
    <w:p>
      <w:pPr>
        <w:spacing w:line="520" w:lineRule="exact"/>
        <w:ind w:left="482"/>
        <w:rPr>
          <w:rFonts w:eastAsia="方正仿宋_GBK"/>
          <w:sz w:val="28"/>
        </w:rPr>
      </w:pPr>
      <w:r>
        <w:rPr>
          <w:rFonts w:eastAsia="方正仿宋_GBK"/>
          <w:sz w:val="28"/>
          <w:szCs w:val="28"/>
        </w:rPr>
        <w:t>六、鼓励多元化投资...........................................................</w:t>
      </w:r>
      <w:r>
        <w:rPr>
          <w:rFonts w:hint="eastAsia" w:eastAsia="方正仿宋_GBK"/>
          <w:sz w:val="28"/>
          <w:szCs w:val="28"/>
        </w:rPr>
        <w:t>.</w:t>
      </w:r>
      <w:r>
        <w:rPr>
          <w:rFonts w:eastAsia="方正仿宋_GBK"/>
          <w:sz w:val="28"/>
          <w:szCs w:val="28"/>
        </w:rPr>
        <w:t>.........</w:t>
      </w:r>
      <w:r>
        <w:rPr>
          <w:rFonts w:hint="eastAsia" w:eastAsia="方正仿宋_GBK"/>
          <w:sz w:val="28"/>
          <w:szCs w:val="28"/>
        </w:rPr>
        <w:t>64</w:t>
      </w:r>
    </w:p>
    <w:p>
      <w:pPr>
        <w:spacing w:line="560" w:lineRule="exact"/>
        <w:jc w:val="center"/>
        <w:rPr>
          <w:rFonts w:eastAsia="方正小标宋简体"/>
          <w:color w:val="000000"/>
          <w:sz w:val="36"/>
          <w:szCs w:val="36"/>
        </w:rPr>
      </w:pPr>
    </w:p>
    <w:p>
      <w:pPr>
        <w:spacing w:line="560" w:lineRule="exact"/>
        <w:jc w:val="center"/>
        <w:rPr>
          <w:rFonts w:eastAsia="方正小标宋简体"/>
          <w:color w:val="000000"/>
          <w:sz w:val="36"/>
          <w:szCs w:val="36"/>
        </w:rPr>
      </w:pPr>
    </w:p>
    <w:p>
      <w:pPr>
        <w:pStyle w:val="3"/>
        <w:rPr>
          <w:rFonts w:ascii="Times New Roman" w:hAnsi="Times New Roman" w:eastAsia="方正小标宋简体" w:cs="Times New Roman"/>
          <w:color w:val="000000"/>
          <w:sz w:val="36"/>
          <w:szCs w:val="36"/>
        </w:rPr>
      </w:pPr>
    </w:p>
    <w:p>
      <w:pPr>
        <w:pStyle w:val="3"/>
        <w:rPr>
          <w:rFonts w:ascii="Times New Roman" w:hAnsi="Times New Roman" w:eastAsia="方正小标宋简体" w:cs="Times New Roman"/>
          <w:color w:val="000000"/>
          <w:sz w:val="36"/>
          <w:szCs w:val="36"/>
        </w:rPr>
      </w:pPr>
    </w:p>
    <w:p>
      <w:pPr>
        <w:pStyle w:val="3"/>
        <w:rPr>
          <w:rFonts w:ascii="Times New Roman" w:hAnsi="Times New Roman" w:eastAsia="方正小标宋简体" w:cs="Times New Roman"/>
          <w:color w:val="000000"/>
          <w:sz w:val="36"/>
          <w:szCs w:val="36"/>
        </w:rPr>
      </w:pPr>
    </w:p>
    <w:p>
      <w:pPr>
        <w:spacing w:line="500" w:lineRule="exact"/>
        <w:jc w:val="center"/>
        <w:rPr>
          <w:rFonts w:eastAsia="方正小标宋简体"/>
          <w:color w:val="000000"/>
          <w:sz w:val="36"/>
          <w:szCs w:val="36"/>
        </w:rPr>
      </w:pPr>
    </w:p>
    <w:p>
      <w:pPr>
        <w:spacing w:line="500" w:lineRule="exact"/>
        <w:jc w:val="center"/>
        <w:rPr>
          <w:rFonts w:eastAsia="方正小标宋简体"/>
          <w:color w:val="000000"/>
          <w:sz w:val="36"/>
          <w:szCs w:val="36"/>
        </w:rPr>
      </w:pPr>
    </w:p>
    <w:p>
      <w:pPr>
        <w:spacing w:line="500" w:lineRule="exact"/>
        <w:jc w:val="center"/>
        <w:rPr>
          <w:rFonts w:eastAsia="方正小标宋简体"/>
          <w:color w:val="000000"/>
          <w:sz w:val="36"/>
          <w:szCs w:val="36"/>
        </w:rPr>
      </w:pPr>
    </w:p>
    <w:p>
      <w:pPr>
        <w:spacing w:line="500" w:lineRule="exact"/>
        <w:jc w:val="center"/>
        <w:rPr>
          <w:rFonts w:eastAsia="方正小标宋简体"/>
          <w:color w:val="000000"/>
          <w:sz w:val="36"/>
          <w:szCs w:val="36"/>
        </w:rPr>
      </w:pPr>
    </w:p>
    <w:p>
      <w:pPr>
        <w:spacing w:line="560" w:lineRule="exact"/>
        <w:jc w:val="center"/>
        <w:rPr>
          <w:rFonts w:eastAsia="方正小标宋_GBK"/>
          <w:color w:val="000000"/>
          <w:sz w:val="36"/>
          <w:szCs w:val="36"/>
        </w:rPr>
      </w:pPr>
      <w:r>
        <w:rPr>
          <w:rFonts w:eastAsia="方正小标宋_GBK"/>
          <w:color w:val="000000"/>
          <w:sz w:val="36"/>
          <w:szCs w:val="36"/>
        </w:rPr>
        <w:t>第一章  成品油零售体系发展面临的形势</w:t>
      </w:r>
    </w:p>
    <w:p>
      <w:pPr>
        <w:spacing w:line="560" w:lineRule="exact"/>
        <w:ind w:firstLine="482"/>
        <w:jc w:val="center"/>
        <w:rPr>
          <w:rFonts w:eastAsia="方正仿宋简体"/>
          <w:color w:val="000000"/>
          <w:sz w:val="32"/>
          <w:szCs w:val="32"/>
        </w:rPr>
      </w:pPr>
    </w:p>
    <w:p>
      <w:pPr>
        <w:spacing w:line="560" w:lineRule="exact"/>
        <w:ind w:firstLine="640" w:firstLineChars="200"/>
        <w:jc w:val="left"/>
        <w:rPr>
          <w:rFonts w:eastAsia="方正黑体_GBK"/>
          <w:color w:val="000000"/>
          <w:sz w:val="32"/>
          <w:szCs w:val="32"/>
        </w:rPr>
      </w:pPr>
      <w:r>
        <w:rPr>
          <w:rFonts w:eastAsia="方正黑体_GBK"/>
          <w:color w:val="000000"/>
          <w:sz w:val="32"/>
          <w:szCs w:val="32"/>
        </w:rPr>
        <w:t>一、“十三五”期间规划执行情况</w:t>
      </w:r>
    </w:p>
    <w:p>
      <w:pPr>
        <w:spacing w:line="560" w:lineRule="exact"/>
        <w:ind w:firstLine="640" w:firstLineChars="200"/>
        <w:jc w:val="left"/>
        <w:outlineLvl w:val="2"/>
        <w:rPr>
          <w:rFonts w:eastAsia="方正楷体_GBK"/>
          <w:bCs/>
          <w:color w:val="000000"/>
          <w:sz w:val="32"/>
          <w:szCs w:val="32"/>
        </w:rPr>
      </w:pPr>
      <w:bookmarkStart w:id="0" w:name="_Toc437891276"/>
      <w:r>
        <w:rPr>
          <w:rFonts w:eastAsia="方正楷体_GBK"/>
          <w:bCs/>
          <w:color w:val="000000"/>
          <w:sz w:val="32"/>
          <w:szCs w:val="32"/>
        </w:rPr>
        <w:t>（一）“十三五”规划布局情况</w:t>
      </w:r>
    </w:p>
    <w:p>
      <w:pPr>
        <w:spacing w:line="560" w:lineRule="exact"/>
        <w:ind w:firstLine="643" w:firstLineChars="200"/>
        <w:jc w:val="left"/>
        <w:rPr>
          <w:rFonts w:eastAsia="方正仿宋_GBK"/>
          <w:color w:val="000000"/>
          <w:sz w:val="32"/>
          <w:szCs w:val="32"/>
        </w:rPr>
      </w:pPr>
      <w:r>
        <w:rPr>
          <w:rFonts w:eastAsia="方正仿宋_GBK"/>
          <w:b/>
          <w:color w:val="000000"/>
          <w:sz w:val="32"/>
          <w:szCs w:val="32"/>
        </w:rPr>
        <w:t>1.“十三五”油库规划布局</w:t>
      </w:r>
      <w:bookmarkEnd w:id="0"/>
      <w:r>
        <w:rPr>
          <w:rFonts w:hint="eastAsia" w:eastAsia="方正仿宋_GBK"/>
          <w:b/>
          <w:color w:val="000000"/>
          <w:sz w:val="32"/>
          <w:szCs w:val="32"/>
        </w:rPr>
        <w:t>。</w:t>
      </w:r>
      <w:r>
        <w:rPr>
          <w:rFonts w:eastAsia="方正仿宋_GBK"/>
          <w:color w:val="000000"/>
          <w:sz w:val="32"/>
          <w:szCs w:val="32"/>
        </w:rPr>
        <w:t>在砚山县城北侧，广昆高速以北约2公里处，干河乡红舍克村一带的丘陵地段规划一个一级独立油库，储存规模约10万立方米。</w:t>
      </w:r>
      <w:bookmarkStart w:id="1" w:name="_Toc437891277"/>
    </w:p>
    <w:p>
      <w:pPr>
        <w:spacing w:line="560" w:lineRule="exact"/>
        <w:ind w:firstLine="643" w:firstLineChars="200"/>
        <w:jc w:val="left"/>
        <w:rPr>
          <w:rFonts w:eastAsia="方正仿宋_GBK"/>
          <w:b/>
          <w:color w:val="000000"/>
          <w:sz w:val="32"/>
          <w:szCs w:val="32"/>
        </w:rPr>
      </w:pPr>
      <w:r>
        <w:rPr>
          <w:rFonts w:eastAsia="方正仿宋_GBK"/>
          <w:b/>
          <w:color w:val="000000"/>
          <w:sz w:val="32"/>
          <w:szCs w:val="32"/>
        </w:rPr>
        <w:t>2.加油站规划布局</w:t>
      </w:r>
      <w:bookmarkEnd w:id="1"/>
    </w:p>
    <w:p>
      <w:pPr>
        <w:spacing w:line="560" w:lineRule="exact"/>
        <w:ind w:firstLine="640" w:firstLineChars="200"/>
        <w:jc w:val="left"/>
        <w:rPr>
          <w:rFonts w:eastAsia="方正仿宋_GBK"/>
          <w:color w:val="000000"/>
          <w:sz w:val="32"/>
          <w:szCs w:val="32"/>
        </w:rPr>
      </w:pPr>
      <w:r>
        <w:rPr>
          <w:rFonts w:eastAsia="方正仿宋_GBK"/>
          <w:color w:val="000000"/>
          <w:sz w:val="32"/>
          <w:szCs w:val="32"/>
        </w:rPr>
        <w:t>（1）改造提升加油站</w:t>
      </w:r>
      <w:r>
        <w:rPr>
          <w:rFonts w:hint="eastAsia" w:eastAsia="方正仿宋_GBK"/>
          <w:color w:val="000000"/>
          <w:sz w:val="32"/>
          <w:szCs w:val="32"/>
        </w:rPr>
        <w:t>。</w:t>
      </w:r>
      <w:r>
        <w:rPr>
          <w:rFonts w:eastAsia="方正仿宋_GBK"/>
          <w:color w:val="000000"/>
          <w:sz w:val="32"/>
          <w:szCs w:val="32"/>
        </w:rPr>
        <w:t>在新时期的市场经济体制下，加快提升成品油市场保供体系建设，通过对投资规模小，设施设备老化，安全隐患突出等8个加油站的改造升级，提升油站形象、完善安全配套设施，夯实其市场竞争基础，为成品油市场提供保障。</w:t>
      </w:r>
    </w:p>
    <w:p>
      <w:pPr>
        <w:spacing w:line="560" w:lineRule="exact"/>
        <w:jc w:val="center"/>
        <w:rPr>
          <w:rFonts w:eastAsia="方正黑体_GBK"/>
          <w:bCs/>
          <w:color w:val="000000"/>
          <w:kern w:val="0"/>
          <w:sz w:val="32"/>
          <w:szCs w:val="32"/>
        </w:rPr>
      </w:pPr>
      <w:r>
        <w:rPr>
          <w:rFonts w:eastAsia="方正黑体_GBK"/>
          <w:bCs/>
          <w:color w:val="000000"/>
          <w:kern w:val="0"/>
          <w:sz w:val="32"/>
          <w:szCs w:val="32"/>
        </w:rPr>
        <w:t>“十三五”规划改造提升加油站一览表</w:t>
      </w:r>
    </w:p>
    <w:tbl>
      <w:tblPr>
        <w:tblStyle w:val="8"/>
        <w:tblpPr w:leftFromText="180" w:rightFromText="180" w:vertAnchor="text" w:horzAnchor="page" w:tblpX="791" w:tblpY="211"/>
        <w:tblOverlap w:val="never"/>
        <w:tblW w:w="10739" w:type="dxa"/>
        <w:tblInd w:w="0" w:type="dxa"/>
        <w:tblLayout w:type="fixed"/>
        <w:tblCellMar>
          <w:top w:w="0" w:type="dxa"/>
          <w:left w:w="108" w:type="dxa"/>
          <w:bottom w:w="0" w:type="dxa"/>
          <w:right w:w="108" w:type="dxa"/>
        </w:tblCellMar>
      </w:tblPr>
      <w:tblGrid>
        <w:gridCol w:w="870"/>
        <w:gridCol w:w="3330"/>
        <w:gridCol w:w="3110"/>
        <w:gridCol w:w="1389"/>
        <w:gridCol w:w="2040"/>
      </w:tblGrid>
      <w:tr>
        <w:tblPrEx>
          <w:tblLayout w:type="fixed"/>
          <w:tblCellMar>
            <w:top w:w="0" w:type="dxa"/>
            <w:left w:w="108" w:type="dxa"/>
            <w:bottom w:w="0" w:type="dxa"/>
            <w:right w:w="108" w:type="dxa"/>
          </w:tblCellMar>
        </w:tblPrEx>
        <w:trPr>
          <w:trHeight w:val="454" w:hRule="exact"/>
        </w:trPr>
        <w:tc>
          <w:tcPr>
            <w:tcW w:w="870" w:type="dxa"/>
            <w:tcBorders>
              <w:top w:val="single" w:color="auto" w:sz="4" w:space="0"/>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b/>
                <w:color w:val="000000"/>
                <w:kern w:val="0"/>
                <w:sz w:val="28"/>
                <w:szCs w:val="28"/>
              </w:rPr>
            </w:pPr>
            <w:r>
              <w:rPr>
                <w:rFonts w:eastAsia="方正仿宋_GBK"/>
                <w:b/>
                <w:color w:val="000000"/>
                <w:kern w:val="0"/>
                <w:sz w:val="28"/>
                <w:szCs w:val="28"/>
              </w:rPr>
              <w:t>序号</w:t>
            </w:r>
          </w:p>
        </w:tc>
        <w:tc>
          <w:tcPr>
            <w:tcW w:w="3330" w:type="dxa"/>
            <w:tcBorders>
              <w:top w:val="single" w:color="auto" w:sz="4" w:space="0"/>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b/>
                <w:color w:val="000000"/>
                <w:kern w:val="0"/>
                <w:sz w:val="28"/>
                <w:szCs w:val="28"/>
              </w:rPr>
            </w:pPr>
            <w:r>
              <w:rPr>
                <w:rFonts w:eastAsia="方正仿宋_GBK"/>
                <w:b/>
                <w:color w:val="000000"/>
                <w:kern w:val="0"/>
                <w:sz w:val="28"/>
                <w:szCs w:val="28"/>
              </w:rPr>
              <w:t>项目名称</w:t>
            </w:r>
          </w:p>
        </w:tc>
        <w:tc>
          <w:tcPr>
            <w:tcW w:w="3110" w:type="dxa"/>
            <w:tcBorders>
              <w:top w:val="single" w:color="auto" w:sz="4" w:space="0"/>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b/>
                <w:color w:val="000000"/>
                <w:kern w:val="0"/>
                <w:sz w:val="28"/>
                <w:szCs w:val="28"/>
              </w:rPr>
            </w:pPr>
            <w:r>
              <w:rPr>
                <w:rFonts w:eastAsia="方正仿宋_GBK"/>
                <w:b/>
                <w:color w:val="000000"/>
                <w:kern w:val="0"/>
                <w:sz w:val="28"/>
                <w:szCs w:val="28"/>
              </w:rPr>
              <w:t>经营地址</w:t>
            </w:r>
          </w:p>
        </w:tc>
        <w:tc>
          <w:tcPr>
            <w:tcW w:w="1389" w:type="dxa"/>
            <w:tcBorders>
              <w:top w:val="single" w:color="auto" w:sz="4" w:space="0"/>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b/>
                <w:color w:val="000000"/>
                <w:kern w:val="0"/>
                <w:sz w:val="28"/>
                <w:szCs w:val="28"/>
              </w:rPr>
            </w:pPr>
            <w:r>
              <w:rPr>
                <w:rFonts w:eastAsia="方正仿宋_GBK"/>
                <w:b/>
                <w:color w:val="000000"/>
                <w:kern w:val="0"/>
                <w:sz w:val="28"/>
                <w:szCs w:val="28"/>
              </w:rPr>
              <w:t>建设性质</w:t>
            </w:r>
          </w:p>
        </w:tc>
        <w:tc>
          <w:tcPr>
            <w:tcW w:w="2040" w:type="dxa"/>
            <w:tcBorders>
              <w:top w:val="single" w:color="auto" w:sz="4" w:space="0"/>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b/>
                <w:color w:val="000000"/>
                <w:kern w:val="0"/>
                <w:sz w:val="28"/>
                <w:szCs w:val="28"/>
              </w:rPr>
            </w:pPr>
            <w:r>
              <w:rPr>
                <w:rFonts w:eastAsia="方正仿宋_GBK"/>
                <w:b/>
                <w:color w:val="000000"/>
                <w:kern w:val="0"/>
                <w:sz w:val="28"/>
                <w:szCs w:val="28"/>
              </w:rPr>
              <w:t>建设起止年限</w:t>
            </w:r>
          </w:p>
        </w:tc>
      </w:tr>
      <w:tr>
        <w:tblPrEx>
          <w:tblLayout w:type="fixed"/>
          <w:tblCellMar>
            <w:top w:w="0" w:type="dxa"/>
            <w:left w:w="108" w:type="dxa"/>
            <w:bottom w:w="0" w:type="dxa"/>
            <w:right w:w="108" w:type="dxa"/>
          </w:tblCellMar>
        </w:tblPrEx>
        <w:trPr>
          <w:trHeight w:val="454" w:hRule="exact"/>
        </w:trPr>
        <w:tc>
          <w:tcPr>
            <w:tcW w:w="870" w:type="dxa"/>
            <w:tcBorders>
              <w:top w:val="nil"/>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bCs/>
                <w:color w:val="000000"/>
                <w:kern w:val="0"/>
                <w:sz w:val="28"/>
                <w:szCs w:val="28"/>
              </w:rPr>
            </w:pPr>
            <w:r>
              <w:rPr>
                <w:rFonts w:eastAsia="方正仿宋_GBK"/>
                <w:bCs/>
                <w:color w:val="000000"/>
                <w:kern w:val="0"/>
                <w:sz w:val="28"/>
                <w:szCs w:val="28"/>
              </w:rPr>
              <w:t>1</w:t>
            </w:r>
          </w:p>
        </w:tc>
        <w:tc>
          <w:tcPr>
            <w:tcW w:w="3330" w:type="dxa"/>
            <w:tcBorders>
              <w:top w:val="single" w:color="auto" w:sz="4" w:space="0"/>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砚山县佳路加油站</w:t>
            </w:r>
          </w:p>
        </w:tc>
        <w:tc>
          <w:tcPr>
            <w:tcW w:w="3110" w:type="dxa"/>
            <w:tcBorders>
              <w:top w:val="single" w:color="auto" w:sz="4" w:space="0"/>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江那镇回龙村</w:t>
            </w:r>
          </w:p>
        </w:tc>
        <w:tc>
          <w:tcPr>
            <w:tcW w:w="1389" w:type="dxa"/>
            <w:tcBorders>
              <w:top w:val="nil"/>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改造</w:t>
            </w:r>
          </w:p>
        </w:tc>
        <w:tc>
          <w:tcPr>
            <w:tcW w:w="2040" w:type="dxa"/>
            <w:tcBorders>
              <w:top w:val="nil"/>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2015—2016年</w:t>
            </w:r>
          </w:p>
        </w:tc>
      </w:tr>
      <w:tr>
        <w:tblPrEx>
          <w:tblLayout w:type="fixed"/>
          <w:tblCellMar>
            <w:top w:w="0" w:type="dxa"/>
            <w:left w:w="108" w:type="dxa"/>
            <w:bottom w:w="0" w:type="dxa"/>
            <w:right w:w="108" w:type="dxa"/>
          </w:tblCellMar>
        </w:tblPrEx>
        <w:trPr>
          <w:trHeight w:val="454" w:hRule="exact"/>
        </w:trPr>
        <w:tc>
          <w:tcPr>
            <w:tcW w:w="870" w:type="dxa"/>
            <w:tcBorders>
              <w:top w:val="nil"/>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bCs/>
                <w:color w:val="000000"/>
                <w:kern w:val="0"/>
                <w:sz w:val="28"/>
                <w:szCs w:val="28"/>
              </w:rPr>
            </w:pPr>
            <w:r>
              <w:rPr>
                <w:rFonts w:eastAsia="方正仿宋_GBK"/>
                <w:bCs/>
                <w:color w:val="000000"/>
                <w:kern w:val="0"/>
                <w:sz w:val="28"/>
                <w:szCs w:val="28"/>
              </w:rPr>
              <w:t>2</w:t>
            </w:r>
          </w:p>
        </w:tc>
        <w:tc>
          <w:tcPr>
            <w:tcW w:w="3330" w:type="dxa"/>
            <w:tcBorders>
              <w:top w:val="nil"/>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砚山县联信加油站</w:t>
            </w:r>
          </w:p>
        </w:tc>
        <w:tc>
          <w:tcPr>
            <w:tcW w:w="3110" w:type="dxa"/>
            <w:tcBorders>
              <w:top w:val="nil"/>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江那镇羊街三星坝</w:t>
            </w:r>
          </w:p>
        </w:tc>
        <w:tc>
          <w:tcPr>
            <w:tcW w:w="1389" w:type="dxa"/>
            <w:tcBorders>
              <w:top w:val="nil"/>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改造</w:t>
            </w:r>
          </w:p>
        </w:tc>
        <w:tc>
          <w:tcPr>
            <w:tcW w:w="2040" w:type="dxa"/>
            <w:tcBorders>
              <w:top w:val="nil"/>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2015—2016年</w:t>
            </w:r>
          </w:p>
        </w:tc>
      </w:tr>
      <w:tr>
        <w:tblPrEx>
          <w:tblLayout w:type="fixed"/>
          <w:tblCellMar>
            <w:top w:w="0" w:type="dxa"/>
            <w:left w:w="108" w:type="dxa"/>
            <w:bottom w:w="0" w:type="dxa"/>
            <w:right w:w="108" w:type="dxa"/>
          </w:tblCellMar>
        </w:tblPrEx>
        <w:trPr>
          <w:trHeight w:val="454" w:hRule="exact"/>
        </w:trPr>
        <w:tc>
          <w:tcPr>
            <w:tcW w:w="870" w:type="dxa"/>
            <w:tcBorders>
              <w:top w:val="nil"/>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bCs/>
                <w:color w:val="000000"/>
                <w:kern w:val="0"/>
                <w:sz w:val="28"/>
                <w:szCs w:val="28"/>
              </w:rPr>
            </w:pPr>
            <w:r>
              <w:rPr>
                <w:rFonts w:eastAsia="方正仿宋_GBK"/>
                <w:bCs/>
                <w:color w:val="000000"/>
                <w:kern w:val="0"/>
                <w:sz w:val="28"/>
                <w:szCs w:val="28"/>
              </w:rPr>
              <w:t>3</w:t>
            </w:r>
          </w:p>
        </w:tc>
        <w:tc>
          <w:tcPr>
            <w:tcW w:w="3330" w:type="dxa"/>
            <w:tcBorders>
              <w:top w:val="nil"/>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砚山国营振华加油站</w:t>
            </w:r>
          </w:p>
        </w:tc>
        <w:tc>
          <w:tcPr>
            <w:tcW w:w="3110" w:type="dxa"/>
            <w:tcBorders>
              <w:top w:val="nil"/>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铳卡三七药材场三大队</w:t>
            </w:r>
          </w:p>
        </w:tc>
        <w:tc>
          <w:tcPr>
            <w:tcW w:w="1389" w:type="dxa"/>
            <w:tcBorders>
              <w:top w:val="nil"/>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改扩建</w:t>
            </w:r>
          </w:p>
        </w:tc>
        <w:tc>
          <w:tcPr>
            <w:tcW w:w="2040" w:type="dxa"/>
            <w:tcBorders>
              <w:top w:val="nil"/>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2015—2017年</w:t>
            </w:r>
          </w:p>
        </w:tc>
      </w:tr>
      <w:tr>
        <w:tblPrEx>
          <w:tblLayout w:type="fixed"/>
          <w:tblCellMar>
            <w:top w:w="0" w:type="dxa"/>
            <w:left w:w="108" w:type="dxa"/>
            <w:bottom w:w="0" w:type="dxa"/>
            <w:right w:w="108" w:type="dxa"/>
          </w:tblCellMar>
        </w:tblPrEx>
        <w:trPr>
          <w:trHeight w:val="454" w:hRule="exact"/>
        </w:trPr>
        <w:tc>
          <w:tcPr>
            <w:tcW w:w="870" w:type="dxa"/>
            <w:tcBorders>
              <w:top w:val="nil"/>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bCs/>
                <w:color w:val="000000"/>
                <w:kern w:val="0"/>
                <w:sz w:val="28"/>
                <w:szCs w:val="28"/>
              </w:rPr>
            </w:pPr>
            <w:r>
              <w:rPr>
                <w:rFonts w:eastAsia="方正仿宋_GBK"/>
                <w:bCs/>
                <w:color w:val="000000"/>
                <w:kern w:val="0"/>
                <w:sz w:val="28"/>
                <w:szCs w:val="28"/>
              </w:rPr>
              <w:t>4</w:t>
            </w:r>
          </w:p>
        </w:tc>
        <w:tc>
          <w:tcPr>
            <w:tcW w:w="3330" w:type="dxa"/>
            <w:tcBorders>
              <w:top w:val="nil"/>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砚山县阿猛镇鹏程加油站</w:t>
            </w:r>
          </w:p>
        </w:tc>
        <w:tc>
          <w:tcPr>
            <w:tcW w:w="3110" w:type="dxa"/>
            <w:tcBorders>
              <w:top w:val="nil"/>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阿猛镇本街</w:t>
            </w:r>
          </w:p>
        </w:tc>
        <w:tc>
          <w:tcPr>
            <w:tcW w:w="1389" w:type="dxa"/>
            <w:tcBorders>
              <w:top w:val="nil"/>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改造</w:t>
            </w:r>
          </w:p>
        </w:tc>
        <w:tc>
          <w:tcPr>
            <w:tcW w:w="2040" w:type="dxa"/>
            <w:tcBorders>
              <w:top w:val="nil"/>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2016—2017年</w:t>
            </w:r>
          </w:p>
        </w:tc>
      </w:tr>
      <w:tr>
        <w:tblPrEx>
          <w:tblLayout w:type="fixed"/>
          <w:tblCellMar>
            <w:top w:w="0" w:type="dxa"/>
            <w:left w:w="108" w:type="dxa"/>
            <w:bottom w:w="0" w:type="dxa"/>
            <w:right w:w="108" w:type="dxa"/>
          </w:tblCellMar>
        </w:tblPrEx>
        <w:trPr>
          <w:trHeight w:val="454" w:hRule="exact"/>
        </w:trPr>
        <w:tc>
          <w:tcPr>
            <w:tcW w:w="870" w:type="dxa"/>
            <w:tcBorders>
              <w:top w:val="nil"/>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bCs/>
                <w:color w:val="000000"/>
                <w:kern w:val="0"/>
                <w:sz w:val="28"/>
                <w:szCs w:val="28"/>
              </w:rPr>
            </w:pPr>
            <w:r>
              <w:rPr>
                <w:rFonts w:eastAsia="方正仿宋_GBK"/>
                <w:bCs/>
                <w:color w:val="000000"/>
                <w:kern w:val="0"/>
                <w:sz w:val="28"/>
                <w:szCs w:val="28"/>
              </w:rPr>
              <w:t>5</w:t>
            </w:r>
          </w:p>
        </w:tc>
        <w:tc>
          <w:tcPr>
            <w:tcW w:w="3330" w:type="dxa"/>
            <w:tcBorders>
              <w:top w:val="nil"/>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砚山县平远武林加油站</w:t>
            </w:r>
          </w:p>
        </w:tc>
        <w:tc>
          <w:tcPr>
            <w:tcW w:w="3110" w:type="dxa"/>
            <w:tcBorders>
              <w:top w:val="nil"/>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平远华侨农场</w:t>
            </w:r>
          </w:p>
        </w:tc>
        <w:tc>
          <w:tcPr>
            <w:tcW w:w="1389" w:type="dxa"/>
            <w:tcBorders>
              <w:top w:val="nil"/>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改造</w:t>
            </w:r>
          </w:p>
        </w:tc>
        <w:tc>
          <w:tcPr>
            <w:tcW w:w="2040" w:type="dxa"/>
            <w:tcBorders>
              <w:top w:val="nil"/>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2018—2019年</w:t>
            </w:r>
          </w:p>
        </w:tc>
      </w:tr>
      <w:tr>
        <w:tblPrEx>
          <w:tblLayout w:type="fixed"/>
          <w:tblCellMar>
            <w:top w:w="0" w:type="dxa"/>
            <w:left w:w="108" w:type="dxa"/>
            <w:bottom w:w="0" w:type="dxa"/>
            <w:right w:w="108" w:type="dxa"/>
          </w:tblCellMar>
        </w:tblPrEx>
        <w:trPr>
          <w:trHeight w:val="454" w:hRule="exact"/>
        </w:trPr>
        <w:tc>
          <w:tcPr>
            <w:tcW w:w="870" w:type="dxa"/>
            <w:tcBorders>
              <w:top w:val="nil"/>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bCs/>
                <w:color w:val="000000"/>
                <w:kern w:val="0"/>
                <w:sz w:val="28"/>
                <w:szCs w:val="28"/>
              </w:rPr>
            </w:pPr>
            <w:r>
              <w:rPr>
                <w:rFonts w:eastAsia="方正仿宋_GBK"/>
                <w:bCs/>
                <w:color w:val="000000"/>
                <w:kern w:val="0"/>
                <w:sz w:val="28"/>
                <w:szCs w:val="28"/>
              </w:rPr>
              <w:t>6</w:t>
            </w:r>
          </w:p>
        </w:tc>
        <w:tc>
          <w:tcPr>
            <w:tcW w:w="3330" w:type="dxa"/>
            <w:tcBorders>
              <w:top w:val="nil"/>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砚山平远日夜加油站</w:t>
            </w:r>
          </w:p>
        </w:tc>
        <w:tc>
          <w:tcPr>
            <w:tcW w:w="3110" w:type="dxa"/>
            <w:tcBorders>
              <w:top w:val="nil"/>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平远镇松毛坡村</w:t>
            </w:r>
          </w:p>
        </w:tc>
        <w:tc>
          <w:tcPr>
            <w:tcW w:w="1389" w:type="dxa"/>
            <w:tcBorders>
              <w:top w:val="nil"/>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改造</w:t>
            </w:r>
          </w:p>
        </w:tc>
        <w:tc>
          <w:tcPr>
            <w:tcW w:w="2040" w:type="dxa"/>
            <w:tcBorders>
              <w:top w:val="nil"/>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2016—2020年</w:t>
            </w:r>
          </w:p>
        </w:tc>
      </w:tr>
      <w:tr>
        <w:tblPrEx>
          <w:tblLayout w:type="fixed"/>
          <w:tblCellMar>
            <w:top w:w="0" w:type="dxa"/>
            <w:left w:w="108" w:type="dxa"/>
            <w:bottom w:w="0" w:type="dxa"/>
            <w:right w:w="108" w:type="dxa"/>
          </w:tblCellMar>
        </w:tblPrEx>
        <w:trPr>
          <w:trHeight w:val="454" w:hRule="exact"/>
        </w:trPr>
        <w:tc>
          <w:tcPr>
            <w:tcW w:w="870" w:type="dxa"/>
            <w:tcBorders>
              <w:top w:val="single" w:color="auto" w:sz="4" w:space="0"/>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bCs/>
                <w:color w:val="000000"/>
                <w:kern w:val="0"/>
                <w:sz w:val="28"/>
                <w:szCs w:val="28"/>
              </w:rPr>
            </w:pPr>
            <w:r>
              <w:rPr>
                <w:rFonts w:eastAsia="方正仿宋_GBK"/>
                <w:bCs/>
                <w:color w:val="000000"/>
                <w:kern w:val="0"/>
                <w:sz w:val="28"/>
                <w:szCs w:val="28"/>
              </w:rPr>
              <w:t>7</w:t>
            </w:r>
          </w:p>
        </w:tc>
        <w:tc>
          <w:tcPr>
            <w:tcW w:w="3330" w:type="dxa"/>
            <w:tcBorders>
              <w:top w:val="single" w:color="auto" w:sz="4" w:space="0"/>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sz w:val="28"/>
                <w:szCs w:val="28"/>
              </w:rPr>
              <w:t>中国石油明松加油站</w:t>
            </w:r>
          </w:p>
        </w:tc>
        <w:tc>
          <w:tcPr>
            <w:tcW w:w="3110" w:type="dxa"/>
            <w:tcBorders>
              <w:top w:val="single" w:color="auto" w:sz="4" w:space="0"/>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sz w:val="28"/>
                <w:szCs w:val="28"/>
              </w:rPr>
              <w:t>平远地质队</w:t>
            </w:r>
          </w:p>
        </w:tc>
        <w:tc>
          <w:tcPr>
            <w:tcW w:w="1389" w:type="dxa"/>
            <w:tcBorders>
              <w:top w:val="single" w:color="auto" w:sz="4" w:space="0"/>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改造</w:t>
            </w:r>
          </w:p>
        </w:tc>
        <w:tc>
          <w:tcPr>
            <w:tcW w:w="2040" w:type="dxa"/>
            <w:tcBorders>
              <w:top w:val="single" w:color="auto" w:sz="4" w:space="0"/>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2016—2020年</w:t>
            </w:r>
          </w:p>
        </w:tc>
      </w:tr>
      <w:tr>
        <w:tblPrEx>
          <w:tblLayout w:type="fixed"/>
          <w:tblCellMar>
            <w:top w:w="0" w:type="dxa"/>
            <w:left w:w="108" w:type="dxa"/>
            <w:bottom w:w="0" w:type="dxa"/>
            <w:right w:w="108" w:type="dxa"/>
          </w:tblCellMar>
        </w:tblPrEx>
        <w:trPr>
          <w:trHeight w:val="454" w:hRule="exact"/>
        </w:trPr>
        <w:tc>
          <w:tcPr>
            <w:tcW w:w="870" w:type="dxa"/>
            <w:tcBorders>
              <w:top w:val="single" w:color="auto" w:sz="4" w:space="0"/>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bCs/>
                <w:color w:val="000000"/>
                <w:kern w:val="0"/>
                <w:sz w:val="28"/>
                <w:szCs w:val="28"/>
              </w:rPr>
            </w:pPr>
            <w:r>
              <w:rPr>
                <w:rFonts w:eastAsia="方正仿宋_GBK"/>
                <w:bCs/>
                <w:color w:val="000000"/>
                <w:kern w:val="0"/>
                <w:sz w:val="28"/>
                <w:szCs w:val="28"/>
              </w:rPr>
              <w:t>8</w:t>
            </w:r>
          </w:p>
        </w:tc>
        <w:tc>
          <w:tcPr>
            <w:tcW w:w="3330" w:type="dxa"/>
            <w:tcBorders>
              <w:top w:val="single" w:color="auto" w:sz="4" w:space="0"/>
              <w:left w:val="nil"/>
              <w:bottom w:val="single" w:color="auto" w:sz="4" w:space="0"/>
              <w:right w:val="single" w:color="auto" w:sz="4" w:space="0"/>
            </w:tcBorders>
            <w:noWrap/>
            <w:vAlign w:val="center"/>
          </w:tcPr>
          <w:p>
            <w:pPr>
              <w:widowControl/>
              <w:spacing w:line="360" w:lineRule="exact"/>
              <w:jc w:val="center"/>
              <w:rPr>
                <w:rFonts w:eastAsia="方正仿宋_GBK"/>
                <w:color w:val="000000"/>
                <w:sz w:val="28"/>
                <w:szCs w:val="28"/>
              </w:rPr>
            </w:pPr>
            <w:r>
              <w:rPr>
                <w:rFonts w:eastAsia="方正仿宋_GBK"/>
                <w:color w:val="000000"/>
                <w:sz w:val="28"/>
                <w:szCs w:val="28"/>
              </w:rPr>
              <w:t>中国石化砚山平远加油站</w:t>
            </w:r>
          </w:p>
        </w:tc>
        <w:tc>
          <w:tcPr>
            <w:tcW w:w="3110" w:type="dxa"/>
            <w:tcBorders>
              <w:top w:val="single" w:color="auto" w:sz="4" w:space="0"/>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sz w:val="28"/>
                <w:szCs w:val="28"/>
              </w:rPr>
              <w:t>平远镇</w:t>
            </w:r>
          </w:p>
        </w:tc>
        <w:tc>
          <w:tcPr>
            <w:tcW w:w="1389" w:type="dxa"/>
            <w:tcBorders>
              <w:top w:val="single" w:color="auto" w:sz="4" w:space="0"/>
              <w:left w:val="single" w:color="auto" w:sz="4" w:space="0"/>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改造</w:t>
            </w:r>
          </w:p>
        </w:tc>
        <w:tc>
          <w:tcPr>
            <w:tcW w:w="2040" w:type="dxa"/>
            <w:tcBorders>
              <w:top w:val="single" w:color="auto" w:sz="4" w:space="0"/>
              <w:left w:val="nil"/>
              <w:bottom w:val="single" w:color="auto" w:sz="4" w:space="0"/>
              <w:right w:val="single" w:color="auto" w:sz="4" w:space="0"/>
            </w:tcBorders>
            <w:noWrap/>
            <w:vAlign w:val="center"/>
          </w:tcPr>
          <w:p>
            <w:pPr>
              <w:widowControl/>
              <w:spacing w:line="360" w:lineRule="exact"/>
              <w:jc w:val="center"/>
              <w:rPr>
                <w:rFonts w:eastAsia="方正仿宋_GBK"/>
                <w:color w:val="000000"/>
                <w:kern w:val="0"/>
                <w:sz w:val="28"/>
                <w:szCs w:val="28"/>
              </w:rPr>
            </w:pPr>
            <w:r>
              <w:rPr>
                <w:rFonts w:eastAsia="方正仿宋_GBK"/>
                <w:color w:val="000000"/>
                <w:kern w:val="0"/>
                <w:sz w:val="28"/>
                <w:szCs w:val="28"/>
              </w:rPr>
              <w:t>2016—2020年</w:t>
            </w:r>
          </w:p>
        </w:tc>
      </w:tr>
    </w:tbl>
    <w:p>
      <w:pPr>
        <w:spacing w:line="560" w:lineRule="exact"/>
        <w:ind w:firstLine="640" w:firstLineChars="200"/>
        <w:jc w:val="left"/>
        <w:rPr>
          <w:rFonts w:eastAsia="方正仿宋简体"/>
          <w:color w:val="000000"/>
          <w:sz w:val="32"/>
          <w:szCs w:val="32"/>
        </w:rPr>
      </w:pPr>
      <w:r>
        <w:rPr>
          <w:rFonts w:eastAsia="方正仿宋_GBK"/>
          <w:color w:val="000000"/>
          <w:sz w:val="32"/>
          <w:szCs w:val="32"/>
        </w:rPr>
        <w:t>（2）新建加油站</w:t>
      </w:r>
      <w:r>
        <w:rPr>
          <w:rFonts w:hint="eastAsia" w:eastAsia="方正仿宋_GBK"/>
          <w:color w:val="000000"/>
          <w:sz w:val="32"/>
          <w:szCs w:val="32"/>
        </w:rPr>
        <w:t>。</w:t>
      </w:r>
      <w:r>
        <w:rPr>
          <w:rFonts w:eastAsia="方正仿宋_GBK"/>
          <w:color w:val="000000"/>
          <w:sz w:val="32"/>
          <w:szCs w:val="32"/>
        </w:rPr>
        <w:t>为满足全县及过境车辆对成品油的需求，在尚无完善加油站设施的部分乡（镇）或高速公路地段，需要新建加油站点以满足需求。建成具有长期、稳定的成品油供应体系，加油站的设计、施工符合相应的国家标准；网点布局合理，与当地经济发展相适应。在“十三五”期间，全县规划新增加油站24座，以满足县域车辆和过境车辆对成品油的需求。加油站的规划、建设、管理，按照所在地域的原则实行分级管理；同时，分级负责成品油市场流通秩序的清理整顿工作。</w:t>
      </w:r>
    </w:p>
    <w:p>
      <w:pPr>
        <w:snapToGrid w:val="0"/>
        <w:spacing w:line="560" w:lineRule="exact"/>
        <w:contextualSpacing/>
        <w:jc w:val="center"/>
        <w:rPr>
          <w:rFonts w:eastAsia="方正黑体_GBK"/>
          <w:bCs/>
          <w:color w:val="000000"/>
          <w:kern w:val="0"/>
          <w:sz w:val="32"/>
          <w:szCs w:val="32"/>
        </w:rPr>
      </w:pPr>
      <w:r>
        <w:rPr>
          <w:rFonts w:eastAsia="方正黑体_GBK"/>
          <w:bCs/>
          <w:color w:val="000000"/>
          <w:kern w:val="0"/>
          <w:sz w:val="32"/>
          <w:szCs w:val="32"/>
        </w:rPr>
        <w:t>“十三五”规划新建加油站一览表</w:t>
      </w:r>
    </w:p>
    <w:tbl>
      <w:tblPr>
        <w:tblStyle w:val="8"/>
        <w:tblpPr w:leftFromText="180" w:rightFromText="180" w:vertAnchor="text" w:horzAnchor="page" w:tblpX="642" w:tblpY="568"/>
        <w:tblOverlap w:val="never"/>
        <w:tblW w:w="109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0"/>
        <w:gridCol w:w="1273"/>
        <w:gridCol w:w="4536"/>
        <w:gridCol w:w="1276"/>
        <w:gridCol w:w="1134"/>
        <w:gridCol w:w="19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9" w:hRule="atLeast"/>
        </w:trPr>
        <w:tc>
          <w:tcPr>
            <w:tcW w:w="820"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b/>
                <w:color w:val="000000"/>
                <w:sz w:val="28"/>
                <w:szCs w:val="28"/>
              </w:rPr>
            </w:pPr>
            <w:r>
              <w:rPr>
                <w:rFonts w:eastAsia="方正仿宋_GBK"/>
                <w:b/>
                <w:color w:val="000000"/>
                <w:sz w:val="28"/>
                <w:szCs w:val="28"/>
              </w:rPr>
              <w:t>序号</w:t>
            </w:r>
          </w:p>
        </w:tc>
        <w:tc>
          <w:tcPr>
            <w:tcW w:w="1273"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b/>
                <w:color w:val="000000"/>
                <w:sz w:val="28"/>
                <w:szCs w:val="28"/>
              </w:rPr>
            </w:pPr>
            <w:r>
              <w:rPr>
                <w:rFonts w:eastAsia="方正仿宋_GBK"/>
                <w:b/>
                <w:color w:val="000000"/>
                <w:sz w:val="28"/>
                <w:szCs w:val="28"/>
              </w:rPr>
              <w:t>所属</w:t>
            </w:r>
          </w:p>
          <w:p>
            <w:pPr>
              <w:snapToGrid w:val="0"/>
              <w:spacing w:line="360" w:lineRule="exact"/>
              <w:contextualSpacing/>
              <w:jc w:val="center"/>
              <w:rPr>
                <w:rFonts w:eastAsia="方正仿宋_GBK"/>
                <w:b/>
                <w:color w:val="000000"/>
                <w:sz w:val="28"/>
                <w:szCs w:val="28"/>
              </w:rPr>
            </w:pPr>
            <w:r>
              <w:rPr>
                <w:rFonts w:eastAsia="方正仿宋_GBK"/>
                <w:b/>
                <w:color w:val="000000"/>
                <w:sz w:val="28"/>
                <w:szCs w:val="28"/>
              </w:rPr>
              <w:t>区域</w:t>
            </w: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b/>
                <w:color w:val="000000"/>
                <w:sz w:val="28"/>
                <w:szCs w:val="28"/>
              </w:rPr>
            </w:pPr>
            <w:r>
              <w:rPr>
                <w:rFonts w:eastAsia="方正仿宋_GBK"/>
                <w:b/>
                <w:color w:val="000000"/>
                <w:sz w:val="28"/>
                <w:szCs w:val="28"/>
              </w:rPr>
              <w:t>布局位置</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b/>
                <w:color w:val="000000"/>
                <w:sz w:val="28"/>
                <w:szCs w:val="28"/>
              </w:rPr>
            </w:pPr>
            <w:r>
              <w:rPr>
                <w:rFonts w:eastAsia="方正仿宋_GBK"/>
                <w:b/>
                <w:color w:val="000000"/>
                <w:sz w:val="28"/>
                <w:szCs w:val="28"/>
              </w:rPr>
              <w:t>数量</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b/>
                <w:color w:val="000000"/>
                <w:sz w:val="28"/>
                <w:szCs w:val="28"/>
              </w:rPr>
            </w:pPr>
            <w:r>
              <w:rPr>
                <w:rFonts w:eastAsia="方正仿宋_GBK"/>
                <w:b/>
                <w:color w:val="000000"/>
                <w:sz w:val="28"/>
                <w:szCs w:val="28"/>
              </w:rPr>
              <w:t>等级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b/>
                <w:color w:val="000000"/>
                <w:sz w:val="28"/>
                <w:szCs w:val="28"/>
              </w:rPr>
            </w:pPr>
            <w:r>
              <w:rPr>
                <w:rFonts w:eastAsia="方正仿宋_GBK"/>
                <w:b/>
                <w:color w:val="000000"/>
                <w:sz w:val="28"/>
                <w:szCs w:val="28"/>
              </w:rPr>
              <w:t>规划实施</w:t>
            </w:r>
          </w:p>
          <w:p>
            <w:pPr>
              <w:snapToGrid w:val="0"/>
              <w:spacing w:line="360" w:lineRule="exact"/>
              <w:contextualSpacing/>
              <w:jc w:val="center"/>
              <w:rPr>
                <w:rFonts w:eastAsia="方正仿宋_GBK"/>
                <w:b/>
                <w:color w:val="000000"/>
                <w:sz w:val="28"/>
                <w:szCs w:val="28"/>
              </w:rPr>
            </w:pPr>
            <w:r>
              <w:rPr>
                <w:rFonts w:eastAsia="方正仿宋_GBK"/>
                <w:b/>
                <w:color w:val="000000"/>
                <w:sz w:val="28"/>
                <w:szCs w:val="28"/>
              </w:rPr>
              <w:t>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restart"/>
            <w:tcBorders>
              <w:top w:val="single" w:color="auto" w:sz="4" w:space="0"/>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w:t>
            </w:r>
          </w:p>
        </w:tc>
        <w:tc>
          <w:tcPr>
            <w:tcW w:w="1273" w:type="dxa"/>
            <w:vMerge w:val="restart"/>
            <w:tcBorders>
              <w:top w:val="single" w:color="auto" w:sz="4" w:space="0"/>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砚山县城</w:t>
            </w:r>
          </w:p>
          <w:p>
            <w:pPr>
              <w:snapToGrid w:val="0"/>
              <w:spacing w:line="460" w:lineRule="exact"/>
              <w:contextualSpacing/>
              <w:jc w:val="center"/>
              <w:rPr>
                <w:rFonts w:eastAsia="方正仿宋_GBK"/>
                <w:color w:val="000000"/>
                <w:sz w:val="28"/>
                <w:szCs w:val="28"/>
              </w:rPr>
            </w:pPr>
            <w:r>
              <w:rPr>
                <w:rFonts w:eastAsia="方正仿宋_GBK"/>
                <w:color w:val="000000"/>
                <w:sz w:val="28"/>
                <w:szCs w:val="28"/>
              </w:rPr>
              <w:t>（中心城区）</w:t>
            </w: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城区西南片区（东瓜村）</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二级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820" w:type="dxa"/>
            <w:vMerge w:val="continue"/>
            <w:tcBorders>
              <w:top w:val="single" w:color="auto" w:sz="4" w:space="0"/>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1273" w:type="dxa"/>
            <w:vMerge w:val="continue"/>
            <w:tcBorders>
              <w:top w:val="single" w:color="auto" w:sz="4" w:space="0"/>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新建加油站（狮子山村）</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一级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continue"/>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1273" w:type="dxa"/>
            <w:vMerge w:val="continue"/>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城北片区（环城路）</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1对2座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二级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2016—2018年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continue"/>
            <w:tcBorders>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1273" w:type="dxa"/>
            <w:vMerge w:val="continue"/>
            <w:tcBorders>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砚山听湖加油站</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1对2座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二级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2016—2018年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restart"/>
            <w:tcBorders>
              <w:top w:val="single" w:color="auto" w:sz="4" w:space="0"/>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w:t>
            </w:r>
          </w:p>
        </w:tc>
        <w:tc>
          <w:tcPr>
            <w:tcW w:w="1273" w:type="dxa"/>
            <w:vMerge w:val="restart"/>
            <w:tcBorders>
              <w:top w:val="single" w:color="auto" w:sz="4" w:space="0"/>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平远镇</w:t>
            </w: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大白户村</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二级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continue"/>
            <w:tcBorders>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1273" w:type="dxa"/>
            <w:vMerge w:val="continue"/>
            <w:tcBorders>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文平高速回龙收费站出口处</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二级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restart"/>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3</w:t>
            </w:r>
          </w:p>
        </w:tc>
        <w:tc>
          <w:tcPr>
            <w:tcW w:w="1273" w:type="dxa"/>
            <w:vMerge w:val="restart"/>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稼依镇</w:t>
            </w: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323国道稼依过境改线段</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二级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2016—2018年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5" w:hRule="atLeast"/>
        </w:trPr>
        <w:tc>
          <w:tcPr>
            <w:tcW w:w="820" w:type="dxa"/>
            <w:vMerge w:val="continue"/>
            <w:tcBorders>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1273" w:type="dxa"/>
            <w:vMerge w:val="continue"/>
            <w:tcBorders>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落太邑村</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三级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tcBorders>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4</w:t>
            </w:r>
          </w:p>
        </w:tc>
        <w:tc>
          <w:tcPr>
            <w:tcW w:w="1273" w:type="dxa"/>
            <w:tcBorders>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阿猛镇</w:t>
            </w: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倮居黑村</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三级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restart"/>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5</w:t>
            </w:r>
          </w:p>
        </w:tc>
        <w:tc>
          <w:tcPr>
            <w:tcW w:w="1273" w:type="dxa"/>
            <w:vMerge w:val="restart"/>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维摩乡</w:t>
            </w: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普底村</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三级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continue"/>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1273" w:type="dxa"/>
            <w:vMerge w:val="continue"/>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广昆高速炭房综合服务区（高速路上）</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1对2座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二级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2016—2018年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restart"/>
            <w:tcBorders>
              <w:top w:val="single" w:color="auto" w:sz="4" w:space="0"/>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6</w:t>
            </w:r>
          </w:p>
        </w:tc>
        <w:tc>
          <w:tcPr>
            <w:tcW w:w="1273" w:type="dxa"/>
            <w:vMerge w:val="restart"/>
            <w:tcBorders>
              <w:top w:val="single" w:color="auto" w:sz="4" w:space="0"/>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盘龙乡</w:t>
            </w: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文砚二级公路与盘龙集镇入口交汇处（探科村）</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二级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continue"/>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1273" w:type="dxa"/>
            <w:vMerge w:val="continue"/>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文砚老路盘龙段（连接线）</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二级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restart"/>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7</w:t>
            </w:r>
          </w:p>
        </w:tc>
        <w:tc>
          <w:tcPr>
            <w:tcW w:w="1273" w:type="dxa"/>
            <w:vMerge w:val="restart"/>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者腊乡</w:t>
            </w: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广昆高速者腊收费站出口</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二级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continue"/>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1273" w:type="dxa"/>
            <w:vMerge w:val="continue"/>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羊革村</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三级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continue"/>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1273" w:type="dxa"/>
            <w:vMerge w:val="continue"/>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广昆高速六诏服务区</w:t>
            </w:r>
          </w:p>
          <w:p>
            <w:pPr>
              <w:snapToGrid w:val="0"/>
              <w:spacing w:line="460" w:lineRule="exact"/>
              <w:contextualSpacing/>
              <w:jc w:val="center"/>
              <w:rPr>
                <w:rFonts w:eastAsia="方正仿宋_GBK"/>
                <w:color w:val="000000"/>
                <w:sz w:val="28"/>
                <w:szCs w:val="28"/>
              </w:rPr>
            </w:pPr>
            <w:r>
              <w:rPr>
                <w:rFonts w:eastAsia="方正仿宋_GBK"/>
                <w:color w:val="000000"/>
                <w:sz w:val="28"/>
                <w:szCs w:val="28"/>
              </w:rPr>
              <w:t>（高速路上）</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1对2座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一级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2016—2018年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continue"/>
            <w:tcBorders>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1273" w:type="dxa"/>
            <w:vMerge w:val="continue"/>
            <w:tcBorders>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六诏村</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三级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tcBorders>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8</w:t>
            </w:r>
          </w:p>
        </w:tc>
        <w:tc>
          <w:tcPr>
            <w:tcW w:w="1273" w:type="dxa"/>
            <w:tcBorders>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干河乡</w:t>
            </w: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老干河村</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三级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restart"/>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9</w:t>
            </w:r>
          </w:p>
        </w:tc>
        <w:tc>
          <w:tcPr>
            <w:tcW w:w="1273" w:type="dxa"/>
            <w:vMerge w:val="restart"/>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阿舍乡</w:t>
            </w: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巨美村</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三级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continue"/>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1273" w:type="dxa"/>
            <w:vMerge w:val="continue"/>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地者恩村</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三级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continue"/>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1273" w:type="dxa"/>
            <w:vMerge w:val="continue"/>
            <w:tcBorders>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坝心村</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三级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restart"/>
            <w:tcBorders>
              <w:top w:val="single" w:color="auto" w:sz="4" w:space="0"/>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10</w:t>
            </w:r>
          </w:p>
        </w:tc>
        <w:tc>
          <w:tcPr>
            <w:tcW w:w="1273" w:type="dxa"/>
            <w:vMerge w:val="restart"/>
            <w:tcBorders>
              <w:top w:val="single" w:color="auto" w:sz="4" w:space="0"/>
              <w:left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八嘎乡</w:t>
            </w: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竜所大寨</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三级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2016—2018年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vMerge w:val="continue"/>
            <w:tcBorders>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1273" w:type="dxa"/>
            <w:vMerge w:val="continue"/>
            <w:tcBorders>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八嘎到西畴省道</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三级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20" w:type="dxa"/>
            <w:tcBorders>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11</w:t>
            </w:r>
          </w:p>
        </w:tc>
        <w:tc>
          <w:tcPr>
            <w:tcW w:w="1273" w:type="dxa"/>
            <w:tcBorders>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蚌峨乡</w:t>
            </w:r>
          </w:p>
        </w:tc>
        <w:tc>
          <w:tcPr>
            <w:tcW w:w="453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凹掌村</w:t>
            </w:r>
          </w:p>
        </w:tc>
        <w:tc>
          <w:tcPr>
            <w:tcW w:w="1276"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1座</w:t>
            </w:r>
          </w:p>
        </w:tc>
        <w:tc>
          <w:tcPr>
            <w:tcW w:w="1134"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三级</w:t>
            </w:r>
          </w:p>
        </w:tc>
        <w:tc>
          <w:tcPr>
            <w:tcW w:w="1955" w:type="dxa"/>
            <w:tcBorders>
              <w:top w:val="single" w:color="auto" w:sz="4" w:space="0"/>
              <w:left w:val="single" w:color="auto" w:sz="4" w:space="0"/>
              <w:bottom w:val="single" w:color="auto" w:sz="4" w:space="0"/>
              <w:right w:val="single" w:color="auto" w:sz="4" w:space="0"/>
            </w:tcBorders>
            <w:noWrap/>
            <w:vAlign w:val="center"/>
          </w:tcPr>
          <w:p>
            <w:pPr>
              <w:snapToGrid w:val="0"/>
              <w:spacing w:line="460" w:lineRule="exact"/>
              <w:contextualSpacing/>
              <w:jc w:val="center"/>
              <w:rPr>
                <w:rFonts w:eastAsia="方正仿宋_GBK"/>
                <w:color w:val="000000"/>
                <w:sz w:val="28"/>
                <w:szCs w:val="28"/>
              </w:rPr>
            </w:pPr>
            <w:r>
              <w:rPr>
                <w:rFonts w:eastAsia="方正仿宋_GBK"/>
                <w:color w:val="000000"/>
                <w:sz w:val="28"/>
                <w:szCs w:val="28"/>
              </w:rPr>
              <w:t>2016—2020年</w:t>
            </w:r>
          </w:p>
        </w:tc>
      </w:tr>
    </w:tbl>
    <w:p>
      <w:pPr>
        <w:spacing w:line="560" w:lineRule="exact"/>
        <w:ind w:firstLine="640" w:firstLineChars="200"/>
        <w:outlineLvl w:val="2"/>
        <w:rPr>
          <w:rFonts w:eastAsia="方正楷体_GBK"/>
          <w:bCs/>
          <w:color w:val="000000"/>
          <w:sz w:val="32"/>
          <w:szCs w:val="32"/>
        </w:rPr>
      </w:pPr>
      <w:r>
        <w:rPr>
          <w:rFonts w:eastAsia="方正楷体_GBK"/>
          <w:bCs/>
          <w:color w:val="000000"/>
          <w:sz w:val="32"/>
          <w:szCs w:val="32"/>
        </w:rPr>
        <w:t>（二）“十三五”规划实施情况</w:t>
      </w:r>
    </w:p>
    <w:p>
      <w:pPr>
        <w:spacing w:line="560" w:lineRule="exact"/>
        <w:ind w:firstLine="643" w:firstLineChars="200"/>
        <w:rPr>
          <w:rFonts w:eastAsia="方正仿宋_GBK"/>
          <w:bCs/>
          <w:color w:val="000000"/>
          <w:sz w:val="32"/>
          <w:szCs w:val="32"/>
        </w:rPr>
      </w:pPr>
      <w:r>
        <w:rPr>
          <w:rFonts w:eastAsia="方正仿宋_GBK"/>
          <w:b/>
          <w:bCs/>
          <w:color w:val="000000"/>
          <w:sz w:val="32"/>
          <w:szCs w:val="32"/>
        </w:rPr>
        <w:t>1.</w:t>
      </w:r>
      <w:r>
        <w:rPr>
          <w:rFonts w:hint="eastAsia" w:eastAsia="方正仿宋_GBK"/>
          <w:b/>
          <w:bCs/>
          <w:color w:val="000000"/>
          <w:sz w:val="32"/>
          <w:szCs w:val="32"/>
        </w:rPr>
        <w:t xml:space="preserve"> </w:t>
      </w:r>
      <w:r>
        <w:rPr>
          <w:rFonts w:eastAsia="方正仿宋_GBK"/>
          <w:b/>
          <w:bCs/>
          <w:color w:val="000000"/>
          <w:sz w:val="32"/>
          <w:szCs w:val="32"/>
        </w:rPr>
        <w:t>“十三五”规划油库建设情况。</w:t>
      </w:r>
      <w:r>
        <w:rPr>
          <w:rFonts w:eastAsia="方正仿宋_GBK"/>
          <w:bCs/>
          <w:color w:val="000000"/>
          <w:sz w:val="32"/>
          <w:szCs w:val="32"/>
        </w:rPr>
        <w:t>因丘北至砚山铁路规划线路走向一直未确定，“十三五”在干河乡红舍克村一带的丘陵地段规划储存规模约10万立方米的一个一级独立油库未开展建设。</w:t>
      </w:r>
    </w:p>
    <w:p>
      <w:pPr>
        <w:spacing w:line="560" w:lineRule="exact"/>
        <w:ind w:firstLine="643" w:firstLineChars="200"/>
        <w:rPr>
          <w:rFonts w:eastAsia="方正仿宋_GBK"/>
          <w:bCs/>
          <w:color w:val="000000"/>
          <w:sz w:val="32"/>
          <w:szCs w:val="32"/>
        </w:rPr>
      </w:pPr>
      <w:r>
        <w:rPr>
          <w:rFonts w:eastAsia="方正仿宋_GBK"/>
          <w:b/>
          <w:bCs/>
          <w:color w:val="000000"/>
          <w:sz w:val="32"/>
          <w:szCs w:val="32"/>
        </w:rPr>
        <w:t>2.</w:t>
      </w:r>
      <w:r>
        <w:rPr>
          <w:rFonts w:hint="eastAsia" w:eastAsia="方正仿宋_GBK"/>
          <w:b/>
          <w:bCs/>
          <w:color w:val="000000"/>
          <w:sz w:val="32"/>
          <w:szCs w:val="32"/>
        </w:rPr>
        <w:t xml:space="preserve"> </w:t>
      </w:r>
      <w:r>
        <w:rPr>
          <w:rFonts w:eastAsia="方正仿宋_GBK"/>
          <w:b/>
          <w:bCs/>
          <w:color w:val="000000"/>
          <w:sz w:val="32"/>
          <w:szCs w:val="32"/>
        </w:rPr>
        <w:t>改造提升加油站建设情况。</w:t>
      </w:r>
      <w:r>
        <w:rPr>
          <w:rFonts w:eastAsia="方正仿宋_GBK"/>
          <w:bCs/>
          <w:color w:val="000000"/>
          <w:sz w:val="32"/>
          <w:szCs w:val="32"/>
        </w:rPr>
        <w:t>“十三五”规划对投资规模小，设施设备老化，安全隐患突出等8个加油站的改造升级全部实施完成。</w:t>
      </w:r>
    </w:p>
    <w:p>
      <w:pPr>
        <w:spacing w:line="560" w:lineRule="exact"/>
        <w:ind w:firstLine="643" w:firstLineChars="200"/>
        <w:rPr>
          <w:rFonts w:eastAsia="方正仿宋_GBK"/>
          <w:bCs/>
          <w:sz w:val="32"/>
          <w:szCs w:val="32"/>
        </w:rPr>
      </w:pPr>
      <w:r>
        <w:rPr>
          <w:rFonts w:eastAsia="方正仿宋_GBK"/>
          <w:b/>
          <w:bCs/>
          <w:color w:val="000000"/>
          <w:sz w:val="32"/>
          <w:szCs w:val="32"/>
        </w:rPr>
        <w:t>3.</w:t>
      </w:r>
      <w:r>
        <w:rPr>
          <w:rFonts w:hint="eastAsia" w:eastAsia="方正仿宋_GBK"/>
          <w:b/>
          <w:bCs/>
          <w:color w:val="000000"/>
          <w:sz w:val="32"/>
          <w:szCs w:val="32"/>
        </w:rPr>
        <w:t xml:space="preserve"> </w:t>
      </w:r>
      <w:r>
        <w:rPr>
          <w:rFonts w:eastAsia="方正仿宋_GBK"/>
          <w:b/>
          <w:bCs/>
          <w:color w:val="000000"/>
          <w:sz w:val="32"/>
          <w:szCs w:val="32"/>
        </w:rPr>
        <w:t>规划新建加油站实施情况。</w:t>
      </w:r>
      <w:r>
        <w:rPr>
          <w:rFonts w:eastAsia="方正仿宋_GBK"/>
          <w:bCs/>
          <w:sz w:val="32"/>
          <w:szCs w:val="32"/>
        </w:rPr>
        <w:t>“十三五”期间，全县规划新增加油站28座，</w:t>
      </w:r>
      <w:r>
        <w:rPr>
          <w:rFonts w:hint="eastAsia" w:eastAsia="方正仿宋_GBK"/>
          <w:bCs/>
          <w:sz w:val="32"/>
          <w:szCs w:val="32"/>
        </w:rPr>
        <w:t>至</w:t>
      </w:r>
      <w:r>
        <w:rPr>
          <w:rFonts w:eastAsia="方正仿宋_GBK"/>
          <w:bCs/>
          <w:sz w:val="32"/>
          <w:szCs w:val="32"/>
        </w:rPr>
        <w:t>2020年底，已批已建和已批在建加油站17座，其中：完成建设并办理经营许可证6座，已批已建试营业但未取得经营许可证1座，已批复在建10座，未批未建11座。</w:t>
      </w:r>
    </w:p>
    <w:p>
      <w:pPr>
        <w:snapToGrid w:val="0"/>
        <w:spacing w:line="560" w:lineRule="exact"/>
        <w:contextualSpacing/>
        <w:jc w:val="center"/>
        <w:rPr>
          <w:rFonts w:hint="eastAsia" w:eastAsia="方正黑体_GBK"/>
          <w:bCs/>
          <w:kern w:val="0"/>
          <w:sz w:val="32"/>
          <w:szCs w:val="32"/>
        </w:rPr>
      </w:pPr>
    </w:p>
    <w:p>
      <w:pPr>
        <w:snapToGrid w:val="0"/>
        <w:spacing w:line="560" w:lineRule="exact"/>
        <w:contextualSpacing/>
        <w:jc w:val="center"/>
        <w:rPr>
          <w:rFonts w:hint="eastAsia" w:eastAsia="方正黑体_GBK"/>
          <w:bCs/>
          <w:kern w:val="0"/>
          <w:sz w:val="32"/>
          <w:szCs w:val="32"/>
        </w:rPr>
      </w:pPr>
    </w:p>
    <w:p>
      <w:pPr>
        <w:snapToGrid w:val="0"/>
        <w:spacing w:line="560" w:lineRule="exact"/>
        <w:contextualSpacing/>
        <w:jc w:val="center"/>
        <w:rPr>
          <w:rFonts w:eastAsia="方正黑体_GBK"/>
          <w:bCs/>
          <w:kern w:val="0"/>
          <w:sz w:val="32"/>
          <w:szCs w:val="32"/>
        </w:rPr>
      </w:pPr>
      <w:r>
        <w:rPr>
          <w:rFonts w:eastAsia="方正黑体_GBK"/>
          <w:bCs/>
          <w:kern w:val="0"/>
          <w:sz w:val="32"/>
          <w:szCs w:val="32"/>
        </w:rPr>
        <w:t>“十三五”规划未批未建加油站一览表</w:t>
      </w:r>
    </w:p>
    <w:tbl>
      <w:tblPr>
        <w:tblStyle w:val="8"/>
        <w:tblpPr w:leftFromText="180" w:rightFromText="180" w:vertAnchor="text" w:horzAnchor="page" w:tblpX="1855" w:tblpY="568"/>
        <w:tblOverlap w:val="never"/>
        <w:tblW w:w="86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417"/>
        <w:gridCol w:w="2268"/>
        <w:gridCol w:w="1102"/>
        <w:gridCol w:w="900"/>
        <w:gridCol w:w="19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7" w:hRule="exact"/>
        </w:trPr>
        <w:tc>
          <w:tcPr>
            <w:tcW w:w="959"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b/>
                <w:sz w:val="28"/>
                <w:szCs w:val="28"/>
              </w:rPr>
            </w:pPr>
            <w:r>
              <w:rPr>
                <w:rFonts w:eastAsia="方正仿宋_GBK"/>
                <w:b/>
                <w:sz w:val="28"/>
                <w:szCs w:val="28"/>
              </w:rPr>
              <w:t>序号</w:t>
            </w:r>
          </w:p>
        </w:tc>
        <w:tc>
          <w:tcPr>
            <w:tcW w:w="1417"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b/>
                <w:sz w:val="28"/>
                <w:szCs w:val="28"/>
              </w:rPr>
            </w:pPr>
            <w:r>
              <w:rPr>
                <w:rFonts w:eastAsia="方正仿宋_GBK"/>
                <w:b/>
                <w:sz w:val="28"/>
                <w:szCs w:val="28"/>
              </w:rPr>
              <w:t>所属区域</w:t>
            </w:r>
          </w:p>
        </w:tc>
        <w:tc>
          <w:tcPr>
            <w:tcW w:w="2268"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b/>
                <w:sz w:val="28"/>
                <w:szCs w:val="28"/>
              </w:rPr>
            </w:pPr>
            <w:r>
              <w:rPr>
                <w:rFonts w:eastAsia="方正仿宋_GBK"/>
                <w:b/>
                <w:sz w:val="28"/>
                <w:szCs w:val="28"/>
              </w:rPr>
              <w:t>布局位置</w:t>
            </w:r>
          </w:p>
        </w:tc>
        <w:tc>
          <w:tcPr>
            <w:tcW w:w="1102"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b/>
                <w:sz w:val="28"/>
                <w:szCs w:val="28"/>
              </w:rPr>
            </w:pPr>
            <w:r>
              <w:rPr>
                <w:rFonts w:eastAsia="方正仿宋_GBK"/>
                <w:b/>
                <w:sz w:val="28"/>
                <w:szCs w:val="28"/>
              </w:rPr>
              <w:t>数量</w:t>
            </w:r>
          </w:p>
        </w:tc>
        <w:tc>
          <w:tcPr>
            <w:tcW w:w="900"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b/>
                <w:sz w:val="28"/>
                <w:szCs w:val="28"/>
              </w:rPr>
            </w:pPr>
            <w:r>
              <w:rPr>
                <w:rFonts w:eastAsia="方正仿宋_GBK"/>
                <w:b/>
                <w:sz w:val="28"/>
                <w:szCs w:val="28"/>
              </w:rPr>
              <w:t>等级</w:t>
            </w:r>
          </w:p>
        </w:tc>
        <w:tc>
          <w:tcPr>
            <w:tcW w:w="1965"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b/>
                <w:sz w:val="28"/>
                <w:szCs w:val="28"/>
              </w:rPr>
            </w:pPr>
            <w:r>
              <w:rPr>
                <w:rFonts w:eastAsia="方正仿宋_GBK"/>
                <w:b/>
                <w:sz w:val="28"/>
                <w:szCs w:val="28"/>
              </w:rPr>
              <w:t>规划实施期限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07" w:hRule="exact"/>
        </w:trPr>
        <w:tc>
          <w:tcPr>
            <w:tcW w:w="959" w:type="dxa"/>
            <w:tcBorders>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1</w:t>
            </w:r>
          </w:p>
        </w:tc>
        <w:tc>
          <w:tcPr>
            <w:tcW w:w="1417" w:type="dxa"/>
            <w:tcBorders>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平远镇</w:t>
            </w:r>
          </w:p>
        </w:tc>
        <w:tc>
          <w:tcPr>
            <w:tcW w:w="2268"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文平高速回龙收费站出口处</w:t>
            </w:r>
          </w:p>
        </w:tc>
        <w:tc>
          <w:tcPr>
            <w:tcW w:w="1102"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1座</w:t>
            </w:r>
          </w:p>
        </w:tc>
        <w:tc>
          <w:tcPr>
            <w:tcW w:w="900"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二级</w:t>
            </w:r>
          </w:p>
        </w:tc>
        <w:tc>
          <w:tcPr>
            <w:tcW w:w="1965"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17" w:hRule="exact"/>
        </w:trPr>
        <w:tc>
          <w:tcPr>
            <w:tcW w:w="959" w:type="dxa"/>
            <w:tcBorders>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2</w:t>
            </w:r>
          </w:p>
        </w:tc>
        <w:tc>
          <w:tcPr>
            <w:tcW w:w="1417" w:type="dxa"/>
            <w:tcBorders>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稼依镇</w:t>
            </w:r>
          </w:p>
        </w:tc>
        <w:tc>
          <w:tcPr>
            <w:tcW w:w="2268"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落太邑村</w:t>
            </w:r>
          </w:p>
        </w:tc>
        <w:tc>
          <w:tcPr>
            <w:tcW w:w="1102"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1座</w:t>
            </w:r>
          </w:p>
        </w:tc>
        <w:tc>
          <w:tcPr>
            <w:tcW w:w="900"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三级</w:t>
            </w:r>
          </w:p>
        </w:tc>
        <w:tc>
          <w:tcPr>
            <w:tcW w:w="1965"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81" w:hRule="exact"/>
        </w:trPr>
        <w:tc>
          <w:tcPr>
            <w:tcW w:w="959" w:type="dxa"/>
            <w:tcBorders>
              <w:top w:val="single" w:color="auto" w:sz="4" w:space="0"/>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3</w:t>
            </w:r>
          </w:p>
        </w:tc>
        <w:tc>
          <w:tcPr>
            <w:tcW w:w="1417" w:type="dxa"/>
            <w:vMerge w:val="restart"/>
            <w:tcBorders>
              <w:top w:val="single" w:color="auto" w:sz="4" w:space="0"/>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盘龙乡</w:t>
            </w:r>
          </w:p>
        </w:tc>
        <w:tc>
          <w:tcPr>
            <w:tcW w:w="2268" w:type="dxa"/>
            <w:tcBorders>
              <w:top w:val="single" w:color="auto" w:sz="4" w:space="0"/>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文砚二级公路与盘龙集镇入口交汇处（探科村）</w:t>
            </w:r>
          </w:p>
        </w:tc>
        <w:tc>
          <w:tcPr>
            <w:tcW w:w="1102" w:type="dxa"/>
            <w:tcBorders>
              <w:top w:val="single" w:color="auto" w:sz="4" w:space="0"/>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1座</w:t>
            </w:r>
          </w:p>
        </w:tc>
        <w:tc>
          <w:tcPr>
            <w:tcW w:w="900" w:type="dxa"/>
            <w:tcBorders>
              <w:top w:val="single" w:color="auto" w:sz="4" w:space="0"/>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二级</w:t>
            </w:r>
          </w:p>
        </w:tc>
        <w:tc>
          <w:tcPr>
            <w:tcW w:w="1965" w:type="dxa"/>
            <w:tcBorders>
              <w:top w:val="single" w:color="auto" w:sz="4" w:space="0"/>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57" w:hRule="exact"/>
        </w:trPr>
        <w:tc>
          <w:tcPr>
            <w:tcW w:w="959" w:type="dxa"/>
            <w:tcBorders>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4</w:t>
            </w:r>
          </w:p>
        </w:tc>
        <w:tc>
          <w:tcPr>
            <w:tcW w:w="1417" w:type="dxa"/>
            <w:vMerge w:val="continue"/>
            <w:tcBorders>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p>
        </w:tc>
        <w:tc>
          <w:tcPr>
            <w:tcW w:w="2268"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文砚老路盘龙段（连接线）</w:t>
            </w:r>
          </w:p>
        </w:tc>
        <w:tc>
          <w:tcPr>
            <w:tcW w:w="1102"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1座</w:t>
            </w:r>
          </w:p>
        </w:tc>
        <w:tc>
          <w:tcPr>
            <w:tcW w:w="900"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二级</w:t>
            </w:r>
          </w:p>
        </w:tc>
        <w:tc>
          <w:tcPr>
            <w:tcW w:w="1965"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exact"/>
        </w:trPr>
        <w:tc>
          <w:tcPr>
            <w:tcW w:w="959" w:type="dxa"/>
            <w:tcBorders>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5</w:t>
            </w:r>
          </w:p>
        </w:tc>
        <w:tc>
          <w:tcPr>
            <w:tcW w:w="1417" w:type="dxa"/>
            <w:tcBorders>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者腊乡</w:t>
            </w:r>
          </w:p>
        </w:tc>
        <w:tc>
          <w:tcPr>
            <w:tcW w:w="2268"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羊革村</w:t>
            </w:r>
          </w:p>
        </w:tc>
        <w:tc>
          <w:tcPr>
            <w:tcW w:w="1102"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1座</w:t>
            </w:r>
          </w:p>
        </w:tc>
        <w:tc>
          <w:tcPr>
            <w:tcW w:w="900"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三级</w:t>
            </w:r>
          </w:p>
        </w:tc>
        <w:tc>
          <w:tcPr>
            <w:tcW w:w="1965"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exact"/>
        </w:trPr>
        <w:tc>
          <w:tcPr>
            <w:tcW w:w="959" w:type="dxa"/>
            <w:tcBorders>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6</w:t>
            </w:r>
          </w:p>
        </w:tc>
        <w:tc>
          <w:tcPr>
            <w:tcW w:w="1417" w:type="dxa"/>
            <w:tcBorders>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干河乡</w:t>
            </w:r>
          </w:p>
        </w:tc>
        <w:tc>
          <w:tcPr>
            <w:tcW w:w="2268"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老干河村</w:t>
            </w:r>
          </w:p>
        </w:tc>
        <w:tc>
          <w:tcPr>
            <w:tcW w:w="1102"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1座</w:t>
            </w:r>
          </w:p>
        </w:tc>
        <w:tc>
          <w:tcPr>
            <w:tcW w:w="900"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三级</w:t>
            </w:r>
          </w:p>
        </w:tc>
        <w:tc>
          <w:tcPr>
            <w:tcW w:w="1965"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exact"/>
        </w:trPr>
        <w:tc>
          <w:tcPr>
            <w:tcW w:w="959" w:type="dxa"/>
            <w:tcBorders>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7</w:t>
            </w:r>
          </w:p>
        </w:tc>
        <w:tc>
          <w:tcPr>
            <w:tcW w:w="1417" w:type="dxa"/>
            <w:vMerge w:val="restart"/>
            <w:tcBorders>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阿舍乡</w:t>
            </w:r>
          </w:p>
        </w:tc>
        <w:tc>
          <w:tcPr>
            <w:tcW w:w="2268"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巨美村</w:t>
            </w:r>
          </w:p>
        </w:tc>
        <w:tc>
          <w:tcPr>
            <w:tcW w:w="1102"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1座</w:t>
            </w:r>
          </w:p>
        </w:tc>
        <w:tc>
          <w:tcPr>
            <w:tcW w:w="900"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三级</w:t>
            </w:r>
          </w:p>
        </w:tc>
        <w:tc>
          <w:tcPr>
            <w:tcW w:w="1965"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exact"/>
        </w:trPr>
        <w:tc>
          <w:tcPr>
            <w:tcW w:w="959" w:type="dxa"/>
            <w:tcBorders>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8</w:t>
            </w:r>
          </w:p>
        </w:tc>
        <w:tc>
          <w:tcPr>
            <w:tcW w:w="1417" w:type="dxa"/>
            <w:vMerge w:val="continue"/>
            <w:tcBorders>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p>
        </w:tc>
        <w:tc>
          <w:tcPr>
            <w:tcW w:w="2268"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地者恩村</w:t>
            </w:r>
          </w:p>
        </w:tc>
        <w:tc>
          <w:tcPr>
            <w:tcW w:w="1102"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1座</w:t>
            </w:r>
          </w:p>
        </w:tc>
        <w:tc>
          <w:tcPr>
            <w:tcW w:w="900"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三级</w:t>
            </w:r>
          </w:p>
        </w:tc>
        <w:tc>
          <w:tcPr>
            <w:tcW w:w="1965"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exact"/>
        </w:trPr>
        <w:tc>
          <w:tcPr>
            <w:tcW w:w="959" w:type="dxa"/>
            <w:tcBorders>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9</w:t>
            </w:r>
          </w:p>
        </w:tc>
        <w:tc>
          <w:tcPr>
            <w:tcW w:w="1417" w:type="dxa"/>
            <w:vMerge w:val="continue"/>
            <w:tcBorders>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p>
        </w:tc>
        <w:tc>
          <w:tcPr>
            <w:tcW w:w="2268" w:type="dxa"/>
            <w:tcBorders>
              <w:top w:val="single" w:color="auto" w:sz="4" w:space="0"/>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坝心村</w:t>
            </w:r>
          </w:p>
        </w:tc>
        <w:tc>
          <w:tcPr>
            <w:tcW w:w="1102" w:type="dxa"/>
            <w:tcBorders>
              <w:top w:val="single" w:color="auto" w:sz="4" w:space="0"/>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1座</w:t>
            </w:r>
          </w:p>
        </w:tc>
        <w:tc>
          <w:tcPr>
            <w:tcW w:w="900" w:type="dxa"/>
            <w:tcBorders>
              <w:top w:val="single" w:color="auto" w:sz="4" w:space="0"/>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三级</w:t>
            </w:r>
          </w:p>
        </w:tc>
        <w:tc>
          <w:tcPr>
            <w:tcW w:w="1965" w:type="dxa"/>
            <w:tcBorders>
              <w:top w:val="single" w:color="auto" w:sz="4" w:space="0"/>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2" w:hRule="exact"/>
        </w:trPr>
        <w:tc>
          <w:tcPr>
            <w:tcW w:w="959" w:type="dxa"/>
            <w:tcBorders>
              <w:top w:val="single" w:color="auto" w:sz="4" w:space="0"/>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10</w:t>
            </w:r>
          </w:p>
        </w:tc>
        <w:tc>
          <w:tcPr>
            <w:tcW w:w="1417" w:type="dxa"/>
            <w:tcBorders>
              <w:top w:val="single" w:color="auto" w:sz="4" w:space="0"/>
              <w:left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八嘎乡</w:t>
            </w:r>
          </w:p>
        </w:tc>
        <w:tc>
          <w:tcPr>
            <w:tcW w:w="2268"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八嘎到西畴省道</w:t>
            </w:r>
          </w:p>
        </w:tc>
        <w:tc>
          <w:tcPr>
            <w:tcW w:w="1102"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1座</w:t>
            </w:r>
          </w:p>
        </w:tc>
        <w:tc>
          <w:tcPr>
            <w:tcW w:w="900"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三级</w:t>
            </w:r>
          </w:p>
        </w:tc>
        <w:tc>
          <w:tcPr>
            <w:tcW w:w="1965"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2016—2020年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exact"/>
        </w:trPr>
        <w:tc>
          <w:tcPr>
            <w:tcW w:w="959" w:type="dxa"/>
            <w:tcBorders>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11</w:t>
            </w:r>
          </w:p>
        </w:tc>
        <w:tc>
          <w:tcPr>
            <w:tcW w:w="1417" w:type="dxa"/>
            <w:tcBorders>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蚌峨乡</w:t>
            </w:r>
          </w:p>
        </w:tc>
        <w:tc>
          <w:tcPr>
            <w:tcW w:w="2268"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凹掌村</w:t>
            </w:r>
          </w:p>
        </w:tc>
        <w:tc>
          <w:tcPr>
            <w:tcW w:w="1102"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1座</w:t>
            </w:r>
          </w:p>
        </w:tc>
        <w:tc>
          <w:tcPr>
            <w:tcW w:w="900"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三级</w:t>
            </w:r>
          </w:p>
        </w:tc>
        <w:tc>
          <w:tcPr>
            <w:tcW w:w="1965" w:type="dxa"/>
            <w:tcBorders>
              <w:top w:val="single" w:color="auto" w:sz="4" w:space="0"/>
              <w:left w:val="single" w:color="auto" w:sz="4" w:space="0"/>
              <w:bottom w:val="single" w:color="auto" w:sz="4" w:space="0"/>
              <w:right w:val="single" w:color="auto" w:sz="4" w:space="0"/>
            </w:tcBorders>
            <w:noWrap/>
            <w:vAlign w:val="center"/>
          </w:tcPr>
          <w:p>
            <w:pPr>
              <w:snapToGrid w:val="0"/>
              <w:spacing w:line="360" w:lineRule="exact"/>
              <w:contextualSpacing/>
              <w:jc w:val="center"/>
              <w:rPr>
                <w:rFonts w:eastAsia="方正仿宋_GBK"/>
                <w:sz w:val="28"/>
                <w:szCs w:val="28"/>
              </w:rPr>
            </w:pPr>
            <w:r>
              <w:rPr>
                <w:rFonts w:eastAsia="方正仿宋_GBK"/>
                <w:sz w:val="28"/>
                <w:szCs w:val="28"/>
              </w:rPr>
              <w:t>2016—2020年</w:t>
            </w:r>
          </w:p>
        </w:tc>
      </w:tr>
    </w:tbl>
    <w:p>
      <w:pPr>
        <w:tabs>
          <w:tab w:val="left" w:pos="7638"/>
        </w:tabs>
        <w:spacing w:line="500" w:lineRule="exact"/>
        <w:ind w:right="640" w:firstLine="5174" w:firstLineChars="1617"/>
        <w:rPr>
          <w:rFonts w:eastAsia="方正仿宋简体"/>
          <w:color w:val="0000FF"/>
          <w:sz w:val="32"/>
          <w:szCs w:val="32"/>
        </w:rPr>
      </w:pPr>
    </w:p>
    <w:p>
      <w:pPr>
        <w:spacing w:line="60" w:lineRule="exact"/>
        <w:rPr>
          <w:rFonts w:eastAsia="方正仿宋_GBK"/>
          <w:color w:val="0000FF"/>
          <w:sz w:val="32"/>
          <w:szCs w:val="32"/>
        </w:rPr>
      </w:pPr>
    </w:p>
    <w:p>
      <w:pPr>
        <w:spacing w:line="60" w:lineRule="exact"/>
        <w:rPr>
          <w:rFonts w:eastAsia="方正仿宋_GBK"/>
          <w:color w:val="0000FF"/>
          <w:sz w:val="32"/>
          <w:szCs w:val="32"/>
        </w:rPr>
      </w:pPr>
    </w:p>
    <w:p>
      <w:pPr>
        <w:spacing w:line="60" w:lineRule="exact"/>
        <w:rPr>
          <w:rFonts w:eastAsia="方正仿宋_GBK"/>
          <w:color w:val="0000FF"/>
          <w:sz w:val="32"/>
          <w:szCs w:val="32"/>
        </w:rPr>
      </w:pPr>
    </w:p>
    <w:p>
      <w:pPr>
        <w:pStyle w:val="3"/>
        <w:ind w:firstLine="0"/>
        <w:rPr>
          <w:rFonts w:ascii="Times New Roman" w:hAnsi="Times New Roman" w:cs="Times New Roman"/>
          <w:color w:val="0000FF"/>
        </w:rPr>
      </w:pPr>
    </w:p>
    <w:p>
      <w:pPr>
        <w:pStyle w:val="3"/>
        <w:rPr>
          <w:rFonts w:ascii="Times New Roman" w:hAnsi="Times New Roman" w:cs="Times New Roman"/>
          <w:color w:val="0000FF"/>
        </w:rPr>
        <w:sectPr>
          <w:footerReference r:id="rId3" w:type="default"/>
          <w:footerReference r:id="rId4" w:type="even"/>
          <w:pgSz w:w="11906" w:h="16838"/>
          <w:pgMar w:top="2098" w:right="1474" w:bottom="1985" w:left="1588" w:header="851" w:footer="1418" w:gutter="0"/>
          <w:pgNumType w:fmt="numberInDash"/>
          <w:cols w:space="425" w:num="1"/>
          <w:docGrid w:type="lines" w:linePitch="312" w:charSpace="0"/>
        </w:sectPr>
      </w:pPr>
    </w:p>
    <w:p>
      <w:pPr>
        <w:spacing w:line="500" w:lineRule="exact"/>
        <w:ind w:firstLine="482"/>
        <w:jc w:val="center"/>
        <w:rPr>
          <w:rFonts w:eastAsia="方正黑体_GBK"/>
          <w:color w:val="000000"/>
          <w:sz w:val="36"/>
          <w:szCs w:val="36"/>
        </w:rPr>
      </w:pPr>
      <w:r>
        <w:rPr>
          <w:rFonts w:eastAsia="方正黑体_GBK"/>
          <w:color w:val="000000"/>
          <w:sz w:val="36"/>
          <w:szCs w:val="36"/>
        </w:rPr>
        <w:t>砚山县“十三五”期间已批已建暨已批在建加油站基本情况一览表</w:t>
      </w:r>
    </w:p>
    <w:p>
      <w:pPr>
        <w:spacing w:line="560" w:lineRule="exact"/>
        <w:ind w:firstLine="640" w:firstLineChars="200"/>
        <w:rPr>
          <w:rFonts w:eastAsia="方正黑体_GBK"/>
          <w:color w:val="000000"/>
          <w:sz w:val="32"/>
          <w:szCs w:val="32"/>
        </w:rPr>
      </w:pPr>
    </w:p>
    <w:tbl>
      <w:tblPr>
        <w:tblStyle w:val="8"/>
        <w:tblW w:w="195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1"/>
        <w:gridCol w:w="3114"/>
        <w:gridCol w:w="5951"/>
        <w:gridCol w:w="1530"/>
        <w:gridCol w:w="1455"/>
        <w:gridCol w:w="2610"/>
        <w:gridCol w:w="32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top w:val="single" w:color="auto" w:sz="4" w:space="0"/>
              <w:left w:val="single" w:color="auto" w:sz="4" w:space="0"/>
              <w:bottom w:val="single" w:color="auto" w:sz="4" w:space="0"/>
              <w:right w:val="single" w:color="auto" w:sz="4" w:space="0"/>
            </w:tcBorders>
            <w:noWrap/>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序号</w:t>
            </w:r>
          </w:p>
        </w:tc>
        <w:tc>
          <w:tcPr>
            <w:tcW w:w="3114" w:type="dxa"/>
            <w:tcBorders>
              <w:top w:val="single" w:color="auto" w:sz="4" w:space="0"/>
              <w:left w:val="single" w:color="auto" w:sz="4" w:space="0"/>
              <w:bottom w:val="single" w:color="auto" w:sz="4" w:space="0"/>
              <w:right w:val="single" w:color="auto" w:sz="4" w:space="0"/>
            </w:tcBorders>
            <w:noWrap/>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所属区域</w:t>
            </w:r>
          </w:p>
        </w:tc>
        <w:tc>
          <w:tcPr>
            <w:tcW w:w="5951" w:type="dxa"/>
            <w:tcBorders>
              <w:top w:val="single" w:color="auto" w:sz="4" w:space="0"/>
              <w:left w:val="single" w:color="auto" w:sz="4" w:space="0"/>
              <w:bottom w:val="single" w:color="auto" w:sz="4" w:space="0"/>
              <w:right w:val="single" w:color="auto" w:sz="4" w:space="0"/>
            </w:tcBorders>
            <w:noWrap/>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布局位置</w:t>
            </w:r>
          </w:p>
        </w:tc>
        <w:tc>
          <w:tcPr>
            <w:tcW w:w="1530" w:type="dxa"/>
            <w:tcBorders>
              <w:top w:val="single" w:color="auto" w:sz="4" w:space="0"/>
              <w:left w:val="single" w:color="auto" w:sz="4" w:space="0"/>
              <w:bottom w:val="single" w:color="auto" w:sz="4" w:space="0"/>
              <w:right w:val="single" w:color="auto" w:sz="4" w:space="0"/>
            </w:tcBorders>
            <w:noWrap/>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数量</w:t>
            </w:r>
          </w:p>
        </w:tc>
        <w:tc>
          <w:tcPr>
            <w:tcW w:w="1455" w:type="dxa"/>
            <w:tcBorders>
              <w:top w:val="single" w:color="auto" w:sz="4" w:space="0"/>
              <w:left w:val="single" w:color="auto" w:sz="4" w:space="0"/>
              <w:bottom w:val="single" w:color="auto" w:sz="4" w:space="0"/>
              <w:right w:val="single" w:color="auto" w:sz="4" w:space="0"/>
            </w:tcBorders>
            <w:noWrap/>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等级</w:t>
            </w:r>
          </w:p>
        </w:tc>
        <w:tc>
          <w:tcPr>
            <w:tcW w:w="2610" w:type="dxa"/>
            <w:tcBorders>
              <w:top w:val="single" w:color="auto" w:sz="4" w:space="0"/>
              <w:left w:val="single" w:color="auto" w:sz="4" w:space="0"/>
              <w:bottom w:val="single" w:color="auto" w:sz="4" w:space="0"/>
              <w:right w:val="single" w:color="auto" w:sz="4" w:space="0"/>
            </w:tcBorders>
            <w:noWrap/>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规划实施期限</w:t>
            </w:r>
          </w:p>
        </w:tc>
        <w:tc>
          <w:tcPr>
            <w:tcW w:w="3280" w:type="dxa"/>
            <w:tcBorders>
              <w:top w:val="single" w:color="auto" w:sz="4" w:space="0"/>
              <w:left w:val="single" w:color="auto" w:sz="4" w:space="0"/>
              <w:bottom w:val="single" w:color="auto" w:sz="4" w:space="0"/>
              <w:right w:val="single" w:color="auto" w:sz="4" w:space="0"/>
            </w:tcBorders>
            <w:noWrap/>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w:t>
            </w:r>
          </w:p>
        </w:tc>
        <w:tc>
          <w:tcPr>
            <w:tcW w:w="3114" w:type="dxa"/>
            <w:vMerge w:val="restart"/>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砚山县城（中心城区）</w:t>
            </w: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城区西南片区东瓜村加油站</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2016—2020年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已建1座（有证）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w:t>
            </w:r>
          </w:p>
        </w:tc>
        <w:tc>
          <w:tcPr>
            <w:tcW w:w="3114"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狮子山村加油站</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一级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2016—2020年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已建1座（有证）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3</w:t>
            </w:r>
          </w:p>
        </w:tc>
        <w:tc>
          <w:tcPr>
            <w:tcW w:w="3114"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城西北片区环城路一站</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已建1座（有证）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5"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4</w:t>
            </w:r>
          </w:p>
        </w:tc>
        <w:tc>
          <w:tcPr>
            <w:tcW w:w="3114"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城西北片区环城路二站</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已建1座（有证）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8"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5</w:t>
            </w:r>
          </w:p>
        </w:tc>
        <w:tc>
          <w:tcPr>
            <w:tcW w:w="3114"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砚山听湖加油站南站</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6</w:t>
            </w:r>
          </w:p>
        </w:tc>
        <w:tc>
          <w:tcPr>
            <w:tcW w:w="3114" w:type="dxa"/>
            <w:vMerge w:val="continue"/>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砚山听湖加油站北站</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7</w:t>
            </w:r>
          </w:p>
        </w:tc>
        <w:tc>
          <w:tcPr>
            <w:tcW w:w="3114"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平远镇</w:t>
            </w: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大白户村</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2016—2020年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已建1座（有证）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8</w:t>
            </w:r>
          </w:p>
        </w:tc>
        <w:tc>
          <w:tcPr>
            <w:tcW w:w="3114"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稼依镇</w:t>
            </w: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323国道稼依过境改线段</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已批已建1座（待办证）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9</w:t>
            </w:r>
          </w:p>
        </w:tc>
        <w:tc>
          <w:tcPr>
            <w:tcW w:w="3114"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阿猛镇</w:t>
            </w: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倮居黑村</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三级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2016—2020年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10</w:t>
            </w:r>
          </w:p>
        </w:tc>
        <w:tc>
          <w:tcPr>
            <w:tcW w:w="3114" w:type="dxa"/>
            <w:vMerge w:val="restart"/>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维摩乡</w:t>
            </w: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普底村</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三级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2016—2020年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2"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11</w:t>
            </w:r>
          </w:p>
        </w:tc>
        <w:tc>
          <w:tcPr>
            <w:tcW w:w="3114"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广昆高速炭房综合服务区上行线（高速路上）</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8"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12</w:t>
            </w:r>
          </w:p>
        </w:tc>
        <w:tc>
          <w:tcPr>
            <w:tcW w:w="3114"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广昆高速炭房综合服务区下行线（高速路上）</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13</w:t>
            </w:r>
          </w:p>
        </w:tc>
        <w:tc>
          <w:tcPr>
            <w:tcW w:w="3114" w:type="dxa"/>
            <w:vMerge w:val="restart"/>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者腊乡</w:t>
            </w: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广昆高速者腊收费站出口</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2016—2020年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已建1座（有证）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0"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14</w:t>
            </w:r>
          </w:p>
        </w:tc>
        <w:tc>
          <w:tcPr>
            <w:tcW w:w="3114"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广昆高速六诏服务区上行线（高速路上）</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一级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15</w:t>
            </w:r>
          </w:p>
        </w:tc>
        <w:tc>
          <w:tcPr>
            <w:tcW w:w="3114"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广昆高速六诏服务区下行线（高速路上）</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一级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16</w:t>
            </w:r>
          </w:p>
        </w:tc>
        <w:tc>
          <w:tcPr>
            <w:tcW w:w="3114" w:type="dxa"/>
            <w:vMerge w:val="continue"/>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六诏村</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三级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2016—2020年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8" w:hRule="atLeast"/>
          <w:jc w:val="center"/>
        </w:trPr>
        <w:tc>
          <w:tcPr>
            <w:tcW w:w="164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17</w:t>
            </w:r>
          </w:p>
        </w:tc>
        <w:tc>
          <w:tcPr>
            <w:tcW w:w="3114"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八嘎乡</w:t>
            </w: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竜所大寨</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三级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9" w:hRule="atLeast"/>
          <w:jc w:val="center"/>
        </w:trPr>
        <w:tc>
          <w:tcPr>
            <w:tcW w:w="4755" w:type="dxa"/>
            <w:gridSpan w:val="2"/>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合计</w:t>
            </w:r>
          </w:p>
        </w:tc>
        <w:tc>
          <w:tcPr>
            <w:tcW w:w="14826" w:type="dxa"/>
            <w:gridSpan w:val="5"/>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17座。其中：已建有证6座，已批已建试运营1座，已批在建10座。</w:t>
            </w:r>
          </w:p>
        </w:tc>
      </w:tr>
    </w:tbl>
    <w:p>
      <w:pPr>
        <w:pStyle w:val="3"/>
        <w:rPr>
          <w:rFonts w:ascii="Times New Roman" w:hAnsi="Times New Roman" w:cs="Times New Roman"/>
        </w:rPr>
        <w:sectPr>
          <w:pgSz w:w="23811" w:h="16838" w:orient="landscape"/>
          <w:pgMar w:top="1588" w:right="2098" w:bottom="1474" w:left="1985" w:header="851" w:footer="1418" w:gutter="0"/>
          <w:pgNumType w:fmt="numberInDash"/>
          <w:cols w:space="425" w:num="1"/>
          <w:docGrid w:type="lines" w:linePitch="312" w:charSpace="0"/>
        </w:sectPr>
      </w:pPr>
    </w:p>
    <w:p>
      <w:pPr>
        <w:spacing w:line="540" w:lineRule="exact"/>
        <w:ind w:firstLine="640" w:firstLineChars="200"/>
        <w:outlineLvl w:val="1"/>
        <w:rPr>
          <w:rFonts w:eastAsia="方正楷体_GBK"/>
          <w:bCs/>
          <w:color w:val="000000"/>
          <w:sz w:val="32"/>
          <w:szCs w:val="32"/>
        </w:rPr>
      </w:pPr>
      <w:r>
        <w:rPr>
          <w:rFonts w:eastAsia="方正楷体_GBK"/>
          <w:bCs/>
          <w:color w:val="000000"/>
          <w:sz w:val="32"/>
          <w:szCs w:val="32"/>
        </w:rPr>
        <w:t>（三）当前存在的主要问题</w:t>
      </w:r>
    </w:p>
    <w:p>
      <w:pPr>
        <w:spacing w:line="540" w:lineRule="exact"/>
        <w:ind w:firstLine="643" w:firstLineChars="200"/>
        <w:outlineLvl w:val="2"/>
        <w:rPr>
          <w:rFonts w:eastAsia="方正仿宋_GBK"/>
          <w:color w:val="000000"/>
          <w:sz w:val="32"/>
          <w:szCs w:val="32"/>
        </w:rPr>
      </w:pPr>
      <w:r>
        <w:rPr>
          <w:rFonts w:eastAsia="方正仿宋_GBK"/>
          <w:b/>
          <w:color w:val="000000"/>
          <w:sz w:val="32"/>
          <w:szCs w:val="32"/>
        </w:rPr>
        <w:t>1.</w:t>
      </w:r>
      <w:r>
        <w:rPr>
          <w:rFonts w:hint="eastAsia" w:eastAsia="方正仿宋_GBK"/>
          <w:b/>
          <w:color w:val="000000"/>
          <w:sz w:val="32"/>
          <w:szCs w:val="32"/>
        </w:rPr>
        <w:t xml:space="preserve"> </w:t>
      </w:r>
      <w:r>
        <w:rPr>
          <w:rFonts w:eastAsia="方正仿宋_GBK"/>
          <w:b/>
          <w:color w:val="000000"/>
          <w:sz w:val="32"/>
          <w:szCs w:val="32"/>
        </w:rPr>
        <w:t>加油站空间分布不均</w:t>
      </w:r>
      <w:r>
        <w:rPr>
          <w:rFonts w:hint="eastAsia" w:eastAsia="方正仿宋_GBK"/>
          <w:b/>
          <w:color w:val="000000"/>
          <w:sz w:val="32"/>
          <w:szCs w:val="32"/>
        </w:rPr>
        <w:t>。</w:t>
      </w:r>
      <w:r>
        <w:rPr>
          <w:rFonts w:eastAsia="方正仿宋_GBK"/>
          <w:color w:val="000000"/>
          <w:sz w:val="32"/>
          <w:szCs w:val="32"/>
        </w:rPr>
        <w:t>在计划经济向市场经济发展过渡初期，全县因没有明确加油站规划布局间距，部分乡（镇）及原国道过境线加油站布局较为密集，而大部分乡村道路和村寨没有加油站，村民生产和车用燃油保供体系不全。</w:t>
      </w:r>
    </w:p>
    <w:p>
      <w:pPr>
        <w:spacing w:line="540" w:lineRule="exact"/>
        <w:ind w:firstLine="643" w:firstLineChars="200"/>
        <w:outlineLvl w:val="2"/>
        <w:rPr>
          <w:rFonts w:eastAsia="方正仿宋_GBK"/>
          <w:color w:val="000000"/>
          <w:sz w:val="32"/>
          <w:szCs w:val="32"/>
        </w:rPr>
      </w:pPr>
      <w:r>
        <w:rPr>
          <w:rFonts w:eastAsia="方正仿宋_GBK"/>
          <w:b/>
          <w:color w:val="000000"/>
          <w:sz w:val="32"/>
          <w:szCs w:val="32"/>
        </w:rPr>
        <w:t>2.</w:t>
      </w:r>
      <w:r>
        <w:rPr>
          <w:rFonts w:hint="eastAsia" w:eastAsia="方正仿宋_GBK"/>
          <w:b/>
          <w:color w:val="000000"/>
          <w:sz w:val="32"/>
          <w:szCs w:val="32"/>
        </w:rPr>
        <w:t xml:space="preserve"> </w:t>
      </w:r>
      <w:r>
        <w:rPr>
          <w:rFonts w:eastAsia="方正仿宋_GBK"/>
          <w:b/>
          <w:color w:val="000000"/>
          <w:sz w:val="32"/>
          <w:szCs w:val="32"/>
        </w:rPr>
        <w:t>民营加油站抗风险能力较弱</w:t>
      </w:r>
      <w:r>
        <w:rPr>
          <w:rFonts w:hint="eastAsia" w:eastAsia="方正仿宋_GBK"/>
          <w:b/>
          <w:color w:val="000000"/>
          <w:sz w:val="32"/>
          <w:szCs w:val="32"/>
        </w:rPr>
        <w:t>。</w:t>
      </w:r>
      <w:r>
        <w:rPr>
          <w:rFonts w:eastAsia="方正仿宋_GBK"/>
          <w:color w:val="000000"/>
          <w:sz w:val="32"/>
          <w:szCs w:val="32"/>
        </w:rPr>
        <w:t>砚山县辖区内已建成正常运营的61座加油站，从加油站的经营权属来看，国有企业35座，占总数的57.4%，民营26座，占总数的42.6%。建成开展试运营加油站1座，属于国有企业。正在建设的加油站10座，从加油站的经营权属来看，国有企业9座，占总数的90%，民营1座，占总数的10%。随着市场经济的不断深入，市场竞争日趋凸现，集团化经营优势逐步明显，竞争实力得到明显加强。但民营加油站因投资规模小，经营形式单一，大多以二级批发商采购成品油经营保证供应，导致经营成本增加，经营利润薄，缺乏市场竞争力，部分加油站出现停歇业现象，给规范管理带来一定难度。</w:t>
      </w:r>
    </w:p>
    <w:p>
      <w:pPr>
        <w:spacing w:line="540" w:lineRule="exact"/>
        <w:ind w:firstLine="643" w:firstLineChars="200"/>
        <w:outlineLvl w:val="2"/>
        <w:rPr>
          <w:rFonts w:eastAsia="方正仿宋_GBK"/>
          <w:color w:val="000000"/>
          <w:sz w:val="32"/>
          <w:szCs w:val="32"/>
        </w:rPr>
      </w:pPr>
      <w:r>
        <w:rPr>
          <w:rFonts w:eastAsia="方正仿宋_GBK"/>
          <w:b/>
          <w:color w:val="000000"/>
          <w:sz w:val="32"/>
          <w:szCs w:val="32"/>
        </w:rPr>
        <w:t>3.</w:t>
      </w:r>
      <w:r>
        <w:rPr>
          <w:rFonts w:hint="eastAsia" w:eastAsia="方正仿宋_GBK"/>
          <w:b/>
          <w:color w:val="000000"/>
          <w:sz w:val="32"/>
          <w:szCs w:val="32"/>
        </w:rPr>
        <w:t xml:space="preserve"> </w:t>
      </w:r>
      <w:r>
        <w:rPr>
          <w:rFonts w:eastAsia="方正仿宋_GBK"/>
          <w:b/>
          <w:color w:val="000000"/>
          <w:sz w:val="32"/>
          <w:szCs w:val="32"/>
        </w:rPr>
        <w:t>部分油站设施简陋，安全意识不强</w:t>
      </w:r>
      <w:r>
        <w:rPr>
          <w:rFonts w:hint="eastAsia" w:eastAsia="方正仿宋_GBK"/>
          <w:b/>
          <w:color w:val="000000"/>
          <w:sz w:val="32"/>
          <w:szCs w:val="32"/>
        </w:rPr>
        <w:t>。</w:t>
      </w:r>
      <w:r>
        <w:rPr>
          <w:rFonts w:eastAsia="方正仿宋_GBK"/>
          <w:color w:val="000000"/>
          <w:sz w:val="32"/>
          <w:szCs w:val="32"/>
        </w:rPr>
        <w:t>砚山县部分社会加油站设施简陋，需要按照规范进行改造提升，部分城区加油站，已不符合城市规划的要求，面临搬迁或者改造提升；部分乡（镇）存在有车农户用油桶储备油料销售的安全隐患。</w:t>
      </w:r>
    </w:p>
    <w:p>
      <w:pPr>
        <w:spacing w:line="540" w:lineRule="exact"/>
        <w:ind w:firstLine="640" w:firstLineChars="200"/>
        <w:jc w:val="left"/>
        <w:rPr>
          <w:rFonts w:eastAsia="方正黑体_GBK"/>
          <w:color w:val="000000"/>
          <w:sz w:val="32"/>
          <w:szCs w:val="32"/>
        </w:rPr>
      </w:pPr>
      <w:r>
        <w:rPr>
          <w:rFonts w:eastAsia="方正黑体_GBK"/>
          <w:color w:val="000000"/>
          <w:sz w:val="32"/>
          <w:szCs w:val="32"/>
        </w:rPr>
        <w:t>二、“十三五”期间发展变化情况</w:t>
      </w:r>
    </w:p>
    <w:p>
      <w:pPr>
        <w:spacing w:line="540" w:lineRule="exact"/>
        <w:ind w:firstLine="640" w:firstLineChars="200"/>
        <w:outlineLvl w:val="2"/>
        <w:rPr>
          <w:rFonts w:eastAsia="方正仿宋_GBK"/>
          <w:color w:val="000000"/>
          <w:sz w:val="32"/>
          <w:szCs w:val="32"/>
        </w:rPr>
      </w:pPr>
      <w:r>
        <w:rPr>
          <w:rFonts w:eastAsia="方正楷体_GBK"/>
          <w:bCs/>
          <w:color w:val="000000"/>
          <w:sz w:val="32"/>
          <w:szCs w:val="32"/>
        </w:rPr>
        <w:t>（一）社会经济发展现状</w:t>
      </w:r>
      <w:r>
        <w:rPr>
          <w:rFonts w:hint="eastAsia" w:eastAsia="方正楷体_GBK"/>
          <w:bCs/>
          <w:color w:val="000000"/>
          <w:sz w:val="32"/>
          <w:szCs w:val="32"/>
        </w:rPr>
        <w:t>。</w:t>
      </w:r>
      <w:r>
        <w:rPr>
          <w:rFonts w:eastAsia="方正仿宋_GBK"/>
          <w:color w:val="000000"/>
          <w:sz w:val="32"/>
          <w:szCs w:val="32"/>
        </w:rPr>
        <w:t>砚山位于云南省东南部，文山州中西部，因“山势颇挺秀，其形如砚”得名。全县国土面积3822平方公里，辖4镇7乡，108个村委会（社区）。“十三五”以来，面对世界经济呈现反全球化趋势和经济下行压力，全县主动把握引领新常态，以推进供给侧结构性改革为主线，坚持走经济社会高质量发展道路，综合经济实力位居全州前列。</w:t>
      </w:r>
    </w:p>
    <w:p>
      <w:pPr>
        <w:pBdr>
          <w:top w:val="none" w:color="auto" w:sz="0" w:space="1"/>
          <w:left w:val="none" w:color="auto" w:sz="0" w:space="4"/>
          <w:bottom w:val="none" w:color="auto" w:sz="0" w:space="1"/>
          <w:right w:val="none" w:color="auto" w:sz="0" w:space="4"/>
        </w:pBdr>
        <w:adjustRightInd w:val="0"/>
        <w:snapToGrid w:val="0"/>
        <w:spacing w:line="540" w:lineRule="exact"/>
        <w:ind w:firstLine="640" w:firstLineChars="200"/>
        <w:rPr>
          <w:rFonts w:eastAsia="方正仿宋_GBK"/>
          <w:color w:val="000000"/>
          <w:sz w:val="32"/>
          <w:szCs w:val="32"/>
        </w:rPr>
      </w:pPr>
      <w:r>
        <w:rPr>
          <w:rFonts w:eastAsia="方正仿宋_GBK"/>
          <w:color w:val="000000"/>
          <w:sz w:val="32"/>
          <w:szCs w:val="32"/>
        </w:rPr>
        <w:t>“十三五”期间，全县地区生产总值从2015年的100.99亿元增长到178.39亿元，是“十二五”期末的1.77倍，2020年实现地区生产总值</w:t>
      </w:r>
      <w:r>
        <w:rPr>
          <w:rFonts w:hint="eastAsia" w:eastAsia="方正仿宋_GBK"/>
          <w:color w:val="000000"/>
          <w:sz w:val="32"/>
          <w:szCs w:val="32"/>
        </w:rPr>
        <w:t>同比</w:t>
      </w:r>
      <w:r>
        <w:rPr>
          <w:rFonts w:eastAsia="方正仿宋_GBK"/>
          <w:color w:val="000000"/>
          <w:sz w:val="32"/>
          <w:szCs w:val="32"/>
        </w:rPr>
        <w:t>增长6.2%；地方一般公共预算收入从6.61亿元增长到8.67亿元，是“十二五”期末的1.31倍；规模以上固定资产投资从89.37亿元增长到130.23亿元，是“十二五”期末的1.46倍；城镇和农村常住居民人均可支配收入从25102元、8126元增长到36213元、12705元，分别是“十二五”期末的1.44倍和1.56倍。居民消费活跃，2016年社会消费品零售总额39.58亿元，2020年达55.94亿元，年均增长8.3%。</w:t>
      </w:r>
    </w:p>
    <w:p>
      <w:pPr>
        <w:spacing w:line="540" w:lineRule="exact"/>
        <w:ind w:firstLine="640" w:firstLineChars="200"/>
        <w:outlineLvl w:val="2"/>
        <w:rPr>
          <w:rFonts w:eastAsia="方正仿宋简体"/>
          <w:color w:val="000000"/>
          <w:sz w:val="32"/>
          <w:szCs w:val="32"/>
        </w:rPr>
      </w:pPr>
      <w:r>
        <w:rPr>
          <w:rFonts w:eastAsia="方正楷体_GBK"/>
          <w:bCs/>
          <w:color w:val="000000"/>
          <w:sz w:val="32"/>
          <w:szCs w:val="32"/>
        </w:rPr>
        <w:t>（二）交通运输发展现状</w:t>
      </w:r>
      <w:r>
        <w:rPr>
          <w:rFonts w:hint="eastAsia" w:eastAsia="方正楷体_GBK"/>
          <w:bCs/>
          <w:color w:val="000000"/>
          <w:sz w:val="32"/>
          <w:szCs w:val="32"/>
        </w:rPr>
        <w:t>。</w:t>
      </w:r>
      <w:r>
        <w:rPr>
          <w:rFonts w:eastAsia="方正仿宋_GBK"/>
          <w:color w:val="000000"/>
          <w:sz w:val="32"/>
          <w:szCs w:val="32"/>
        </w:rPr>
        <w:t>“十三五”期间，砚山县综合交通基础设施不断完善，交通运输保障能力显著提升，为全县经济社会跨越发展奠定坚实基础，实现了稳中求进、稳中向好的良好发展局面，为支撑经济平稳较快发展、保障和改善民生做出积极贡献。全县综合交通基础设施正加快成网，运输保障力度显著提升。</w:t>
      </w:r>
    </w:p>
    <w:p>
      <w:pPr>
        <w:spacing w:line="540" w:lineRule="exact"/>
        <w:ind w:firstLine="643" w:firstLineChars="200"/>
        <w:jc w:val="left"/>
        <w:rPr>
          <w:rFonts w:eastAsia="方正仿宋_GBK"/>
          <w:b/>
          <w:color w:val="000000"/>
          <w:sz w:val="32"/>
          <w:szCs w:val="32"/>
        </w:rPr>
      </w:pPr>
      <w:r>
        <w:rPr>
          <w:rFonts w:eastAsia="方正仿宋_GBK"/>
          <w:b/>
          <w:color w:val="000000"/>
          <w:sz w:val="32"/>
          <w:szCs w:val="32"/>
        </w:rPr>
        <w:t>1.</w:t>
      </w:r>
      <w:r>
        <w:rPr>
          <w:rFonts w:hint="eastAsia" w:eastAsia="方正仿宋_GBK"/>
          <w:b/>
          <w:color w:val="000000"/>
          <w:sz w:val="32"/>
          <w:szCs w:val="32"/>
        </w:rPr>
        <w:t xml:space="preserve"> </w:t>
      </w:r>
      <w:r>
        <w:rPr>
          <w:rFonts w:eastAsia="方正仿宋_GBK"/>
          <w:b/>
          <w:color w:val="000000"/>
          <w:sz w:val="32"/>
          <w:szCs w:val="32"/>
        </w:rPr>
        <w:t>交通基础设施建设成效显著</w:t>
      </w:r>
    </w:p>
    <w:p>
      <w:pPr>
        <w:spacing w:line="540" w:lineRule="exact"/>
        <w:ind w:firstLine="643" w:firstLineChars="200"/>
        <w:rPr>
          <w:rFonts w:eastAsia="方正仿宋_GBK"/>
          <w:color w:val="000000"/>
          <w:sz w:val="32"/>
          <w:szCs w:val="32"/>
        </w:rPr>
      </w:pPr>
      <w:r>
        <w:rPr>
          <w:rFonts w:eastAsia="方正仿宋_GBK"/>
          <w:b/>
          <w:color w:val="000000"/>
          <w:sz w:val="32"/>
          <w:szCs w:val="32"/>
        </w:rPr>
        <w:t>——公路建设稳步增长。</w:t>
      </w:r>
      <w:r>
        <w:rPr>
          <w:rFonts w:hint="eastAsia" w:eastAsia="方正仿宋_GBK"/>
          <w:color w:val="000000"/>
          <w:sz w:val="32"/>
          <w:szCs w:val="32"/>
        </w:rPr>
        <w:t>至</w:t>
      </w:r>
      <w:r>
        <w:rPr>
          <w:rFonts w:eastAsia="方正仿宋_GBK"/>
          <w:color w:val="000000"/>
          <w:sz w:val="32"/>
          <w:szCs w:val="32"/>
        </w:rPr>
        <w:t>20</w:t>
      </w:r>
      <w:r>
        <w:rPr>
          <w:rFonts w:hint="eastAsia" w:eastAsia="方正仿宋_GBK"/>
          <w:color w:val="000000"/>
          <w:sz w:val="32"/>
          <w:szCs w:val="32"/>
        </w:rPr>
        <w:t>20</w:t>
      </w:r>
      <w:r>
        <w:rPr>
          <w:rFonts w:eastAsia="方正仿宋_GBK"/>
          <w:color w:val="000000"/>
          <w:sz w:val="32"/>
          <w:szCs w:val="32"/>
        </w:rPr>
        <w:t>年底，全县公路通车里程3505公里。全县11个乡（镇）全部通客车，乡（镇）通客车率为100%，全县村委会（社区）通客车或开通农村客运班线，村委会（社区）通客车率为100%。</w:t>
      </w:r>
    </w:p>
    <w:p>
      <w:pPr>
        <w:spacing w:line="540" w:lineRule="exact"/>
        <w:ind w:firstLine="640" w:firstLineChars="200"/>
        <w:rPr>
          <w:rFonts w:eastAsia="方正仿宋_GBK"/>
          <w:color w:val="000000"/>
          <w:sz w:val="32"/>
          <w:szCs w:val="32"/>
        </w:rPr>
      </w:pPr>
      <w:r>
        <w:rPr>
          <w:rFonts w:eastAsia="方正仿宋_GBK"/>
          <w:color w:val="000000"/>
          <w:sz w:val="32"/>
          <w:szCs w:val="32"/>
        </w:rPr>
        <w:t>——铁路建设取得历史性突破。云桂铁路从砚山县境内通过，通过普者黑高铁站形成公铁联运体系。</w:t>
      </w:r>
    </w:p>
    <w:p>
      <w:pPr>
        <w:spacing w:line="540" w:lineRule="exact"/>
        <w:ind w:firstLine="640" w:firstLineChars="200"/>
        <w:rPr>
          <w:rFonts w:eastAsia="方正仿宋_GBK"/>
          <w:color w:val="000000"/>
          <w:sz w:val="32"/>
          <w:szCs w:val="32"/>
        </w:rPr>
      </w:pPr>
      <w:r>
        <w:rPr>
          <w:rFonts w:eastAsia="方正仿宋_GBK"/>
          <w:color w:val="000000"/>
          <w:sz w:val="32"/>
          <w:szCs w:val="32"/>
        </w:rPr>
        <w:t>——航空运输依托砚山机场，通用航空发展处于起步阶段。</w:t>
      </w:r>
    </w:p>
    <w:p>
      <w:pPr>
        <w:spacing w:line="540" w:lineRule="exact"/>
        <w:ind w:firstLine="643" w:firstLineChars="200"/>
        <w:jc w:val="left"/>
        <w:rPr>
          <w:rFonts w:eastAsia="方正仿宋_GBK"/>
          <w:color w:val="000000"/>
          <w:sz w:val="32"/>
          <w:szCs w:val="32"/>
        </w:rPr>
      </w:pPr>
      <w:r>
        <w:rPr>
          <w:rFonts w:eastAsia="方正仿宋_GBK"/>
          <w:b/>
          <w:color w:val="000000"/>
          <w:sz w:val="32"/>
          <w:szCs w:val="32"/>
        </w:rPr>
        <w:t>2.</w:t>
      </w:r>
      <w:r>
        <w:rPr>
          <w:rFonts w:hint="eastAsia" w:eastAsia="方正仿宋_GBK"/>
          <w:b/>
          <w:color w:val="000000"/>
          <w:sz w:val="32"/>
          <w:szCs w:val="32"/>
        </w:rPr>
        <w:t xml:space="preserve"> </w:t>
      </w:r>
      <w:r>
        <w:rPr>
          <w:rFonts w:eastAsia="方正仿宋_GBK"/>
          <w:b/>
          <w:color w:val="000000"/>
          <w:sz w:val="32"/>
          <w:szCs w:val="32"/>
        </w:rPr>
        <w:t>公路养护管理水平稳步提升</w:t>
      </w:r>
      <w:r>
        <w:rPr>
          <w:rFonts w:hint="eastAsia" w:eastAsia="方正仿宋_GBK"/>
          <w:b/>
          <w:color w:val="000000"/>
          <w:sz w:val="32"/>
          <w:szCs w:val="32"/>
        </w:rPr>
        <w:t>。</w:t>
      </w:r>
      <w:r>
        <w:rPr>
          <w:rFonts w:eastAsia="方正仿宋_GBK"/>
          <w:color w:val="000000"/>
          <w:sz w:val="32"/>
          <w:szCs w:val="32"/>
        </w:rPr>
        <w:t>“十三五”期间，面对养护资金不足、交通流量不断增长、自然灾害频发等压力和挑战，通过深化内部管理机制改革、实施劳动养护竞赛、提升职工养护技能、推广新技术、新工艺和新材料的运用，全力维护国省干线及农村公路路况稳定，公路优良路率稳步提升，切实保障了社会公众出行需要。</w:t>
      </w:r>
    </w:p>
    <w:p>
      <w:pPr>
        <w:spacing w:line="540" w:lineRule="exact"/>
        <w:ind w:firstLine="643" w:firstLineChars="200"/>
        <w:rPr>
          <w:rFonts w:eastAsia="方正仿宋_GBK"/>
          <w:color w:val="000000"/>
          <w:sz w:val="32"/>
          <w:szCs w:val="32"/>
        </w:rPr>
      </w:pPr>
      <w:r>
        <w:rPr>
          <w:rFonts w:eastAsia="方正仿宋_GBK"/>
          <w:b/>
          <w:color w:val="000000"/>
          <w:sz w:val="32"/>
          <w:szCs w:val="32"/>
        </w:rPr>
        <w:t>3.</w:t>
      </w:r>
      <w:r>
        <w:rPr>
          <w:rFonts w:hint="eastAsia" w:eastAsia="方正仿宋_GBK"/>
          <w:b/>
          <w:color w:val="000000"/>
          <w:sz w:val="32"/>
          <w:szCs w:val="32"/>
        </w:rPr>
        <w:t xml:space="preserve"> </w:t>
      </w:r>
      <w:r>
        <w:rPr>
          <w:rFonts w:eastAsia="方正仿宋_GBK"/>
          <w:b/>
          <w:color w:val="000000"/>
          <w:sz w:val="32"/>
          <w:szCs w:val="32"/>
        </w:rPr>
        <w:t>客货运输量持续增长，运输服务水平整体提升。</w:t>
      </w:r>
      <w:r>
        <w:rPr>
          <w:rFonts w:eastAsia="方正仿宋_GBK"/>
          <w:color w:val="000000"/>
          <w:sz w:val="32"/>
          <w:szCs w:val="32"/>
        </w:rPr>
        <w:t>2016—2020年公路运输总周转量为653431万吨公里。</w:t>
      </w:r>
      <w:r>
        <w:rPr>
          <w:rFonts w:eastAsia="方正仿宋_GBK"/>
          <w:b/>
          <w:color w:val="000000"/>
          <w:sz w:val="32"/>
          <w:szCs w:val="32"/>
        </w:rPr>
        <w:t>一是</w:t>
      </w:r>
      <w:r>
        <w:rPr>
          <w:rFonts w:eastAsia="方正仿宋_GBK"/>
          <w:color w:val="000000"/>
          <w:sz w:val="32"/>
          <w:szCs w:val="32"/>
        </w:rPr>
        <w:t>道路运输服务对经济社会的支撑能力持续增强。</w:t>
      </w:r>
      <w:r>
        <w:rPr>
          <w:rFonts w:eastAsia="方正仿宋_GBK"/>
          <w:b/>
          <w:color w:val="000000"/>
          <w:sz w:val="32"/>
          <w:szCs w:val="32"/>
        </w:rPr>
        <w:t>二是</w:t>
      </w:r>
      <w:r>
        <w:rPr>
          <w:rFonts w:eastAsia="方正仿宋_GBK"/>
          <w:color w:val="000000"/>
          <w:sz w:val="32"/>
          <w:szCs w:val="32"/>
        </w:rPr>
        <w:t>客运服务能力进一步提升。</w:t>
      </w:r>
      <w:r>
        <w:rPr>
          <w:rFonts w:eastAsia="方正仿宋_GBK"/>
          <w:b/>
          <w:color w:val="000000"/>
          <w:sz w:val="32"/>
          <w:szCs w:val="32"/>
        </w:rPr>
        <w:t>三是</w:t>
      </w:r>
      <w:r>
        <w:rPr>
          <w:rFonts w:eastAsia="方正仿宋_GBK"/>
          <w:color w:val="000000"/>
          <w:sz w:val="32"/>
          <w:szCs w:val="32"/>
        </w:rPr>
        <w:t>货运转型升级步伐加快。</w:t>
      </w:r>
    </w:p>
    <w:p>
      <w:pPr>
        <w:spacing w:line="540" w:lineRule="exact"/>
        <w:ind w:firstLine="640" w:firstLineChars="200"/>
        <w:outlineLvl w:val="2"/>
        <w:rPr>
          <w:rFonts w:eastAsia="方正仿宋_GBK"/>
          <w:color w:val="000000"/>
          <w:sz w:val="32"/>
          <w:szCs w:val="32"/>
        </w:rPr>
      </w:pPr>
      <w:r>
        <w:rPr>
          <w:rFonts w:hint="eastAsia" w:ascii="方正楷体_GBK" w:eastAsia="方正楷体_GBK"/>
          <w:color w:val="000000"/>
          <w:sz w:val="32"/>
          <w:szCs w:val="32"/>
        </w:rPr>
        <w:t>（三）机动车保有量发展现状。</w:t>
      </w:r>
      <w:r>
        <w:rPr>
          <w:rFonts w:hint="eastAsia" w:eastAsia="方正仿宋_GBK"/>
          <w:color w:val="000000"/>
          <w:sz w:val="32"/>
          <w:szCs w:val="32"/>
        </w:rPr>
        <w:t>至</w:t>
      </w:r>
      <w:r>
        <w:rPr>
          <w:rFonts w:eastAsia="方正仿宋_GBK"/>
          <w:color w:val="000000"/>
          <w:sz w:val="32"/>
          <w:szCs w:val="32"/>
        </w:rPr>
        <w:t>20</w:t>
      </w:r>
      <w:r>
        <w:rPr>
          <w:rFonts w:hint="eastAsia" w:eastAsia="方正仿宋_GBK"/>
          <w:color w:val="000000"/>
          <w:sz w:val="32"/>
          <w:szCs w:val="32"/>
        </w:rPr>
        <w:t>20</w:t>
      </w:r>
      <w:r>
        <w:rPr>
          <w:rFonts w:eastAsia="方正仿宋_GBK"/>
          <w:color w:val="000000"/>
          <w:sz w:val="32"/>
          <w:szCs w:val="32"/>
        </w:rPr>
        <w:t>年底，全县机动车保有量为</w:t>
      </w:r>
      <w:r>
        <w:rPr>
          <w:rFonts w:hint="eastAsia" w:eastAsia="方正仿宋_GBK"/>
          <w:color w:val="000000"/>
          <w:sz w:val="32"/>
          <w:szCs w:val="32"/>
        </w:rPr>
        <w:t>143946</w:t>
      </w:r>
      <w:r>
        <w:rPr>
          <w:rFonts w:eastAsia="方正仿宋_GBK"/>
          <w:color w:val="000000"/>
          <w:sz w:val="32"/>
          <w:szCs w:val="32"/>
        </w:rPr>
        <w:t>辆，同比</w:t>
      </w:r>
      <w:r>
        <w:rPr>
          <w:rFonts w:hint="eastAsia" w:eastAsia="方正仿宋_GBK"/>
          <w:color w:val="000000"/>
          <w:sz w:val="32"/>
          <w:szCs w:val="32"/>
        </w:rPr>
        <w:t>减少10.86</w:t>
      </w:r>
      <w:r>
        <w:rPr>
          <w:rFonts w:eastAsia="方正仿宋_GBK"/>
          <w:color w:val="000000"/>
          <w:sz w:val="32"/>
          <w:szCs w:val="32"/>
        </w:rPr>
        <w:t>%，比2016年末的133583辆增加</w:t>
      </w:r>
      <w:r>
        <w:rPr>
          <w:rFonts w:hint="eastAsia" w:eastAsia="方正仿宋_GBK"/>
          <w:color w:val="000000"/>
          <w:sz w:val="32"/>
          <w:szCs w:val="32"/>
        </w:rPr>
        <w:t>10363</w:t>
      </w:r>
      <w:r>
        <w:rPr>
          <w:rFonts w:eastAsia="方正仿宋_GBK"/>
          <w:color w:val="000000"/>
          <w:sz w:val="32"/>
          <w:szCs w:val="32"/>
        </w:rPr>
        <w:t>辆，年均增长</w:t>
      </w:r>
      <w:r>
        <w:rPr>
          <w:rFonts w:hint="eastAsia" w:eastAsia="方正仿宋_GBK"/>
          <w:color w:val="000000"/>
          <w:sz w:val="32"/>
          <w:szCs w:val="32"/>
        </w:rPr>
        <w:t>2072</w:t>
      </w:r>
      <w:r>
        <w:rPr>
          <w:rFonts w:eastAsia="方正仿宋_GBK"/>
          <w:color w:val="000000"/>
          <w:sz w:val="32"/>
          <w:szCs w:val="32"/>
        </w:rPr>
        <w:t>辆。</w:t>
      </w:r>
    </w:p>
    <w:p>
      <w:pPr>
        <w:adjustRightInd w:val="0"/>
        <w:spacing w:line="560" w:lineRule="exact"/>
        <w:jc w:val="center"/>
        <w:rPr>
          <w:rFonts w:eastAsia="方正黑体_GBK"/>
          <w:color w:val="000000"/>
          <w:sz w:val="32"/>
          <w:szCs w:val="32"/>
        </w:rPr>
      </w:pPr>
      <w:r>
        <w:rPr>
          <w:rFonts w:eastAsia="方正黑体_GBK"/>
          <w:color w:val="000000"/>
          <w:sz w:val="32"/>
          <w:szCs w:val="32"/>
        </w:rPr>
        <w:t>砚山县20</w:t>
      </w:r>
      <w:r>
        <w:rPr>
          <w:rFonts w:hint="eastAsia" w:eastAsia="方正黑体_GBK"/>
          <w:color w:val="000000"/>
          <w:sz w:val="32"/>
          <w:szCs w:val="32"/>
        </w:rPr>
        <w:t>16</w:t>
      </w:r>
      <w:r>
        <w:rPr>
          <w:rFonts w:eastAsia="方正黑体_GBK"/>
          <w:color w:val="000000"/>
          <w:sz w:val="32"/>
          <w:szCs w:val="32"/>
        </w:rPr>
        <w:t>—20</w:t>
      </w:r>
      <w:r>
        <w:rPr>
          <w:rFonts w:hint="eastAsia" w:eastAsia="方正黑体_GBK"/>
          <w:color w:val="000000"/>
          <w:sz w:val="32"/>
          <w:szCs w:val="32"/>
        </w:rPr>
        <w:t>20</w:t>
      </w:r>
      <w:r>
        <w:rPr>
          <w:rFonts w:eastAsia="方正黑体_GBK"/>
          <w:color w:val="000000"/>
          <w:sz w:val="32"/>
          <w:szCs w:val="32"/>
        </w:rPr>
        <w:t>年机动车保有量情况一览表</w:t>
      </w:r>
    </w:p>
    <w:tbl>
      <w:tblPr>
        <w:tblStyle w:val="8"/>
        <w:tblW w:w="8302" w:type="dxa"/>
        <w:jc w:val="center"/>
        <w:tblInd w:w="0" w:type="dxa"/>
        <w:tblLayout w:type="fixed"/>
        <w:tblCellMar>
          <w:top w:w="0" w:type="dxa"/>
          <w:left w:w="0" w:type="dxa"/>
          <w:bottom w:w="0" w:type="dxa"/>
          <w:right w:w="0" w:type="dxa"/>
        </w:tblCellMar>
      </w:tblPr>
      <w:tblGrid>
        <w:gridCol w:w="1294"/>
        <w:gridCol w:w="2604"/>
        <w:gridCol w:w="2168"/>
        <w:gridCol w:w="2236"/>
      </w:tblGrid>
      <w:tr>
        <w:tblPrEx>
          <w:tblLayout w:type="fixed"/>
          <w:tblCellMar>
            <w:top w:w="0" w:type="dxa"/>
            <w:left w:w="0" w:type="dxa"/>
            <w:bottom w:w="0" w:type="dxa"/>
            <w:right w:w="0" w:type="dxa"/>
          </w:tblCellMar>
        </w:tblPrEx>
        <w:trPr>
          <w:trHeight w:val="272" w:hRule="atLeast"/>
          <w:jc w:val="center"/>
        </w:trPr>
        <w:tc>
          <w:tcPr>
            <w:tcW w:w="1294"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400" w:lineRule="exact"/>
              <w:ind w:firstLine="281" w:firstLineChars="100"/>
              <w:rPr>
                <w:rFonts w:eastAsia="方正仿宋_GBK"/>
                <w:b/>
                <w:color w:val="000000"/>
                <w:kern w:val="0"/>
                <w:sz w:val="28"/>
                <w:szCs w:val="28"/>
              </w:rPr>
            </w:pPr>
            <w:r>
              <w:rPr>
                <w:rFonts w:eastAsia="方正仿宋_GBK"/>
                <w:b/>
                <w:color w:val="000000"/>
                <w:kern w:val="0"/>
                <w:sz w:val="28"/>
                <w:szCs w:val="28"/>
              </w:rPr>
              <w:t>年度</w:t>
            </w:r>
          </w:p>
        </w:tc>
        <w:tc>
          <w:tcPr>
            <w:tcW w:w="2604"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400" w:lineRule="exact"/>
              <w:ind w:firstLine="482"/>
              <w:jc w:val="center"/>
              <w:rPr>
                <w:rFonts w:eastAsia="方正仿宋_GBK"/>
                <w:b/>
                <w:color w:val="000000"/>
                <w:kern w:val="0"/>
                <w:sz w:val="28"/>
                <w:szCs w:val="28"/>
              </w:rPr>
            </w:pPr>
            <w:r>
              <w:rPr>
                <w:rFonts w:eastAsia="方正仿宋_GBK"/>
                <w:b/>
                <w:color w:val="000000"/>
                <w:kern w:val="0"/>
                <w:sz w:val="28"/>
                <w:szCs w:val="28"/>
              </w:rPr>
              <w:t>机动车保有量（辆）</w:t>
            </w:r>
          </w:p>
        </w:tc>
        <w:tc>
          <w:tcPr>
            <w:tcW w:w="2168"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400" w:lineRule="exact"/>
              <w:ind w:firstLine="482"/>
              <w:jc w:val="center"/>
              <w:rPr>
                <w:rFonts w:eastAsia="方正仿宋_GBK"/>
                <w:b/>
                <w:color w:val="000000"/>
                <w:kern w:val="0"/>
                <w:sz w:val="28"/>
                <w:szCs w:val="28"/>
              </w:rPr>
            </w:pPr>
            <w:r>
              <w:rPr>
                <w:rFonts w:eastAsia="方正仿宋_GBK"/>
                <w:b/>
                <w:color w:val="000000"/>
                <w:kern w:val="0"/>
                <w:sz w:val="28"/>
                <w:szCs w:val="28"/>
              </w:rPr>
              <w:t>增长数量（辆）</w:t>
            </w:r>
          </w:p>
        </w:tc>
        <w:tc>
          <w:tcPr>
            <w:tcW w:w="2236"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400" w:lineRule="exact"/>
              <w:ind w:firstLine="482"/>
              <w:jc w:val="center"/>
              <w:rPr>
                <w:rFonts w:eastAsia="方正仿宋_GBK"/>
                <w:b/>
                <w:color w:val="000000"/>
                <w:kern w:val="0"/>
                <w:sz w:val="28"/>
                <w:szCs w:val="28"/>
              </w:rPr>
            </w:pPr>
            <w:r>
              <w:rPr>
                <w:rFonts w:eastAsia="方正仿宋_GBK"/>
                <w:b/>
                <w:color w:val="000000"/>
                <w:kern w:val="0"/>
                <w:sz w:val="28"/>
                <w:szCs w:val="28"/>
              </w:rPr>
              <w:t>增长率（%）</w:t>
            </w:r>
          </w:p>
        </w:tc>
      </w:tr>
      <w:tr>
        <w:tblPrEx>
          <w:tblLayout w:type="fixed"/>
          <w:tblCellMar>
            <w:top w:w="0" w:type="dxa"/>
            <w:left w:w="0" w:type="dxa"/>
            <w:bottom w:w="0" w:type="dxa"/>
            <w:right w:w="0" w:type="dxa"/>
          </w:tblCellMar>
        </w:tblPrEx>
        <w:trPr>
          <w:jc w:val="center"/>
        </w:trPr>
        <w:tc>
          <w:tcPr>
            <w:tcW w:w="1294"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jc w:val="center"/>
              <w:rPr>
                <w:rFonts w:eastAsia="方正仿宋_GBK"/>
                <w:color w:val="000000"/>
                <w:kern w:val="0"/>
                <w:sz w:val="28"/>
                <w:szCs w:val="28"/>
              </w:rPr>
            </w:pPr>
            <w:r>
              <w:rPr>
                <w:rFonts w:eastAsia="方正仿宋_GBK"/>
                <w:color w:val="000000"/>
                <w:kern w:val="0"/>
                <w:sz w:val="28"/>
                <w:szCs w:val="28"/>
              </w:rPr>
              <w:t>2016</w:t>
            </w:r>
          </w:p>
        </w:tc>
        <w:tc>
          <w:tcPr>
            <w:tcW w:w="2604"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133583</w:t>
            </w:r>
          </w:p>
        </w:tc>
        <w:tc>
          <w:tcPr>
            <w:tcW w:w="2168"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2217</w:t>
            </w:r>
          </w:p>
        </w:tc>
        <w:tc>
          <w:tcPr>
            <w:tcW w:w="2236"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1.66</w:t>
            </w:r>
          </w:p>
        </w:tc>
      </w:tr>
      <w:tr>
        <w:tblPrEx>
          <w:tblLayout w:type="fixed"/>
          <w:tblCellMar>
            <w:top w:w="0" w:type="dxa"/>
            <w:left w:w="0" w:type="dxa"/>
            <w:bottom w:w="0" w:type="dxa"/>
            <w:right w:w="0" w:type="dxa"/>
          </w:tblCellMar>
        </w:tblPrEx>
        <w:trPr>
          <w:jc w:val="center"/>
        </w:trPr>
        <w:tc>
          <w:tcPr>
            <w:tcW w:w="1294"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jc w:val="center"/>
              <w:rPr>
                <w:rFonts w:eastAsia="方正仿宋_GBK"/>
                <w:color w:val="000000"/>
                <w:kern w:val="0"/>
                <w:sz w:val="28"/>
                <w:szCs w:val="28"/>
              </w:rPr>
            </w:pPr>
            <w:r>
              <w:rPr>
                <w:rFonts w:eastAsia="方正仿宋_GBK"/>
                <w:color w:val="000000"/>
                <w:kern w:val="0"/>
                <w:sz w:val="28"/>
                <w:szCs w:val="28"/>
              </w:rPr>
              <w:t>2017</w:t>
            </w:r>
          </w:p>
        </w:tc>
        <w:tc>
          <w:tcPr>
            <w:tcW w:w="2604"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143469</w:t>
            </w:r>
          </w:p>
        </w:tc>
        <w:tc>
          <w:tcPr>
            <w:tcW w:w="2168"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9886</w:t>
            </w:r>
          </w:p>
        </w:tc>
        <w:tc>
          <w:tcPr>
            <w:tcW w:w="2236"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6.89</w:t>
            </w:r>
          </w:p>
        </w:tc>
      </w:tr>
      <w:tr>
        <w:tblPrEx>
          <w:tblLayout w:type="fixed"/>
          <w:tblCellMar>
            <w:top w:w="0" w:type="dxa"/>
            <w:left w:w="0" w:type="dxa"/>
            <w:bottom w:w="0" w:type="dxa"/>
            <w:right w:w="0" w:type="dxa"/>
          </w:tblCellMar>
        </w:tblPrEx>
        <w:trPr>
          <w:jc w:val="center"/>
        </w:trPr>
        <w:tc>
          <w:tcPr>
            <w:tcW w:w="1294"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jc w:val="center"/>
              <w:rPr>
                <w:rFonts w:eastAsia="方正仿宋_GBK"/>
                <w:color w:val="000000"/>
                <w:kern w:val="0"/>
                <w:sz w:val="28"/>
                <w:szCs w:val="28"/>
              </w:rPr>
            </w:pPr>
            <w:r>
              <w:rPr>
                <w:rFonts w:eastAsia="方正仿宋_GBK"/>
                <w:color w:val="000000"/>
                <w:kern w:val="0"/>
                <w:sz w:val="28"/>
                <w:szCs w:val="28"/>
              </w:rPr>
              <w:t>2018</w:t>
            </w:r>
          </w:p>
        </w:tc>
        <w:tc>
          <w:tcPr>
            <w:tcW w:w="2604"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149724</w:t>
            </w:r>
          </w:p>
        </w:tc>
        <w:tc>
          <w:tcPr>
            <w:tcW w:w="2168"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3255</w:t>
            </w:r>
          </w:p>
        </w:tc>
        <w:tc>
          <w:tcPr>
            <w:tcW w:w="2236"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2.17</w:t>
            </w:r>
          </w:p>
        </w:tc>
      </w:tr>
      <w:tr>
        <w:tblPrEx>
          <w:tblLayout w:type="fixed"/>
          <w:tblCellMar>
            <w:top w:w="0" w:type="dxa"/>
            <w:left w:w="0" w:type="dxa"/>
            <w:bottom w:w="0" w:type="dxa"/>
            <w:right w:w="0" w:type="dxa"/>
          </w:tblCellMar>
        </w:tblPrEx>
        <w:trPr>
          <w:trHeight w:val="337" w:hRule="atLeast"/>
          <w:jc w:val="center"/>
        </w:trPr>
        <w:tc>
          <w:tcPr>
            <w:tcW w:w="1294" w:type="dxa"/>
            <w:tcBorders>
              <w:top w:val="single" w:color="000000" w:sz="6" w:space="0"/>
              <w:left w:val="single" w:color="000000" w:sz="6" w:space="0"/>
              <w:bottom w:val="single" w:color="auto" w:sz="4" w:space="0"/>
              <w:right w:val="single" w:color="000000" w:sz="6" w:space="0"/>
            </w:tcBorders>
            <w:noWrap/>
            <w:tcMar>
              <w:top w:w="0" w:type="dxa"/>
              <w:left w:w="101" w:type="dxa"/>
              <w:bottom w:w="0" w:type="dxa"/>
              <w:right w:w="101" w:type="dxa"/>
            </w:tcMar>
            <w:vAlign w:val="center"/>
          </w:tcPr>
          <w:p>
            <w:pPr>
              <w:widowControl/>
              <w:spacing w:line="560" w:lineRule="exact"/>
              <w:jc w:val="center"/>
              <w:rPr>
                <w:rFonts w:eastAsia="方正仿宋_GBK"/>
                <w:color w:val="000000"/>
                <w:kern w:val="0"/>
                <w:sz w:val="28"/>
                <w:szCs w:val="28"/>
              </w:rPr>
            </w:pPr>
            <w:r>
              <w:rPr>
                <w:rFonts w:eastAsia="方正仿宋_GBK"/>
                <w:color w:val="000000"/>
                <w:kern w:val="0"/>
                <w:sz w:val="28"/>
                <w:szCs w:val="28"/>
              </w:rPr>
              <w:t>2019</w:t>
            </w:r>
          </w:p>
        </w:tc>
        <w:tc>
          <w:tcPr>
            <w:tcW w:w="2604" w:type="dxa"/>
            <w:tcBorders>
              <w:top w:val="single" w:color="000000" w:sz="6" w:space="0"/>
              <w:left w:val="single" w:color="000000" w:sz="6" w:space="0"/>
              <w:bottom w:val="single" w:color="auto" w:sz="4"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161476</w:t>
            </w:r>
          </w:p>
        </w:tc>
        <w:tc>
          <w:tcPr>
            <w:tcW w:w="2168" w:type="dxa"/>
            <w:tcBorders>
              <w:top w:val="single" w:color="000000" w:sz="6" w:space="0"/>
              <w:left w:val="single" w:color="000000" w:sz="6" w:space="0"/>
              <w:bottom w:val="single" w:color="auto" w:sz="4"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11752</w:t>
            </w:r>
          </w:p>
        </w:tc>
        <w:tc>
          <w:tcPr>
            <w:tcW w:w="2236" w:type="dxa"/>
            <w:tcBorders>
              <w:top w:val="single" w:color="000000" w:sz="6" w:space="0"/>
              <w:left w:val="single" w:color="000000" w:sz="6" w:space="0"/>
              <w:bottom w:val="single" w:color="auto" w:sz="4"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7.28</w:t>
            </w:r>
          </w:p>
        </w:tc>
      </w:tr>
      <w:tr>
        <w:tblPrEx>
          <w:tblLayout w:type="fixed"/>
          <w:tblCellMar>
            <w:top w:w="0" w:type="dxa"/>
            <w:left w:w="0" w:type="dxa"/>
            <w:bottom w:w="0" w:type="dxa"/>
            <w:right w:w="0" w:type="dxa"/>
          </w:tblCellMar>
        </w:tblPrEx>
        <w:trPr>
          <w:trHeight w:val="253" w:hRule="atLeast"/>
          <w:jc w:val="center"/>
        </w:trPr>
        <w:tc>
          <w:tcPr>
            <w:tcW w:w="1294" w:type="dxa"/>
            <w:tcBorders>
              <w:top w:val="single" w:color="auto" w:sz="4"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jc w:val="center"/>
              <w:rPr>
                <w:rFonts w:eastAsia="方正仿宋_GBK"/>
                <w:color w:val="000000"/>
                <w:kern w:val="0"/>
                <w:sz w:val="28"/>
                <w:szCs w:val="28"/>
              </w:rPr>
            </w:pPr>
            <w:r>
              <w:rPr>
                <w:rFonts w:hint="eastAsia" w:eastAsia="方正仿宋_GBK"/>
                <w:color w:val="000000"/>
                <w:kern w:val="0"/>
                <w:sz w:val="28"/>
                <w:szCs w:val="28"/>
              </w:rPr>
              <w:t>2020</w:t>
            </w:r>
          </w:p>
        </w:tc>
        <w:tc>
          <w:tcPr>
            <w:tcW w:w="2604" w:type="dxa"/>
            <w:tcBorders>
              <w:top w:val="single" w:color="auto" w:sz="4"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hint="eastAsia" w:eastAsia="方正仿宋_GBK"/>
                <w:color w:val="000000"/>
                <w:kern w:val="0"/>
                <w:sz w:val="28"/>
                <w:szCs w:val="28"/>
              </w:rPr>
              <w:t>143946</w:t>
            </w:r>
          </w:p>
        </w:tc>
        <w:tc>
          <w:tcPr>
            <w:tcW w:w="2168" w:type="dxa"/>
            <w:tcBorders>
              <w:top w:val="single" w:color="auto" w:sz="4"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hint="eastAsia" w:eastAsia="方正仿宋_GBK"/>
                <w:color w:val="000000"/>
                <w:kern w:val="0"/>
                <w:sz w:val="28"/>
                <w:szCs w:val="28"/>
              </w:rPr>
              <w:t>-17530</w:t>
            </w:r>
          </w:p>
        </w:tc>
        <w:tc>
          <w:tcPr>
            <w:tcW w:w="2236" w:type="dxa"/>
            <w:tcBorders>
              <w:top w:val="single" w:color="auto" w:sz="4"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hint="eastAsia" w:eastAsia="方正仿宋_GBK"/>
                <w:color w:val="000000"/>
                <w:kern w:val="0"/>
                <w:sz w:val="28"/>
                <w:szCs w:val="28"/>
              </w:rPr>
              <w:t>-10.86</w:t>
            </w:r>
          </w:p>
        </w:tc>
      </w:tr>
    </w:tbl>
    <w:p>
      <w:pPr>
        <w:spacing w:line="540" w:lineRule="exact"/>
        <w:ind w:firstLine="640" w:firstLineChars="200"/>
        <w:outlineLvl w:val="2"/>
        <w:rPr>
          <w:rFonts w:eastAsia="方正仿宋_GBK"/>
          <w:color w:val="000000"/>
          <w:sz w:val="32"/>
          <w:szCs w:val="32"/>
        </w:rPr>
      </w:pPr>
      <w:r>
        <w:rPr>
          <w:rFonts w:eastAsia="方正楷体_GBK"/>
          <w:bCs/>
          <w:color w:val="000000"/>
          <w:sz w:val="32"/>
          <w:szCs w:val="32"/>
        </w:rPr>
        <w:t>（四）成品油零售体系发展现状</w:t>
      </w:r>
      <w:r>
        <w:rPr>
          <w:rFonts w:hint="eastAsia" w:eastAsia="方正楷体_GBK"/>
          <w:bCs/>
          <w:color w:val="000000"/>
          <w:sz w:val="32"/>
          <w:szCs w:val="32"/>
        </w:rPr>
        <w:t>。</w:t>
      </w:r>
      <w:r>
        <w:rPr>
          <w:rFonts w:hint="eastAsia" w:eastAsia="方正仿宋_GBK"/>
          <w:color w:val="000000"/>
          <w:sz w:val="32"/>
          <w:szCs w:val="32"/>
        </w:rPr>
        <w:t>至</w:t>
      </w:r>
      <w:r>
        <w:rPr>
          <w:rFonts w:eastAsia="方正仿宋_GBK"/>
          <w:color w:val="000000"/>
          <w:sz w:val="32"/>
          <w:szCs w:val="32"/>
        </w:rPr>
        <w:t>20</w:t>
      </w:r>
      <w:r>
        <w:rPr>
          <w:rFonts w:hint="eastAsia" w:eastAsia="方正仿宋_GBK"/>
          <w:color w:val="000000"/>
          <w:sz w:val="32"/>
          <w:szCs w:val="32"/>
        </w:rPr>
        <w:t>20</w:t>
      </w:r>
      <w:r>
        <w:rPr>
          <w:rFonts w:eastAsia="方正仿宋_GBK"/>
          <w:color w:val="000000"/>
          <w:sz w:val="32"/>
          <w:szCs w:val="32"/>
        </w:rPr>
        <w:t>年12月，砚山县辖区取得成品油零售经营许可证加油站61座。20</w:t>
      </w:r>
      <w:r>
        <w:rPr>
          <w:rFonts w:hint="eastAsia" w:eastAsia="方正仿宋_GBK"/>
          <w:color w:val="000000"/>
          <w:sz w:val="32"/>
          <w:szCs w:val="32"/>
        </w:rPr>
        <w:t>20</w:t>
      </w:r>
      <w:r>
        <w:rPr>
          <w:rFonts w:eastAsia="方正仿宋_GBK"/>
          <w:color w:val="000000"/>
          <w:sz w:val="32"/>
          <w:szCs w:val="32"/>
        </w:rPr>
        <w:t>年，全县成品油总销售</w:t>
      </w:r>
      <w:r>
        <w:rPr>
          <w:rFonts w:hint="eastAsia" w:eastAsia="方正仿宋_GBK"/>
          <w:color w:val="000000"/>
          <w:sz w:val="32"/>
          <w:szCs w:val="32"/>
        </w:rPr>
        <w:t>10.9万</w:t>
      </w:r>
      <w:r>
        <w:rPr>
          <w:rFonts w:eastAsia="方正仿宋_GBK"/>
          <w:color w:val="000000"/>
          <w:sz w:val="32"/>
          <w:szCs w:val="32"/>
        </w:rPr>
        <w:t>吨（其中：汽油</w:t>
      </w:r>
      <w:r>
        <w:rPr>
          <w:rFonts w:hint="eastAsia" w:eastAsia="方正仿宋_GBK"/>
          <w:color w:val="000000"/>
          <w:sz w:val="32"/>
          <w:szCs w:val="32"/>
        </w:rPr>
        <w:t>4.2万</w:t>
      </w:r>
      <w:r>
        <w:rPr>
          <w:rFonts w:eastAsia="方正仿宋_GBK"/>
          <w:color w:val="000000"/>
          <w:sz w:val="32"/>
          <w:szCs w:val="32"/>
        </w:rPr>
        <w:t>吨，柴油</w:t>
      </w:r>
      <w:r>
        <w:rPr>
          <w:rFonts w:hint="eastAsia" w:eastAsia="方正仿宋_GBK"/>
          <w:color w:val="000000"/>
          <w:sz w:val="32"/>
          <w:szCs w:val="32"/>
        </w:rPr>
        <w:t>6.7万吨</w:t>
      </w:r>
      <w:r>
        <w:rPr>
          <w:rFonts w:eastAsia="方正仿宋_GBK"/>
          <w:color w:val="000000"/>
          <w:sz w:val="32"/>
          <w:szCs w:val="32"/>
        </w:rPr>
        <w:t>）。</w:t>
      </w:r>
    </w:p>
    <w:p>
      <w:pPr>
        <w:spacing w:line="540" w:lineRule="exact"/>
        <w:ind w:firstLine="643" w:firstLineChars="200"/>
        <w:rPr>
          <w:rFonts w:eastAsia="方正仿宋_GBK"/>
          <w:color w:val="000000"/>
          <w:sz w:val="32"/>
          <w:szCs w:val="32"/>
        </w:rPr>
      </w:pPr>
      <w:r>
        <w:rPr>
          <w:rFonts w:eastAsia="方正仿宋_GBK"/>
          <w:b/>
          <w:color w:val="000000"/>
          <w:sz w:val="32"/>
          <w:szCs w:val="32"/>
        </w:rPr>
        <w:t>1.</w:t>
      </w:r>
      <w:r>
        <w:rPr>
          <w:rFonts w:hint="eastAsia" w:eastAsia="方正仿宋_GBK"/>
          <w:b/>
          <w:color w:val="000000"/>
          <w:sz w:val="32"/>
          <w:szCs w:val="32"/>
        </w:rPr>
        <w:t xml:space="preserve"> </w:t>
      </w:r>
      <w:r>
        <w:rPr>
          <w:rFonts w:eastAsia="方正仿宋_GBK"/>
          <w:b/>
          <w:color w:val="000000"/>
          <w:sz w:val="32"/>
          <w:szCs w:val="32"/>
        </w:rPr>
        <w:t>按隶属关系划分</w:t>
      </w:r>
      <w:r>
        <w:rPr>
          <w:rFonts w:hint="eastAsia" w:eastAsia="方正仿宋_GBK"/>
          <w:b/>
          <w:color w:val="000000"/>
          <w:sz w:val="32"/>
          <w:szCs w:val="32"/>
        </w:rPr>
        <w:t>。</w:t>
      </w:r>
      <w:r>
        <w:rPr>
          <w:rFonts w:eastAsia="方正仿宋_GBK"/>
          <w:color w:val="000000"/>
          <w:sz w:val="32"/>
          <w:szCs w:val="32"/>
        </w:rPr>
        <w:t>砚山县辖区内已建成正常运营的61座加油站，从加油站的经营权属来看，国有企业35座，占总数的57.4%，民营26座，占总数的42.6%。正在建设的加油站10座，从加油站的经营权属来看，国有企业9座，占总数的90%，民营1座，占总数的10%。</w:t>
      </w:r>
    </w:p>
    <w:p>
      <w:pPr>
        <w:spacing w:line="540" w:lineRule="exact"/>
        <w:ind w:firstLine="643" w:firstLineChars="200"/>
        <w:rPr>
          <w:rFonts w:eastAsia="方正仿宋_GBK"/>
          <w:color w:val="000000"/>
          <w:sz w:val="32"/>
          <w:szCs w:val="32"/>
        </w:rPr>
      </w:pPr>
      <w:r>
        <w:rPr>
          <w:rFonts w:eastAsia="方正仿宋_GBK"/>
          <w:b/>
          <w:color w:val="000000"/>
          <w:sz w:val="32"/>
          <w:szCs w:val="32"/>
        </w:rPr>
        <w:t>2.</w:t>
      </w:r>
      <w:r>
        <w:rPr>
          <w:rFonts w:hint="eastAsia" w:eastAsia="方正仿宋_GBK"/>
          <w:b/>
          <w:color w:val="000000"/>
          <w:sz w:val="32"/>
          <w:szCs w:val="32"/>
        </w:rPr>
        <w:t xml:space="preserve"> </w:t>
      </w:r>
      <w:r>
        <w:rPr>
          <w:rFonts w:eastAsia="方正仿宋_GBK"/>
          <w:b/>
          <w:color w:val="000000"/>
          <w:sz w:val="32"/>
          <w:szCs w:val="32"/>
        </w:rPr>
        <w:t>按所属区域划分</w:t>
      </w:r>
      <w:r>
        <w:rPr>
          <w:rFonts w:hint="eastAsia" w:eastAsia="方正仿宋_GBK"/>
          <w:b/>
          <w:color w:val="000000"/>
          <w:sz w:val="32"/>
          <w:szCs w:val="32"/>
        </w:rPr>
        <w:t>。</w:t>
      </w:r>
      <w:r>
        <w:rPr>
          <w:rFonts w:eastAsia="方正仿宋_GBK"/>
          <w:color w:val="000000"/>
          <w:sz w:val="32"/>
          <w:szCs w:val="32"/>
        </w:rPr>
        <w:t>“十三五”期间，砚山县现有证加油站61座，已建在办证1座，已批在建10座。其中：阿舍乡现有证1座（社会加油站）；平远镇现有证19座，其中：国有加油站11座（中石油5座，中石化6座），社会加油站8座；稼依镇</w:t>
      </w:r>
      <w:r>
        <w:rPr>
          <w:rFonts w:hint="eastAsia" w:eastAsia="方正仿宋_GBK"/>
          <w:color w:val="000000"/>
          <w:sz w:val="32"/>
          <w:szCs w:val="32"/>
        </w:rPr>
        <w:t>现有证</w:t>
      </w:r>
      <w:r>
        <w:rPr>
          <w:rFonts w:eastAsia="方正仿宋_GBK"/>
          <w:color w:val="000000"/>
          <w:sz w:val="32"/>
          <w:szCs w:val="32"/>
        </w:rPr>
        <w:t>4座，其中：国有加油站2座（中石化1座、中石油1座），社会加油站2座，正在办证1座（中石油）；维摩乡</w:t>
      </w:r>
      <w:r>
        <w:rPr>
          <w:rFonts w:hint="eastAsia" w:eastAsia="方正仿宋_GBK"/>
          <w:color w:val="000000"/>
          <w:sz w:val="32"/>
          <w:szCs w:val="32"/>
        </w:rPr>
        <w:t>现有证</w:t>
      </w:r>
      <w:r>
        <w:rPr>
          <w:rFonts w:eastAsia="方正仿宋_GBK"/>
          <w:color w:val="000000"/>
          <w:sz w:val="32"/>
          <w:szCs w:val="32"/>
        </w:rPr>
        <w:t>4座，其中：国有加油站3座（中石化2座，中航油1座），社会加油站1座；已批在建国营3座（云岭石化2座，七乡中创1座）；江那镇</w:t>
      </w:r>
      <w:r>
        <w:rPr>
          <w:rFonts w:hint="eastAsia" w:eastAsia="方正仿宋_GBK"/>
          <w:color w:val="000000"/>
          <w:sz w:val="32"/>
          <w:szCs w:val="32"/>
        </w:rPr>
        <w:t>现有证</w:t>
      </w:r>
      <w:r>
        <w:rPr>
          <w:rFonts w:eastAsia="方正仿宋_GBK"/>
          <w:color w:val="000000"/>
          <w:sz w:val="32"/>
          <w:szCs w:val="32"/>
        </w:rPr>
        <w:t>22座（含规划城区），其中：国有加油站15座（中石油7座，中石化6座，中航油1座，版纳石化1座），社会加油站7座；已批在建国营2座（七乡中创2座）；阿猛镇</w:t>
      </w:r>
      <w:r>
        <w:rPr>
          <w:rFonts w:hint="eastAsia" w:eastAsia="方正仿宋_GBK"/>
          <w:color w:val="000000"/>
          <w:sz w:val="32"/>
          <w:szCs w:val="32"/>
        </w:rPr>
        <w:t>现有证</w:t>
      </w:r>
      <w:r>
        <w:rPr>
          <w:rFonts w:eastAsia="方正仿宋_GBK"/>
          <w:color w:val="000000"/>
          <w:sz w:val="32"/>
          <w:szCs w:val="32"/>
        </w:rPr>
        <w:t>4座，均为社会加油站；已批在建社会加油站1座；干河乡</w:t>
      </w:r>
      <w:r>
        <w:rPr>
          <w:rFonts w:hint="eastAsia" w:eastAsia="方正仿宋_GBK"/>
          <w:color w:val="000000"/>
          <w:sz w:val="32"/>
          <w:szCs w:val="32"/>
        </w:rPr>
        <w:t>现有证</w:t>
      </w:r>
      <w:r>
        <w:rPr>
          <w:rFonts w:eastAsia="方正仿宋_GBK"/>
          <w:color w:val="000000"/>
          <w:sz w:val="32"/>
          <w:szCs w:val="32"/>
        </w:rPr>
        <w:t>3座，其中：国有加油站3座（中石化2座，中石油1座）；者腊乡</w:t>
      </w:r>
      <w:r>
        <w:rPr>
          <w:rFonts w:hint="eastAsia" w:eastAsia="方正仿宋_GBK"/>
          <w:color w:val="000000"/>
          <w:sz w:val="32"/>
          <w:szCs w:val="32"/>
        </w:rPr>
        <w:t>现有证</w:t>
      </w:r>
      <w:r>
        <w:rPr>
          <w:rFonts w:eastAsia="方正仿宋_GBK"/>
          <w:color w:val="000000"/>
          <w:sz w:val="32"/>
          <w:szCs w:val="32"/>
        </w:rPr>
        <w:t>2座，其中：国有加油站1座（中航油1座），社会加油站1座；已批在建3座（国营中石油2座，七乡中创1座）；蚌峨乡</w:t>
      </w:r>
      <w:r>
        <w:rPr>
          <w:rFonts w:hint="eastAsia" w:eastAsia="方正仿宋_GBK"/>
          <w:color w:val="000000"/>
          <w:sz w:val="32"/>
          <w:szCs w:val="32"/>
        </w:rPr>
        <w:t>现有证</w:t>
      </w:r>
      <w:r>
        <w:rPr>
          <w:rFonts w:eastAsia="方正仿宋_GBK"/>
          <w:color w:val="000000"/>
          <w:sz w:val="32"/>
          <w:szCs w:val="32"/>
        </w:rPr>
        <w:t>1座（社会加油站）；八嘎乡</w:t>
      </w:r>
      <w:r>
        <w:rPr>
          <w:rFonts w:hint="eastAsia" w:eastAsia="方正仿宋_GBK"/>
          <w:color w:val="000000"/>
          <w:sz w:val="32"/>
          <w:szCs w:val="32"/>
        </w:rPr>
        <w:t>现有证</w:t>
      </w:r>
      <w:r>
        <w:rPr>
          <w:rFonts w:eastAsia="方正仿宋_GBK"/>
          <w:color w:val="000000"/>
          <w:sz w:val="32"/>
          <w:szCs w:val="32"/>
        </w:rPr>
        <w:t>1座（社会加油站）；已批在建国营加油站1座</w:t>
      </w:r>
      <w:r>
        <w:rPr>
          <w:rFonts w:hint="eastAsia" w:eastAsia="方正仿宋_GBK"/>
          <w:color w:val="000000"/>
          <w:sz w:val="32"/>
          <w:szCs w:val="32"/>
        </w:rPr>
        <w:t>。</w:t>
      </w:r>
    </w:p>
    <w:p>
      <w:pPr>
        <w:spacing w:line="540" w:lineRule="exact"/>
        <w:ind w:firstLine="640" w:firstLineChars="200"/>
        <w:rPr>
          <w:rFonts w:eastAsia="方正仿宋_GBK"/>
          <w:color w:val="000000"/>
          <w:sz w:val="32"/>
          <w:szCs w:val="32"/>
        </w:rPr>
      </w:pPr>
      <w:r>
        <w:rPr>
          <w:rFonts w:eastAsia="方正楷体_GBK"/>
          <w:bCs/>
          <w:color w:val="000000"/>
          <w:sz w:val="32"/>
          <w:szCs w:val="32"/>
        </w:rPr>
        <w:t>（五）在建加油站情况</w:t>
      </w:r>
      <w:r>
        <w:rPr>
          <w:rFonts w:hint="eastAsia" w:eastAsia="方正楷体_GBK"/>
          <w:bCs/>
          <w:color w:val="000000"/>
          <w:sz w:val="32"/>
          <w:szCs w:val="32"/>
        </w:rPr>
        <w:t>。</w:t>
      </w:r>
      <w:r>
        <w:rPr>
          <w:rFonts w:hint="eastAsia" w:eastAsia="方正仿宋_GBK"/>
          <w:color w:val="000000"/>
          <w:sz w:val="32"/>
          <w:szCs w:val="32"/>
        </w:rPr>
        <w:t>至</w:t>
      </w:r>
      <w:r>
        <w:rPr>
          <w:rFonts w:eastAsia="方正仿宋_GBK"/>
          <w:color w:val="000000"/>
          <w:sz w:val="32"/>
          <w:szCs w:val="32"/>
        </w:rPr>
        <w:t>2020年</w:t>
      </w:r>
      <w:r>
        <w:rPr>
          <w:rFonts w:hint="eastAsia" w:eastAsia="方正仿宋_GBK"/>
          <w:color w:val="000000"/>
          <w:sz w:val="32"/>
          <w:szCs w:val="32"/>
        </w:rPr>
        <w:t>底</w:t>
      </w:r>
      <w:r>
        <w:rPr>
          <w:rFonts w:eastAsia="方正仿宋_GBK"/>
          <w:color w:val="000000"/>
          <w:sz w:val="32"/>
          <w:szCs w:val="32"/>
        </w:rPr>
        <w:t>，砚山县获得州级商务部门批准正在开展前期工作或正在开展建设的加油站共有10座。其中：高速公路加油站2对4座，国道省道1对2座，县乡道路4座；维摩乡3座，江那镇2座，者腊乡3座，八嘎乡1座，阿猛镇1座。</w:t>
      </w:r>
    </w:p>
    <w:p>
      <w:pPr>
        <w:pStyle w:val="3"/>
        <w:rPr>
          <w:rFonts w:ascii="Times New Roman" w:hAnsi="Times New Roman" w:cs="Times New Roman"/>
        </w:rPr>
      </w:pPr>
    </w:p>
    <w:p>
      <w:pPr>
        <w:pStyle w:val="3"/>
        <w:rPr>
          <w:rFonts w:ascii="Times New Roman" w:hAnsi="Times New Roman" w:cs="Times New Roman"/>
        </w:rPr>
        <w:sectPr>
          <w:pgSz w:w="11906" w:h="16838"/>
          <w:pgMar w:top="2098" w:right="1474" w:bottom="1985" w:left="1588" w:header="851" w:footer="1418" w:gutter="0"/>
          <w:pgNumType w:fmt="numberInDash"/>
          <w:cols w:space="425" w:num="1"/>
          <w:docGrid w:type="lines" w:linePitch="312" w:charSpace="0"/>
        </w:sectPr>
      </w:pPr>
    </w:p>
    <w:p>
      <w:pPr>
        <w:spacing w:line="560" w:lineRule="exact"/>
        <w:ind w:firstLine="720" w:firstLineChars="200"/>
        <w:jc w:val="center"/>
        <w:rPr>
          <w:rFonts w:eastAsia="方正黑体_GBK"/>
          <w:bCs/>
          <w:color w:val="000000"/>
          <w:sz w:val="36"/>
          <w:szCs w:val="36"/>
        </w:rPr>
      </w:pPr>
      <w:r>
        <w:rPr>
          <w:rFonts w:eastAsia="方正黑体_GBK"/>
          <w:bCs/>
          <w:color w:val="000000"/>
          <w:sz w:val="36"/>
          <w:szCs w:val="36"/>
        </w:rPr>
        <w:t>砚山县取得成品油零售经营许可证的加油站现状一览表</w:t>
      </w:r>
    </w:p>
    <w:p>
      <w:pPr>
        <w:pStyle w:val="3"/>
        <w:rPr>
          <w:rFonts w:ascii="Times New Roman" w:hAnsi="Times New Roman" w:cs="Times New Roman"/>
        </w:rPr>
      </w:pPr>
    </w:p>
    <w:tbl>
      <w:tblPr>
        <w:tblStyle w:val="8"/>
        <w:tblW w:w="23065" w:type="dxa"/>
        <w:jc w:val="center"/>
        <w:tblInd w:w="0" w:type="dxa"/>
        <w:tblLayout w:type="fixed"/>
        <w:tblCellMar>
          <w:top w:w="0" w:type="dxa"/>
          <w:left w:w="0" w:type="dxa"/>
          <w:bottom w:w="0" w:type="dxa"/>
          <w:right w:w="0" w:type="dxa"/>
        </w:tblCellMar>
      </w:tblPr>
      <w:tblGrid>
        <w:gridCol w:w="440"/>
        <w:gridCol w:w="3143"/>
        <w:gridCol w:w="3029"/>
        <w:gridCol w:w="567"/>
        <w:gridCol w:w="567"/>
        <w:gridCol w:w="567"/>
        <w:gridCol w:w="567"/>
        <w:gridCol w:w="567"/>
        <w:gridCol w:w="567"/>
        <w:gridCol w:w="567"/>
        <w:gridCol w:w="567"/>
        <w:gridCol w:w="567"/>
        <w:gridCol w:w="567"/>
        <w:gridCol w:w="567"/>
        <w:gridCol w:w="567"/>
        <w:gridCol w:w="567"/>
        <w:gridCol w:w="567"/>
        <w:gridCol w:w="1292"/>
        <w:gridCol w:w="1258"/>
        <w:gridCol w:w="2235"/>
        <w:gridCol w:w="1710"/>
        <w:gridCol w:w="555"/>
        <w:gridCol w:w="615"/>
        <w:gridCol w:w="850"/>
      </w:tblGrid>
      <w:tr>
        <w:tblPrEx>
          <w:tblLayout w:type="fixed"/>
          <w:tblCellMar>
            <w:top w:w="0" w:type="dxa"/>
            <w:left w:w="0" w:type="dxa"/>
            <w:bottom w:w="0" w:type="dxa"/>
            <w:right w:w="0" w:type="dxa"/>
          </w:tblCellMar>
        </w:tblPrEx>
        <w:trPr>
          <w:trHeight w:val="581" w:hRule="atLeast"/>
          <w:jc w:val="center"/>
        </w:trPr>
        <w:tc>
          <w:tcPr>
            <w:tcW w:w="440" w:type="dxa"/>
            <w:vMerge w:val="restart"/>
            <w:tcBorders>
              <w:top w:val="single" w:color="auto" w:sz="4" w:space="0"/>
              <w:left w:val="single" w:color="000000" w:sz="4" w:space="0"/>
              <w:right w:val="single" w:color="auto" w:sz="4" w:space="0"/>
            </w:tcBorders>
            <w:noWrap/>
            <w:tcMar>
              <w:top w:w="15" w:type="dxa"/>
              <w:left w:w="15" w:type="dxa"/>
              <w:right w:w="15" w:type="dxa"/>
            </w:tcMar>
            <w:vAlign w:val="center"/>
          </w:tcPr>
          <w:p>
            <w:pPr>
              <w:spacing w:line="360" w:lineRule="exact"/>
              <w:jc w:val="center"/>
              <w:rPr>
                <w:rFonts w:eastAsia="方正仿宋_GBK"/>
                <w:b/>
                <w:color w:val="000000"/>
                <w:sz w:val="18"/>
                <w:szCs w:val="18"/>
              </w:rPr>
            </w:pPr>
            <w:r>
              <w:rPr>
                <w:rFonts w:eastAsia="方正仿宋_GBK"/>
                <w:b/>
                <w:color w:val="000000"/>
                <w:sz w:val="18"/>
                <w:szCs w:val="18"/>
              </w:rPr>
              <w:t>序号</w:t>
            </w:r>
          </w:p>
        </w:tc>
        <w:tc>
          <w:tcPr>
            <w:tcW w:w="3143" w:type="dxa"/>
            <w:vMerge w:val="restart"/>
            <w:tcBorders>
              <w:top w:val="single" w:color="auto" w:sz="4" w:space="0"/>
              <w:left w:val="single" w:color="auto" w:sz="4" w:space="0"/>
              <w:right w:val="single" w:color="000000" w:sz="4" w:space="0"/>
            </w:tcBorders>
            <w:noWrap/>
            <w:tcMar>
              <w:top w:w="15" w:type="dxa"/>
              <w:left w:w="15" w:type="dxa"/>
              <w:right w:w="15" w:type="dxa"/>
            </w:tcMar>
            <w:vAlign w:val="center"/>
          </w:tcPr>
          <w:p>
            <w:pPr>
              <w:spacing w:line="360" w:lineRule="exact"/>
              <w:jc w:val="center"/>
              <w:rPr>
                <w:rFonts w:eastAsia="方正仿宋_GBK"/>
                <w:b/>
                <w:color w:val="000000"/>
                <w:sz w:val="18"/>
                <w:szCs w:val="18"/>
              </w:rPr>
            </w:pPr>
            <w:r>
              <w:rPr>
                <w:rFonts w:eastAsia="方正仿宋_GBK"/>
                <w:b/>
                <w:color w:val="000000"/>
                <w:kern w:val="0"/>
                <w:sz w:val="18"/>
                <w:szCs w:val="18"/>
              </w:rPr>
              <w:t>加油站名称</w:t>
            </w:r>
          </w:p>
        </w:tc>
        <w:tc>
          <w:tcPr>
            <w:tcW w:w="3029" w:type="dxa"/>
            <w:vMerge w:val="restart"/>
            <w:tcBorders>
              <w:top w:val="single" w:color="auto" w:sz="4" w:space="0"/>
              <w:left w:val="single" w:color="000000" w:sz="4" w:space="0"/>
              <w:right w:val="single" w:color="000000" w:sz="4" w:space="0"/>
            </w:tcBorders>
            <w:noWrap/>
            <w:tcMar>
              <w:top w:w="15" w:type="dxa"/>
              <w:left w:w="15" w:type="dxa"/>
              <w:right w:w="15" w:type="dxa"/>
            </w:tcMar>
            <w:vAlign w:val="center"/>
          </w:tcPr>
          <w:p>
            <w:pPr>
              <w:spacing w:line="360" w:lineRule="exact"/>
              <w:jc w:val="center"/>
              <w:rPr>
                <w:rFonts w:eastAsia="方正仿宋_GBK"/>
                <w:b/>
                <w:color w:val="000000"/>
                <w:sz w:val="18"/>
                <w:szCs w:val="18"/>
              </w:rPr>
            </w:pPr>
            <w:r>
              <w:rPr>
                <w:rFonts w:eastAsia="方正仿宋_GBK"/>
                <w:b/>
                <w:color w:val="000000"/>
                <w:kern w:val="0"/>
                <w:sz w:val="18"/>
                <w:szCs w:val="18"/>
              </w:rPr>
              <w:t>加油站地址</w:t>
            </w:r>
          </w:p>
        </w:tc>
        <w:tc>
          <w:tcPr>
            <w:tcW w:w="3969" w:type="dxa"/>
            <w:gridSpan w:val="7"/>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kern w:val="0"/>
                <w:sz w:val="18"/>
                <w:szCs w:val="18"/>
              </w:rPr>
              <w:t>所有制情况</w:t>
            </w:r>
          </w:p>
        </w:tc>
        <w:tc>
          <w:tcPr>
            <w:tcW w:w="3969" w:type="dxa"/>
            <w:gridSpan w:val="7"/>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sz w:val="18"/>
                <w:szCs w:val="18"/>
              </w:rPr>
              <w:t>分布情况</w:t>
            </w:r>
          </w:p>
        </w:tc>
        <w:tc>
          <w:tcPr>
            <w:tcW w:w="2550" w:type="dxa"/>
            <w:gridSpan w:val="2"/>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sz w:val="18"/>
                <w:szCs w:val="18"/>
              </w:rPr>
              <w:t>成品油证书</w:t>
            </w:r>
          </w:p>
        </w:tc>
        <w:tc>
          <w:tcPr>
            <w:tcW w:w="3945" w:type="dxa"/>
            <w:gridSpan w:val="2"/>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sz w:val="18"/>
                <w:szCs w:val="18"/>
              </w:rPr>
              <w:t>营业执照</w:t>
            </w:r>
          </w:p>
        </w:tc>
        <w:tc>
          <w:tcPr>
            <w:tcW w:w="2020" w:type="dxa"/>
            <w:gridSpan w:val="3"/>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sz w:val="18"/>
                <w:szCs w:val="18"/>
              </w:rPr>
              <w:t>油罐数量情况（个）</w:t>
            </w:r>
          </w:p>
        </w:tc>
      </w:tr>
      <w:tr>
        <w:tblPrEx>
          <w:tblLayout w:type="fixed"/>
          <w:tblCellMar>
            <w:top w:w="0" w:type="dxa"/>
            <w:left w:w="0" w:type="dxa"/>
            <w:bottom w:w="0" w:type="dxa"/>
            <w:right w:w="0" w:type="dxa"/>
          </w:tblCellMar>
        </w:tblPrEx>
        <w:trPr>
          <w:trHeight w:val="444" w:hRule="atLeast"/>
          <w:jc w:val="center"/>
        </w:trPr>
        <w:tc>
          <w:tcPr>
            <w:tcW w:w="440" w:type="dxa"/>
            <w:vMerge w:val="continue"/>
            <w:tcBorders>
              <w:left w:val="single" w:color="000000" w:sz="4" w:space="0"/>
              <w:bottom w:val="single" w:color="000000" w:sz="4" w:space="0"/>
              <w:right w:val="single" w:color="auto" w:sz="4" w:space="0"/>
            </w:tcBorders>
            <w:noWrap/>
            <w:tcMar>
              <w:top w:w="15" w:type="dxa"/>
              <w:left w:w="15" w:type="dxa"/>
              <w:right w:w="15" w:type="dxa"/>
            </w:tcMar>
            <w:vAlign w:val="center"/>
          </w:tcPr>
          <w:p>
            <w:pPr>
              <w:spacing w:line="360" w:lineRule="exact"/>
              <w:jc w:val="center"/>
              <w:rPr>
                <w:rFonts w:eastAsia="方正仿宋_GBK"/>
                <w:b/>
                <w:color w:val="000000"/>
                <w:sz w:val="18"/>
                <w:szCs w:val="18"/>
              </w:rPr>
            </w:pPr>
          </w:p>
        </w:tc>
        <w:tc>
          <w:tcPr>
            <w:tcW w:w="3143" w:type="dxa"/>
            <w:vMerge w:val="continue"/>
            <w:tcBorders>
              <w:left w:val="single" w:color="auto" w:sz="4" w:space="0"/>
              <w:bottom w:val="single" w:color="000000" w:sz="4" w:space="0"/>
              <w:right w:val="single" w:color="000000" w:sz="4" w:space="0"/>
            </w:tcBorders>
            <w:noWrap/>
            <w:tcMar>
              <w:top w:w="15" w:type="dxa"/>
              <w:left w:w="15" w:type="dxa"/>
              <w:right w:w="15" w:type="dxa"/>
            </w:tcMar>
            <w:vAlign w:val="center"/>
          </w:tcPr>
          <w:p>
            <w:pPr>
              <w:spacing w:line="360" w:lineRule="exact"/>
              <w:jc w:val="center"/>
              <w:rPr>
                <w:rFonts w:eastAsia="方正仿宋_GBK"/>
                <w:b/>
                <w:color w:val="000000"/>
                <w:sz w:val="18"/>
                <w:szCs w:val="18"/>
              </w:rPr>
            </w:pPr>
          </w:p>
        </w:tc>
        <w:tc>
          <w:tcPr>
            <w:tcW w:w="3029" w:type="dxa"/>
            <w:vMerge w:val="continue"/>
            <w:tcBorders>
              <w:left w:val="single" w:color="000000" w:sz="4" w:space="0"/>
              <w:bottom w:val="single" w:color="000000" w:sz="4" w:space="0"/>
              <w:right w:val="single" w:color="000000" w:sz="4" w:space="0"/>
            </w:tcBorders>
            <w:noWrap/>
            <w:tcMar>
              <w:top w:w="15" w:type="dxa"/>
              <w:left w:w="15" w:type="dxa"/>
              <w:right w:w="15" w:type="dxa"/>
            </w:tcMar>
            <w:vAlign w:val="center"/>
          </w:tcPr>
          <w:p>
            <w:pPr>
              <w:spacing w:line="360" w:lineRule="exact"/>
              <w:jc w:val="center"/>
              <w:rPr>
                <w:rFonts w:eastAsia="方正仿宋_GBK"/>
                <w:b/>
                <w:color w:val="000000"/>
                <w:sz w:val="18"/>
                <w:szCs w:val="18"/>
              </w:rPr>
            </w:pP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kern w:val="0"/>
                <w:sz w:val="18"/>
                <w:szCs w:val="18"/>
              </w:rPr>
              <w:t>中石油</w:t>
            </w: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kern w:val="0"/>
                <w:sz w:val="18"/>
                <w:szCs w:val="18"/>
              </w:rPr>
              <w:t>中石化</w:t>
            </w: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kern w:val="0"/>
                <w:sz w:val="18"/>
                <w:szCs w:val="18"/>
              </w:rPr>
              <w:t>中海油</w:t>
            </w: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kern w:val="0"/>
                <w:sz w:val="18"/>
                <w:szCs w:val="18"/>
              </w:rPr>
              <w:t>中化</w:t>
            </w: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kern w:val="0"/>
                <w:sz w:val="18"/>
                <w:szCs w:val="18"/>
              </w:rPr>
              <w:t>其他国有</w:t>
            </w: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kern w:val="0"/>
                <w:sz w:val="18"/>
                <w:szCs w:val="18"/>
              </w:rPr>
              <w:t>民营</w:t>
            </w: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kern w:val="0"/>
                <w:sz w:val="18"/>
                <w:szCs w:val="18"/>
              </w:rPr>
              <w:t>外资企业</w:t>
            </w: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kern w:val="0"/>
                <w:sz w:val="18"/>
                <w:szCs w:val="18"/>
              </w:rPr>
              <w:t>高速公路</w:t>
            </w: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kern w:val="0"/>
                <w:sz w:val="18"/>
                <w:szCs w:val="18"/>
              </w:rPr>
              <w:t>省道国道</w:t>
            </w: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kern w:val="0"/>
                <w:sz w:val="18"/>
                <w:szCs w:val="18"/>
              </w:rPr>
              <w:t>县乡道</w:t>
            </w: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kern w:val="0"/>
                <w:sz w:val="18"/>
                <w:szCs w:val="18"/>
              </w:rPr>
              <w:t>城区</w:t>
            </w: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kern w:val="0"/>
                <w:sz w:val="18"/>
                <w:szCs w:val="18"/>
              </w:rPr>
              <w:t>农村</w:t>
            </w: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kern w:val="0"/>
                <w:sz w:val="18"/>
                <w:szCs w:val="18"/>
              </w:rPr>
              <w:t>水域</w:t>
            </w: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sz w:val="18"/>
                <w:szCs w:val="18"/>
              </w:rPr>
            </w:pPr>
            <w:r>
              <w:rPr>
                <w:rFonts w:eastAsia="方正仿宋_GBK"/>
                <w:b/>
                <w:color w:val="000000"/>
                <w:kern w:val="0"/>
                <w:sz w:val="18"/>
                <w:szCs w:val="18"/>
              </w:rPr>
              <w:t>其他</w:t>
            </w:r>
          </w:p>
        </w:tc>
        <w:tc>
          <w:tcPr>
            <w:tcW w:w="1292"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kern w:val="0"/>
                <w:sz w:val="18"/>
                <w:szCs w:val="18"/>
              </w:rPr>
            </w:pPr>
            <w:r>
              <w:rPr>
                <w:rFonts w:eastAsia="方正仿宋_GBK"/>
                <w:b/>
                <w:color w:val="000000"/>
                <w:kern w:val="0"/>
                <w:sz w:val="18"/>
                <w:szCs w:val="18"/>
              </w:rPr>
              <w:t>编号</w:t>
            </w:r>
          </w:p>
        </w:tc>
        <w:tc>
          <w:tcPr>
            <w:tcW w:w="1258"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kern w:val="0"/>
                <w:sz w:val="18"/>
                <w:szCs w:val="18"/>
              </w:rPr>
            </w:pPr>
            <w:r>
              <w:rPr>
                <w:rFonts w:eastAsia="方正仿宋_GBK"/>
                <w:b/>
                <w:color w:val="000000"/>
                <w:kern w:val="0"/>
                <w:sz w:val="18"/>
                <w:szCs w:val="18"/>
              </w:rPr>
              <w:t>颁发时间</w:t>
            </w:r>
          </w:p>
        </w:tc>
        <w:tc>
          <w:tcPr>
            <w:tcW w:w="2235"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kern w:val="0"/>
                <w:sz w:val="18"/>
                <w:szCs w:val="18"/>
              </w:rPr>
            </w:pPr>
            <w:r>
              <w:rPr>
                <w:rFonts w:eastAsia="方正仿宋_GBK"/>
                <w:b/>
                <w:color w:val="000000"/>
                <w:kern w:val="0"/>
                <w:sz w:val="18"/>
                <w:szCs w:val="18"/>
              </w:rPr>
              <w:t>编号</w:t>
            </w:r>
          </w:p>
        </w:tc>
        <w:tc>
          <w:tcPr>
            <w:tcW w:w="1710" w:type="dxa"/>
            <w:tcBorders>
              <w:top w:val="single" w:color="auto" w:sz="4" w:space="0"/>
              <w:left w:val="nil"/>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kern w:val="0"/>
                <w:sz w:val="18"/>
                <w:szCs w:val="18"/>
              </w:rPr>
            </w:pPr>
            <w:r>
              <w:rPr>
                <w:rFonts w:eastAsia="方正仿宋_GBK"/>
                <w:b/>
                <w:color w:val="000000"/>
                <w:kern w:val="0"/>
                <w:sz w:val="18"/>
                <w:szCs w:val="18"/>
              </w:rPr>
              <w:t>颁发时间</w:t>
            </w:r>
          </w:p>
        </w:tc>
        <w:tc>
          <w:tcPr>
            <w:tcW w:w="555"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kern w:val="0"/>
                <w:sz w:val="18"/>
                <w:szCs w:val="18"/>
              </w:rPr>
            </w:pPr>
            <w:r>
              <w:rPr>
                <w:rFonts w:eastAsia="方正仿宋_GBK"/>
                <w:b/>
                <w:color w:val="000000"/>
                <w:kern w:val="0"/>
                <w:sz w:val="18"/>
                <w:szCs w:val="18"/>
              </w:rPr>
              <w:t>单层</w:t>
            </w:r>
          </w:p>
        </w:tc>
        <w:tc>
          <w:tcPr>
            <w:tcW w:w="615"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kern w:val="0"/>
                <w:sz w:val="18"/>
                <w:szCs w:val="18"/>
              </w:rPr>
            </w:pPr>
            <w:r>
              <w:rPr>
                <w:rFonts w:eastAsia="方正仿宋_GBK"/>
                <w:b/>
                <w:color w:val="000000"/>
                <w:kern w:val="0"/>
                <w:sz w:val="18"/>
                <w:szCs w:val="18"/>
              </w:rPr>
              <w:t>双层</w:t>
            </w:r>
          </w:p>
        </w:tc>
        <w:tc>
          <w:tcPr>
            <w:tcW w:w="850"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60" w:lineRule="exact"/>
              <w:jc w:val="center"/>
              <w:textAlignment w:val="center"/>
              <w:rPr>
                <w:rFonts w:eastAsia="方正仿宋_GBK"/>
                <w:b/>
                <w:color w:val="000000"/>
                <w:kern w:val="0"/>
                <w:sz w:val="18"/>
                <w:szCs w:val="18"/>
              </w:rPr>
            </w:pPr>
            <w:r>
              <w:rPr>
                <w:rFonts w:eastAsia="方正仿宋_GBK"/>
                <w:b/>
                <w:color w:val="000000"/>
                <w:kern w:val="0"/>
                <w:sz w:val="18"/>
                <w:szCs w:val="18"/>
              </w:rPr>
              <w:t>单层</w:t>
            </w:r>
          </w:p>
          <w:p>
            <w:pPr>
              <w:widowControl/>
              <w:spacing w:line="360" w:lineRule="exact"/>
              <w:jc w:val="center"/>
              <w:textAlignment w:val="center"/>
              <w:rPr>
                <w:rFonts w:eastAsia="方正仿宋_GBK"/>
                <w:b/>
                <w:color w:val="000000"/>
                <w:kern w:val="0"/>
                <w:sz w:val="18"/>
                <w:szCs w:val="18"/>
              </w:rPr>
            </w:pPr>
            <w:r>
              <w:rPr>
                <w:rFonts w:eastAsia="方正仿宋_GBK"/>
                <w:b/>
                <w:color w:val="000000"/>
                <w:kern w:val="0"/>
                <w:sz w:val="18"/>
                <w:szCs w:val="18"/>
              </w:rPr>
              <w:t>+防渗池</w:t>
            </w:r>
          </w:p>
        </w:tc>
      </w:tr>
      <w:tr>
        <w:tblPrEx>
          <w:tblLayout w:type="fixed"/>
          <w:tblCellMar>
            <w:top w:w="0" w:type="dxa"/>
            <w:left w:w="0" w:type="dxa"/>
            <w:bottom w:w="0" w:type="dxa"/>
            <w:right w:w="0" w:type="dxa"/>
          </w:tblCellMar>
        </w:tblPrEx>
        <w:trPr>
          <w:trHeight w:val="54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1</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砚山县阿猛加油站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阿猛镇文兴路</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文山油零售证书第092号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2017.8.21</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91532622MA6N29BT13</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2018.3.27</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1</w:t>
            </w:r>
          </w:p>
        </w:tc>
      </w:tr>
      <w:tr>
        <w:tblPrEx>
          <w:tblLayout w:type="fixed"/>
          <w:tblCellMar>
            <w:top w:w="0" w:type="dxa"/>
            <w:left w:w="0" w:type="dxa"/>
            <w:bottom w:w="0" w:type="dxa"/>
            <w:right w:w="0" w:type="dxa"/>
          </w:tblCellMar>
        </w:tblPrEx>
        <w:trPr>
          <w:trHeight w:val="54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2</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砚山县阿猛镇鹏程加油站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砚山县阿猛镇本街</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文山油零售证书第117号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2019.7.29</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92532622MA6KF7NW5B</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2009.08.18</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6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3</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砚山县阿舍惠康加油站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阿舍本街</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文山油零售证书第259号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2017.8.21</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95532622MA6KC9KB3R</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2017.3.1</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72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4</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云南云投版纳石化有限责任公司砚山</w:t>
            </w:r>
          </w:p>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顺云加油站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云南省文山州砚山县江那镇达文路安乐桥旁</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文山油零售证书第040</w:t>
            </w:r>
            <w:r>
              <w:rPr>
                <w:rFonts w:hint="eastAsia" w:eastAsia="方正仿宋_GBK"/>
                <w:color w:val="000000"/>
                <w:kern w:val="0"/>
                <w:sz w:val="18"/>
                <w:szCs w:val="18"/>
              </w:rPr>
              <w:t>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2019.7.25</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91532622316296848Y</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2017.7.26</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51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5</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砚山县平远镇大转弯加油站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平远镇水城村</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文山油零售证书第088号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2019.7.26</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92532622MA6KB5L11A</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2017.2.15</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1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6</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砚山县维摩加油站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维摩乡大沙洞</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文山油零售证书第228</w:t>
            </w:r>
            <w:r>
              <w:rPr>
                <w:rFonts w:hint="eastAsia" w:eastAsia="方正仿宋_GBK"/>
                <w:color w:val="000000"/>
                <w:kern w:val="0"/>
                <w:sz w:val="18"/>
                <w:szCs w:val="18"/>
              </w:rPr>
              <w:t>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2018.8.1</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915326226626351368</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2016.2.18.</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51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7</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砚山县八嘎乾坤加油站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八嘎乡老街</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文山油零售证书第232号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2018.08.01</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91532622678744193F</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2016.02.22</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66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8</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砚山县平远镇松山加油站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平远镇车白泥松山脚8号</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文山油零售证书第083</w:t>
            </w:r>
            <w:r>
              <w:rPr>
                <w:rFonts w:hint="eastAsia" w:eastAsia="方正仿宋_GBK"/>
                <w:color w:val="000000"/>
                <w:kern w:val="0"/>
                <w:sz w:val="18"/>
                <w:szCs w:val="18"/>
              </w:rPr>
              <w:t>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2019.7.26</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92532622MA6KB53B9W</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2017.2.15</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51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9</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砚山县稼依镇兴礼飞加油站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稼依镇小稼依村323国道旁（旧）</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文山油零售证书第089号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2019.9.29</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92532622MA6KHTF2P</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2017.4.21</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10</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砚山县平远镇日夜加油站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平远镇松毛坡达兰路</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文山油零售证书第080</w:t>
            </w:r>
            <w:r>
              <w:rPr>
                <w:rFonts w:hint="eastAsia" w:eastAsia="方正仿宋_GBK"/>
                <w:color w:val="000000"/>
                <w:kern w:val="0"/>
                <w:sz w:val="18"/>
                <w:szCs w:val="18"/>
              </w:rPr>
              <w:t>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2019.9.29</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92532622MA6KGQEJ9J</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2017.4.12</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510" w:hRule="atLeast"/>
          <w:jc w:val="center"/>
        </w:trPr>
        <w:tc>
          <w:tcPr>
            <w:tcW w:w="440" w:type="dxa"/>
            <w:tcBorders>
              <w:top w:val="nil"/>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11</w:t>
            </w:r>
          </w:p>
        </w:tc>
        <w:tc>
          <w:tcPr>
            <w:tcW w:w="3143" w:type="dxa"/>
            <w:tcBorders>
              <w:top w:val="nil"/>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砚山县汇丰石油经贸有限公司</w:t>
            </w:r>
          </w:p>
        </w:tc>
        <w:tc>
          <w:tcPr>
            <w:tcW w:w="3029"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平远镇西坝</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文山油零售证书第114号</w:t>
            </w:r>
          </w:p>
        </w:tc>
        <w:tc>
          <w:tcPr>
            <w:tcW w:w="1258"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2016.7.20</w:t>
            </w:r>
          </w:p>
        </w:tc>
        <w:tc>
          <w:tcPr>
            <w:tcW w:w="223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91532622795151311U</w:t>
            </w:r>
          </w:p>
        </w:tc>
        <w:tc>
          <w:tcPr>
            <w:tcW w:w="171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2018.7.16</w:t>
            </w:r>
          </w:p>
        </w:tc>
        <w:tc>
          <w:tcPr>
            <w:tcW w:w="55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61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10" w:hRule="atLeast"/>
          <w:jc w:val="center"/>
        </w:trPr>
        <w:tc>
          <w:tcPr>
            <w:tcW w:w="440" w:type="dxa"/>
            <w:tcBorders>
              <w:top w:val="nil"/>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12</w:t>
            </w:r>
          </w:p>
        </w:tc>
        <w:tc>
          <w:tcPr>
            <w:tcW w:w="3143" w:type="dxa"/>
            <w:tcBorders>
              <w:top w:val="nil"/>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砚山县联信加油站</w:t>
            </w:r>
          </w:p>
        </w:tc>
        <w:tc>
          <w:tcPr>
            <w:tcW w:w="3029"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江那镇三星坝</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文山油零售证书第118号</w:t>
            </w:r>
          </w:p>
        </w:tc>
        <w:tc>
          <w:tcPr>
            <w:tcW w:w="1258"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2014.5.20</w:t>
            </w:r>
          </w:p>
        </w:tc>
        <w:tc>
          <w:tcPr>
            <w:tcW w:w="223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91532622676572447Y</w:t>
            </w:r>
          </w:p>
        </w:tc>
        <w:tc>
          <w:tcPr>
            <w:tcW w:w="171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2016.3.18</w:t>
            </w:r>
          </w:p>
        </w:tc>
        <w:tc>
          <w:tcPr>
            <w:tcW w:w="55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61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10" w:hRule="atLeast"/>
          <w:jc w:val="center"/>
        </w:trPr>
        <w:tc>
          <w:tcPr>
            <w:tcW w:w="440" w:type="dxa"/>
            <w:tcBorders>
              <w:top w:val="nil"/>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13</w:t>
            </w:r>
          </w:p>
        </w:tc>
        <w:tc>
          <w:tcPr>
            <w:tcW w:w="3143" w:type="dxa"/>
            <w:tcBorders>
              <w:top w:val="nil"/>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砚山县永信加油站</w:t>
            </w:r>
          </w:p>
        </w:tc>
        <w:tc>
          <w:tcPr>
            <w:tcW w:w="3029"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江那镇三星坝</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文山油零售证书第036号</w:t>
            </w:r>
          </w:p>
        </w:tc>
        <w:tc>
          <w:tcPr>
            <w:tcW w:w="1258"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2014.5.20</w:t>
            </w:r>
          </w:p>
        </w:tc>
        <w:tc>
          <w:tcPr>
            <w:tcW w:w="223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915326227343152632</w:t>
            </w:r>
          </w:p>
        </w:tc>
        <w:tc>
          <w:tcPr>
            <w:tcW w:w="171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2016.3.9</w:t>
            </w:r>
          </w:p>
        </w:tc>
        <w:tc>
          <w:tcPr>
            <w:tcW w:w="55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61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w:t>
            </w:r>
          </w:p>
        </w:tc>
        <w:tc>
          <w:tcPr>
            <w:tcW w:w="85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1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14</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砚山县阿猛镇石板房方利加油站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阿猛镇石板房街</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文山油零售证书第261</w:t>
            </w:r>
            <w:r>
              <w:rPr>
                <w:rFonts w:hint="eastAsia" w:eastAsia="方正仿宋_GBK"/>
                <w:color w:val="000000"/>
                <w:kern w:val="0"/>
                <w:sz w:val="18"/>
                <w:szCs w:val="18"/>
              </w:rPr>
              <w:t>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2017.8.21</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92532622MA6KGNLE4J</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2012.1.13</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51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15</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中国航油集团云南石油有限公司砚山县维摩乡岔路口加油站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维摩乡岔路口</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文山油零售证书第077</w:t>
            </w:r>
            <w:r>
              <w:rPr>
                <w:rFonts w:hint="eastAsia" w:eastAsia="方正仿宋_GBK"/>
                <w:color w:val="000000"/>
                <w:kern w:val="0"/>
                <w:sz w:val="18"/>
                <w:szCs w:val="18"/>
              </w:rPr>
              <w:t>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2016.7.20</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91532622787385548K</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2016.2.18</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84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16</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中国航油集团云南石油有限公司砚山县正安加油站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江那镇者腊岔路口</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文山油零售证书第119号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2006.7.20</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91532622787385492G</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2020.4.13</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51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17</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中国航油集团云南石油有限公司砚山县三星加油站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江那镇三星坝</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文山油零售证书120号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2016.7.20</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915326227873855056</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2016.2.18</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r>
      <w:tr>
        <w:tblPrEx>
          <w:tblLayout w:type="fixed"/>
          <w:tblCellMar>
            <w:top w:w="0" w:type="dxa"/>
            <w:left w:w="0" w:type="dxa"/>
            <w:bottom w:w="0" w:type="dxa"/>
            <w:right w:w="0" w:type="dxa"/>
          </w:tblCellMar>
        </w:tblPrEx>
        <w:trPr>
          <w:trHeight w:val="51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18</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砚山县文祥加油站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w:t>
            </w:r>
            <w:r>
              <w:rPr>
                <w:rFonts w:hint="eastAsia" w:eastAsia="方正仿宋_GBK"/>
                <w:color w:val="000000"/>
                <w:kern w:val="0"/>
                <w:sz w:val="18"/>
                <w:szCs w:val="18"/>
                <w:lang w:eastAsia="zh-CN"/>
              </w:rPr>
              <w:t>文山壮族苗族自治州</w:t>
            </w:r>
            <w:r>
              <w:rPr>
                <w:rFonts w:eastAsia="方正仿宋_GBK"/>
                <w:color w:val="000000"/>
                <w:kern w:val="0"/>
                <w:sz w:val="18"/>
                <w:szCs w:val="18"/>
              </w:rPr>
              <w:t>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江那镇大外革</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文山油零售证书第121</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2015.4.28</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91532622709830482D</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2019.9.6</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w:t>
            </w:r>
          </w:p>
        </w:tc>
      </w:tr>
      <w:tr>
        <w:tblPrEx>
          <w:tblLayout w:type="fixed"/>
          <w:tblCellMar>
            <w:top w:w="0" w:type="dxa"/>
            <w:left w:w="0" w:type="dxa"/>
            <w:bottom w:w="0" w:type="dxa"/>
            <w:right w:w="0" w:type="dxa"/>
          </w:tblCellMar>
        </w:tblPrEx>
        <w:trPr>
          <w:trHeight w:val="51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19</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砚山县平远镇平松加油站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平远镇木瓜黑岔路</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文山油零售证书第78</w:t>
            </w:r>
            <w:r>
              <w:rPr>
                <w:rFonts w:hint="eastAsia" w:eastAsia="方正仿宋_GBK"/>
                <w:color w:val="000000"/>
                <w:kern w:val="0"/>
                <w:sz w:val="18"/>
                <w:szCs w:val="18"/>
              </w:rPr>
              <w:t>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2016.7.20</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92532622MA6KF4DK59</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2019.7.22</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1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20</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砚山县佳路加油站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江那镇323国道</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right"/>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文山油零售证书第093号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2017.7.20</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91532622563157335C</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2019.12.25</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51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21</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砚山县蚌峨加油站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蚌峨乡蚌峨村新寨小组</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文山油零售证书第285号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2017.11.10</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91532622MA6KTR622N</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2017.7.10</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62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22</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砚山县平远武林加油站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平远镇华侨农场</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文山油零售证书第91号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2019.8.2</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92532622MA6KBDUY0N</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2017.2.20</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51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23</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砚山县平远武林第二加油站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平远镇狮子山村</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文山油零售证书第237号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2018.8.1</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92532622MA6KBDW3XA</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2017.2.20</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51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24</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砚山衡林能源有限公司狮子山加油站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江那镇子马社区狮子山村</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文山油零售证书第283号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2017.11.10</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91532622MA6KYCTU49</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2017.11.2</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51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25</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砚山衡林能源有限公司冬瓜村加油站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江那镇子马社区冬瓜村</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文山油零售证书第282号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2017.11.10</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91532622MA6KYCUF8Y</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2017.11.2</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51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26</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砚山衡林能源有限公司大白户加油站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平远镇大白户村小龙树</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文山油零售证书第294号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2019.7.31</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91532622MA6MYJ4R1H</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2018.1.2</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51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27</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砚山衡林能源有限公司者腊</w:t>
            </w:r>
          </w:p>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者腊乡小新寨</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文山油零售证书第293号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2019.7.31</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91532622MA6MYJ3981</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2018.1.2</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555"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28</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砚山县稼依镇大型加油站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砚山县稼依镇小石桥村</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文山油零售证书第085号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2019/7/26</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92532622MA6KBNT03C</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2001/3/16</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555"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29</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砚山县阿猛镇广富加油站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阿猛镇大石头</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文山油零售证书第82号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2019,8,2</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92532622MA6KBEF34A</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2001，7，6</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55"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30</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砚山浩升西北加油站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江那镇铳卡农场选矿场</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文山油零售证书第39号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2019.7.19</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91532622MA6P237X40</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2019.9.5</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555"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31</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kern w:val="0"/>
                <w:sz w:val="18"/>
                <w:szCs w:val="18"/>
              </w:rPr>
            </w:pPr>
            <w:r>
              <w:rPr>
                <w:rFonts w:eastAsia="方正仿宋_GBK"/>
                <w:color w:val="000000"/>
                <w:kern w:val="0"/>
                <w:sz w:val="18"/>
                <w:szCs w:val="18"/>
              </w:rPr>
              <w:t>中国石油文山分公司胜华加油站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稼依镇小石桥</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文山油零售证书第087号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2019.06.10</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91532622MA6NJ1W3U</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2018.12.19</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55"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32</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kern w:val="0"/>
                <w:sz w:val="18"/>
                <w:szCs w:val="18"/>
              </w:rPr>
            </w:pPr>
            <w:r>
              <w:rPr>
                <w:rFonts w:eastAsia="方正仿宋_GBK"/>
                <w:color w:val="000000"/>
                <w:kern w:val="0"/>
                <w:sz w:val="18"/>
                <w:szCs w:val="18"/>
              </w:rPr>
              <w:t>中国石油文山分公司砚山加油站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江那镇通广路</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文山油零售证书第064号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2019.8.02</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915326007571939163</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2019.3.20</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55"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33</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kern w:val="0"/>
                <w:sz w:val="18"/>
                <w:szCs w:val="18"/>
              </w:rPr>
            </w:pPr>
            <w:r>
              <w:rPr>
                <w:rFonts w:eastAsia="方正仿宋_GBK"/>
                <w:color w:val="000000"/>
                <w:kern w:val="0"/>
                <w:sz w:val="18"/>
                <w:szCs w:val="18"/>
              </w:rPr>
              <w:t>中国石油文山分公司羊街加油站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通广路与砚文路交叉口</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文山油零售证书第211号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2019.8.6</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91532600775536687M</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2019.3.15</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55"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34</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kern w:val="0"/>
                <w:sz w:val="18"/>
                <w:szCs w:val="18"/>
              </w:rPr>
            </w:pPr>
            <w:r>
              <w:rPr>
                <w:rFonts w:eastAsia="方正仿宋_GBK"/>
                <w:color w:val="000000"/>
                <w:kern w:val="0"/>
                <w:sz w:val="18"/>
                <w:szCs w:val="18"/>
              </w:rPr>
              <w:t>中国石油文山分公司七乡加油站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江那镇七乡大道</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文山油零售证书第238号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2019.8.6</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91532622563198786H</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2019.3.12</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55"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35</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kern w:val="0"/>
                <w:sz w:val="18"/>
                <w:szCs w:val="18"/>
              </w:rPr>
            </w:pPr>
            <w:r>
              <w:rPr>
                <w:rFonts w:eastAsia="方正仿宋_GBK"/>
                <w:color w:val="000000"/>
                <w:kern w:val="0"/>
                <w:sz w:val="18"/>
                <w:szCs w:val="18"/>
              </w:rPr>
              <w:t>中国石油文山分公司城西北加油站一站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323国道过境线新村路口斜对面</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文山油零售证书第290号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2019.08.02</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91532622MA6NFM6090</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2019.3.12</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55"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36</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kern w:val="0"/>
                <w:sz w:val="18"/>
                <w:szCs w:val="18"/>
              </w:rPr>
            </w:pPr>
            <w:r>
              <w:rPr>
                <w:rFonts w:eastAsia="方正仿宋_GBK"/>
                <w:color w:val="000000"/>
                <w:kern w:val="0"/>
                <w:sz w:val="18"/>
                <w:szCs w:val="18"/>
              </w:rPr>
              <w:t>中国石油文山分公司城西北加油站二站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323国道过境线与砚兴路交汇处</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文山油零售证书第286号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2019.8.2</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91532622MA6KYUUP9N</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2019.3.12</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55"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37</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kern w:val="0"/>
                <w:sz w:val="18"/>
                <w:szCs w:val="18"/>
              </w:rPr>
            </w:pPr>
            <w:r>
              <w:rPr>
                <w:rFonts w:eastAsia="方正仿宋_GBK"/>
                <w:color w:val="000000"/>
                <w:kern w:val="0"/>
                <w:sz w:val="18"/>
                <w:szCs w:val="18"/>
              </w:rPr>
              <w:t>中国石油文山分公司恒丰加油站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云南省文山壮族苗族自治州砚山县江那镇砚文二级公路布标段</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文山油零售证书第221号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2019.8.5</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91532622799874808w</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2019.3.12</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55"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38</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kern w:val="0"/>
                <w:sz w:val="18"/>
                <w:szCs w:val="18"/>
              </w:rPr>
            </w:pPr>
            <w:r>
              <w:rPr>
                <w:rFonts w:eastAsia="方正仿宋_GBK"/>
                <w:color w:val="000000"/>
                <w:kern w:val="0"/>
                <w:sz w:val="18"/>
                <w:szCs w:val="18"/>
              </w:rPr>
              <w:t>中国石油文山分公司宗琳加油站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干河乡距乡政府500米处</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文山油零售证书第213号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2019.8.2</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91532622790293070Y</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2019.3.12</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55"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39</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kern w:val="0"/>
                <w:sz w:val="18"/>
                <w:szCs w:val="18"/>
              </w:rPr>
            </w:pPr>
            <w:r>
              <w:rPr>
                <w:rFonts w:eastAsia="方正仿宋_GBK"/>
                <w:color w:val="000000"/>
                <w:kern w:val="0"/>
                <w:sz w:val="18"/>
                <w:szCs w:val="18"/>
              </w:rPr>
              <w:t>中国石油文山分公司大外革加油站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江那镇大外革村</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文山油零售证书第115号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2019.8.2</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91532600767061351F</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2019.3.25</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55"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40</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kern w:val="0"/>
                <w:sz w:val="18"/>
                <w:szCs w:val="18"/>
              </w:rPr>
            </w:pPr>
            <w:r>
              <w:rPr>
                <w:rFonts w:eastAsia="方正仿宋_GBK"/>
                <w:color w:val="000000"/>
                <w:kern w:val="0"/>
                <w:sz w:val="18"/>
                <w:szCs w:val="18"/>
              </w:rPr>
              <w:t>中国石油文山分公司祥平加油站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平远镇祥平路与323国道交叉口</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文山油零售证书第079号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2019.7.19</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91532600763864237U</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2019.3.15</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55"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41</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kern w:val="0"/>
                <w:sz w:val="18"/>
                <w:szCs w:val="18"/>
              </w:rPr>
            </w:pPr>
            <w:r>
              <w:rPr>
                <w:rFonts w:eastAsia="方正仿宋_GBK"/>
                <w:color w:val="000000"/>
                <w:kern w:val="0"/>
                <w:sz w:val="18"/>
                <w:szCs w:val="18"/>
              </w:rPr>
              <w:t>中国石油文山分公司城北加油站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平远镇环北路与腻平公路交叉口处</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文山油零售证书第222号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2019.9.29</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91532622563198778N</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2019.3.12</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55"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42</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kern w:val="0"/>
                <w:sz w:val="18"/>
                <w:szCs w:val="18"/>
              </w:rPr>
            </w:pPr>
            <w:r>
              <w:rPr>
                <w:rFonts w:eastAsia="方正仿宋_GBK"/>
                <w:color w:val="000000"/>
                <w:kern w:val="0"/>
                <w:sz w:val="18"/>
                <w:szCs w:val="18"/>
              </w:rPr>
              <w:t>中国石油文山分公司力丰加油站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砚平高速路平远立交桥</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文山油零售证书第225号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2014.5.20</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91532622799874832D</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2019.3.12</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55"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43</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kern w:val="0"/>
                <w:sz w:val="18"/>
                <w:szCs w:val="18"/>
              </w:rPr>
            </w:pPr>
            <w:r>
              <w:rPr>
                <w:rFonts w:eastAsia="方正仿宋_GBK"/>
                <w:color w:val="000000"/>
                <w:kern w:val="0"/>
                <w:sz w:val="18"/>
                <w:szCs w:val="18"/>
              </w:rPr>
              <w:t>中国石油文山分公司隆田加油站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平远镇车白泥亮田村</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文山油零售证书第081号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2019.8.6</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9153262256319876XN</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2019.3.12</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555"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44</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left"/>
              <w:textAlignment w:val="center"/>
              <w:rPr>
                <w:rFonts w:eastAsia="方正仿宋_GBK"/>
                <w:color w:val="000000"/>
                <w:kern w:val="0"/>
                <w:sz w:val="18"/>
                <w:szCs w:val="18"/>
              </w:rPr>
            </w:pPr>
            <w:r>
              <w:rPr>
                <w:rFonts w:eastAsia="方正仿宋_GBK"/>
                <w:color w:val="000000"/>
                <w:kern w:val="0"/>
                <w:sz w:val="18"/>
                <w:szCs w:val="18"/>
              </w:rPr>
              <w:t>中国石油文山分公司回龙加油站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平远镇界牌村</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文山油零售证书第176号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2019.8.6</w:t>
            </w: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915326225848106042</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2019.3.12</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0</w:t>
            </w: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45</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中国石化销售股份有限公司云南文山石油分公司砚山平茂加油站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Style w:val="19"/>
                <w:rFonts w:hint="default" w:ascii="Times New Roman" w:hAnsi="Times New Roman" w:eastAsia="方正仿宋_GBK" w:cs="Times New Roman"/>
              </w:rPr>
            </w:pPr>
            <w:r>
              <w:rPr>
                <w:rFonts w:eastAsia="方正仿宋_GBK"/>
                <w:color w:val="000000"/>
                <w:kern w:val="0"/>
                <w:sz w:val="18"/>
                <w:szCs w:val="18"/>
              </w:rPr>
              <w:t>云南省文山壮族苗族自治州</w:t>
            </w:r>
            <w:r>
              <w:rPr>
                <w:rStyle w:val="19"/>
                <w:rFonts w:hint="default" w:ascii="Times New Roman" w:hAnsi="Times New Roman" w:eastAsia="方正仿宋_GBK" w:cs="Times New Roman"/>
              </w:rPr>
              <w:t>砚山县</w:t>
            </w:r>
          </w:p>
          <w:p>
            <w:pPr>
              <w:widowControl/>
              <w:spacing w:line="300" w:lineRule="exact"/>
              <w:jc w:val="center"/>
              <w:textAlignment w:val="center"/>
              <w:rPr>
                <w:rFonts w:eastAsia="方正仿宋_GBK"/>
                <w:color w:val="000000"/>
                <w:sz w:val="18"/>
                <w:szCs w:val="18"/>
              </w:rPr>
            </w:pPr>
            <w:r>
              <w:rPr>
                <w:rStyle w:val="19"/>
                <w:rFonts w:hint="default" w:ascii="Times New Roman" w:hAnsi="Times New Roman" w:eastAsia="方正仿宋_GBK" w:cs="Times New Roman"/>
              </w:rPr>
              <w:t>平远镇阿三龙村</w:t>
            </w:r>
            <w:r>
              <w:rPr>
                <w:rStyle w:val="20"/>
                <w:rFonts w:eastAsia="方正仿宋_GBK"/>
              </w:rPr>
              <w:t>323</w:t>
            </w:r>
            <w:r>
              <w:rPr>
                <w:rStyle w:val="19"/>
                <w:rFonts w:hint="default" w:ascii="Times New Roman" w:hAnsi="Times New Roman" w:eastAsia="方正仿宋_GBK" w:cs="Times New Roman"/>
              </w:rPr>
              <w:t>国道岔路</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文山油零售证书第062号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2015.6.1</w:t>
            </w:r>
          </w:p>
        </w:tc>
        <w:tc>
          <w:tcPr>
            <w:tcW w:w="2235" w:type="dxa"/>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91532622770497244H</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2019.11.11</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46</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中国石化销售股份有限公司云南文山石油分公司砚山平远加油站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平远镇地质队</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文山油零售证书第008号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2015.6.1</w:t>
            </w:r>
          </w:p>
        </w:tc>
        <w:tc>
          <w:tcPr>
            <w:tcW w:w="2235" w:type="dxa"/>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91532622709896449Q</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2019.11.11</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1</w:t>
            </w: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47</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中国石化销售股份有限公司云南文山石油分公司砚山侨乡加油站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Style w:val="19"/>
                <w:rFonts w:hint="default" w:ascii="Times New Roman" w:hAnsi="Times New Roman" w:eastAsia="方正仿宋_GBK" w:cs="Times New Roman"/>
              </w:rPr>
            </w:pPr>
            <w:r>
              <w:rPr>
                <w:rFonts w:eastAsia="方正仿宋_GBK"/>
                <w:color w:val="000000"/>
                <w:kern w:val="0"/>
                <w:sz w:val="18"/>
                <w:szCs w:val="18"/>
              </w:rPr>
              <w:t>云南省文山壮族苗族自治州</w:t>
            </w:r>
            <w:r>
              <w:rPr>
                <w:rStyle w:val="19"/>
                <w:rFonts w:hint="default" w:ascii="Times New Roman" w:hAnsi="Times New Roman" w:eastAsia="方正仿宋_GBK" w:cs="Times New Roman"/>
              </w:rPr>
              <w:t>砚山县</w:t>
            </w:r>
          </w:p>
          <w:p>
            <w:pPr>
              <w:widowControl/>
              <w:spacing w:line="300" w:lineRule="exact"/>
              <w:jc w:val="center"/>
              <w:textAlignment w:val="center"/>
              <w:rPr>
                <w:rFonts w:eastAsia="方正仿宋_GBK"/>
                <w:color w:val="000000"/>
                <w:sz w:val="18"/>
                <w:szCs w:val="18"/>
              </w:rPr>
            </w:pPr>
            <w:r>
              <w:rPr>
                <w:rStyle w:val="19"/>
                <w:rFonts w:hint="default" w:ascii="Times New Roman" w:hAnsi="Times New Roman" w:eastAsia="方正仿宋_GBK" w:cs="Times New Roman"/>
              </w:rPr>
              <w:t>平远镇文平公路交</w:t>
            </w:r>
            <w:r>
              <w:rPr>
                <w:rStyle w:val="20"/>
                <w:rFonts w:eastAsia="方正仿宋_GBK"/>
              </w:rPr>
              <w:t>323</w:t>
            </w:r>
            <w:r>
              <w:rPr>
                <w:rStyle w:val="19"/>
                <w:rFonts w:hint="default" w:ascii="Times New Roman" w:hAnsi="Times New Roman" w:eastAsia="方正仿宋_GBK" w:cs="Times New Roman"/>
              </w:rPr>
              <w:t>国道叉口处</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文山油零售证书第112号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2015.6.1</w:t>
            </w:r>
          </w:p>
        </w:tc>
        <w:tc>
          <w:tcPr>
            <w:tcW w:w="2235" w:type="dxa"/>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91532622745261985H</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2019.11.11</w:t>
            </w: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48</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中国石化销售股份有限公司文山石油分公司砚山小石桥加油站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w:t>
            </w:r>
          </w:p>
          <w:p>
            <w:pPr>
              <w:widowControl/>
              <w:spacing w:line="300" w:lineRule="exact"/>
              <w:jc w:val="center"/>
              <w:textAlignment w:val="center"/>
              <w:rPr>
                <w:rFonts w:eastAsia="方正仿宋_GBK"/>
                <w:color w:val="000000"/>
                <w:sz w:val="18"/>
                <w:szCs w:val="18"/>
              </w:rPr>
            </w:pPr>
            <w:r>
              <w:rPr>
                <w:rStyle w:val="19"/>
                <w:rFonts w:hint="default" w:ascii="Times New Roman" w:hAnsi="Times New Roman" w:eastAsia="方正仿宋_GBK" w:cs="Times New Roman"/>
              </w:rPr>
              <w:t>砚山县稼依镇小石桥</w:t>
            </w:r>
            <w:r>
              <w:rPr>
                <w:rStyle w:val="20"/>
                <w:rFonts w:eastAsia="方正仿宋_GBK"/>
              </w:rPr>
              <w:t>323</w:t>
            </w:r>
            <w:r>
              <w:rPr>
                <w:rStyle w:val="19"/>
                <w:rFonts w:hint="default" w:ascii="Times New Roman" w:hAnsi="Times New Roman" w:eastAsia="方正仿宋_GBK" w:cs="Times New Roman"/>
              </w:rPr>
              <w:t>国道旁</w:t>
            </w:r>
          </w:p>
        </w:tc>
        <w:tc>
          <w:tcPr>
            <w:tcW w:w="567"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文山油零售证书第084号</w:t>
            </w:r>
          </w:p>
        </w:tc>
        <w:tc>
          <w:tcPr>
            <w:tcW w:w="1258"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2015.6.1</w:t>
            </w:r>
          </w:p>
        </w:tc>
        <w:tc>
          <w:tcPr>
            <w:tcW w:w="2235" w:type="dxa"/>
            <w:tcBorders>
              <w:top w:val="single" w:color="000000" w:sz="4" w:space="0"/>
              <w:left w:val="single" w:color="000000" w:sz="4" w:space="0"/>
              <w:bottom w:val="single" w:color="auto" w:sz="4" w:space="0"/>
              <w:right w:val="nil"/>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915326227704766115</w:t>
            </w:r>
          </w:p>
        </w:tc>
        <w:tc>
          <w:tcPr>
            <w:tcW w:w="1710"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2019.11.11</w:t>
            </w:r>
          </w:p>
        </w:tc>
        <w:tc>
          <w:tcPr>
            <w:tcW w:w="555"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49</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中国石化销售股份有限公司云南文山石油分公司砚山福昌加油站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维摩乡岔路口</w:t>
            </w: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文山油零售证书第208号</w:t>
            </w:r>
          </w:p>
        </w:tc>
        <w:tc>
          <w:tcPr>
            <w:tcW w:w="1258"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2015.6.1</w:t>
            </w:r>
          </w:p>
        </w:tc>
        <w:tc>
          <w:tcPr>
            <w:tcW w:w="2235" w:type="dxa"/>
            <w:tcBorders>
              <w:top w:val="single" w:color="auto" w:sz="4" w:space="0"/>
              <w:left w:val="single" w:color="000000" w:sz="4" w:space="0"/>
              <w:bottom w:val="single" w:color="000000" w:sz="4" w:space="0"/>
              <w:right w:val="nil"/>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91532622775502276J</w:t>
            </w:r>
          </w:p>
        </w:tc>
        <w:tc>
          <w:tcPr>
            <w:tcW w:w="1710"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2019.11.11</w:t>
            </w:r>
          </w:p>
        </w:tc>
        <w:tc>
          <w:tcPr>
            <w:tcW w:w="555"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50</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中国石化销售股份有限公司云南文山石油分公司砚山炭房加油站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Style w:val="19"/>
                <w:rFonts w:hint="default" w:ascii="Times New Roman" w:hAnsi="Times New Roman" w:eastAsia="方正仿宋_GBK" w:cs="Times New Roman"/>
              </w:rPr>
            </w:pPr>
            <w:r>
              <w:rPr>
                <w:rFonts w:eastAsia="方正仿宋_GBK"/>
                <w:color w:val="000000"/>
                <w:kern w:val="0"/>
                <w:sz w:val="18"/>
                <w:szCs w:val="18"/>
              </w:rPr>
              <w:t>云南省文山壮族苗族自治州</w:t>
            </w:r>
            <w:r>
              <w:rPr>
                <w:rStyle w:val="19"/>
                <w:rFonts w:hint="default" w:ascii="Times New Roman" w:hAnsi="Times New Roman" w:eastAsia="方正仿宋_GBK" w:cs="Times New Roman"/>
              </w:rPr>
              <w:t>砚山县</w:t>
            </w:r>
          </w:p>
          <w:p>
            <w:pPr>
              <w:widowControl/>
              <w:spacing w:line="300" w:lineRule="exact"/>
              <w:jc w:val="center"/>
              <w:textAlignment w:val="center"/>
              <w:rPr>
                <w:rFonts w:eastAsia="方正仿宋_GBK"/>
                <w:color w:val="000000"/>
                <w:sz w:val="18"/>
                <w:szCs w:val="18"/>
              </w:rPr>
            </w:pPr>
            <w:r>
              <w:rPr>
                <w:rStyle w:val="19"/>
                <w:rFonts w:hint="default" w:ascii="Times New Roman" w:hAnsi="Times New Roman" w:eastAsia="方正仿宋_GBK" w:cs="Times New Roman"/>
              </w:rPr>
              <w:t>普炭公路炭房收费站出口</w:t>
            </w:r>
            <w:r>
              <w:rPr>
                <w:rStyle w:val="20"/>
                <w:rFonts w:eastAsia="方正仿宋_GBK"/>
              </w:rPr>
              <w:t>100</w:t>
            </w:r>
            <w:r>
              <w:rPr>
                <w:rStyle w:val="19"/>
                <w:rFonts w:hint="default" w:ascii="Times New Roman" w:hAnsi="Times New Roman" w:eastAsia="方正仿宋_GBK" w:cs="Times New Roman"/>
              </w:rPr>
              <w:t>米处</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文山油零售证书第257号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2015.6.1</w:t>
            </w:r>
          </w:p>
        </w:tc>
        <w:tc>
          <w:tcPr>
            <w:tcW w:w="2235" w:type="dxa"/>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91532622579839402X</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2019.11.11</w:t>
            </w:r>
          </w:p>
        </w:tc>
        <w:tc>
          <w:tcPr>
            <w:tcW w:w="55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51</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中国石化销售股份有限公司云南文山石油分公司砚山加油站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江那镇大外革</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文山油零售证书第164号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2015.6.1</w:t>
            </w:r>
          </w:p>
        </w:tc>
        <w:tc>
          <w:tcPr>
            <w:tcW w:w="2235" w:type="dxa"/>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91532622797245039R</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2019.11.11</w:t>
            </w:r>
          </w:p>
        </w:tc>
        <w:tc>
          <w:tcPr>
            <w:tcW w:w="55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52</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中国石化销售股份有限公司云南文山石油分公司砚山城区加油站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江那镇通广路144号</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文山油零售证书第061号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2015.6.1</w:t>
            </w:r>
          </w:p>
        </w:tc>
        <w:tc>
          <w:tcPr>
            <w:tcW w:w="2235" w:type="dxa"/>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91532622772687770E</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2019.11.11</w:t>
            </w:r>
          </w:p>
        </w:tc>
        <w:tc>
          <w:tcPr>
            <w:tcW w:w="55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53</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中国石化销售股份有限公司云南文山石油分公司砚山顺风加油站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江那镇城脚砚平高速公路边</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文山油零售证书第188号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2015.6.1</w:t>
            </w:r>
          </w:p>
        </w:tc>
        <w:tc>
          <w:tcPr>
            <w:tcW w:w="2235" w:type="dxa"/>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91532622760401288Y</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2019.11.11</w:t>
            </w:r>
          </w:p>
        </w:tc>
        <w:tc>
          <w:tcPr>
            <w:tcW w:w="55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54</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中国石化销售股份有限公司云南文山石油分公司砚山山兴加油站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江那镇罗锅寨</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文山油零售证书第015号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2015.6.1</w:t>
            </w:r>
          </w:p>
        </w:tc>
        <w:tc>
          <w:tcPr>
            <w:tcW w:w="2235" w:type="dxa"/>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915326229182152752</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2019.11.11</w:t>
            </w:r>
          </w:p>
        </w:tc>
        <w:tc>
          <w:tcPr>
            <w:tcW w:w="55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55</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中国石化销售股份有限公司云南文山石油分公司砚山回龙加油站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Style w:val="19"/>
                <w:rFonts w:hint="default" w:ascii="Times New Roman" w:hAnsi="Times New Roman" w:eastAsia="方正仿宋_GBK" w:cs="Times New Roman"/>
              </w:rPr>
            </w:pPr>
            <w:r>
              <w:rPr>
                <w:rFonts w:eastAsia="方正仿宋_GBK"/>
                <w:color w:val="000000"/>
                <w:kern w:val="0"/>
                <w:sz w:val="18"/>
                <w:szCs w:val="18"/>
              </w:rPr>
              <w:t>云南省文山壮族苗族自治州</w:t>
            </w:r>
            <w:r>
              <w:rPr>
                <w:rStyle w:val="19"/>
                <w:rFonts w:hint="default" w:ascii="Times New Roman" w:hAnsi="Times New Roman" w:eastAsia="方正仿宋_GBK" w:cs="Times New Roman"/>
              </w:rPr>
              <w:t>砚山县</w:t>
            </w:r>
          </w:p>
          <w:p>
            <w:pPr>
              <w:widowControl/>
              <w:spacing w:line="300" w:lineRule="exact"/>
              <w:jc w:val="center"/>
              <w:textAlignment w:val="center"/>
              <w:rPr>
                <w:rFonts w:eastAsia="方正仿宋_GBK"/>
                <w:color w:val="000000"/>
                <w:sz w:val="18"/>
                <w:szCs w:val="18"/>
              </w:rPr>
            </w:pPr>
            <w:r>
              <w:rPr>
                <w:rStyle w:val="19"/>
                <w:rFonts w:hint="default" w:ascii="Times New Roman" w:hAnsi="Times New Roman" w:eastAsia="方正仿宋_GBK" w:cs="Times New Roman"/>
              </w:rPr>
              <w:t>干河乡布标村高速公路连接线收费站出口</w:t>
            </w:r>
            <w:r>
              <w:rPr>
                <w:rStyle w:val="20"/>
                <w:rFonts w:eastAsia="方正仿宋_GBK"/>
              </w:rPr>
              <w:t>200</w:t>
            </w:r>
            <w:r>
              <w:rPr>
                <w:rStyle w:val="19"/>
                <w:rFonts w:hint="default" w:ascii="Times New Roman" w:hAnsi="Times New Roman" w:eastAsia="方正仿宋_GBK" w:cs="Times New Roman"/>
              </w:rPr>
              <w:t>米处</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文山油零售证书第013号</w:t>
            </w: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2015.6.1</w:t>
            </w:r>
          </w:p>
        </w:tc>
        <w:tc>
          <w:tcPr>
            <w:tcW w:w="2235" w:type="dxa"/>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9153262208639891X0</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2019.11.11</w:t>
            </w:r>
          </w:p>
        </w:tc>
        <w:tc>
          <w:tcPr>
            <w:tcW w:w="55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56</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云南中石化高速石油有限责任公司砚山县高速布标加油站（A站）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高速路布标段综合区</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文山油零售证书第224号</w:t>
            </w:r>
          </w:p>
        </w:tc>
        <w:tc>
          <w:tcPr>
            <w:tcW w:w="1258"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2017.4.11</w:t>
            </w:r>
          </w:p>
        </w:tc>
        <w:tc>
          <w:tcPr>
            <w:tcW w:w="2235" w:type="dxa"/>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91532622MA6K3ADU8C</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2015.10.29</w:t>
            </w:r>
          </w:p>
        </w:tc>
        <w:tc>
          <w:tcPr>
            <w:tcW w:w="55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57</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云南中石化高速石油有限责任公司砚山县高速布标加油站（B站）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高速路布标段综合区</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文山油零售证书第224号</w:t>
            </w:r>
          </w:p>
        </w:tc>
        <w:tc>
          <w:tcPr>
            <w:tcW w:w="1258"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2017.4.11</w:t>
            </w:r>
          </w:p>
        </w:tc>
        <w:tc>
          <w:tcPr>
            <w:tcW w:w="2235" w:type="dxa"/>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91532622MA6K3ADU8C</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2015.10.29</w:t>
            </w:r>
          </w:p>
        </w:tc>
        <w:tc>
          <w:tcPr>
            <w:tcW w:w="55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58</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云南中石化高速石油有限责任公司文山州砚山县平远高速加油站（南）</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平远高速路段综合区</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文山油零售证书第236号</w:t>
            </w:r>
          </w:p>
        </w:tc>
        <w:tc>
          <w:tcPr>
            <w:tcW w:w="1258"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2017.4.11</w:t>
            </w:r>
          </w:p>
        </w:tc>
        <w:tc>
          <w:tcPr>
            <w:tcW w:w="2235" w:type="dxa"/>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91532622MA6K3ADA4E</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2015.10.29</w:t>
            </w:r>
          </w:p>
        </w:tc>
        <w:tc>
          <w:tcPr>
            <w:tcW w:w="55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59</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云南中石化高速石油有限责任公司文山州砚山县平远高速加油站（北）</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平远高速路段综合区</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文山油零售证书第236号</w:t>
            </w:r>
          </w:p>
        </w:tc>
        <w:tc>
          <w:tcPr>
            <w:tcW w:w="1258"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2017.4.11</w:t>
            </w:r>
          </w:p>
        </w:tc>
        <w:tc>
          <w:tcPr>
            <w:tcW w:w="2235" w:type="dxa"/>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91532622MA6K3ADA4E</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2015.10.29</w:t>
            </w:r>
          </w:p>
        </w:tc>
        <w:tc>
          <w:tcPr>
            <w:tcW w:w="55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c>
          <w:tcPr>
            <w:tcW w:w="85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60</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中国石化销售股份有限公司云南文山石油分公司砚山水城加油站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平远镇水城</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文山油零售证书第014号</w:t>
            </w:r>
          </w:p>
        </w:tc>
        <w:tc>
          <w:tcPr>
            <w:tcW w:w="1258"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2015.6.1</w:t>
            </w:r>
          </w:p>
        </w:tc>
        <w:tc>
          <w:tcPr>
            <w:tcW w:w="2235" w:type="dxa"/>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91532622709896457K</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2019.11.11</w:t>
            </w:r>
          </w:p>
        </w:tc>
        <w:tc>
          <w:tcPr>
            <w:tcW w:w="55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700" w:hRule="atLeast"/>
          <w:jc w:val="center"/>
        </w:trPr>
        <w:tc>
          <w:tcPr>
            <w:tcW w:w="440"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sz w:val="18"/>
                <w:szCs w:val="18"/>
              </w:rPr>
              <w:t>61</w:t>
            </w:r>
          </w:p>
        </w:tc>
        <w:tc>
          <w:tcPr>
            <w:tcW w:w="3143"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中国石化销售股份有限公司云南文山石油分公司砚山佳利加油站</w:t>
            </w: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kern w:val="0"/>
                <w:sz w:val="18"/>
                <w:szCs w:val="18"/>
              </w:rPr>
            </w:pPr>
            <w:r>
              <w:rPr>
                <w:rFonts w:eastAsia="方正仿宋_GBK"/>
                <w:color w:val="000000"/>
                <w:kern w:val="0"/>
                <w:sz w:val="18"/>
                <w:szCs w:val="18"/>
              </w:rPr>
              <w:t>云南省文山壮族苗族自治州砚山县</w:t>
            </w:r>
          </w:p>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干河乡岔路</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w:t>
            </w: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567"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文山油零售证书第198号</w:t>
            </w:r>
          </w:p>
        </w:tc>
        <w:tc>
          <w:tcPr>
            <w:tcW w:w="1258"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2015.6.1</w:t>
            </w:r>
          </w:p>
        </w:tc>
        <w:tc>
          <w:tcPr>
            <w:tcW w:w="2235" w:type="dxa"/>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91532622770452994B</w:t>
            </w: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2019.11.11</w:t>
            </w:r>
          </w:p>
        </w:tc>
        <w:tc>
          <w:tcPr>
            <w:tcW w:w="55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615"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3</w:t>
            </w:r>
          </w:p>
        </w:tc>
        <w:tc>
          <w:tcPr>
            <w:tcW w:w="850" w:type="dxa"/>
            <w:tcBorders>
              <w:top w:val="nil"/>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r>
      <w:tr>
        <w:tblPrEx>
          <w:tblLayout w:type="fixed"/>
          <w:tblCellMar>
            <w:top w:w="0" w:type="dxa"/>
            <w:left w:w="0" w:type="dxa"/>
            <w:bottom w:w="0" w:type="dxa"/>
            <w:right w:w="0" w:type="dxa"/>
          </w:tblCellMar>
        </w:tblPrEx>
        <w:trPr>
          <w:trHeight w:val="660" w:hRule="atLeast"/>
          <w:jc w:val="center"/>
        </w:trPr>
        <w:tc>
          <w:tcPr>
            <w:tcW w:w="3583" w:type="dxa"/>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p>
        </w:tc>
        <w:tc>
          <w:tcPr>
            <w:tcW w:w="302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r>
              <w:rPr>
                <w:rFonts w:eastAsia="方正仿宋_GBK"/>
                <w:color w:val="000000"/>
                <w:sz w:val="18"/>
                <w:szCs w:val="18"/>
              </w:rPr>
              <w:t>14</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r>
              <w:rPr>
                <w:rFonts w:eastAsia="方正仿宋_GBK"/>
                <w:color w:val="000000"/>
                <w:sz w:val="18"/>
                <w:szCs w:val="18"/>
              </w:rPr>
              <w:t>17</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r>
              <w:rPr>
                <w:rFonts w:eastAsia="方正仿宋_GBK"/>
                <w:color w:val="000000"/>
                <w:sz w:val="18"/>
                <w:szCs w:val="18"/>
              </w:rPr>
              <w:t>4</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r>
              <w:rPr>
                <w:rFonts w:eastAsia="方正仿宋_GBK"/>
                <w:color w:val="000000"/>
                <w:sz w:val="18"/>
                <w:szCs w:val="18"/>
              </w:rPr>
              <w:t>26</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r>
              <w:rPr>
                <w:rFonts w:eastAsia="方正仿宋_GBK"/>
                <w:color w:val="000000"/>
                <w:sz w:val="18"/>
                <w:szCs w:val="18"/>
              </w:rPr>
              <w:t>4</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r>
              <w:rPr>
                <w:rFonts w:eastAsia="方正仿宋_GBK"/>
                <w:color w:val="000000"/>
                <w:sz w:val="18"/>
                <w:szCs w:val="18"/>
              </w:rPr>
              <w:t>29</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r>
              <w:rPr>
                <w:rFonts w:eastAsia="方正仿宋_GBK"/>
                <w:color w:val="000000"/>
                <w:sz w:val="18"/>
                <w:szCs w:val="18"/>
              </w:rPr>
              <w:t>28</w:t>
            </w: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6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9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25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22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17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300" w:lineRule="exact"/>
              <w:jc w:val="center"/>
              <w:rPr>
                <w:rFonts w:eastAsia="方正仿宋_GBK"/>
                <w:color w:val="000000"/>
                <w:sz w:val="18"/>
                <w:szCs w:val="18"/>
              </w:rPr>
            </w:pPr>
          </w:p>
        </w:tc>
        <w:tc>
          <w:tcPr>
            <w:tcW w:w="5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8</w:t>
            </w:r>
          </w:p>
        </w:tc>
        <w:tc>
          <w:tcPr>
            <w:tcW w:w="61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191</w:t>
            </w:r>
          </w:p>
        </w:tc>
        <w:tc>
          <w:tcPr>
            <w:tcW w:w="8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300" w:lineRule="exact"/>
              <w:jc w:val="center"/>
              <w:textAlignment w:val="center"/>
              <w:rPr>
                <w:rFonts w:eastAsia="方正仿宋_GBK"/>
                <w:color w:val="000000"/>
                <w:sz w:val="18"/>
                <w:szCs w:val="18"/>
              </w:rPr>
            </w:pPr>
            <w:r>
              <w:rPr>
                <w:rFonts w:eastAsia="方正仿宋_GBK"/>
                <w:color w:val="000000"/>
                <w:kern w:val="0"/>
                <w:sz w:val="18"/>
                <w:szCs w:val="18"/>
              </w:rPr>
              <w:t>4</w:t>
            </w:r>
          </w:p>
        </w:tc>
      </w:tr>
    </w:tbl>
    <w:p>
      <w:pPr>
        <w:pStyle w:val="3"/>
        <w:spacing w:line="300" w:lineRule="exact"/>
        <w:rPr>
          <w:rFonts w:ascii="Times New Roman" w:hAnsi="Times New Roman" w:eastAsia="方正仿宋_GBK" w:cs="Times New Roman"/>
        </w:rPr>
      </w:pPr>
    </w:p>
    <w:p>
      <w:pPr>
        <w:pStyle w:val="3"/>
        <w:spacing w:line="300" w:lineRule="exact"/>
        <w:rPr>
          <w:rFonts w:ascii="Times New Roman" w:hAnsi="Times New Roman" w:eastAsia="方正仿宋_GBK" w:cs="Times New Roman"/>
        </w:rPr>
      </w:pPr>
    </w:p>
    <w:p>
      <w:pPr>
        <w:pStyle w:val="3"/>
        <w:rPr>
          <w:rFonts w:ascii="Times New Roman" w:hAnsi="Times New Roman" w:cs="Times New Roman"/>
        </w:rPr>
      </w:pPr>
    </w:p>
    <w:p>
      <w:pPr>
        <w:pStyle w:val="3"/>
        <w:rPr>
          <w:rFonts w:ascii="Times New Roman" w:hAnsi="Times New Roman" w:cs="Times New Roman"/>
        </w:rPr>
      </w:pPr>
    </w:p>
    <w:p>
      <w:pPr>
        <w:pStyle w:val="3"/>
        <w:rPr>
          <w:rFonts w:ascii="Times New Roman" w:hAnsi="Times New Roman" w:cs="Times New Roman"/>
        </w:rPr>
      </w:pPr>
    </w:p>
    <w:p>
      <w:pPr>
        <w:pStyle w:val="3"/>
        <w:rPr>
          <w:rFonts w:ascii="Times New Roman" w:hAnsi="Times New Roman" w:cs="Times New Roman"/>
        </w:rPr>
      </w:pPr>
    </w:p>
    <w:p>
      <w:pPr>
        <w:pStyle w:val="3"/>
        <w:rPr>
          <w:rFonts w:ascii="Times New Roman" w:hAnsi="Times New Roman" w:cs="Times New Roman"/>
        </w:rPr>
      </w:pPr>
    </w:p>
    <w:p>
      <w:pPr>
        <w:pStyle w:val="3"/>
        <w:rPr>
          <w:rFonts w:ascii="Times New Roman" w:hAnsi="Times New Roman" w:cs="Times New Roman"/>
        </w:rPr>
      </w:pPr>
    </w:p>
    <w:p>
      <w:pPr>
        <w:pStyle w:val="3"/>
        <w:rPr>
          <w:rFonts w:ascii="Times New Roman" w:hAnsi="Times New Roman" w:cs="Times New Roman"/>
        </w:rPr>
      </w:pPr>
    </w:p>
    <w:p>
      <w:pPr>
        <w:pStyle w:val="3"/>
        <w:rPr>
          <w:rFonts w:ascii="Times New Roman" w:hAnsi="Times New Roman" w:cs="Times New Roman"/>
        </w:rPr>
      </w:pPr>
    </w:p>
    <w:p>
      <w:pPr>
        <w:pStyle w:val="3"/>
        <w:rPr>
          <w:rFonts w:ascii="Times New Roman" w:hAnsi="Times New Roman" w:cs="Times New Roman"/>
        </w:rPr>
      </w:pPr>
    </w:p>
    <w:p>
      <w:pPr>
        <w:pStyle w:val="3"/>
        <w:rPr>
          <w:rFonts w:ascii="Times New Roman" w:hAnsi="Times New Roman" w:cs="Times New Roman"/>
        </w:rPr>
      </w:pPr>
    </w:p>
    <w:p>
      <w:pPr>
        <w:pStyle w:val="3"/>
        <w:rPr>
          <w:rFonts w:ascii="Times New Roman" w:hAnsi="Times New Roman" w:cs="Times New Roman"/>
        </w:rPr>
      </w:pPr>
    </w:p>
    <w:p>
      <w:pPr>
        <w:pStyle w:val="3"/>
        <w:rPr>
          <w:rFonts w:ascii="Times New Roman" w:hAnsi="Times New Roman" w:cs="Times New Roman"/>
        </w:rPr>
      </w:pPr>
    </w:p>
    <w:p>
      <w:pPr>
        <w:pStyle w:val="3"/>
        <w:rPr>
          <w:rFonts w:ascii="Times New Roman" w:hAnsi="Times New Roman" w:cs="Times New Roman"/>
        </w:rPr>
      </w:pPr>
    </w:p>
    <w:p>
      <w:pPr>
        <w:pStyle w:val="3"/>
        <w:rPr>
          <w:rFonts w:ascii="Times New Roman" w:hAnsi="Times New Roman" w:cs="Times New Roman"/>
        </w:rPr>
      </w:pPr>
    </w:p>
    <w:p>
      <w:pPr>
        <w:pStyle w:val="3"/>
        <w:rPr>
          <w:rFonts w:ascii="Times New Roman" w:hAnsi="Times New Roman" w:cs="Times New Roman"/>
        </w:rPr>
      </w:pPr>
    </w:p>
    <w:p>
      <w:pPr>
        <w:pStyle w:val="3"/>
        <w:rPr>
          <w:rFonts w:ascii="Times New Roman" w:hAnsi="Times New Roman" w:cs="Times New Roman"/>
        </w:rPr>
      </w:pPr>
    </w:p>
    <w:p>
      <w:pPr>
        <w:pStyle w:val="3"/>
        <w:rPr>
          <w:rFonts w:ascii="Times New Roman" w:hAnsi="Times New Roman" w:cs="Times New Roman"/>
        </w:rPr>
      </w:pPr>
    </w:p>
    <w:p>
      <w:pPr>
        <w:spacing w:line="500" w:lineRule="exact"/>
        <w:jc w:val="center"/>
        <w:rPr>
          <w:rFonts w:eastAsia="方正黑体_GBK"/>
          <w:color w:val="000000"/>
          <w:sz w:val="36"/>
          <w:szCs w:val="36"/>
        </w:rPr>
      </w:pPr>
      <w:r>
        <w:rPr>
          <w:rFonts w:eastAsia="方正黑体_GBK"/>
          <w:color w:val="000000"/>
          <w:sz w:val="36"/>
          <w:szCs w:val="36"/>
        </w:rPr>
        <w:t>砚山县“十三五”期间已批已建暨已批在建加油站基本情况一览表</w:t>
      </w:r>
    </w:p>
    <w:p>
      <w:pPr>
        <w:spacing w:line="500" w:lineRule="exact"/>
        <w:ind w:firstLine="482"/>
        <w:rPr>
          <w:color w:val="000000"/>
          <w:sz w:val="28"/>
        </w:rPr>
      </w:pPr>
    </w:p>
    <w:tbl>
      <w:tblPr>
        <w:tblStyle w:val="8"/>
        <w:tblW w:w="195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1"/>
        <w:gridCol w:w="3114"/>
        <w:gridCol w:w="5951"/>
        <w:gridCol w:w="1530"/>
        <w:gridCol w:w="1455"/>
        <w:gridCol w:w="2610"/>
        <w:gridCol w:w="32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序号</w:t>
            </w:r>
          </w:p>
        </w:tc>
        <w:tc>
          <w:tcPr>
            <w:tcW w:w="3114"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所属区域</w:t>
            </w: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布局位置</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数量</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等级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规划实施期限</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w:t>
            </w:r>
          </w:p>
        </w:tc>
        <w:tc>
          <w:tcPr>
            <w:tcW w:w="3114" w:type="dxa"/>
            <w:vMerge w:val="restart"/>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砚山县城（中心城区）</w:t>
            </w: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城区西南片区东瓜村加油站</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2016—2020年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已建1座（有证）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w:t>
            </w:r>
          </w:p>
        </w:tc>
        <w:tc>
          <w:tcPr>
            <w:tcW w:w="3114"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狮子山村加油站</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一级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2016—2020年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已建1座（有证）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3</w:t>
            </w:r>
          </w:p>
        </w:tc>
        <w:tc>
          <w:tcPr>
            <w:tcW w:w="3114"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城西北片区环城路一站</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已建1座（有证）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4</w:t>
            </w:r>
          </w:p>
        </w:tc>
        <w:tc>
          <w:tcPr>
            <w:tcW w:w="3114"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城西北片区环城路二站</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已建1座（有证）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8"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5</w:t>
            </w:r>
          </w:p>
        </w:tc>
        <w:tc>
          <w:tcPr>
            <w:tcW w:w="3114"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砚山听湖加油站南站</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6</w:t>
            </w:r>
          </w:p>
        </w:tc>
        <w:tc>
          <w:tcPr>
            <w:tcW w:w="3114" w:type="dxa"/>
            <w:vMerge w:val="continue"/>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砚山听湖加油站北站</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7</w:t>
            </w:r>
          </w:p>
        </w:tc>
        <w:tc>
          <w:tcPr>
            <w:tcW w:w="3114"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平远镇</w:t>
            </w: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大白户村</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2016—2020年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已建1座（有证）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8</w:t>
            </w:r>
          </w:p>
        </w:tc>
        <w:tc>
          <w:tcPr>
            <w:tcW w:w="3114"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稼依镇</w:t>
            </w: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323国道稼依过境改线段</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已批已建1座（待办证）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9</w:t>
            </w:r>
          </w:p>
        </w:tc>
        <w:tc>
          <w:tcPr>
            <w:tcW w:w="3114"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阿猛镇</w:t>
            </w: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倮居黑村</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三级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2016—2020年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10</w:t>
            </w:r>
          </w:p>
        </w:tc>
        <w:tc>
          <w:tcPr>
            <w:tcW w:w="3114" w:type="dxa"/>
            <w:vMerge w:val="restart"/>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维摩乡</w:t>
            </w: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普底村</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三级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2016—2020年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2"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11</w:t>
            </w:r>
          </w:p>
        </w:tc>
        <w:tc>
          <w:tcPr>
            <w:tcW w:w="3114"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广昆高速炭房综合服务区上行线（高速路上）</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8"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12</w:t>
            </w:r>
          </w:p>
        </w:tc>
        <w:tc>
          <w:tcPr>
            <w:tcW w:w="3114"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广昆高速炭房综合服务区下行线（高速路上）</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13</w:t>
            </w:r>
          </w:p>
        </w:tc>
        <w:tc>
          <w:tcPr>
            <w:tcW w:w="3114" w:type="dxa"/>
            <w:vMerge w:val="restart"/>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者腊乡</w:t>
            </w: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广昆高速者腊收费站出口</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2016—2020年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已建1座（有证）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0"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14</w:t>
            </w:r>
          </w:p>
        </w:tc>
        <w:tc>
          <w:tcPr>
            <w:tcW w:w="3114"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广昆高速六诏服务区上行线（高速路上）</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一级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atLeast"/>
          <w:jc w:val="center"/>
        </w:trPr>
        <w:tc>
          <w:tcPr>
            <w:tcW w:w="1641"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15</w:t>
            </w:r>
          </w:p>
        </w:tc>
        <w:tc>
          <w:tcPr>
            <w:tcW w:w="3114"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广昆高速六诏服务区下行线（高速路上）</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一级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41"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16</w:t>
            </w:r>
          </w:p>
        </w:tc>
        <w:tc>
          <w:tcPr>
            <w:tcW w:w="3114" w:type="dxa"/>
            <w:vMerge w:val="continue"/>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六诏村</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三级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2016—2020年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8" w:hRule="atLeast"/>
          <w:jc w:val="center"/>
        </w:trPr>
        <w:tc>
          <w:tcPr>
            <w:tcW w:w="164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17</w:t>
            </w:r>
          </w:p>
        </w:tc>
        <w:tc>
          <w:tcPr>
            <w:tcW w:w="3114"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八嘎乡</w:t>
            </w:r>
          </w:p>
        </w:tc>
        <w:tc>
          <w:tcPr>
            <w:tcW w:w="595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竜所大寨</w:t>
            </w:r>
          </w:p>
        </w:tc>
        <w:tc>
          <w:tcPr>
            <w:tcW w:w="15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45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三级</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2016—2018年</w:t>
            </w:r>
          </w:p>
        </w:tc>
        <w:tc>
          <w:tcPr>
            <w:tcW w:w="328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已批在建1座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9" w:hRule="atLeast"/>
          <w:jc w:val="center"/>
        </w:trPr>
        <w:tc>
          <w:tcPr>
            <w:tcW w:w="4755" w:type="dxa"/>
            <w:gridSpan w:val="2"/>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合计</w:t>
            </w:r>
          </w:p>
        </w:tc>
        <w:tc>
          <w:tcPr>
            <w:tcW w:w="14826" w:type="dxa"/>
            <w:gridSpan w:val="5"/>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17座。其中：已建有证6座，已批已建无证1座，已批在建10座。</w:t>
            </w:r>
          </w:p>
        </w:tc>
      </w:tr>
    </w:tbl>
    <w:p>
      <w:pPr>
        <w:pStyle w:val="3"/>
        <w:rPr>
          <w:rFonts w:ascii="Times New Roman" w:hAnsi="Times New Roman" w:cs="Times New Roman"/>
        </w:rPr>
        <w:sectPr>
          <w:pgSz w:w="23811" w:h="16838" w:orient="landscape"/>
          <w:pgMar w:top="1588" w:right="2098" w:bottom="1474" w:left="1985" w:header="851" w:footer="1418" w:gutter="0"/>
          <w:pgNumType w:fmt="numberInDash"/>
          <w:cols w:space="425" w:num="1"/>
          <w:docGrid w:type="lines" w:linePitch="312" w:charSpace="0"/>
        </w:sectPr>
      </w:pPr>
    </w:p>
    <w:p>
      <w:pPr>
        <w:spacing w:line="560" w:lineRule="exact"/>
        <w:ind w:firstLine="640" w:firstLineChars="200"/>
        <w:rPr>
          <w:rFonts w:eastAsia="方正黑体_GBK"/>
          <w:sz w:val="32"/>
          <w:szCs w:val="32"/>
        </w:rPr>
      </w:pPr>
      <w:r>
        <w:rPr>
          <w:rFonts w:eastAsia="方正黑体_GBK"/>
          <w:sz w:val="32"/>
          <w:szCs w:val="32"/>
        </w:rPr>
        <w:t>三、“十四五”时期面临的形势</w:t>
      </w:r>
    </w:p>
    <w:p>
      <w:pPr>
        <w:spacing w:line="560" w:lineRule="exact"/>
        <w:ind w:firstLine="640" w:firstLineChars="200"/>
        <w:rPr>
          <w:rFonts w:eastAsia="方正仿宋_GBK"/>
          <w:sz w:val="32"/>
          <w:szCs w:val="32"/>
        </w:rPr>
      </w:pPr>
      <w:r>
        <w:rPr>
          <w:rFonts w:eastAsia="方正仿宋_GBK"/>
          <w:sz w:val="32"/>
          <w:szCs w:val="32"/>
        </w:rPr>
        <w:t>十九大报告明确判断，中国特色社会主义进入新时代，我国经济已由高速增长阶段转向高质量发展阶段，正处</w:t>
      </w:r>
      <w:r>
        <w:rPr>
          <w:rFonts w:hint="eastAsia" w:eastAsia="方正仿宋_GBK"/>
          <w:sz w:val="32"/>
          <w:szCs w:val="32"/>
        </w:rPr>
        <w:t>于</w:t>
      </w:r>
      <w:r>
        <w:rPr>
          <w:rFonts w:eastAsia="方正仿宋_GBK"/>
          <w:sz w:val="32"/>
          <w:szCs w:val="32"/>
        </w:rPr>
        <w:t>转变发展方式、优化经济结构、转换增长动力的攻关期，推动高质量发展是我国当前和未来一段时期确定发展思路、实施宏观调控的根本要求，加快建设实体经济、科技创新、现代金融、人力资源协同发展的产业体系，是建设现代化经济体系、实现高质量发展的重要内容和关键所在。服务业拉动经济增长的贡献率不断提高，新业态新模式发展潜力巨大。未来五年，我国服务业增加值比重将保持平稳上行，预计将达到65％左右。在流通性服务业增加值比重缓步回落的同时，生产性服务业增加值比重持续上升，个人服务业增加值比重稳中有增，社会服务业增加值比重逐渐提高。制造业和服务业将走向深度融合。互联网经济、数字经济、共享经济等新模式与传统业态日趋融合，为经济增长提供新动力新引擎。</w:t>
      </w:r>
    </w:p>
    <w:p>
      <w:pPr>
        <w:spacing w:line="560" w:lineRule="exact"/>
        <w:ind w:firstLine="640" w:firstLineChars="200"/>
        <w:rPr>
          <w:rFonts w:eastAsia="方正仿宋_GBK"/>
          <w:sz w:val="32"/>
          <w:szCs w:val="32"/>
        </w:rPr>
      </w:pPr>
      <w:r>
        <w:rPr>
          <w:rFonts w:eastAsia="方正楷体_GBK"/>
          <w:sz w:val="32"/>
          <w:szCs w:val="32"/>
        </w:rPr>
        <w:t>（一）交通运输体系建设提速</w:t>
      </w:r>
      <w:r>
        <w:rPr>
          <w:rFonts w:hint="eastAsia" w:eastAsia="方正楷体_GBK"/>
          <w:sz w:val="32"/>
          <w:szCs w:val="32"/>
        </w:rPr>
        <w:t>。</w:t>
      </w:r>
      <w:r>
        <w:rPr>
          <w:rFonts w:eastAsia="方正仿宋_GBK"/>
          <w:sz w:val="32"/>
          <w:szCs w:val="32"/>
        </w:rPr>
        <w:t>十九大以来，面对世界经济增长格局、国际产业分工、全球投资贸易规则、能源资源版图以及地缘政治环境发展变化的新形势，党中央做出了“三期并存”（全面建成小康社会的战略机遇期、转变发展方式和深化改革的攻坚时期、大有作为的战略机遇期）、“三期叠加”（增长速度的换挡期、结构调整的阵痛期和前期刺激政策的消化期）、经济发展步入“新常态”的总体战略判断，提出了“</w:t>
      </w:r>
      <w:r>
        <w:rPr>
          <w:rFonts w:hint="eastAsia" w:eastAsia="方正仿宋_GBK"/>
          <w:sz w:val="32"/>
          <w:szCs w:val="32"/>
          <w:lang w:eastAsia="zh-CN"/>
        </w:rPr>
        <w:t>两个一百年</w:t>
      </w:r>
      <w:r>
        <w:rPr>
          <w:rFonts w:eastAsia="方正仿宋_GBK"/>
          <w:sz w:val="32"/>
          <w:szCs w:val="32"/>
        </w:rPr>
        <w:t>”的奋斗目标，作出了“四化同步”的路径设计和</w:t>
      </w:r>
      <w:r>
        <w:rPr>
          <w:rFonts w:hint="eastAsia" w:eastAsia="方正仿宋_GBK"/>
          <w:sz w:val="32"/>
          <w:szCs w:val="32"/>
          <w:lang w:eastAsia="zh-CN"/>
        </w:rPr>
        <w:t>“五位一体”总体布局</w:t>
      </w:r>
      <w:r>
        <w:rPr>
          <w:rFonts w:eastAsia="方正仿宋_GBK"/>
          <w:sz w:val="32"/>
          <w:szCs w:val="32"/>
        </w:rPr>
        <w:t>，制定了全面深化改革、依法治国、推进“一带一路”和“长江经济带”建设等重大战略部署。按照总体目标要求，要加快推进综合交通运输体系“三通、三覆盖、两降、两提升”，在区域上进一步聚焦西部地区、集中连片特困地区、老少边穷地区和农村地区的交通运输发展，服务和保障民生，强化基本公共服务；围绕国家区域经济社会发展新的重大战略，积极推进“一带一路”、长江经济带等重点区域的通道建设，为区域发展战略构想的实现提供支撑。加快推进“四个交通”（综合交通、智慧交通、绿色交通、平安交通）发展，尤其是更加注重推进各种运输方式的统筹协调发展，加快构建和完善综合交通运输体系等。</w:t>
      </w:r>
    </w:p>
    <w:p>
      <w:pPr>
        <w:spacing w:line="560" w:lineRule="exact"/>
        <w:ind w:firstLine="640" w:firstLineChars="200"/>
        <w:rPr>
          <w:rFonts w:eastAsia="方正仿宋_GBK"/>
          <w:sz w:val="32"/>
          <w:szCs w:val="32"/>
        </w:rPr>
      </w:pPr>
      <w:r>
        <w:rPr>
          <w:rFonts w:eastAsia="方正仿宋_GBK"/>
          <w:sz w:val="32"/>
          <w:szCs w:val="32"/>
        </w:rPr>
        <w:t>云南省积极融入国家“一带一路”</w:t>
      </w:r>
      <w:r>
        <w:rPr>
          <w:rFonts w:hint="eastAsia" w:eastAsia="方正仿宋_GBK"/>
          <w:sz w:val="32"/>
          <w:szCs w:val="32"/>
          <w:lang w:val="en-US" w:eastAsia="zh-CN"/>
        </w:rPr>
        <w:t>倡议</w:t>
      </w:r>
      <w:r>
        <w:rPr>
          <w:rFonts w:eastAsia="方正仿宋_GBK"/>
          <w:sz w:val="32"/>
          <w:szCs w:val="32"/>
        </w:rPr>
        <w:t>，并积极参与“孟中印缅”、“两廊一圈”等经济走廊的建设，建设面向南亚东南亚的辐射中心，着力打造路网、航空网、能源保障网、水网、互联网五大基础设施网络，加速信息化与工业化、城市化、市场化、农业现代化有机融合，练好经济社会发展“内功”，夯实对外开放根基，进一步释放“面向三亚、肩挑两洋、通江达海”的区位优势。</w:t>
      </w:r>
    </w:p>
    <w:p>
      <w:pPr>
        <w:spacing w:line="560" w:lineRule="exact"/>
        <w:ind w:firstLine="640" w:firstLineChars="200"/>
        <w:rPr>
          <w:rFonts w:eastAsia="方正仿宋_GBK"/>
          <w:sz w:val="32"/>
          <w:szCs w:val="32"/>
        </w:rPr>
      </w:pPr>
      <w:r>
        <w:rPr>
          <w:rFonts w:eastAsia="方正仿宋_GBK"/>
          <w:sz w:val="32"/>
          <w:szCs w:val="32"/>
        </w:rPr>
        <w:t>“十四五”期间，砚山县将全面打通县与县、乡与乡之间的断头线，硬化所有县际连接线和100%以上行政村公路路面，到2025年底，全县的交通运输体系建设将实现从道路建设向路网建设、运输通道建设转变，从道路通达向运输通畅转变，实现高速公路与国省道、农村公路协调发展，公路、铁路、民航协调发展。加强路网衔接，畅通联运通道，改善枢纽功能，初步构建网络畅通、便捷高效的综合交通体系。实现全部自然村通公路，其中100%以上自然村通基本级以上公路，基本形成以高等级公路为主骨架，连接四方、通边达海的公路交通网络。乡乡建有客运站点，村村建有招呼站点，全部乡村通客运班车，辅之以民航、铁路建设，畅通、安全、便捷高效的综合交通运输体系基本建成，群众出行问题得到进一步全面解决，全县经济社会发展进一步加快。</w:t>
      </w:r>
    </w:p>
    <w:p>
      <w:pPr>
        <w:spacing w:line="560" w:lineRule="exact"/>
        <w:ind w:firstLine="640" w:firstLineChars="200"/>
        <w:rPr>
          <w:rFonts w:eastAsia="方正仿宋_GBK"/>
          <w:sz w:val="32"/>
          <w:szCs w:val="32"/>
        </w:rPr>
      </w:pPr>
      <w:r>
        <w:rPr>
          <w:rFonts w:eastAsia="方正楷体_GBK"/>
          <w:sz w:val="32"/>
          <w:szCs w:val="32"/>
        </w:rPr>
        <w:t>（二）物流业发展加快</w:t>
      </w:r>
      <w:r>
        <w:rPr>
          <w:rFonts w:hint="eastAsia" w:eastAsia="方正楷体_GBK"/>
          <w:sz w:val="32"/>
          <w:szCs w:val="32"/>
        </w:rPr>
        <w:t>。</w:t>
      </w:r>
      <w:r>
        <w:rPr>
          <w:rFonts w:eastAsia="方正仿宋_GBK"/>
          <w:sz w:val="32"/>
          <w:szCs w:val="32"/>
        </w:rPr>
        <w:t>根据国务院印发《物流业调整和振兴规划》《物流业发展中长期规划》（2014—2020年），狠抓物流发展机遇，加快推进砚山县现代物流园区项目建设。项目总占地面积1076.9亩，项目预算总投资28.6亿元，分两期建设</w:t>
      </w:r>
      <w:r>
        <w:rPr>
          <w:rFonts w:hint="eastAsia" w:eastAsia="方正仿宋_GBK"/>
          <w:sz w:val="32"/>
          <w:szCs w:val="32"/>
        </w:rPr>
        <w:t>。</w:t>
      </w:r>
      <w:r>
        <w:rPr>
          <w:rFonts w:eastAsia="方正仿宋_GBK"/>
          <w:sz w:val="32"/>
          <w:szCs w:val="32"/>
        </w:rPr>
        <w:t>一期启动162.96亩，已建成物流仓储区、停车场及露天堆场、海关两仓（出口监管仓库、进口保税仓库）监管区及信息大楼、园区主干道、商用酒店等项目，实际完成投资3.5亿元</w:t>
      </w:r>
      <w:r>
        <w:rPr>
          <w:rFonts w:hint="eastAsia" w:eastAsia="方正仿宋_GBK"/>
          <w:sz w:val="32"/>
          <w:szCs w:val="32"/>
        </w:rPr>
        <w:t>；二期纳入滇东南（砚山）绿色铝创新产业园物流枢纽规划，规划项目内容包括冷链物流仓储、基础物流仓储、交割仓、分拨中心、汽贸服务、工贸配送、粮食仓储、绿化广场和道路交通、空中走廊、电路迁改及新建、智慧园区整体信息化、火车站台仓及货运铁路专用线。服务物流量2000万吨/年，包含终高端铝型材，氧化铝、阳极碳素等原材料，铝锭铝棒等中端产品物流仓储、运输。园区占地2000亩，项目概算投资53亿元</w:t>
      </w:r>
      <w:r>
        <w:rPr>
          <w:rFonts w:eastAsia="方正仿宋_GBK"/>
          <w:sz w:val="32"/>
          <w:szCs w:val="32"/>
        </w:rPr>
        <w:t>。</w:t>
      </w:r>
      <w:r>
        <w:rPr>
          <w:rFonts w:hint="eastAsia" w:eastAsia="方正仿宋_GBK"/>
          <w:sz w:val="32"/>
          <w:szCs w:val="32"/>
        </w:rPr>
        <w:t>项目建成后，将对进驻园区的绿色铝一体化上下游企业集群发展提供现代物流服务平台，吸引绿色铝上下游产业聚集，促进行业全产业链延伸，形成产业聚集优势，增强集群企业在行业中的产品竞争力。同时，进一步完善砚山工业园区的现代物流产业基础设施配套，为入园企业提供产销的现代物流通道硬件保障，是园区更好的承接东部产业转移的需要，从而拉动全县经济稳速增长。</w:t>
      </w:r>
    </w:p>
    <w:p>
      <w:pPr>
        <w:spacing w:line="560" w:lineRule="exact"/>
        <w:ind w:firstLine="640" w:firstLineChars="200"/>
        <w:rPr>
          <w:rFonts w:eastAsia="方正仿宋_GBK"/>
          <w:sz w:val="32"/>
          <w:szCs w:val="32"/>
        </w:rPr>
      </w:pPr>
      <w:r>
        <w:rPr>
          <w:rFonts w:eastAsia="方正仿宋_GBK"/>
          <w:sz w:val="32"/>
          <w:szCs w:val="32"/>
        </w:rPr>
        <w:t>此外，砚山国家现代农业示范区、砚山省级重点工业园区、云南省新型工业产业示范基地——砚山承接产业转移区、云南绿色铝创新产业园建设的稳步推进，香港美泰、安徽海螺等一批外向型企业陆续建成达产，现代物流体系呈现良好发展势头。</w:t>
      </w:r>
    </w:p>
    <w:p>
      <w:pPr>
        <w:spacing w:line="560" w:lineRule="exact"/>
        <w:ind w:firstLine="640" w:firstLineChars="200"/>
        <w:rPr>
          <w:rFonts w:eastAsia="方正仿宋_GBK"/>
          <w:sz w:val="32"/>
          <w:szCs w:val="32"/>
        </w:rPr>
      </w:pPr>
      <w:r>
        <w:rPr>
          <w:rFonts w:eastAsia="方正楷体_GBK"/>
          <w:sz w:val="32"/>
          <w:szCs w:val="32"/>
        </w:rPr>
        <w:t>（三）成品油消费情况改变</w:t>
      </w:r>
      <w:r>
        <w:rPr>
          <w:rFonts w:hint="eastAsia" w:eastAsia="方正楷体_GBK"/>
          <w:sz w:val="32"/>
          <w:szCs w:val="32"/>
        </w:rPr>
        <w:t>。</w:t>
      </w:r>
      <w:r>
        <w:rPr>
          <w:rFonts w:eastAsia="方正仿宋_GBK"/>
          <w:sz w:val="32"/>
          <w:szCs w:val="32"/>
        </w:rPr>
        <w:t>随着云桂铁路、纳雍至文山至河口高速公路、蒙自至文山至砚山高速公路、曲—丘—砚—文—天铁路、砚山平远至蒙自鸣鹫公路等建设项目的建成使用，砚山县过境车辆将逐步增加，成品油市场需求将会增加。</w:t>
      </w:r>
    </w:p>
    <w:p>
      <w:pPr>
        <w:spacing w:line="560" w:lineRule="exact"/>
      </w:pPr>
    </w:p>
    <w:p>
      <w:pPr>
        <w:spacing w:line="560" w:lineRule="exact"/>
        <w:jc w:val="center"/>
        <w:outlineLvl w:val="0"/>
        <w:rPr>
          <w:rFonts w:eastAsia="方正小标宋_GBK"/>
          <w:bCs/>
          <w:color w:val="000000"/>
          <w:sz w:val="36"/>
          <w:szCs w:val="36"/>
        </w:rPr>
      </w:pPr>
      <w:r>
        <w:rPr>
          <w:rFonts w:eastAsia="方正小标宋_GBK"/>
          <w:bCs/>
          <w:color w:val="000000"/>
          <w:sz w:val="36"/>
          <w:szCs w:val="36"/>
        </w:rPr>
        <w:t>第二章  “十四五”发展规划概述</w:t>
      </w:r>
    </w:p>
    <w:p>
      <w:pPr>
        <w:spacing w:line="560" w:lineRule="exact"/>
        <w:ind w:firstLine="640" w:firstLineChars="200"/>
        <w:outlineLvl w:val="1"/>
        <w:rPr>
          <w:rFonts w:eastAsia="方正黑体_GBK"/>
          <w:bCs/>
          <w:color w:val="000000"/>
          <w:sz w:val="32"/>
          <w:szCs w:val="32"/>
        </w:rPr>
      </w:pPr>
    </w:p>
    <w:p>
      <w:pPr>
        <w:spacing w:line="560" w:lineRule="exact"/>
        <w:ind w:firstLine="640" w:firstLineChars="200"/>
        <w:outlineLvl w:val="1"/>
        <w:rPr>
          <w:rFonts w:eastAsia="方正黑体_GBK"/>
          <w:bCs/>
          <w:color w:val="000000"/>
          <w:sz w:val="32"/>
          <w:szCs w:val="32"/>
        </w:rPr>
      </w:pPr>
      <w:r>
        <w:rPr>
          <w:rFonts w:eastAsia="方正黑体_GBK"/>
          <w:bCs/>
          <w:color w:val="000000"/>
          <w:sz w:val="32"/>
          <w:szCs w:val="32"/>
        </w:rPr>
        <w:t>一、规划依据</w:t>
      </w:r>
    </w:p>
    <w:p>
      <w:pPr>
        <w:spacing w:line="560" w:lineRule="exact"/>
        <w:ind w:firstLine="640" w:firstLineChars="200"/>
        <w:rPr>
          <w:rFonts w:eastAsia="方正仿宋_GBK"/>
          <w:color w:val="000000"/>
          <w:sz w:val="32"/>
          <w:szCs w:val="32"/>
        </w:rPr>
      </w:pPr>
      <w:r>
        <w:rPr>
          <w:rFonts w:eastAsia="方正仿宋_GBK"/>
          <w:color w:val="000000"/>
          <w:sz w:val="32"/>
          <w:szCs w:val="32"/>
        </w:rPr>
        <w:t>（一）《汽车加油加气设计与施工规范》（GB50156-2012）；</w:t>
      </w:r>
    </w:p>
    <w:p>
      <w:pPr>
        <w:spacing w:line="560" w:lineRule="exact"/>
        <w:ind w:firstLine="640" w:firstLineChars="200"/>
        <w:rPr>
          <w:rFonts w:eastAsia="方正仿宋_GBK"/>
          <w:color w:val="000000"/>
          <w:sz w:val="32"/>
          <w:szCs w:val="32"/>
        </w:rPr>
      </w:pPr>
      <w:r>
        <w:rPr>
          <w:rFonts w:eastAsia="方正仿宋_GBK"/>
          <w:color w:val="000000"/>
          <w:sz w:val="32"/>
          <w:szCs w:val="32"/>
        </w:rPr>
        <w:t>（二）《城市道路交通规划与设计规范》（GB50016-2006）；</w:t>
      </w:r>
    </w:p>
    <w:p>
      <w:pPr>
        <w:spacing w:line="560" w:lineRule="exact"/>
        <w:ind w:firstLine="640" w:firstLineChars="200"/>
        <w:rPr>
          <w:rFonts w:eastAsia="方正仿宋_GBK"/>
          <w:color w:val="000000"/>
          <w:sz w:val="32"/>
          <w:szCs w:val="32"/>
        </w:rPr>
      </w:pPr>
      <w:r>
        <w:rPr>
          <w:rFonts w:eastAsia="方正仿宋_GBK"/>
          <w:color w:val="000000"/>
          <w:sz w:val="32"/>
          <w:szCs w:val="32"/>
        </w:rPr>
        <w:t>（三）《建筑设计防火规范》（GB550220-95）；</w:t>
      </w:r>
    </w:p>
    <w:p>
      <w:pPr>
        <w:spacing w:line="560" w:lineRule="exact"/>
        <w:ind w:firstLine="640" w:firstLineChars="200"/>
        <w:rPr>
          <w:rFonts w:eastAsia="方正仿宋_GBK"/>
          <w:color w:val="000000"/>
          <w:sz w:val="32"/>
          <w:szCs w:val="32"/>
        </w:rPr>
      </w:pPr>
      <w:r>
        <w:rPr>
          <w:rFonts w:eastAsia="方正仿宋_GBK"/>
          <w:color w:val="000000"/>
          <w:sz w:val="32"/>
          <w:szCs w:val="32"/>
        </w:rPr>
        <w:t>（四）《文山州成品油零售体系“十四五”发展规划编制工作总体方案》（文商发〔2020〕31号文件）；</w:t>
      </w:r>
    </w:p>
    <w:p>
      <w:pPr>
        <w:spacing w:line="560" w:lineRule="exact"/>
        <w:ind w:firstLine="640" w:firstLineChars="200"/>
        <w:rPr>
          <w:rFonts w:eastAsia="方正仿宋_GBK"/>
          <w:color w:val="000000"/>
          <w:sz w:val="32"/>
          <w:szCs w:val="32"/>
        </w:rPr>
      </w:pPr>
      <w:r>
        <w:rPr>
          <w:rFonts w:eastAsia="方正仿宋_GBK"/>
          <w:color w:val="000000"/>
          <w:sz w:val="32"/>
          <w:szCs w:val="32"/>
        </w:rPr>
        <w:t>（五）《砚山县城市总体规划》（2014—2030年）；</w:t>
      </w:r>
    </w:p>
    <w:p>
      <w:pPr>
        <w:spacing w:line="560" w:lineRule="exact"/>
        <w:ind w:firstLine="640" w:firstLineChars="200"/>
        <w:rPr>
          <w:rFonts w:eastAsia="方正仿宋_GBK"/>
          <w:color w:val="000000"/>
          <w:sz w:val="32"/>
          <w:szCs w:val="32"/>
        </w:rPr>
      </w:pPr>
      <w:r>
        <w:rPr>
          <w:rFonts w:eastAsia="方正仿宋_GBK"/>
          <w:color w:val="000000"/>
          <w:sz w:val="32"/>
          <w:szCs w:val="32"/>
        </w:rPr>
        <w:t>（六）《砚山县国民经济和社会统计公报》（2016—2019年）。</w:t>
      </w:r>
    </w:p>
    <w:p>
      <w:pPr>
        <w:spacing w:line="560" w:lineRule="exact"/>
        <w:ind w:firstLine="640" w:firstLineChars="200"/>
        <w:outlineLvl w:val="1"/>
        <w:rPr>
          <w:rFonts w:eastAsia="方正黑体_GBK"/>
          <w:bCs/>
          <w:color w:val="000000"/>
          <w:sz w:val="32"/>
          <w:szCs w:val="32"/>
        </w:rPr>
      </w:pPr>
      <w:r>
        <w:rPr>
          <w:rFonts w:eastAsia="方正黑体_GBK"/>
          <w:bCs/>
          <w:color w:val="000000"/>
          <w:sz w:val="32"/>
          <w:szCs w:val="32"/>
        </w:rPr>
        <w:t>二、指导思想</w:t>
      </w:r>
    </w:p>
    <w:p>
      <w:pPr>
        <w:spacing w:line="560" w:lineRule="exact"/>
        <w:ind w:firstLine="640" w:firstLineChars="200"/>
        <w:rPr>
          <w:rFonts w:eastAsia="方正仿宋_GBK"/>
          <w:color w:val="000000"/>
          <w:sz w:val="32"/>
          <w:szCs w:val="32"/>
        </w:rPr>
      </w:pPr>
      <w:r>
        <w:rPr>
          <w:rFonts w:eastAsia="方正仿宋_GBK"/>
          <w:color w:val="000000"/>
          <w:sz w:val="32"/>
          <w:szCs w:val="32"/>
        </w:rPr>
        <w:t>以习近平新时代中国特色社会主义思想为指导，认真贯彻党的十九大和十九届三中、四中、五中全会精神，以科学发展观为主题，以加快转变经济发展方式为主线，以州委、州政府确定的城市转型、经济发展方式转变、现代化建设的大目标和总方向为依据，按照建设“统一、开放、竞争、有序”的现代市场体系客观要求，深化改革开放，促进制度创新，切实加强政府对成品油市场体系发展的规划和调控指导，进一步优化布局、调整结构，推进成品油零售体系市场跨越发展、协调发展，充分发挥成品油市场体系在合理配置要素资源作用，结合砚山县“十四”期间的道路交通发展计划，生产及消费需求，为实现经济社会又好又快发展作出积极贡献。</w:t>
      </w:r>
    </w:p>
    <w:p>
      <w:pPr>
        <w:spacing w:line="560" w:lineRule="exact"/>
        <w:ind w:firstLine="640" w:firstLineChars="200"/>
        <w:outlineLvl w:val="1"/>
        <w:rPr>
          <w:rFonts w:eastAsia="方正黑体_GBK"/>
          <w:bCs/>
          <w:color w:val="000000"/>
          <w:sz w:val="32"/>
          <w:szCs w:val="32"/>
        </w:rPr>
      </w:pPr>
      <w:r>
        <w:rPr>
          <w:rFonts w:eastAsia="方正黑体_GBK"/>
          <w:bCs/>
          <w:color w:val="000000"/>
          <w:sz w:val="32"/>
          <w:szCs w:val="32"/>
        </w:rPr>
        <w:t>三、规划原则</w:t>
      </w:r>
    </w:p>
    <w:p>
      <w:pPr>
        <w:spacing w:line="560" w:lineRule="exact"/>
        <w:ind w:firstLine="640" w:firstLineChars="200"/>
        <w:rPr>
          <w:rFonts w:eastAsia="方正仿宋简体"/>
          <w:color w:val="000000"/>
          <w:sz w:val="32"/>
          <w:szCs w:val="32"/>
        </w:rPr>
      </w:pPr>
      <w:r>
        <w:rPr>
          <w:rFonts w:eastAsia="方正楷体_GBK"/>
          <w:bCs/>
          <w:color w:val="000000"/>
          <w:sz w:val="32"/>
          <w:szCs w:val="32"/>
        </w:rPr>
        <w:t>（一）政府引导和市场调节相结合</w:t>
      </w:r>
      <w:r>
        <w:rPr>
          <w:rFonts w:hint="eastAsia" w:eastAsia="方正楷体_GBK"/>
          <w:bCs/>
          <w:color w:val="000000"/>
          <w:sz w:val="32"/>
          <w:szCs w:val="32"/>
        </w:rPr>
        <w:t>。</w:t>
      </w:r>
      <w:r>
        <w:rPr>
          <w:rFonts w:eastAsia="方正仿宋_GBK"/>
          <w:color w:val="000000"/>
          <w:sz w:val="32"/>
          <w:szCs w:val="32"/>
        </w:rPr>
        <w:t>深化行政体制和管理体制改革，将政府引导与市场调节、市场化运作结合起来，切实加强政府对市场发展的调控和指导，合理规划布局，不断优化结构，避免过度重复建设和盲目发展。</w:t>
      </w:r>
    </w:p>
    <w:p>
      <w:pPr>
        <w:spacing w:line="560" w:lineRule="exact"/>
        <w:ind w:firstLine="640" w:firstLineChars="200"/>
        <w:rPr>
          <w:rFonts w:eastAsia="方正仿宋简体"/>
          <w:color w:val="000000"/>
          <w:sz w:val="32"/>
          <w:szCs w:val="32"/>
        </w:rPr>
      </w:pPr>
      <w:r>
        <w:rPr>
          <w:rFonts w:eastAsia="方正楷体_GBK"/>
          <w:bCs/>
          <w:color w:val="000000"/>
          <w:sz w:val="32"/>
          <w:szCs w:val="32"/>
        </w:rPr>
        <w:t>（二）发展新型与改造相结合</w:t>
      </w:r>
      <w:r>
        <w:rPr>
          <w:rFonts w:hint="eastAsia" w:eastAsia="方正楷体_GBK"/>
          <w:bCs/>
          <w:color w:val="000000"/>
          <w:sz w:val="32"/>
          <w:szCs w:val="32"/>
        </w:rPr>
        <w:t>。</w:t>
      </w:r>
      <w:r>
        <w:rPr>
          <w:rFonts w:eastAsia="方正仿宋_GBK"/>
          <w:color w:val="000000"/>
          <w:sz w:val="32"/>
          <w:szCs w:val="32"/>
        </w:rPr>
        <w:t>引导投资业深化改革、拓宽视野、转变观念、创新思路，大力发展规模化、信息化、规范化及连锁化的新型市场，同时注重现有加油站的改造升级转型，促进成品油零售体系市场健康有序发展。</w:t>
      </w:r>
    </w:p>
    <w:p>
      <w:pPr>
        <w:spacing w:line="560" w:lineRule="exact"/>
        <w:ind w:firstLine="640" w:firstLineChars="200"/>
        <w:rPr>
          <w:rFonts w:eastAsia="方正仿宋_GBK"/>
          <w:color w:val="000000"/>
          <w:sz w:val="32"/>
          <w:szCs w:val="32"/>
        </w:rPr>
      </w:pPr>
      <w:r>
        <w:rPr>
          <w:rFonts w:eastAsia="方正楷体_GBK"/>
          <w:bCs/>
          <w:color w:val="000000"/>
          <w:sz w:val="32"/>
          <w:szCs w:val="32"/>
        </w:rPr>
        <w:t>（三）突出重点与均衡发展相结合</w:t>
      </w:r>
      <w:r>
        <w:rPr>
          <w:rFonts w:hint="eastAsia" w:eastAsia="方正楷体_GBK"/>
          <w:bCs/>
          <w:color w:val="000000"/>
          <w:sz w:val="32"/>
          <w:szCs w:val="32"/>
        </w:rPr>
        <w:t>。</w:t>
      </w:r>
      <w:r>
        <w:rPr>
          <w:rFonts w:eastAsia="方正仿宋_GBK"/>
          <w:color w:val="000000"/>
          <w:sz w:val="32"/>
          <w:szCs w:val="32"/>
        </w:rPr>
        <w:t>着力解决当前成品油零售体系建设中的热点、难点问题，在重点地区和重点领域有所突破。根据成品油市场转型升级及市场发展需要，充分考虑社会需求量、机动车保有量及增量、交通流量等消费因素，立足实际，着眼未来，科学预测，合理确定加油站数量及布局。重点发展目前无加油站的乡（镇）和村寨，实现市场均衡发展和可持续发展。</w:t>
      </w:r>
    </w:p>
    <w:p>
      <w:pPr>
        <w:spacing w:line="560" w:lineRule="exact"/>
        <w:ind w:firstLine="640" w:firstLineChars="200"/>
        <w:rPr>
          <w:rFonts w:eastAsia="方正仿宋_GBK"/>
          <w:color w:val="000000"/>
          <w:sz w:val="32"/>
          <w:szCs w:val="32"/>
        </w:rPr>
      </w:pPr>
      <w:r>
        <w:rPr>
          <w:rFonts w:eastAsia="方正楷体_GBK"/>
          <w:bCs/>
          <w:color w:val="000000"/>
          <w:sz w:val="32"/>
          <w:szCs w:val="32"/>
        </w:rPr>
        <w:t>（四）承上启下，有效衔接</w:t>
      </w:r>
      <w:r>
        <w:rPr>
          <w:rFonts w:hint="eastAsia" w:eastAsia="方正楷体_GBK"/>
          <w:bCs/>
          <w:color w:val="000000"/>
          <w:sz w:val="32"/>
          <w:szCs w:val="32"/>
        </w:rPr>
        <w:t>。</w:t>
      </w:r>
      <w:r>
        <w:rPr>
          <w:rFonts w:eastAsia="方正仿宋_GBK"/>
          <w:color w:val="000000"/>
          <w:sz w:val="32"/>
          <w:szCs w:val="32"/>
        </w:rPr>
        <w:t>“十三五”规划完成情况是科学编制“十四五”规划的前提和基础。编制“十四五”规划必须处理好与“十三五”规划中提出且仍需在“十四五”期间继续推进建设的关系，同时注意处理好与省、州有关政策衔接，以保持规划实施的连续性、一贯性和严肃性。</w:t>
      </w:r>
    </w:p>
    <w:p>
      <w:pPr>
        <w:spacing w:line="560" w:lineRule="exact"/>
        <w:ind w:firstLine="640" w:firstLineChars="200"/>
        <w:outlineLvl w:val="1"/>
        <w:rPr>
          <w:rFonts w:eastAsia="方正黑体_GBK"/>
          <w:bCs/>
          <w:color w:val="000000"/>
          <w:sz w:val="32"/>
          <w:szCs w:val="32"/>
        </w:rPr>
      </w:pPr>
      <w:r>
        <w:rPr>
          <w:rFonts w:eastAsia="方正黑体_GBK"/>
          <w:bCs/>
          <w:color w:val="000000"/>
          <w:sz w:val="32"/>
          <w:szCs w:val="32"/>
        </w:rPr>
        <w:t>四、规划范围与期限</w:t>
      </w:r>
    </w:p>
    <w:p>
      <w:pPr>
        <w:spacing w:line="560" w:lineRule="exact"/>
        <w:ind w:firstLine="640" w:firstLineChars="200"/>
        <w:outlineLvl w:val="2"/>
        <w:rPr>
          <w:rFonts w:eastAsia="方正仿宋_GBK"/>
          <w:color w:val="000000"/>
          <w:sz w:val="32"/>
          <w:szCs w:val="32"/>
        </w:rPr>
      </w:pPr>
      <w:r>
        <w:rPr>
          <w:rFonts w:eastAsia="方正楷体_GBK"/>
          <w:bCs/>
          <w:color w:val="000000"/>
          <w:sz w:val="32"/>
          <w:szCs w:val="32"/>
        </w:rPr>
        <w:t>（一）规划范围</w:t>
      </w:r>
      <w:r>
        <w:rPr>
          <w:rFonts w:hint="eastAsia" w:eastAsia="方正楷体_GBK"/>
          <w:bCs/>
          <w:color w:val="000000"/>
          <w:sz w:val="32"/>
          <w:szCs w:val="32"/>
        </w:rPr>
        <w:t>。</w:t>
      </w:r>
      <w:r>
        <w:rPr>
          <w:rFonts w:eastAsia="方正仿宋_GBK"/>
          <w:color w:val="000000"/>
          <w:sz w:val="32"/>
          <w:szCs w:val="32"/>
        </w:rPr>
        <w:t>砚山县城、所属乡（镇）区域及高速公路、国道、省道、县道及乡村道路从事成品油零售经营的加油站。</w:t>
      </w:r>
    </w:p>
    <w:p>
      <w:pPr>
        <w:spacing w:line="560" w:lineRule="exact"/>
        <w:ind w:firstLine="640" w:firstLineChars="200"/>
        <w:outlineLvl w:val="2"/>
        <w:rPr>
          <w:rFonts w:eastAsia="方正仿宋_GBK"/>
          <w:color w:val="000000"/>
          <w:sz w:val="32"/>
          <w:szCs w:val="32"/>
        </w:rPr>
      </w:pPr>
      <w:r>
        <w:rPr>
          <w:rFonts w:eastAsia="方正楷体_GBK"/>
          <w:bCs/>
          <w:color w:val="000000"/>
          <w:sz w:val="32"/>
          <w:szCs w:val="32"/>
        </w:rPr>
        <w:t>（二）规划期限</w:t>
      </w:r>
      <w:r>
        <w:rPr>
          <w:rFonts w:hint="eastAsia" w:eastAsia="方正楷体_GBK"/>
          <w:bCs/>
          <w:color w:val="000000"/>
          <w:sz w:val="32"/>
          <w:szCs w:val="32"/>
        </w:rPr>
        <w:t>。</w:t>
      </w:r>
      <w:r>
        <w:rPr>
          <w:rFonts w:eastAsia="方正仿宋_GBK"/>
          <w:color w:val="000000"/>
          <w:sz w:val="32"/>
          <w:szCs w:val="32"/>
        </w:rPr>
        <w:t>本次规划期限为2021—2025年，与砚山县国民经济与社会发展“十四五”规划期限保持一致。</w:t>
      </w:r>
    </w:p>
    <w:p>
      <w:pPr>
        <w:spacing w:line="560" w:lineRule="exact"/>
        <w:ind w:firstLine="640" w:firstLineChars="200"/>
        <w:outlineLvl w:val="1"/>
        <w:rPr>
          <w:rFonts w:eastAsia="方正黑体_GBK"/>
          <w:bCs/>
          <w:color w:val="000000"/>
          <w:sz w:val="32"/>
          <w:szCs w:val="32"/>
        </w:rPr>
      </w:pPr>
      <w:r>
        <w:rPr>
          <w:rFonts w:eastAsia="方正黑体_GBK"/>
          <w:bCs/>
          <w:color w:val="000000"/>
          <w:sz w:val="32"/>
          <w:szCs w:val="32"/>
        </w:rPr>
        <w:t>五、主要结论</w:t>
      </w:r>
    </w:p>
    <w:p>
      <w:pPr>
        <w:spacing w:line="560" w:lineRule="exact"/>
        <w:ind w:firstLine="640" w:firstLineChars="200"/>
        <w:rPr>
          <w:rFonts w:eastAsia="方正仿宋_GBK"/>
          <w:color w:val="000000"/>
          <w:sz w:val="32"/>
          <w:szCs w:val="32"/>
        </w:rPr>
      </w:pPr>
      <w:r>
        <w:rPr>
          <w:rFonts w:eastAsia="方正仿宋_GBK"/>
          <w:sz w:val="32"/>
          <w:szCs w:val="32"/>
        </w:rPr>
        <w:t>通过对全县部分加油站调整和到2025年规划，</w:t>
      </w:r>
      <w:r>
        <w:rPr>
          <w:rFonts w:eastAsia="方正仿宋_GBK"/>
          <w:color w:val="000000"/>
          <w:sz w:val="32"/>
          <w:szCs w:val="32"/>
        </w:rPr>
        <w:t>合理调整布局，总量控制，改造提升，优胜劣汰，以规划作为今后加油站建设的主要布局依据，最终达到全县成品油零售体系建设与砚山县城乡建设、道路发展、经济发展相适应。“十四五”期间，砚山县实现加油站按照服务半径合理布局，加油站数量从“十三五”末期的72座（其中：有零售证书的61座、正在办理零售证书的1座、已批在建的10座）增加到94座。</w:t>
      </w:r>
    </w:p>
    <w:p>
      <w:pPr>
        <w:spacing w:line="560" w:lineRule="exact"/>
        <w:ind w:firstLine="482"/>
        <w:jc w:val="center"/>
        <w:outlineLvl w:val="0"/>
        <w:rPr>
          <w:rFonts w:eastAsia="方正小标宋_GBK"/>
          <w:bCs/>
          <w:color w:val="000000"/>
          <w:sz w:val="36"/>
          <w:szCs w:val="36"/>
        </w:rPr>
      </w:pPr>
    </w:p>
    <w:p>
      <w:pPr>
        <w:spacing w:line="560" w:lineRule="exact"/>
        <w:ind w:firstLine="482"/>
        <w:jc w:val="center"/>
        <w:outlineLvl w:val="0"/>
        <w:rPr>
          <w:rFonts w:eastAsia="方正小标宋_GBK"/>
          <w:bCs/>
          <w:color w:val="000000"/>
          <w:sz w:val="36"/>
          <w:szCs w:val="36"/>
        </w:rPr>
      </w:pPr>
      <w:r>
        <w:rPr>
          <w:rFonts w:eastAsia="方正小标宋_GBK"/>
          <w:bCs/>
          <w:color w:val="000000"/>
          <w:sz w:val="36"/>
          <w:szCs w:val="36"/>
        </w:rPr>
        <w:t>第三章  成品油零售企业需求预测</w:t>
      </w:r>
    </w:p>
    <w:p>
      <w:pPr>
        <w:spacing w:line="560" w:lineRule="exact"/>
        <w:ind w:firstLine="640" w:firstLineChars="200"/>
        <w:outlineLvl w:val="1"/>
        <w:rPr>
          <w:rFonts w:eastAsia="方正黑体_GBK"/>
          <w:bCs/>
          <w:color w:val="000000"/>
          <w:sz w:val="32"/>
          <w:szCs w:val="32"/>
        </w:rPr>
      </w:pPr>
    </w:p>
    <w:p>
      <w:pPr>
        <w:spacing w:line="560" w:lineRule="exact"/>
        <w:ind w:firstLine="640" w:firstLineChars="200"/>
        <w:outlineLvl w:val="1"/>
        <w:rPr>
          <w:rFonts w:eastAsia="方正黑体_GBK"/>
          <w:bCs/>
          <w:color w:val="000000"/>
          <w:sz w:val="32"/>
          <w:szCs w:val="32"/>
        </w:rPr>
      </w:pPr>
      <w:r>
        <w:rPr>
          <w:rFonts w:eastAsia="方正黑体_GBK"/>
          <w:bCs/>
          <w:color w:val="000000"/>
          <w:sz w:val="32"/>
          <w:szCs w:val="32"/>
        </w:rPr>
        <w:t>一、社会经济发展趋势预测分析</w:t>
      </w:r>
    </w:p>
    <w:p>
      <w:pPr>
        <w:spacing w:line="560" w:lineRule="exact"/>
        <w:ind w:firstLine="640" w:firstLineChars="200"/>
        <w:outlineLvl w:val="1"/>
        <w:rPr>
          <w:rFonts w:eastAsia="方正仿宋_GBK"/>
          <w:color w:val="000000"/>
          <w:sz w:val="32"/>
          <w:szCs w:val="32"/>
        </w:rPr>
      </w:pPr>
      <w:r>
        <w:rPr>
          <w:rFonts w:eastAsia="方正仿宋_GBK"/>
          <w:color w:val="000000"/>
          <w:sz w:val="32"/>
          <w:szCs w:val="32"/>
        </w:rPr>
        <w:t>2020年实现地区生产总值</w:t>
      </w:r>
      <w:r>
        <w:rPr>
          <w:rFonts w:hint="eastAsia" w:eastAsia="方正仿宋_GBK"/>
          <w:color w:val="000000"/>
          <w:sz w:val="32"/>
          <w:szCs w:val="32"/>
        </w:rPr>
        <w:t>178.39亿元，</w:t>
      </w:r>
      <w:r>
        <w:rPr>
          <w:rFonts w:eastAsia="方正仿宋_GBK"/>
          <w:color w:val="000000"/>
          <w:sz w:val="32"/>
          <w:szCs w:val="32"/>
        </w:rPr>
        <w:t>增长</w:t>
      </w:r>
      <w:r>
        <w:rPr>
          <w:rFonts w:hint="eastAsia" w:eastAsia="方正仿宋_GBK"/>
          <w:color w:val="000000"/>
          <w:sz w:val="32"/>
          <w:szCs w:val="32"/>
        </w:rPr>
        <w:t>6.2</w:t>
      </w:r>
      <w:r>
        <w:rPr>
          <w:rFonts w:eastAsia="方正仿宋_GBK"/>
          <w:color w:val="000000"/>
          <w:sz w:val="32"/>
          <w:szCs w:val="32"/>
        </w:rPr>
        <w:t>%；地方一般公共预算收入增长3%，规模以上固定资产投资增长44.3%，城镇和农村常住居民人均可支配收入分别增长</w:t>
      </w:r>
      <w:r>
        <w:rPr>
          <w:rFonts w:hint="eastAsia" w:eastAsia="方正仿宋_GBK"/>
          <w:color w:val="000000"/>
          <w:sz w:val="32"/>
          <w:szCs w:val="32"/>
        </w:rPr>
        <w:t>4.1</w:t>
      </w:r>
      <w:r>
        <w:rPr>
          <w:rFonts w:eastAsia="方正仿宋_GBK"/>
          <w:color w:val="000000"/>
          <w:sz w:val="32"/>
          <w:szCs w:val="32"/>
        </w:rPr>
        <w:t>%、8</w:t>
      </w:r>
      <w:r>
        <w:rPr>
          <w:rFonts w:hint="eastAsia" w:eastAsia="方正仿宋_GBK"/>
          <w:color w:val="000000"/>
          <w:sz w:val="32"/>
          <w:szCs w:val="32"/>
        </w:rPr>
        <w:t>.1</w:t>
      </w:r>
      <w:r>
        <w:rPr>
          <w:rFonts w:eastAsia="方正仿宋_GBK"/>
          <w:color w:val="000000"/>
          <w:sz w:val="32"/>
          <w:szCs w:val="32"/>
        </w:rPr>
        <w:t>%</w:t>
      </w:r>
      <w:r>
        <w:rPr>
          <w:rFonts w:hint="eastAsia" w:eastAsia="方正仿宋_GBK"/>
          <w:color w:val="000000"/>
          <w:sz w:val="32"/>
          <w:szCs w:val="32"/>
        </w:rPr>
        <w:t>。</w:t>
      </w:r>
      <w:r>
        <w:rPr>
          <w:rFonts w:eastAsia="方正仿宋_GBK"/>
          <w:color w:val="000000"/>
          <w:sz w:val="32"/>
          <w:szCs w:val="32"/>
        </w:rPr>
        <w:t>金融机构存贷款余额达132.2亿元和105.76亿元，分别增长30.84%和24.96%，增幅为近15年来最高水平，位居全州第一。</w:t>
      </w:r>
    </w:p>
    <w:p>
      <w:pPr>
        <w:spacing w:line="560" w:lineRule="exact"/>
        <w:ind w:firstLine="640" w:firstLineChars="200"/>
        <w:outlineLvl w:val="1"/>
        <w:rPr>
          <w:rFonts w:eastAsia="方正仿宋_GBK"/>
          <w:color w:val="000000"/>
          <w:sz w:val="32"/>
          <w:szCs w:val="32"/>
        </w:rPr>
      </w:pPr>
      <w:r>
        <w:rPr>
          <w:rFonts w:eastAsia="方正仿宋_GBK"/>
          <w:color w:val="000000"/>
          <w:sz w:val="32"/>
          <w:szCs w:val="32"/>
        </w:rPr>
        <w:t>根据《中共砚山县委关于制定国民经济和社会发展第十四个五年规划和二O三五年远景目标的建议》，“十四五”时期，我们将以“建成</w:t>
      </w:r>
      <w:bookmarkStart w:id="2" w:name="_Hlk61874764"/>
      <w:r>
        <w:rPr>
          <w:rFonts w:eastAsia="方正仿宋_GBK"/>
          <w:color w:val="000000"/>
          <w:sz w:val="32"/>
          <w:szCs w:val="32"/>
        </w:rPr>
        <w:t>全国综合实力百强县</w:t>
      </w:r>
      <w:bookmarkEnd w:id="2"/>
      <w:r>
        <w:rPr>
          <w:rFonts w:eastAsia="方正仿宋_GBK"/>
          <w:color w:val="000000"/>
          <w:sz w:val="32"/>
          <w:szCs w:val="32"/>
        </w:rPr>
        <w:t>、全国铸牢中华民族共同体意识示范县、石漠化地区乡村振兴示范样板、东部产业转移重要承接地”为目标，做实大通道、大产业、大企业三篇文章，确保地区生产总值年均增速保持在两位数以上，让砚山逐步成为云南省乃至滇桂黔地区最具发展活力、最具发展潜力、最有发展前景的县（市）。推动新型工业化。以云南绿色铝创新产业园为龙头，强配套、延链条、聚集群，抓创新、创品牌、拓市场，努力建设绿色铝千亿级大产业，打造电子信息、生物医药两个百亿级产业链，力争2025年工业总产值达1300亿元以上。推动农业精品化。以国家现代农业示范区为支撑，着力培育一批省级“10大名品”“10强企业”“20佳创新企业”，全区域、全要素、全链条构建高原特色农业产业带，着力打造全国绿色优质农产品生产基地，力争2025年农林牧渔业总产值达75亿元以上。推动旅游特色化。以自然风光为依托，以旅游度假区为核心，以生态观光农业为节点，以乡村旅游为基础，精准招商引进重大旅游项目，努力建设全省旅游文化产业转型升级示范区。推动服务业现代化。以市场为导向，多领域推广应用5G、3D等数字技术，积极鼓励线上消费、在线服务，促进商贸、物流、电子商务等现代服务业聚集化、产业化快速发展，力争2025年第三产业增加值达130亿元以上。完善综合交通体系。加速“能通全通”“互联互通”工程建设，加快国省干线公路升级改造，推动丘砚高速公路、陆良至文山铁路、砚山机场改扩建、平远至鸣鹫一级公路、砚山至西畴二级公路等项目建设，形成以高速公路、铁路、民航为主，以普通干线为辅，布局合理、能力充分、衔接顺畅、服务高效、安全经济的立体交通运输体系。构建现代化物流体系。申报筹建文山综合保税区，建成国家级物流园区，构建线上线下融合的现代物流枢纽网络。力争“十四五”期间固定资产投资累计达1000亿元以上。</w:t>
      </w:r>
      <w:r>
        <w:rPr>
          <w:rFonts w:hint="eastAsia" w:eastAsia="方正仿宋_GBK"/>
          <w:color w:val="000000"/>
          <w:sz w:val="32"/>
          <w:szCs w:val="32"/>
        </w:rPr>
        <w:t>通过</w:t>
      </w:r>
      <w:r>
        <w:rPr>
          <w:rFonts w:eastAsia="方正仿宋_GBK"/>
          <w:color w:val="000000"/>
          <w:sz w:val="32"/>
          <w:szCs w:val="32"/>
        </w:rPr>
        <w:t>综合实力大跨越、基础设施大发展、改革创新大突破、发展环境大提升、产业发展大提质、人民生活大改善、民族团结大和谐，经济增长质量和效益将显著提高，城乡区域发展更趋协调，城乡居民收入与经济同步增长，城镇化水平明显提高，户籍人口城镇化率持续提高，经济社会发展对油量需求更大。</w:t>
      </w:r>
    </w:p>
    <w:p>
      <w:pPr>
        <w:spacing w:line="560" w:lineRule="exact"/>
        <w:ind w:firstLine="640" w:firstLineChars="200"/>
        <w:outlineLvl w:val="1"/>
        <w:rPr>
          <w:rFonts w:eastAsia="方正黑体_GBK"/>
          <w:bCs/>
          <w:color w:val="000000"/>
          <w:sz w:val="32"/>
          <w:szCs w:val="32"/>
        </w:rPr>
      </w:pPr>
      <w:r>
        <w:rPr>
          <w:rFonts w:eastAsia="方正黑体_GBK"/>
          <w:bCs/>
          <w:color w:val="000000"/>
          <w:sz w:val="32"/>
          <w:szCs w:val="32"/>
        </w:rPr>
        <w:t>二、道路交通发展规划</w:t>
      </w:r>
    </w:p>
    <w:p>
      <w:pPr>
        <w:spacing w:line="560" w:lineRule="exact"/>
        <w:ind w:firstLine="640" w:firstLineChars="200"/>
        <w:rPr>
          <w:rFonts w:eastAsia="方正仿宋_GBK"/>
          <w:color w:val="000000"/>
          <w:sz w:val="32"/>
          <w:szCs w:val="32"/>
        </w:rPr>
      </w:pPr>
      <w:r>
        <w:rPr>
          <w:rFonts w:eastAsia="方正楷体_GBK"/>
          <w:sz w:val="32"/>
          <w:szCs w:val="32"/>
        </w:rPr>
        <w:t>（一）砚山县综合交通中长期展望布局（2021—2035年）</w:t>
      </w:r>
      <w:r>
        <w:rPr>
          <w:rFonts w:hint="eastAsia" w:eastAsia="方正楷体_GBK"/>
          <w:sz w:val="32"/>
          <w:szCs w:val="32"/>
        </w:rPr>
        <w:t>。</w:t>
      </w:r>
      <w:r>
        <w:rPr>
          <w:rFonts w:eastAsia="方正仿宋_GBK"/>
          <w:color w:val="000000"/>
          <w:sz w:val="32"/>
          <w:szCs w:val="32"/>
        </w:rPr>
        <w:t>规划建设“两横一纵一专线一开口”铁路网、“一横三纵一环四联”高速公路网、干线公路全面成网，全面覆盖砚山国土空间布局、经济布局、产业布局，进一步服务砚山跨越发展的承载力、集散力、辐射力。到2035年，建成高速公路309.1公里，实现高速公路互联互通、全面成网，铁路大通道全面贯通，形成“2+2”运输大通道，综合交通运输网络全面形成，各种运输方式紧密衔接，建成现代综合交通运输体系，高速公路密度达7.96公里/百平方公里。“一横三纵一环四联”高速公路网布局如下：</w:t>
      </w:r>
    </w:p>
    <w:p>
      <w:pPr>
        <w:spacing w:line="560" w:lineRule="exact"/>
        <w:ind w:firstLine="643" w:firstLineChars="200"/>
        <w:rPr>
          <w:rFonts w:eastAsia="方正仿宋_GBK"/>
          <w:b/>
          <w:color w:val="000000"/>
          <w:sz w:val="32"/>
          <w:szCs w:val="32"/>
        </w:rPr>
      </w:pPr>
      <w:r>
        <w:rPr>
          <w:rFonts w:eastAsia="方正仿宋_GBK"/>
          <w:b/>
          <w:color w:val="000000"/>
          <w:sz w:val="32"/>
          <w:szCs w:val="32"/>
        </w:rPr>
        <w:t>“一横”</w:t>
      </w:r>
    </w:p>
    <w:p>
      <w:pPr>
        <w:spacing w:line="560" w:lineRule="exact"/>
        <w:ind w:firstLine="640" w:firstLineChars="200"/>
        <w:rPr>
          <w:rFonts w:eastAsia="方正仿宋_GBK"/>
          <w:color w:val="000000"/>
          <w:sz w:val="32"/>
          <w:szCs w:val="32"/>
        </w:rPr>
      </w:pPr>
      <w:r>
        <w:rPr>
          <w:rFonts w:eastAsia="方正仿宋_GBK"/>
          <w:color w:val="000000"/>
          <w:sz w:val="32"/>
          <w:szCs w:val="32"/>
        </w:rPr>
        <w:t>锁龙寺—平远—砚山—富宁（G80广昆高速）。</w:t>
      </w:r>
    </w:p>
    <w:p>
      <w:pPr>
        <w:spacing w:line="560" w:lineRule="exact"/>
        <w:ind w:firstLine="643" w:firstLineChars="200"/>
        <w:rPr>
          <w:rFonts w:eastAsia="方正仿宋_GBK"/>
          <w:b/>
          <w:color w:val="000000"/>
          <w:sz w:val="32"/>
          <w:szCs w:val="32"/>
        </w:rPr>
      </w:pPr>
      <w:r>
        <w:rPr>
          <w:rFonts w:eastAsia="方正仿宋_GBK"/>
          <w:b/>
          <w:color w:val="000000"/>
          <w:sz w:val="32"/>
          <w:szCs w:val="32"/>
        </w:rPr>
        <w:t>“三纵”</w:t>
      </w:r>
    </w:p>
    <w:p>
      <w:pPr>
        <w:spacing w:line="560" w:lineRule="exact"/>
        <w:ind w:firstLine="640" w:firstLineChars="200"/>
        <w:rPr>
          <w:rFonts w:eastAsia="方正仿宋_GBK"/>
          <w:color w:val="000000"/>
          <w:sz w:val="32"/>
          <w:szCs w:val="32"/>
        </w:rPr>
      </w:pPr>
      <w:r>
        <w:rPr>
          <w:rFonts w:eastAsia="方正仿宋_GBK"/>
          <w:color w:val="000000"/>
          <w:sz w:val="32"/>
          <w:szCs w:val="32"/>
        </w:rPr>
        <w:t>1.广南那洒—蚌峨—西畴。</w:t>
      </w:r>
    </w:p>
    <w:p>
      <w:pPr>
        <w:spacing w:line="560" w:lineRule="exact"/>
        <w:ind w:firstLine="640" w:firstLineChars="200"/>
        <w:rPr>
          <w:rFonts w:eastAsia="方正仿宋_GBK"/>
          <w:color w:val="000000"/>
          <w:sz w:val="32"/>
          <w:szCs w:val="32"/>
        </w:rPr>
      </w:pPr>
      <w:r>
        <w:rPr>
          <w:rFonts w:eastAsia="方正仿宋_GBK"/>
          <w:color w:val="000000"/>
          <w:sz w:val="32"/>
          <w:szCs w:val="32"/>
        </w:rPr>
        <w:t>2.丘北—砚山—文山。</w:t>
      </w:r>
    </w:p>
    <w:p>
      <w:pPr>
        <w:spacing w:line="560" w:lineRule="exact"/>
        <w:ind w:firstLine="640" w:firstLineChars="200"/>
        <w:rPr>
          <w:rFonts w:eastAsia="方正仿宋_GBK"/>
          <w:color w:val="000000"/>
          <w:sz w:val="32"/>
          <w:szCs w:val="32"/>
        </w:rPr>
      </w:pPr>
      <w:r>
        <w:rPr>
          <w:rFonts w:eastAsia="方正仿宋_GBK"/>
          <w:color w:val="000000"/>
          <w:sz w:val="32"/>
          <w:szCs w:val="32"/>
        </w:rPr>
        <w:t>3.丘北—平远—开远。</w:t>
      </w:r>
    </w:p>
    <w:p>
      <w:pPr>
        <w:spacing w:line="560" w:lineRule="exact"/>
        <w:ind w:firstLine="643" w:firstLineChars="200"/>
        <w:rPr>
          <w:rFonts w:eastAsia="方正仿宋_GBK"/>
          <w:b/>
          <w:color w:val="000000"/>
          <w:sz w:val="32"/>
          <w:szCs w:val="32"/>
        </w:rPr>
      </w:pPr>
      <w:r>
        <w:rPr>
          <w:rFonts w:eastAsia="方正仿宋_GBK"/>
          <w:b/>
          <w:color w:val="000000"/>
          <w:sz w:val="32"/>
          <w:szCs w:val="32"/>
        </w:rPr>
        <w:t>“一环”</w:t>
      </w:r>
    </w:p>
    <w:p>
      <w:pPr>
        <w:spacing w:line="560" w:lineRule="exact"/>
        <w:ind w:firstLine="640" w:firstLineChars="200"/>
        <w:rPr>
          <w:rFonts w:eastAsia="方正仿宋_GBK"/>
          <w:color w:val="000000"/>
          <w:sz w:val="32"/>
          <w:szCs w:val="32"/>
        </w:rPr>
      </w:pPr>
      <w:r>
        <w:rPr>
          <w:rFonts w:eastAsia="方正仿宋_GBK"/>
          <w:color w:val="000000"/>
          <w:sz w:val="32"/>
          <w:szCs w:val="32"/>
        </w:rPr>
        <w:t>者腊—布标—铳卡—砚山西—盘龙—拖支白—明德—白岭山—者腊。</w:t>
      </w:r>
    </w:p>
    <w:p>
      <w:pPr>
        <w:spacing w:line="560" w:lineRule="exact"/>
        <w:ind w:firstLine="643" w:firstLineChars="200"/>
        <w:rPr>
          <w:rFonts w:eastAsia="方正仿宋_GBK"/>
          <w:b/>
          <w:color w:val="000000"/>
          <w:sz w:val="32"/>
          <w:szCs w:val="32"/>
        </w:rPr>
      </w:pPr>
      <w:r>
        <w:rPr>
          <w:rFonts w:eastAsia="方正仿宋_GBK"/>
          <w:b/>
          <w:color w:val="000000"/>
          <w:sz w:val="32"/>
          <w:szCs w:val="32"/>
        </w:rPr>
        <w:t>“四联”</w:t>
      </w:r>
    </w:p>
    <w:p>
      <w:pPr>
        <w:spacing w:line="560" w:lineRule="exact"/>
        <w:ind w:firstLine="640" w:firstLineChars="200"/>
        <w:rPr>
          <w:rFonts w:eastAsia="方正仿宋_GBK"/>
          <w:color w:val="000000"/>
          <w:sz w:val="32"/>
          <w:szCs w:val="32"/>
        </w:rPr>
      </w:pPr>
      <w:r>
        <w:rPr>
          <w:rFonts w:eastAsia="方正仿宋_GBK"/>
          <w:color w:val="000000"/>
          <w:sz w:val="32"/>
          <w:szCs w:val="32"/>
        </w:rPr>
        <w:t>平远—文山、砚山（盘龙）—西畴、文山（德厚）—砚山（盘龙）—文山（追栗街）、西畴—砚山（蚌峨）—阿猛—广南（珠琳）。</w:t>
      </w:r>
    </w:p>
    <w:p>
      <w:pPr>
        <w:spacing w:line="560" w:lineRule="exact"/>
        <w:ind w:firstLine="640" w:firstLineChars="200"/>
        <w:rPr>
          <w:rFonts w:eastAsia="方正仿宋_GBK"/>
          <w:color w:val="000000"/>
          <w:sz w:val="32"/>
          <w:szCs w:val="32"/>
        </w:rPr>
      </w:pPr>
      <w:r>
        <w:rPr>
          <w:rFonts w:eastAsia="方正仿宋_GBK"/>
          <w:color w:val="000000"/>
          <w:sz w:val="32"/>
          <w:szCs w:val="32"/>
        </w:rPr>
        <w:t>——铁路：着力构建“两横两纵一专线一开口”铁路网，铁路通车里程达200公里。</w:t>
      </w:r>
    </w:p>
    <w:p>
      <w:pPr>
        <w:spacing w:line="560" w:lineRule="exact"/>
        <w:ind w:firstLine="640" w:firstLineChars="200"/>
        <w:rPr>
          <w:rFonts w:eastAsia="方正仿宋_GBK"/>
          <w:color w:val="000000"/>
          <w:sz w:val="32"/>
          <w:szCs w:val="32"/>
        </w:rPr>
      </w:pPr>
      <w:r>
        <w:rPr>
          <w:rFonts w:eastAsia="方正仿宋_GBK"/>
          <w:color w:val="000000"/>
          <w:sz w:val="32"/>
          <w:szCs w:val="32"/>
        </w:rPr>
        <w:t>“两横两纵一专线一开口”铁路网布局如下：</w:t>
      </w:r>
    </w:p>
    <w:p>
      <w:pPr>
        <w:spacing w:line="560" w:lineRule="exact"/>
        <w:ind w:firstLine="643" w:firstLineChars="200"/>
        <w:rPr>
          <w:rFonts w:eastAsia="方正仿宋_GBK"/>
          <w:b/>
          <w:color w:val="000000"/>
          <w:sz w:val="32"/>
          <w:szCs w:val="32"/>
        </w:rPr>
      </w:pPr>
      <w:r>
        <w:rPr>
          <w:rFonts w:eastAsia="方正仿宋_GBK"/>
          <w:b/>
          <w:color w:val="000000"/>
          <w:sz w:val="32"/>
          <w:szCs w:val="32"/>
        </w:rPr>
        <w:t>“两横”</w:t>
      </w:r>
    </w:p>
    <w:p>
      <w:pPr>
        <w:spacing w:line="560" w:lineRule="exact"/>
        <w:ind w:firstLine="640" w:firstLineChars="200"/>
        <w:rPr>
          <w:rFonts w:eastAsia="方正仿宋_GBK"/>
          <w:color w:val="000000"/>
          <w:sz w:val="32"/>
          <w:szCs w:val="32"/>
        </w:rPr>
      </w:pPr>
      <w:r>
        <w:rPr>
          <w:rFonts w:eastAsia="方正仿宋_GBK"/>
          <w:color w:val="000000"/>
          <w:sz w:val="32"/>
          <w:szCs w:val="32"/>
        </w:rPr>
        <w:t>1.弥勒—丘北—广南（云桂铁路）。</w:t>
      </w:r>
    </w:p>
    <w:p>
      <w:pPr>
        <w:spacing w:line="560" w:lineRule="exact"/>
        <w:ind w:firstLine="640" w:firstLineChars="200"/>
        <w:rPr>
          <w:rFonts w:eastAsia="方正仿宋_GBK"/>
          <w:color w:val="000000"/>
          <w:sz w:val="32"/>
          <w:szCs w:val="32"/>
        </w:rPr>
      </w:pPr>
      <w:r>
        <w:rPr>
          <w:rFonts w:eastAsia="方正仿宋_GBK"/>
          <w:color w:val="000000"/>
          <w:sz w:val="32"/>
          <w:szCs w:val="32"/>
        </w:rPr>
        <w:t>2.开远—平远—砚山铁路。</w:t>
      </w:r>
    </w:p>
    <w:p>
      <w:pPr>
        <w:spacing w:line="560" w:lineRule="exact"/>
        <w:ind w:firstLine="643" w:firstLineChars="200"/>
        <w:rPr>
          <w:rFonts w:eastAsia="方正仿宋_GBK"/>
          <w:b/>
          <w:color w:val="000000"/>
          <w:sz w:val="32"/>
          <w:szCs w:val="32"/>
        </w:rPr>
      </w:pPr>
      <w:r>
        <w:rPr>
          <w:rFonts w:eastAsia="方正仿宋_GBK"/>
          <w:b/>
          <w:color w:val="000000"/>
          <w:sz w:val="32"/>
          <w:szCs w:val="32"/>
        </w:rPr>
        <w:t>“两纵”</w:t>
      </w:r>
    </w:p>
    <w:p>
      <w:pPr>
        <w:spacing w:line="560" w:lineRule="exact"/>
        <w:ind w:firstLine="640" w:firstLineChars="200"/>
        <w:rPr>
          <w:rFonts w:eastAsia="方正仿宋_GBK"/>
          <w:color w:val="000000"/>
          <w:sz w:val="32"/>
          <w:szCs w:val="32"/>
        </w:rPr>
      </w:pPr>
      <w:r>
        <w:rPr>
          <w:rFonts w:eastAsia="方正仿宋_GBK"/>
          <w:color w:val="000000"/>
          <w:sz w:val="32"/>
          <w:szCs w:val="32"/>
        </w:rPr>
        <w:t>1.丘北—砚山—文山（陆文铁路）。</w:t>
      </w:r>
    </w:p>
    <w:p>
      <w:pPr>
        <w:spacing w:line="560" w:lineRule="exact"/>
        <w:ind w:firstLine="640" w:firstLineChars="200"/>
        <w:rPr>
          <w:rFonts w:eastAsia="方正仿宋_GBK"/>
          <w:color w:val="000000"/>
          <w:sz w:val="32"/>
          <w:szCs w:val="32"/>
        </w:rPr>
      </w:pPr>
      <w:r>
        <w:rPr>
          <w:rFonts w:eastAsia="方正仿宋_GBK"/>
          <w:color w:val="000000"/>
          <w:sz w:val="32"/>
          <w:szCs w:val="32"/>
        </w:rPr>
        <w:t>2.西畴—砚山（蚌峨）—广南。</w:t>
      </w:r>
    </w:p>
    <w:p>
      <w:pPr>
        <w:spacing w:line="560" w:lineRule="exact"/>
        <w:ind w:firstLine="643" w:firstLineChars="200"/>
        <w:rPr>
          <w:rFonts w:eastAsia="方正仿宋_GBK"/>
          <w:b/>
          <w:color w:val="000000"/>
          <w:sz w:val="32"/>
          <w:szCs w:val="32"/>
        </w:rPr>
      </w:pPr>
      <w:r>
        <w:rPr>
          <w:rFonts w:eastAsia="方正仿宋_GBK"/>
          <w:b/>
          <w:color w:val="000000"/>
          <w:sz w:val="32"/>
          <w:szCs w:val="32"/>
        </w:rPr>
        <w:t>“一专线”</w:t>
      </w:r>
    </w:p>
    <w:p>
      <w:pPr>
        <w:spacing w:line="560" w:lineRule="exact"/>
        <w:ind w:firstLine="640" w:firstLineChars="200"/>
        <w:rPr>
          <w:rFonts w:eastAsia="方正仿宋_GBK"/>
          <w:color w:val="000000"/>
          <w:sz w:val="32"/>
          <w:szCs w:val="32"/>
        </w:rPr>
      </w:pPr>
      <w:r>
        <w:rPr>
          <w:rFonts w:eastAsia="方正仿宋_GBK"/>
          <w:color w:val="000000"/>
          <w:sz w:val="32"/>
          <w:szCs w:val="32"/>
        </w:rPr>
        <w:t>砚山县绿色水电铝材铁路货运专线。</w:t>
      </w:r>
    </w:p>
    <w:p>
      <w:pPr>
        <w:spacing w:line="560" w:lineRule="exact"/>
        <w:ind w:firstLine="643" w:firstLineChars="200"/>
        <w:rPr>
          <w:rFonts w:eastAsia="方正仿宋_GBK"/>
          <w:b/>
          <w:color w:val="000000"/>
          <w:sz w:val="32"/>
          <w:szCs w:val="32"/>
        </w:rPr>
      </w:pPr>
      <w:r>
        <w:rPr>
          <w:rFonts w:eastAsia="方正仿宋_GBK"/>
          <w:b/>
          <w:color w:val="000000"/>
          <w:sz w:val="32"/>
          <w:szCs w:val="32"/>
        </w:rPr>
        <w:t>“一开口”</w:t>
      </w:r>
    </w:p>
    <w:p>
      <w:pPr>
        <w:spacing w:line="560" w:lineRule="exact"/>
        <w:ind w:firstLine="640" w:firstLineChars="200"/>
        <w:rPr>
          <w:rFonts w:eastAsia="方正仿宋_GBK"/>
          <w:color w:val="000000"/>
          <w:sz w:val="32"/>
          <w:szCs w:val="32"/>
        </w:rPr>
      </w:pPr>
      <w:r>
        <w:rPr>
          <w:rFonts w:eastAsia="方正仿宋_GBK"/>
          <w:color w:val="000000"/>
          <w:sz w:val="32"/>
          <w:szCs w:val="32"/>
        </w:rPr>
        <w:t>大白户站（争取在云桂铁路增开）。</w:t>
      </w:r>
    </w:p>
    <w:p>
      <w:pPr>
        <w:spacing w:line="560" w:lineRule="exact"/>
        <w:ind w:firstLine="640" w:firstLineChars="200"/>
        <w:rPr>
          <w:rFonts w:eastAsia="方正仿宋_GBK"/>
          <w:color w:val="000000"/>
          <w:sz w:val="32"/>
          <w:szCs w:val="32"/>
        </w:rPr>
      </w:pPr>
      <w:r>
        <w:rPr>
          <w:rFonts w:eastAsia="方正仿宋_GBK"/>
          <w:color w:val="000000"/>
          <w:sz w:val="32"/>
          <w:szCs w:val="32"/>
        </w:rPr>
        <w:t>——民航：完成文山砚山机场改扩建，进一步完善文山州“四主五辅”机场网络布局。</w:t>
      </w:r>
    </w:p>
    <w:p>
      <w:pPr>
        <w:spacing w:line="560" w:lineRule="exact"/>
        <w:ind w:firstLine="640" w:firstLineChars="200"/>
        <w:rPr>
          <w:rFonts w:eastAsia="方正仿宋简体"/>
          <w:sz w:val="32"/>
          <w:szCs w:val="32"/>
        </w:rPr>
      </w:pPr>
      <w:r>
        <w:rPr>
          <w:rFonts w:eastAsia="方正仿宋_GBK"/>
          <w:color w:val="000000"/>
          <w:sz w:val="32"/>
          <w:szCs w:val="32"/>
        </w:rPr>
        <w:t>——综合枢纽：依托公路、铁路、航空、物流枢纽建设，构建砚山县“一主、一次、多节点”综合交通枢纽布局。</w:t>
      </w:r>
    </w:p>
    <w:p>
      <w:pPr>
        <w:spacing w:line="560" w:lineRule="exact"/>
        <w:ind w:firstLine="640" w:firstLineChars="200"/>
        <w:rPr>
          <w:rFonts w:eastAsia="仿宋_GB2312"/>
          <w:sz w:val="32"/>
          <w:szCs w:val="32"/>
        </w:rPr>
      </w:pPr>
      <w:r>
        <w:rPr>
          <w:rFonts w:eastAsia="方正楷体_GBK"/>
          <w:color w:val="000000"/>
          <w:sz w:val="32"/>
          <w:szCs w:val="32"/>
        </w:rPr>
        <w:t>（二）发展目标</w:t>
      </w:r>
      <w:r>
        <w:rPr>
          <w:rFonts w:hint="eastAsia" w:eastAsia="方正楷体_GBK"/>
          <w:color w:val="000000"/>
          <w:sz w:val="32"/>
          <w:szCs w:val="32"/>
        </w:rPr>
        <w:t>。</w:t>
      </w:r>
      <w:r>
        <w:rPr>
          <w:rFonts w:eastAsia="方正仿宋_GBK"/>
          <w:color w:val="000000"/>
          <w:sz w:val="32"/>
          <w:szCs w:val="32"/>
        </w:rPr>
        <w:t>根据砚山县实际情况，以“优化路网等级结构，提升服务水平，强化与其他运输方式的有效衔接”为目标，规划形成以高速公路网为骨架，以普通干线公路网为基础，民航、铁路为补充的布局合理、能力充分、衔接顺畅、服务高效、安全经济的综合交通运输体系，提出砚山县“十四五”综合交通运输发展目标。</w:t>
      </w:r>
    </w:p>
    <w:p>
      <w:pPr>
        <w:spacing w:line="560" w:lineRule="exact"/>
        <w:ind w:firstLine="643" w:firstLineChars="200"/>
        <w:rPr>
          <w:rFonts w:eastAsia="方正仿宋_GBK"/>
          <w:color w:val="000000"/>
          <w:sz w:val="32"/>
          <w:szCs w:val="32"/>
        </w:rPr>
      </w:pPr>
      <w:r>
        <w:rPr>
          <w:rFonts w:eastAsia="方正仿宋_GBK"/>
          <w:b/>
          <w:bCs/>
          <w:color w:val="000000"/>
          <w:sz w:val="32"/>
          <w:szCs w:val="32"/>
        </w:rPr>
        <w:t>总体目标：</w:t>
      </w:r>
      <w:r>
        <w:rPr>
          <w:rFonts w:eastAsia="方正仿宋_GBK"/>
          <w:color w:val="000000"/>
          <w:sz w:val="32"/>
          <w:szCs w:val="32"/>
        </w:rPr>
        <w:t>到2025年底，砚山县通道总骨架基本建成，基本建成发达的快速网、完善的干线网、广泛的基础网，有效支撑“全国123出行交通圈”、“全球123快货物流圈”构建，“文砚平”半小时经济圈初步形成，路网结构进一步完善，硬化所有自然村进村公路路面，综合交通基础设施得到有效衔接，结构更加合理；运输装备和运输组织水平进一步提高，综合运输服务能力和水平显著提升；创新能力不断增强，科技进步和信息化水平不断提高；资源节约型、环境友好型行业建设取得明显进展；交通运输应急反应能力进一步加强，安全保障能力明显提高。辅之以民航、铁路建设，基本形成便捷、安全、高效、绿色的现代综合交通运输体系，群众出行问题得到进一步全面解决，全县经济社会发展进一步加快。</w:t>
      </w:r>
    </w:p>
    <w:p>
      <w:pPr>
        <w:spacing w:line="560" w:lineRule="exact"/>
        <w:ind w:firstLine="643" w:firstLineChars="200"/>
        <w:rPr>
          <w:rFonts w:eastAsia="方正仿宋_GBK"/>
          <w:b/>
          <w:bCs/>
          <w:color w:val="000000"/>
          <w:sz w:val="32"/>
          <w:szCs w:val="32"/>
        </w:rPr>
      </w:pPr>
      <w:r>
        <w:rPr>
          <w:rFonts w:eastAsia="方正仿宋_GBK"/>
          <w:b/>
          <w:bCs/>
          <w:color w:val="000000"/>
          <w:sz w:val="32"/>
          <w:szCs w:val="32"/>
        </w:rPr>
        <w:t>具体发展目标和指标如下：</w:t>
      </w:r>
    </w:p>
    <w:p>
      <w:pPr>
        <w:spacing w:line="560" w:lineRule="exact"/>
        <w:ind w:firstLine="643" w:firstLineChars="200"/>
        <w:rPr>
          <w:rFonts w:eastAsia="方正仿宋_GBK"/>
          <w:color w:val="000000"/>
          <w:sz w:val="32"/>
          <w:szCs w:val="32"/>
        </w:rPr>
      </w:pPr>
      <w:r>
        <w:rPr>
          <w:rFonts w:eastAsia="方正仿宋_GBK"/>
          <w:b/>
          <w:color w:val="000000"/>
          <w:sz w:val="32"/>
          <w:szCs w:val="32"/>
        </w:rPr>
        <w:t>通道更完善。</w:t>
      </w:r>
      <w:r>
        <w:rPr>
          <w:rFonts w:eastAsia="方正仿宋_GBK"/>
          <w:color w:val="000000"/>
          <w:sz w:val="32"/>
          <w:szCs w:val="32"/>
        </w:rPr>
        <w:t>初步形成“一横两纵一联”高速公路通道主骨架，互联互通更完善。与周边丘北、广南、文山等地实现铁路、高速公路连接，多通道连通。</w:t>
      </w:r>
    </w:p>
    <w:p>
      <w:pPr>
        <w:spacing w:line="560" w:lineRule="exact"/>
        <w:ind w:firstLine="643" w:firstLineChars="200"/>
        <w:rPr>
          <w:rFonts w:eastAsia="方正仿宋_GBK"/>
          <w:color w:val="000000"/>
          <w:sz w:val="32"/>
          <w:szCs w:val="32"/>
        </w:rPr>
      </w:pPr>
      <w:r>
        <w:rPr>
          <w:rFonts w:eastAsia="方正仿宋_GBK"/>
          <w:b/>
          <w:color w:val="000000"/>
          <w:sz w:val="32"/>
          <w:szCs w:val="32"/>
        </w:rPr>
        <w:t>覆盖更广泛。</w:t>
      </w:r>
      <w:r>
        <w:rPr>
          <w:rFonts w:eastAsia="方正仿宋_GBK"/>
          <w:color w:val="000000"/>
          <w:sz w:val="32"/>
          <w:szCs w:val="32"/>
        </w:rPr>
        <w:t>在境内云桂高铁通车的基础上，加快陆文铁路建设，争取国家支持铁路项目建设，积极破解枢纽瓶颈制约。</w:t>
      </w:r>
    </w:p>
    <w:p>
      <w:pPr>
        <w:spacing w:line="560" w:lineRule="exact"/>
        <w:ind w:firstLine="640" w:firstLineChars="200"/>
        <w:rPr>
          <w:rFonts w:eastAsia="方正仿宋_GBK"/>
          <w:color w:val="000000"/>
          <w:sz w:val="32"/>
          <w:szCs w:val="32"/>
        </w:rPr>
      </w:pPr>
      <w:r>
        <w:rPr>
          <w:rFonts w:eastAsia="方正仿宋_GBK"/>
          <w:color w:val="000000"/>
          <w:sz w:val="32"/>
          <w:szCs w:val="32"/>
        </w:rPr>
        <w:t>新增高速公路通车里程47.1公里，高速公路通车里程达到193.1公里，高速公路密度达4.97公里/百平方公里。砚山县与周边地区实现高速公路互联互通。普通国道公路技术等级基本达二级及以上。农村公路建设再上新台阶，农村公路管理率达到100%，农村公路列养率达到100%，路面技术状况指数（PQI）逐年上升，优、良、中等路的占比不低于75%。</w:t>
      </w:r>
    </w:p>
    <w:p>
      <w:pPr>
        <w:spacing w:line="560" w:lineRule="exact"/>
        <w:ind w:firstLine="640" w:firstLineChars="200"/>
        <w:rPr>
          <w:rFonts w:eastAsia="方正仿宋_GBK"/>
          <w:color w:val="000000"/>
          <w:sz w:val="32"/>
          <w:szCs w:val="32"/>
        </w:rPr>
      </w:pPr>
      <w:r>
        <w:rPr>
          <w:rFonts w:eastAsia="方正仿宋_GBK"/>
          <w:color w:val="000000"/>
          <w:sz w:val="32"/>
          <w:szCs w:val="32"/>
        </w:rPr>
        <w:t>围绕航空业全产业链发展思路，建设文山砚山机场改扩建，进一步完善国际、国内航线。</w:t>
      </w:r>
    </w:p>
    <w:p>
      <w:pPr>
        <w:spacing w:line="560" w:lineRule="exact"/>
        <w:ind w:firstLine="640" w:firstLineChars="200"/>
        <w:rPr>
          <w:rFonts w:eastAsia="方正仿宋_GBK"/>
          <w:color w:val="000000"/>
          <w:sz w:val="32"/>
          <w:szCs w:val="32"/>
        </w:rPr>
      </w:pPr>
      <w:r>
        <w:rPr>
          <w:rFonts w:eastAsia="方正仿宋_GBK"/>
          <w:color w:val="000000"/>
          <w:sz w:val="32"/>
          <w:szCs w:val="32"/>
        </w:rPr>
        <w:t>水运方面，重点开发库区旅游，水路交通与旅游融合发展进一步加强；水路运输保障能力和服务质量、效率明显提高。</w:t>
      </w:r>
    </w:p>
    <w:p>
      <w:pPr>
        <w:spacing w:line="560" w:lineRule="exact"/>
        <w:ind w:firstLine="640" w:firstLineChars="200"/>
        <w:rPr>
          <w:rFonts w:eastAsia="方正仿宋_GBK"/>
          <w:color w:val="000000"/>
          <w:sz w:val="32"/>
          <w:szCs w:val="32"/>
        </w:rPr>
      </w:pPr>
      <w:r>
        <w:rPr>
          <w:rFonts w:eastAsia="方正仿宋_GBK"/>
          <w:color w:val="000000"/>
          <w:sz w:val="32"/>
          <w:szCs w:val="32"/>
        </w:rPr>
        <w:t>结构更优化。建设陆文铁路，新增高速公路通车里程47.1公里，新增铁路通车里程86公里。普通国道公路技术等级达二级及以上。</w:t>
      </w:r>
    </w:p>
    <w:p>
      <w:pPr>
        <w:spacing w:line="560" w:lineRule="exact"/>
        <w:ind w:firstLine="643" w:firstLineChars="200"/>
        <w:rPr>
          <w:rFonts w:eastAsia="方正仿宋_GBK"/>
          <w:color w:val="000000"/>
          <w:sz w:val="32"/>
          <w:szCs w:val="32"/>
        </w:rPr>
      </w:pPr>
      <w:r>
        <w:rPr>
          <w:rFonts w:eastAsia="方正仿宋_GBK"/>
          <w:b/>
          <w:color w:val="000000"/>
          <w:sz w:val="32"/>
          <w:szCs w:val="32"/>
        </w:rPr>
        <w:t>衔接更顺畅。</w:t>
      </w:r>
      <w:r>
        <w:rPr>
          <w:rFonts w:eastAsia="方正仿宋_GBK"/>
          <w:color w:val="000000"/>
          <w:sz w:val="32"/>
          <w:szCs w:val="32"/>
        </w:rPr>
        <w:t>铁路、公路客运站和机场等运输枢纽功能配置更加合理，与城市客运等其他运输方式紧密衔接。完善砚山综合交通枢纽。具备多式联运服务功能的综合货运枢纽（砚山火车站物流园区等）建设得到显著推进。公路与城市道路、高速公路与普通公路实现更加顺畅衔接转换。旅客联程运输、货运“一单制”联运服务发展取得进一步突破。</w:t>
      </w:r>
    </w:p>
    <w:p>
      <w:pPr>
        <w:spacing w:line="560" w:lineRule="exact"/>
        <w:ind w:firstLine="643" w:firstLineChars="200"/>
        <w:rPr>
          <w:rFonts w:eastAsia="仿宋_GB2312"/>
          <w:sz w:val="32"/>
          <w:szCs w:val="32"/>
        </w:rPr>
      </w:pPr>
      <w:r>
        <w:rPr>
          <w:rFonts w:eastAsia="方正仿宋_GBK"/>
          <w:b/>
          <w:color w:val="000000"/>
          <w:sz w:val="32"/>
          <w:szCs w:val="32"/>
        </w:rPr>
        <w:t>服务更优质。</w:t>
      </w:r>
      <w:r>
        <w:rPr>
          <w:rFonts w:eastAsia="方正仿宋_GBK"/>
          <w:color w:val="000000"/>
          <w:sz w:val="32"/>
          <w:szCs w:val="32"/>
        </w:rPr>
        <w:t>运输方式融合发展更加深入，服务水平全面提质升级。加强铁路运输组织，提升铁路候乘、集散能力，线上线下服务更加智慧便捷，以铁路和现代物流为引领的客货运输产品不断优化升级。公路基本公共服务水平大幅提高，具备条件的建制村通客车。构建连接国际、国内、省内三级航线网络。完善县、乡、村三级农村邮政物流体系，实现村级邮政（快递）站点全覆盖，升级乡邮投递能力。</w:t>
      </w:r>
    </w:p>
    <w:p>
      <w:pPr>
        <w:spacing w:line="560" w:lineRule="exact"/>
        <w:ind w:firstLine="640" w:firstLineChars="200"/>
        <w:rPr>
          <w:rFonts w:eastAsia="仿宋_GB2312"/>
          <w:sz w:val="32"/>
          <w:szCs w:val="32"/>
        </w:rPr>
      </w:pPr>
      <w:r>
        <w:rPr>
          <w:rFonts w:eastAsia="方正仿宋_GBK"/>
          <w:sz w:val="32"/>
          <w:szCs w:val="32"/>
        </w:rPr>
        <w:t>到2035年，对标交通强国第一阶段目标，基本形成互联互通、功能完备、高效安全、保障有力的现代综合交通运输体系，为砚山县与全省全州同步基本实现现代化提供支撑。为砚山县主动服务和融入国家及省州发展战略规划提供交通支持，为砚山县社会经济跨越式发展做好交通保障。</w:t>
      </w:r>
    </w:p>
    <w:p>
      <w:pPr>
        <w:spacing w:line="560" w:lineRule="exact"/>
        <w:ind w:firstLine="643" w:firstLineChars="200"/>
        <w:rPr>
          <w:rFonts w:eastAsia="仿宋_GB2312"/>
          <w:sz w:val="32"/>
          <w:szCs w:val="32"/>
        </w:rPr>
      </w:pPr>
      <w:r>
        <w:rPr>
          <w:rFonts w:eastAsia="方正仿宋_GBK"/>
          <w:b/>
          <w:bCs/>
          <w:sz w:val="32"/>
          <w:szCs w:val="32"/>
        </w:rPr>
        <w:t>——交通网络完备高效。</w:t>
      </w:r>
      <w:r>
        <w:rPr>
          <w:rFonts w:eastAsia="方正仿宋_GBK"/>
          <w:sz w:val="32"/>
          <w:szCs w:val="32"/>
        </w:rPr>
        <w:t>综合考虑砚山县县情和交通现状，对外综合运输大通道、干线公路网的对内综合交通公路网布局体系。县域对内交通以公路网为基础，对外交通公路铁路并重，民用航空发展。打造互联互通、覆盖广泛、衔接顺畅、运转高效的综合交通基础设施网络。</w:t>
      </w:r>
    </w:p>
    <w:p>
      <w:pPr>
        <w:spacing w:line="560" w:lineRule="exact"/>
        <w:ind w:firstLine="640" w:firstLineChars="200"/>
        <w:rPr>
          <w:rFonts w:eastAsia="仿宋_GB2312"/>
          <w:sz w:val="32"/>
          <w:szCs w:val="32"/>
        </w:rPr>
      </w:pPr>
      <w:r>
        <w:rPr>
          <w:rFonts w:eastAsia="方正仿宋_GBK"/>
          <w:sz w:val="32"/>
          <w:szCs w:val="32"/>
        </w:rPr>
        <w:t>对外大通道高速公路、铁路联通，有效沟通红河、曲靖地区与文山协同发展。对内，全面形成“两横一纵一专线一开口”铁路网+“一横三纵一环四联”高速公路网+干线公路全面成网的交通网络布局，有效联通所有乡（镇）、重要产业物流园区及旅游区，干线公路等级达到二级及以上；农村地区交通运输均等化水平全面提升；开展湖库区精品旅游航运。</w:t>
      </w:r>
    </w:p>
    <w:p>
      <w:pPr>
        <w:spacing w:line="560" w:lineRule="exact"/>
        <w:ind w:firstLine="643" w:firstLineChars="200"/>
        <w:rPr>
          <w:rFonts w:eastAsia="方正仿宋_GBK"/>
          <w:sz w:val="32"/>
          <w:szCs w:val="32"/>
        </w:rPr>
      </w:pPr>
      <w:r>
        <w:rPr>
          <w:rFonts w:eastAsia="方正仿宋_GBK"/>
          <w:b/>
          <w:bCs/>
          <w:sz w:val="32"/>
          <w:szCs w:val="32"/>
        </w:rPr>
        <w:t>——枢纽功能优化提升。</w:t>
      </w:r>
      <w:r>
        <w:rPr>
          <w:rFonts w:eastAsia="方正仿宋_GBK"/>
          <w:sz w:val="32"/>
          <w:szCs w:val="32"/>
        </w:rPr>
        <w:t>打造货运以砚山工业园区、砚山火车站物流园区、平远物流中心为主，客运以砚山县一级客运站、平远二级客运站、砚山东站为主，乡镇综合交通服务中心为多点支撑的综合交通枢纽体系。配套完善综合交通枢纽站场集疏运系统，使县城内外交通衔接顺畅，联程联运更加便捷高效，客货运输中转及换乘效率加快，多元化服务提升交通参与体验。</w:t>
      </w:r>
    </w:p>
    <w:p>
      <w:pPr>
        <w:spacing w:line="560" w:lineRule="exact"/>
        <w:ind w:firstLine="643" w:firstLineChars="200"/>
        <w:rPr>
          <w:rFonts w:eastAsia="方正仿宋_GBK"/>
          <w:sz w:val="32"/>
          <w:szCs w:val="32"/>
        </w:rPr>
      </w:pPr>
      <w:r>
        <w:rPr>
          <w:rFonts w:eastAsia="方正仿宋_GBK"/>
          <w:b/>
          <w:bCs/>
          <w:sz w:val="32"/>
          <w:szCs w:val="32"/>
        </w:rPr>
        <w:t>——运输服务优质高效。</w:t>
      </w:r>
      <w:r>
        <w:rPr>
          <w:rFonts w:eastAsia="方正仿宋_GBK"/>
          <w:sz w:val="32"/>
          <w:szCs w:val="32"/>
        </w:rPr>
        <w:t>各种运输方式衔接一体，县域内外、城镇间、城乡间等多层次交通运输转换顺畅，基本形成高效、经济、可靠的多式联运系统以及多级客运服务网络，物流效率显著提高，居民出行便捷舒适，各族群众享有更加公平、更有质量的交通运输服务。交通公共服务水平大幅提升，城市公共交通出行比例不断提高。交通服务带动旅游服务业快速发展。</w:t>
      </w:r>
    </w:p>
    <w:p>
      <w:pPr>
        <w:spacing w:line="560" w:lineRule="exact"/>
        <w:ind w:firstLine="643" w:firstLineChars="200"/>
        <w:rPr>
          <w:rFonts w:eastAsia="方正仿宋_GBK"/>
          <w:sz w:val="32"/>
          <w:szCs w:val="32"/>
        </w:rPr>
      </w:pPr>
      <w:r>
        <w:rPr>
          <w:rFonts w:eastAsia="方正仿宋_GBK"/>
          <w:b/>
          <w:bCs/>
          <w:sz w:val="32"/>
          <w:szCs w:val="32"/>
        </w:rPr>
        <w:t>——支持保障有力可靠。</w:t>
      </w:r>
      <w:r>
        <w:rPr>
          <w:rFonts w:eastAsia="方正仿宋_GBK"/>
          <w:sz w:val="32"/>
          <w:szCs w:val="32"/>
        </w:rPr>
        <w:t>综合交通人才建设培养选拔体系完善，人才队伍素质显著提升；交通信息化水平大幅提高，新一代信息技术广泛应用，实时提供准确、可靠的交通信息；运用新技术，支持新业态，加快培育交通运输新动能。交通运输治理体系和治理能力基本实现现代化，综合交通运输管理、养护体制机制完善，法律法规体系完备，标准规范体系健全；交通运输安全应急和救援体系完备；交通能源消耗、污染物排放、碳排放监管系统完善，交通绿色化水平显著提升，资源利用集约，绿色出行比例提高，生态文明理念深入人心。</w:t>
      </w:r>
    </w:p>
    <w:p>
      <w:pPr>
        <w:pStyle w:val="3"/>
        <w:rPr>
          <w:rFonts w:ascii="Times New Roman" w:hAnsi="Times New Roman" w:cs="Times New Roman"/>
        </w:rPr>
      </w:pPr>
    </w:p>
    <w:p>
      <w:pPr>
        <w:pStyle w:val="3"/>
        <w:rPr>
          <w:rFonts w:ascii="Times New Roman" w:hAnsi="Times New Roman" w:cs="Times New Roman"/>
        </w:rPr>
        <w:sectPr>
          <w:pgSz w:w="11906" w:h="16838"/>
          <w:pgMar w:top="2098" w:right="1474" w:bottom="1985" w:left="1588" w:header="851" w:footer="1418" w:gutter="0"/>
          <w:pgNumType w:fmt="numberInDash"/>
          <w:cols w:space="425" w:num="1"/>
          <w:docGrid w:type="lines" w:linePitch="312" w:charSpace="0"/>
        </w:sectPr>
      </w:pPr>
    </w:p>
    <w:p>
      <w:pPr>
        <w:spacing w:line="560" w:lineRule="exact"/>
        <w:ind w:firstLine="883" w:firstLineChars="200"/>
        <w:rPr>
          <w:rFonts w:eastAsia="方正仿宋简体"/>
          <w:color w:val="000000"/>
          <w:sz w:val="32"/>
          <w:szCs w:val="32"/>
        </w:rPr>
      </w:pPr>
      <w:r>
        <w:rPr>
          <w:b/>
          <w:color w:val="000000"/>
          <w:kern w:val="0"/>
          <w:sz w:val="44"/>
          <w:szCs w:val="44"/>
        </w:rPr>
        <w:drawing>
          <wp:anchor distT="0" distB="0" distL="114300" distR="114300" simplePos="0" relativeHeight="251664384" behindDoc="0" locked="0" layoutInCell="1" allowOverlap="1">
            <wp:simplePos x="0" y="0"/>
            <wp:positionH relativeFrom="column">
              <wp:posOffset>77470</wp:posOffset>
            </wp:positionH>
            <wp:positionV relativeFrom="paragraph">
              <wp:posOffset>192405</wp:posOffset>
            </wp:positionV>
            <wp:extent cx="12525375" cy="7637780"/>
            <wp:effectExtent l="0" t="0" r="9525" b="1270"/>
            <wp:wrapSquare wrapText="bothSides"/>
            <wp:docPr id="1" name="图片 88" descr="03-砚山县十四五综合交通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8" descr="03-砚山县十四五综合交通规划图"/>
                    <pic:cNvPicPr>
                      <a:picLocks noChangeAspect="1"/>
                    </pic:cNvPicPr>
                  </pic:nvPicPr>
                  <pic:blipFill>
                    <a:blip r:embed="rId8"/>
                    <a:stretch>
                      <a:fillRect/>
                    </a:stretch>
                  </pic:blipFill>
                  <pic:spPr>
                    <a:xfrm>
                      <a:off x="0" y="0"/>
                      <a:ext cx="12525375" cy="7637780"/>
                    </a:xfrm>
                    <a:prstGeom prst="rect">
                      <a:avLst/>
                    </a:prstGeom>
                    <a:noFill/>
                    <a:ln>
                      <a:noFill/>
                    </a:ln>
                  </pic:spPr>
                </pic:pic>
              </a:graphicData>
            </a:graphic>
          </wp:anchor>
        </w:drawing>
      </w:r>
    </w:p>
    <w:p>
      <w:pPr>
        <w:widowControl/>
        <w:jc w:val="center"/>
        <w:textAlignment w:val="center"/>
        <w:rPr>
          <w:b/>
          <w:color w:val="000000"/>
          <w:kern w:val="0"/>
          <w:sz w:val="44"/>
          <w:szCs w:val="44"/>
        </w:rPr>
        <w:sectPr>
          <w:pgSz w:w="23811" w:h="16838" w:orient="landscape"/>
          <w:pgMar w:top="1587" w:right="2098" w:bottom="1474" w:left="1984" w:header="851" w:footer="1587" w:gutter="567"/>
          <w:pgNumType w:fmt="numberInDash"/>
          <w:cols w:space="720" w:num="1"/>
          <w:docGrid w:type="lines" w:linePitch="417" w:charSpace="0"/>
        </w:sectPr>
      </w:pPr>
    </w:p>
    <w:tbl>
      <w:tblPr>
        <w:tblStyle w:val="8"/>
        <w:tblW w:w="19860" w:type="dxa"/>
        <w:tblInd w:w="0" w:type="dxa"/>
        <w:tblLayout w:type="fixed"/>
        <w:tblCellMar>
          <w:top w:w="0" w:type="dxa"/>
          <w:left w:w="0" w:type="dxa"/>
          <w:bottom w:w="0" w:type="dxa"/>
          <w:right w:w="0" w:type="dxa"/>
        </w:tblCellMar>
      </w:tblPr>
      <w:tblGrid>
        <w:gridCol w:w="1175"/>
        <w:gridCol w:w="4050"/>
        <w:gridCol w:w="4306"/>
        <w:gridCol w:w="1305"/>
        <w:gridCol w:w="1612"/>
        <w:gridCol w:w="1472"/>
        <w:gridCol w:w="1874"/>
        <w:gridCol w:w="1275"/>
        <w:gridCol w:w="2791"/>
      </w:tblGrid>
      <w:tr>
        <w:tblPrEx>
          <w:tblLayout w:type="fixed"/>
          <w:tblCellMar>
            <w:top w:w="0" w:type="dxa"/>
            <w:left w:w="0" w:type="dxa"/>
            <w:bottom w:w="0" w:type="dxa"/>
            <w:right w:w="0" w:type="dxa"/>
          </w:tblCellMar>
        </w:tblPrEx>
        <w:trPr>
          <w:trHeight w:val="660" w:hRule="atLeast"/>
        </w:trPr>
        <w:tc>
          <w:tcPr>
            <w:tcW w:w="19860" w:type="dxa"/>
            <w:gridSpan w:val="9"/>
            <w:tcBorders>
              <w:top w:val="nil"/>
              <w:left w:val="nil"/>
              <w:bottom w:val="nil"/>
              <w:right w:val="nil"/>
            </w:tcBorders>
            <w:noWrap/>
            <w:tcMar>
              <w:top w:w="15" w:type="dxa"/>
              <w:left w:w="15" w:type="dxa"/>
              <w:right w:w="15" w:type="dxa"/>
            </w:tcMar>
            <w:vAlign w:val="center"/>
          </w:tcPr>
          <w:p>
            <w:pPr>
              <w:widowControl/>
              <w:spacing w:line="500" w:lineRule="exact"/>
              <w:ind w:firstLine="482"/>
              <w:jc w:val="center"/>
              <w:textAlignment w:val="center"/>
              <w:rPr>
                <w:rFonts w:eastAsia="方正小标宋_GBK"/>
                <w:b/>
                <w:color w:val="000000"/>
                <w:sz w:val="28"/>
                <w:szCs w:val="28"/>
              </w:rPr>
            </w:pPr>
            <w:r>
              <w:rPr>
                <w:rFonts w:eastAsia="方正小标宋_GBK"/>
                <w:bCs/>
                <w:color w:val="000000"/>
                <w:kern w:val="0"/>
                <w:sz w:val="36"/>
                <w:szCs w:val="36"/>
              </w:rPr>
              <w:t>砚山县“十四五”及中长期综合交通规划项目表</w:t>
            </w:r>
          </w:p>
        </w:tc>
      </w:tr>
      <w:tr>
        <w:tblPrEx>
          <w:tblLayout w:type="fixed"/>
          <w:tblCellMar>
            <w:top w:w="0" w:type="dxa"/>
            <w:left w:w="0" w:type="dxa"/>
            <w:bottom w:w="0" w:type="dxa"/>
            <w:right w:w="0" w:type="dxa"/>
          </w:tblCellMar>
        </w:tblPrEx>
        <w:trPr>
          <w:trHeight w:val="900" w:hRule="atLeast"/>
        </w:trPr>
        <w:tc>
          <w:tcPr>
            <w:tcW w:w="1175" w:type="dxa"/>
            <w:tcBorders>
              <w:top w:val="single" w:color="000000" w:sz="8"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00" w:lineRule="exact"/>
              <w:jc w:val="center"/>
              <w:textAlignment w:val="center"/>
              <w:rPr>
                <w:rFonts w:eastAsia="方正仿宋_GBK"/>
                <w:b/>
                <w:color w:val="000000"/>
                <w:sz w:val="28"/>
                <w:szCs w:val="28"/>
              </w:rPr>
            </w:pPr>
            <w:r>
              <w:rPr>
                <w:rFonts w:eastAsia="方正仿宋_GBK"/>
                <w:b/>
                <w:color w:val="000000"/>
                <w:kern w:val="0"/>
                <w:sz w:val="28"/>
                <w:szCs w:val="28"/>
              </w:rPr>
              <w:t>序号</w:t>
            </w:r>
          </w:p>
        </w:tc>
        <w:tc>
          <w:tcPr>
            <w:tcW w:w="4050" w:type="dxa"/>
            <w:tcBorders>
              <w:top w:val="single" w:color="000000" w:sz="8"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00" w:lineRule="exact"/>
              <w:textAlignment w:val="center"/>
              <w:rPr>
                <w:rFonts w:eastAsia="方正仿宋_GBK"/>
                <w:b/>
                <w:color w:val="000000"/>
                <w:sz w:val="28"/>
                <w:szCs w:val="28"/>
              </w:rPr>
            </w:pPr>
            <w:r>
              <w:rPr>
                <w:rFonts w:eastAsia="方正仿宋_GBK"/>
                <w:b/>
                <w:color w:val="000000"/>
                <w:kern w:val="0"/>
                <w:sz w:val="28"/>
                <w:szCs w:val="28"/>
              </w:rPr>
              <w:t>项目名称</w:t>
            </w:r>
          </w:p>
        </w:tc>
        <w:tc>
          <w:tcPr>
            <w:tcW w:w="4306" w:type="dxa"/>
            <w:tcBorders>
              <w:top w:val="single" w:color="000000" w:sz="8"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00" w:lineRule="exact"/>
              <w:ind w:firstLine="482"/>
              <w:jc w:val="center"/>
              <w:textAlignment w:val="center"/>
              <w:rPr>
                <w:rFonts w:eastAsia="方正仿宋_GBK"/>
                <w:b/>
                <w:color w:val="000000"/>
                <w:sz w:val="28"/>
                <w:szCs w:val="28"/>
              </w:rPr>
            </w:pPr>
            <w:r>
              <w:rPr>
                <w:rFonts w:eastAsia="方正仿宋_GBK"/>
                <w:b/>
                <w:color w:val="000000"/>
                <w:kern w:val="0"/>
                <w:sz w:val="28"/>
                <w:szCs w:val="28"/>
              </w:rPr>
              <w:t>建设内容</w:t>
            </w:r>
          </w:p>
        </w:tc>
        <w:tc>
          <w:tcPr>
            <w:tcW w:w="1305" w:type="dxa"/>
            <w:tcBorders>
              <w:top w:val="single" w:color="000000" w:sz="8"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00" w:lineRule="exact"/>
              <w:jc w:val="center"/>
              <w:textAlignment w:val="center"/>
              <w:rPr>
                <w:rFonts w:eastAsia="方正仿宋_GBK"/>
                <w:b/>
                <w:color w:val="000000"/>
                <w:kern w:val="0"/>
                <w:sz w:val="28"/>
                <w:szCs w:val="28"/>
              </w:rPr>
            </w:pPr>
            <w:r>
              <w:rPr>
                <w:rFonts w:eastAsia="方正仿宋_GBK"/>
                <w:b/>
                <w:color w:val="000000"/>
                <w:kern w:val="0"/>
                <w:sz w:val="28"/>
                <w:szCs w:val="28"/>
              </w:rPr>
              <w:t>建设规模</w:t>
            </w:r>
          </w:p>
          <w:p>
            <w:pPr>
              <w:widowControl/>
              <w:spacing w:line="400" w:lineRule="exact"/>
              <w:jc w:val="center"/>
              <w:textAlignment w:val="center"/>
              <w:rPr>
                <w:rFonts w:eastAsia="方正仿宋_GBK"/>
                <w:b/>
                <w:color w:val="000000"/>
                <w:sz w:val="28"/>
                <w:szCs w:val="28"/>
              </w:rPr>
            </w:pPr>
            <w:r>
              <w:rPr>
                <w:rFonts w:eastAsia="方正仿宋_GBK"/>
                <w:b/>
                <w:color w:val="000000"/>
                <w:kern w:val="0"/>
                <w:sz w:val="28"/>
                <w:szCs w:val="28"/>
              </w:rPr>
              <w:t>（公里）</w:t>
            </w:r>
          </w:p>
        </w:tc>
        <w:tc>
          <w:tcPr>
            <w:tcW w:w="1612" w:type="dxa"/>
            <w:tcBorders>
              <w:top w:val="single" w:color="000000" w:sz="8"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00" w:lineRule="exact"/>
              <w:jc w:val="center"/>
              <w:textAlignment w:val="center"/>
              <w:rPr>
                <w:rFonts w:eastAsia="方正仿宋_GBK"/>
                <w:b/>
                <w:color w:val="000000"/>
                <w:kern w:val="0"/>
                <w:sz w:val="28"/>
                <w:szCs w:val="28"/>
              </w:rPr>
            </w:pPr>
            <w:r>
              <w:rPr>
                <w:rFonts w:eastAsia="方正仿宋_GBK"/>
                <w:b/>
                <w:color w:val="000000"/>
                <w:kern w:val="0"/>
                <w:sz w:val="28"/>
                <w:szCs w:val="28"/>
              </w:rPr>
              <w:t>建设起止</w:t>
            </w:r>
          </w:p>
          <w:p>
            <w:pPr>
              <w:widowControl/>
              <w:spacing w:line="400" w:lineRule="exact"/>
              <w:jc w:val="center"/>
              <w:textAlignment w:val="center"/>
              <w:rPr>
                <w:rFonts w:eastAsia="方正仿宋_GBK"/>
                <w:b/>
                <w:color w:val="000000"/>
                <w:sz w:val="28"/>
                <w:szCs w:val="28"/>
              </w:rPr>
            </w:pPr>
            <w:r>
              <w:rPr>
                <w:rFonts w:eastAsia="方正仿宋_GBK"/>
                <w:b/>
                <w:color w:val="000000"/>
                <w:kern w:val="0"/>
                <w:sz w:val="28"/>
                <w:szCs w:val="28"/>
              </w:rPr>
              <w:t>年限</w:t>
            </w:r>
          </w:p>
        </w:tc>
        <w:tc>
          <w:tcPr>
            <w:tcW w:w="1472" w:type="dxa"/>
            <w:tcBorders>
              <w:top w:val="single" w:color="000000" w:sz="8"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00" w:lineRule="exact"/>
              <w:textAlignment w:val="center"/>
              <w:rPr>
                <w:rFonts w:eastAsia="方正仿宋_GBK"/>
                <w:b/>
                <w:color w:val="000000"/>
                <w:kern w:val="0"/>
                <w:sz w:val="28"/>
                <w:szCs w:val="28"/>
              </w:rPr>
            </w:pPr>
            <w:r>
              <w:rPr>
                <w:rFonts w:eastAsia="方正仿宋_GBK"/>
                <w:b/>
                <w:color w:val="000000"/>
                <w:kern w:val="0"/>
                <w:sz w:val="28"/>
                <w:szCs w:val="28"/>
              </w:rPr>
              <w:t>总投资</w:t>
            </w:r>
          </w:p>
          <w:p>
            <w:pPr>
              <w:widowControl/>
              <w:spacing w:line="400" w:lineRule="exact"/>
              <w:textAlignment w:val="center"/>
              <w:rPr>
                <w:rFonts w:eastAsia="方正仿宋_GBK"/>
                <w:b/>
                <w:color w:val="000000"/>
                <w:sz w:val="28"/>
                <w:szCs w:val="28"/>
              </w:rPr>
            </w:pPr>
            <w:r>
              <w:rPr>
                <w:rFonts w:eastAsia="方正仿宋_GBK"/>
                <w:b/>
                <w:color w:val="000000"/>
                <w:kern w:val="0"/>
                <w:sz w:val="28"/>
                <w:szCs w:val="28"/>
              </w:rPr>
              <w:t>（万元）</w:t>
            </w:r>
          </w:p>
        </w:tc>
        <w:tc>
          <w:tcPr>
            <w:tcW w:w="1874" w:type="dxa"/>
            <w:tcBorders>
              <w:top w:val="single" w:color="000000" w:sz="8"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00" w:lineRule="exact"/>
              <w:textAlignment w:val="center"/>
              <w:rPr>
                <w:rFonts w:eastAsia="方正仿宋_GBK"/>
                <w:b/>
                <w:color w:val="000000"/>
                <w:sz w:val="28"/>
                <w:szCs w:val="28"/>
              </w:rPr>
            </w:pPr>
            <w:r>
              <w:rPr>
                <w:rFonts w:eastAsia="方正仿宋_GBK"/>
                <w:b/>
                <w:color w:val="000000"/>
                <w:kern w:val="0"/>
                <w:sz w:val="28"/>
                <w:szCs w:val="28"/>
              </w:rPr>
              <w:t>“十四五”计划投资（万元）</w:t>
            </w:r>
          </w:p>
        </w:tc>
        <w:tc>
          <w:tcPr>
            <w:tcW w:w="1275" w:type="dxa"/>
            <w:tcBorders>
              <w:top w:val="single" w:color="000000" w:sz="8"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00" w:lineRule="exact"/>
              <w:textAlignment w:val="center"/>
              <w:rPr>
                <w:rFonts w:eastAsia="方正仿宋_GBK"/>
                <w:b/>
                <w:color w:val="000000"/>
                <w:sz w:val="28"/>
                <w:szCs w:val="28"/>
              </w:rPr>
            </w:pPr>
            <w:r>
              <w:rPr>
                <w:rFonts w:eastAsia="方正仿宋_GBK"/>
                <w:b/>
                <w:color w:val="000000"/>
                <w:kern w:val="0"/>
                <w:sz w:val="28"/>
                <w:szCs w:val="28"/>
              </w:rPr>
              <w:t>项目性质</w:t>
            </w:r>
          </w:p>
        </w:tc>
        <w:tc>
          <w:tcPr>
            <w:tcW w:w="2791" w:type="dxa"/>
            <w:tcBorders>
              <w:top w:val="single" w:color="000000" w:sz="8" w:space="0"/>
              <w:left w:val="single" w:color="000000" w:sz="4" w:space="0"/>
              <w:bottom w:val="single" w:color="000000" w:sz="4" w:space="0"/>
              <w:right w:val="single" w:color="000000" w:sz="8" w:space="0"/>
            </w:tcBorders>
            <w:noWrap/>
            <w:tcMar>
              <w:top w:w="15" w:type="dxa"/>
              <w:left w:w="15" w:type="dxa"/>
              <w:right w:w="15" w:type="dxa"/>
            </w:tcMar>
            <w:vAlign w:val="center"/>
          </w:tcPr>
          <w:p>
            <w:pPr>
              <w:widowControl/>
              <w:spacing w:line="400" w:lineRule="exact"/>
              <w:jc w:val="center"/>
              <w:textAlignment w:val="center"/>
              <w:rPr>
                <w:rFonts w:eastAsia="方正仿宋_GBK"/>
                <w:b/>
                <w:color w:val="000000"/>
                <w:sz w:val="28"/>
                <w:szCs w:val="28"/>
              </w:rPr>
            </w:pPr>
            <w:r>
              <w:rPr>
                <w:rFonts w:eastAsia="方正仿宋_GBK"/>
                <w:b/>
                <w:color w:val="000000"/>
                <w:kern w:val="0"/>
                <w:sz w:val="28"/>
                <w:szCs w:val="28"/>
              </w:rPr>
              <w:t>备注</w:t>
            </w: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spacing w:line="500" w:lineRule="exact"/>
              <w:ind w:firstLine="482"/>
              <w:jc w:val="center"/>
              <w:rPr>
                <w:rFonts w:eastAsia="方正仿宋_GBK"/>
                <w:b/>
                <w:color w:val="000000"/>
                <w:sz w:val="28"/>
                <w:szCs w:val="28"/>
              </w:rPr>
            </w:pP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500" w:lineRule="exact"/>
              <w:textAlignment w:val="center"/>
              <w:rPr>
                <w:rFonts w:eastAsia="方正仿宋_GBK"/>
                <w:b/>
                <w:color w:val="000000"/>
                <w:sz w:val="28"/>
                <w:szCs w:val="28"/>
              </w:rPr>
            </w:pPr>
            <w:r>
              <w:rPr>
                <w:rFonts w:eastAsia="方正仿宋_GBK"/>
                <w:b/>
                <w:color w:val="000000"/>
                <w:kern w:val="0"/>
                <w:sz w:val="28"/>
                <w:szCs w:val="28"/>
              </w:rPr>
              <w:t>建设项目</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500" w:lineRule="exact"/>
              <w:ind w:firstLine="482"/>
              <w:jc w:val="center"/>
              <w:textAlignment w:val="center"/>
              <w:rPr>
                <w:rFonts w:eastAsia="方正仿宋_GBK"/>
                <w:b/>
                <w:color w:val="000000"/>
                <w:sz w:val="28"/>
                <w:szCs w:val="28"/>
              </w:rPr>
            </w:pPr>
            <w:r>
              <w:rPr>
                <w:rFonts w:eastAsia="方正仿宋_GBK"/>
                <w:b/>
                <w:color w:val="000000"/>
                <w:kern w:val="0"/>
                <w:sz w:val="28"/>
                <w:szCs w:val="28"/>
              </w:rPr>
              <w:t>合计</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500" w:lineRule="exact"/>
              <w:ind w:firstLine="482"/>
              <w:jc w:val="center"/>
              <w:rPr>
                <w:rFonts w:eastAsia="方正仿宋_GBK"/>
                <w:b/>
                <w:color w:val="000000"/>
                <w:sz w:val="28"/>
                <w:szCs w:val="28"/>
              </w:rPr>
            </w:pP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500" w:lineRule="exact"/>
              <w:ind w:firstLine="482"/>
              <w:jc w:val="center"/>
              <w:rPr>
                <w:rFonts w:eastAsia="方正仿宋_GBK"/>
                <w:b/>
                <w:color w:val="000000"/>
                <w:sz w:val="28"/>
                <w:szCs w:val="28"/>
              </w:rPr>
            </w:pP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500" w:lineRule="exact"/>
              <w:jc w:val="center"/>
              <w:textAlignment w:val="center"/>
              <w:rPr>
                <w:rFonts w:eastAsia="方正仿宋_GBK"/>
                <w:b/>
                <w:color w:val="000000"/>
                <w:sz w:val="28"/>
                <w:szCs w:val="28"/>
              </w:rPr>
            </w:pPr>
            <w:r>
              <w:rPr>
                <w:rFonts w:eastAsia="方正仿宋_GBK"/>
                <w:b/>
                <w:color w:val="000000"/>
                <w:kern w:val="0"/>
                <w:sz w:val="28"/>
                <w:szCs w:val="28"/>
              </w:rPr>
              <w:t>13785728</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500" w:lineRule="exact"/>
              <w:jc w:val="center"/>
              <w:textAlignment w:val="center"/>
              <w:rPr>
                <w:rFonts w:eastAsia="方正仿宋_GBK"/>
                <w:b/>
                <w:color w:val="000000"/>
                <w:sz w:val="28"/>
                <w:szCs w:val="28"/>
              </w:rPr>
            </w:pPr>
            <w:r>
              <w:rPr>
                <w:rFonts w:eastAsia="方正仿宋_GBK"/>
                <w:b/>
                <w:color w:val="000000"/>
                <w:kern w:val="0"/>
                <w:sz w:val="28"/>
                <w:szCs w:val="28"/>
              </w:rPr>
              <w:t>6013448</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500" w:lineRule="exact"/>
              <w:ind w:firstLine="482"/>
              <w:jc w:val="center"/>
              <w:rPr>
                <w:rFonts w:eastAsia="方正仿宋_GBK"/>
                <w:b/>
                <w:color w:val="000000"/>
                <w:sz w:val="28"/>
                <w:szCs w:val="28"/>
              </w:rPr>
            </w:pP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500" w:lineRule="exact"/>
              <w:ind w:firstLine="482"/>
              <w:jc w:val="center"/>
              <w:rPr>
                <w:rFonts w:eastAsia="方正仿宋_GBK"/>
                <w:b/>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500" w:lineRule="exact"/>
              <w:jc w:val="center"/>
              <w:textAlignment w:val="center"/>
              <w:rPr>
                <w:rFonts w:eastAsia="方正仿宋_GBK"/>
                <w:b/>
                <w:color w:val="000000"/>
                <w:sz w:val="28"/>
                <w:szCs w:val="28"/>
              </w:rPr>
            </w:pPr>
            <w:r>
              <w:rPr>
                <w:rFonts w:eastAsia="方正仿宋_GBK"/>
                <w:b/>
                <w:color w:val="000000"/>
                <w:kern w:val="0"/>
                <w:sz w:val="28"/>
                <w:szCs w:val="28"/>
              </w:rPr>
              <w:t>一</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500" w:lineRule="exact"/>
              <w:textAlignment w:val="center"/>
              <w:rPr>
                <w:rFonts w:eastAsia="方正仿宋_GBK"/>
                <w:b/>
                <w:color w:val="000000"/>
                <w:sz w:val="28"/>
                <w:szCs w:val="28"/>
              </w:rPr>
            </w:pPr>
            <w:r>
              <w:rPr>
                <w:rFonts w:eastAsia="方正仿宋_GBK"/>
                <w:b/>
                <w:color w:val="000000"/>
                <w:kern w:val="0"/>
                <w:sz w:val="28"/>
                <w:szCs w:val="28"/>
              </w:rPr>
              <w:t>公路项目</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500" w:lineRule="exact"/>
              <w:ind w:firstLine="482"/>
              <w:jc w:val="center"/>
              <w:textAlignment w:val="center"/>
              <w:rPr>
                <w:rFonts w:eastAsia="方正仿宋_GBK"/>
                <w:b/>
                <w:color w:val="000000"/>
                <w:sz w:val="28"/>
                <w:szCs w:val="28"/>
              </w:rPr>
            </w:pPr>
            <w:r>
              <w:rPr>
                <w:rFonts w:eastAsia="方正仿宋_GBK"/>
                <w:b/>
                <w:color w:val="000000"/>
                <w:kern w:val="0"/>
                <w:sz w:val="28"/>
                <w:szCs w:val="28"/>
              </w:rPr>
              <w:t>合计</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500" w:lineRule="exact"/>
              <w:jc w:val="center"/>
              <w:textAlignment w:val="center"/>
              <w:rPr>
                <w:rFonts w:eastAsia="方正仿宋_GBK"/>
                <w:b/>
                <w:color w:val="000000"/>
                <w:sz w:val="28"/>
                <w:szCs w:val="28"/>
              </w:rPr>
            </w:pPr>
            <w:r>
              <w:rPr>
                <w:rFonts w:eastAsia="方正仿宋_GBK"/>
                <w:b/>
                <w:color w:val="000000"/>
                <w:kern w:val="0"/>
                <w:sz w:val="28"/>
                <w:szCs w:val="28"/>
              </w:rPr>
              <w:t>4919.98</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500" w:lineRule="exact"/>
              <w:ind w:firstLine="482"/>
              <w:jc w:val="center"/>
              <w:rPr>
                <w:rFonts w:eastAsia="方正仿宋_GBK"/>
                <w:b/>
                <w:color w:val="000000"/>
                <w:sz w:val="28"/>
                <w:szCs w:val="28"/>
              </w:rPr>
            </w:pP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500" w:lineRule="exact"/>
              <w:jc w:val="center"/>
              <w:textAlignment w:val="center"/>
              <w:rPr>
                <w:rFonts w:eastAsia="方正仿宋_GBK"/>
                <w:b/>
                <w:color w:val="000000"/>
                <w:sz w:val="28"/>
                <w:szCs w:val="28"/>
              </w:rPr>
            </w:pPr>
            <w:r>
              <w:rPr>
                <w:rFonts w:eastAsia="方正仿宋_GBK"/>
                <w:b/>
                <w:color w:val="000000"/>
                <w:kern w:val="0"/>
                <w:sz w:val="28"/>
                <w:szCs w:val="28"/>
              </w:rPr>
              <w:t>6955528</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500" w:lineRule="exact"/>
              <w:jc w:val="center"/>
              <w:textAlignment w:val="center"/>
              <w:rPr>
                <w:rFonts w:eastAsia="方正仿宋_GBK"/>
                <w:b/>
                <w:color w:val="000000"/>
                <w:sz w:val="28"/>
                <w:szCs w:val="28"/>
              </w:rPr>
            </w:pPr>
            <w:r>
              <w:rPr>
                <w:rFonts w:eastAsia="方正仿宋_GBK"/>
                <w:b/>
                <w:color w:val="000000"/>
                <w:kern w:val="0"/>
                <w:sz w:val="28"/>
                <w:szCs w:val="28"/>
              </w:rPr>
              <w:t>3175248</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500" w:lineRule="exact"/>
              <w:ind w:firstLine="482"/>
              <w:jc w:val="center"/>
              <w:rPr>
                <w:rFonts w:eastAsia="方正仿宋_GBK"/>
                <w:b/>
                <w:color w:val="000000"/>
                <w:sz w:val="28"/>
                <w:szCs w:val="28"/>
              </w:rPr>
            </w:pP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500" w:lineRule="exact"/>
              <w:ind w:firstLine="482"/>
              <w:jc w:val="center"/>
              <w:rPr>
                <w:rFonts w:eastAsia="方正仿宋_GBK"/>
                <w:b/>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500" w:lineRule="exact"/>
              <w:jc w:val="center"/>
              <w:textAlignment w:val="center"/>
              <w:rPr>
                <w:rFonts w:eastAsia="方正仿宋_GBK"/>
                <w:b/>
                <w:color w:val="000000"/>
                <w:sz w:val="28"/>
                <w:szCs w:val="28"/>
              </w:rPr>
            </w:pPr>
            <w:r>
              <w:rPr>
                <w:rFonts w:eastAsia="方正仿宋_GBK"/>
                <w:b/>
                <w:color w:val="000000"/>
                <w:kern w:val="0"/>
                <w:sz w:val="28"/>
                <w:szCs w:val="28"/>
              </w:rPr>
              <w:t>（一）</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500" w:lineRule="exact"/>
              <w:textAlignment w:val="center"/>
              <w:rPr>
                <w:rFonts w:eastAsia="方正仿宋_GBK"/>
                <w:b/>
                <w:color w:val="000000"/>
                <w:sz w:val="28"/>
                <w:szCs w:val="28"/>
              </w:rPr>
            </w:pPr>
            <w:r>
              <w:rPr>
                <w:rFonts w:eastAsia="方正仿宋_GBK"/>
                <w:b/>
                <w:color w:val="000000"/>
                <w:kern w:val="0"/>
                <w:sz w:val="28"/>
                <w:szCs w:val="28"/>
              </w:rPr>
              <w:t>高速公路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500" w:lineRule="exact"/>
              <w:ind w:firstLine="482"/>
              <w:jc w:val="center"/>
              <w:textAlignment w:val="center"/>
              <w:rPr>
                <w:rFonts w:eastAsia="方正仿宋_GBK"/>
                <w:b/>
                <w:color w:val="000000"/>
                <w:sz w:val="28"/>
                <w:szCs w:val="28"/>
              </w:rPr>
            </w:pPr>
            <w:r>
              <w:rPr>
                <w:rFonts w:eastAsia="方正仿宋_GBK"/>
                <w:b/>
                <w:color w:val="000000"/>
                <w:kern w:val="0"/>
                <w:sz w:val="28"/>
                <w:szCs w:val="28"/>
              </w:rPr>
              <w:t>小计</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500" w:lineRule="exact"/>
              <w:jc w:val="center"/>
              <w:textAlignment w:val="center"/>
              <w:rPr>
                <w:rFonts w:eastAsia="方正仿宋_GBK"/>
                <w:b/>
                <w:color w:val="000000"/>
                <w:sz w:val="28"/>
                <w:szCs w:val="28"/>
              </w:rPr>
            </w:pPr>
            <w:r>
              <w:rPr>
                <w:rFonts w:eastAsia="方正仿宋_GBK"/>
                <w:b/>
                <w:color w:val="000000"/>
                <w:kern w:val="0"/>
                <w:sz w:val="28"/>
                <w:szCs w:val="28"/>
              </w:rPr>
              <w:t>203.1</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500" w:lineRule="exact"/>
              <w:ind w:firstLine="482"/>
              <w:jc w:val="center"/>
              <w:rPr>
                <w:rFonts w:eastAsia="方正仿宋_GBK"/>
                <w:b/>
                <w:color w:val="000000"/>
                <w:sz w:val="28"/>
                <w:szCs w:val="28"/>
              </w:rPr>
            </w:pP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500" w:lineRule="exact"/>
              <w:jc w:val="center"/>
              <w:textAlignment w:val="center"/>
              <w:rPr>
                <w:rFonts w:eastAsia="方正仿宋_GBK"/>
                <w:b/>
                <w:color w:val="000000"/>
                <w:sz w:val="28"/>
                <w:szCs w:val="28"/>
              </w:rPr>
            </w:pPr>
            <w:r>
              <w:rPr>
                <w:rFonts w:eastAsia="方正仿宋_GBK"/>
                <w:b/>
                <w:color w:val="000000"/>
                <w:kern w:val="0"/>
                <w:sz w:val="28"/>
                <w:szCs w:val="28"/>
              </w:rPr>
              <w:t>3738510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500" w:lineRule="exact"/>
              <w:jc w:val="center"/>
              <w:textAlignment w:val="center"/>
              <w:rPr>
                <w:rFonts w:eastAsia="方正仿宋_GBK"/>
                <w:b/>
                <w:color w:val="000000"/>
                <w:sz w:val="28"/>
                <w:szCs w:val="28"/>
              </w:rPr>
            </w:pPr>
            <w:r>
              <w:rPr>
                <w:rFonts w:eastAsia="方正仿宋_GBK"/>
                <w:b/>
                <w:color w:val="000000"/>
                <w:kern w:val="0"/>
                <w:sz w:val="28"/>
                <w:szCs w:val="28"/>
              </w:rPr>
              <w:t>684510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500" w:lineRule="exact"/>
              <w:ind w:firstLine="482"/>
              <w:jc w:val="center"/>
              <w:rPr>
                <w:rFonts w:eastAsia="方正仿宋_GBK"/>
                <w:b/>
                <w:color w:val="000000"/>
                <w:sz w:val="28"/>
                <w:szCs w:val="28"/>
              </w:rPr>
            </w:pP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500" w:lineRule="exact"/>
              <w:ind w:firstLine="482"/>
              <w:jc w:val="center"/>
              <w:rPr>
                <w:rFonts w:eastAsia="方正仿宋_GBK"/>
                <w:b/>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丘北至砚山高速公路（砚山段）</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新建高速公路63.9公里路基、路面及交通设施（其中砚山段26.384公里）</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26.4</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2020—2023</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350000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350000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“互联互通”项目、南北大通道、第二纵</w:t>
            </w: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广南那洒至西畴兴街高速公路（砚山段）</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新建高速公路58.71公里路基、路面及交通设施（其中砚山段20.713公里）</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20.7</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2020—2023</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334510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334510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“互联互通”项目、第一纵</w:t>
            </w: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丘北至开远（羊街）高速公路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高速公路68km路基、路面、桥隧及沿线设施（其中砚山段27公里）</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27</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2026—2030</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540000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前期工作</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州级中长期展望项目</w:t>
            </w: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4</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砚山（盘龙）至八嘎至西畴高速公路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新建高速公路45km路基、路面、桥隧及沿线设施（其中砚山段35公里）</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35</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2028—2031</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700000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前期工作</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州级中长期展望项目</w:t>
            </w: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西畴至珠琳至西林（古障）高速公路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新建高速公路102km路基、路面、桥隧及沿线设施（其中砚山段61公里）</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61</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2028—2031</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1220000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前期工作</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州级中长期展望项目</w:t>
            </w: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6</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文山东北绕城高速公路（砚山段）</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新建高速公路85km路基、路面、桥隧及沿线设施|（其中砚山段15公里）</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15</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2028—2031</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270000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前期工作</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州级中长期展望项目</w:t>
            </w: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7</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者腊至盘龙高速公路（砚山绕城高速）</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新建高速公路18km路基、路面、桥隧及沿线设施|</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18</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2031—2035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324000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前期工作</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县级中长期展望项目</w:t>
            </w: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（二）</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b/>
                <w:color w:val="000000"/>
                <w:sz w:val="28"/>
                <w:szCs w:val="28"/>
              </w:rPr>
            </w:pPr>
            <w:r>
              <w:rPr>
                <w:rFonts w:eastAsia="方正仿宋_GBK"/>
                <w:b/>
                <w:color w:val="000000"/>
                <w:kern w:val="0"/>
                <w:sz w:val="28"/>
                <w:szCs w:val="28"/>
              </w:rPr>
              <w:t>普通国道</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b/>
                <w:color w:val="000000"/>
                <w:sz w:val="28"/>
                <w:szCs w:val="28"/>
              </w:rPr>
            </w:pPr>
            <w:r>
              <w:rPr>
                <w:rFonts w:eastAsia="方正仿宋_GBK"/>
                <w:b/>
                <w:color w:val="000000"/>
                <w:kern w:val="0"/>
                <w:sz w:val="28"/>
                <w:szCs w:val="28"/>
              </w:rPr>
              <w:t>小计</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63.7</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475500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475500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G248线砚山至文山段改扩建工程</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新建16.5公里一级公路路基路面</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17.7</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2021—2023</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245000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245000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G248线（文砚大道）</w:t>
            </w: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G323线城脚至物流园区改造项目</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新建5公里一级公路路基路面</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2021—2023</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35000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35000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砚山县城至铳卡一级公路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改建建8公里一级公路路基路面</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8</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2022—2024</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80000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80000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4</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国道G323砚山县过境段（新干河至白沙坡）</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新建25公里二级公路路基路面</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25</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2022—2024</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87500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87500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国道G323平远镇过境段（新增平远落地立交至平远农场）</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新建8公里二级公路路基路面</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8</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2022—2024</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28000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28000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（三）</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b/>
                <w:color w:val="000000"/>
                <w:sz w:val="28"/>
                <w:szCs w:val="28"/>
              </w:rPr>
            </w:pPr>
            <w:r>
              <w:rPr>
                <w:rFonts w:eastAsia="方正仿宋_GBK"/>
                <w:b/>
                <w:color w:val="000000"/>
                <w:kern w:val="0"/>
                <w:sz w:val="28"/>
                <w:szCs w:val="28"/>
              </w:rPr>
              <w:t>普通省道</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b/>
                <w:color w:val="000000"/>
                <w:sz w:val="28"/>
                <w:szCs w:val="28"/>
              </w:rPr>
            </w:pPr>
            <w:r>
              <w:rPr>
                <w:rFonts w:eastAsia="方正仿宋_GBK"/>
                <w:b/>
                <w:color w:val="000000"/>
                <w:kern w:val="0"/>
                <w:sz w:val="28"/>
                <w:szCs w:val="28"/>
              </w:rPr>
              <w:t>小计</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10</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35000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S209省道开远麻风医院至中和营二级公路（砚山段）</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S209改建二级公路10公里路基路面</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2026—2028</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35000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（四）</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b/>
                <w:color w:val="000000"/>
                <w:sz w:val="28"/>
                <w:szCs w:val="28"/>
              </w:rPr>
            </w:pPr>
            <w:r>
              <w:rPr>
                <w:rFonts w:eastAsia="方正仿宋_GBK"/>
                <w:b/>
                <w:color w:val="000000"/>
                <w:kern w:val="0"/>
                <w:sz w:val="28"/>
                <w:szCs w:val="28"/>
              </w:rPr>
              <w:t>其他干线公路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b/>
                <w:color w:val="000000"/>
                <w:sz w:val="28"/>
                <w:szCs w:val="28"/>
              </w:rPr>
            </w:pPr>
            <w:r>
              <w:rPr>
                <w:rFonts w:eastAsia="方正仿宋_GBK"/>
                <w:b/>
                <w:color w:val="000000"/>
                <w:kern w:val="0"/>
                <w:sz w:val="28"/>
                <w:szCs w:val="28"/>
              </w:rPr>
              <w:t>小计</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540.41</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2293748</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1602468</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砚山县城狮子山至城脚公路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新建11.37公里一级公路路基、路面雨污管、绿化、照明等</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11.37</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2021—2022</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139700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22290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续建</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土锅寨至砚山县城建设路段</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新建6公里一级公路路基、路面、雨污管、绿化、照明及综合管廊等</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6</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2021—2022</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151632</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19882</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续建</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砚山县大外革至窑上新寨公路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新建3.29公里一级公路路基、路面雨污管、绿化、照明等</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3.29</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2021—2022</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38736</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2616</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续建</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4</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砚山至西畴（砚山段）二级公路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新建二级公路35公里路基路面及交通设施</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35</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104595</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104595</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红河州蒙自市鸣鹫至阿舍至平远至丘北火车站一级公路（砚山段）</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新建51.55公里一级公路路基路面</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51.55</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345385</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345385</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6</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八嘎至龙所公路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新建二级公路16.7公里路基、路面及交通设施</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16.7</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58450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58450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7</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者腊至东山二级公路（砚山段）</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新建二级公路82公里路基、路面及交通设施</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82</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287000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287000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与砚山沙子坡至翁达至红坎二级公路共线7公里</w:t>
            </w: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8</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新干河至居那革二级公路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新建27公里二级公路路基路面</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27</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94500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94500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9</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kern w:val="0"/>
                <w:sz w:val="28"/>
                <w:szCs w:val="28"/>
              </w:rPr>
            </w:pPr>
            <w:r>
              <w:rPr>
                <w:rFonts w:eastAsia="方正仿宋_GBK"/>
                <w:color w:val="000000"/>
                <w:kern w:val="0"/>
                <w:sz w:val="28"/>
                <w:szCs w:val="28"/>
              </w:rPr>
              <w:t>砚山县炭房至文山秉烈（砚山段）</w:t>
            </w:r>
          </w:p>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二级公路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新建11公里二级公路路基路面</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11</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38500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38500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老回龙至丘北树皮（砚山段）二级公路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新建17公里二级公路路基路面</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17</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59500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59500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11</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砚山县维摩至拖白泥二级公路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新建45公里二级公路路基路面</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45</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157500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157500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12</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kern w:val="0"/>
                <w:sz w:val="28"/>
                <w:szCs w:val="28"/>
              </w:rPr>
            </w:pPr>
            <w:r>
              <w:rPr>
                <w:rFonts w:eastAsia="方正仿宋_GBK"/>
                <w:color w:val="000000"/>
                <w:kern w:val="0"/>
                <w:sz w:val="28"/>
                <w:szCs w:val="28"/>
              </w:rPr>
              <w:t>砚山县铳卡至文山马塘（砚山段）</w:t>
            </w:r>
          </w:p>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二级公路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新建21公里二级公路路基路面</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21</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73500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73500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13</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平远至腻脚二级公路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新建二级公路18.5公里路基、路面及交通设施</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18.5</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64750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64750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14</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砚山沙子坡至翁达至红坎二级公路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新建26公里二级公路路基路面</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26</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91000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91000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15</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布标至马鞍山二级公路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新建二级公路5公里路基、路面及交通设施</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15000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15000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auto"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16</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砚山县卡子至阿猛至六诏至蚌峨至马汉塘（砚山段）二级公路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新建二级公路48公里路基、路面及交通设施</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48</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168000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168000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nil"/>
              <w:left w:val="nil"/>
              <w:bottom w:val="nil"/>
              <w:right w:val="single" w:color="auto"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17</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kern w:val="0"/>
                <w:sz w:val="28"/>
                <w:szCs w:val="28"/>
              </w:rPr>
            </w:pPr>
            <w:r>
              <w:rPr>
                <w:rFonts w:eastAsia="方正仿宋_GBK"/>
                <w:color w:val="000000"/>
                <w:kern w:val="0"/>
                <w:sz w:val="28"/>
                <w:szCs w:val="28"/>
              </w:rPr>
              <w:t>砚山（维摩）至丘北（树皮）</w:t>
            </w:r>
          </w:p>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二级公路（砚山段）</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新建二级公路12公里路基、路面及交通设施</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12</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2026—2028</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42000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18</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kern w:val="0"/>
                <w:sz w:val="28"/>
                <w:szCs w:val="28"/>
              </w:rPr>
            </w:pPr>
            <w:r>
              <w:rPr>
                <w:rFonts w:eastAsia="方正仿宋_GBK"/>
                <w:color w:val="000000"/>
                <w:kern w:val="0"/>
                <w:sz w:val="28"/>
                <w:szCs w:val="28"/>
              </w:rPr>
              <w:t>丘北（树皮）至文山（秉烈）</w:t>
            </w:r>
          </w:p>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二级公路（砚山段）</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新建二级公路3公里路基、路面及交通设施</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2026—2028</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10500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19</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砚山县八嘎至蚌峨二级公路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新建二级公路70公里路基、路面及交通设施</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70</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2027—2030</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245000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砚山县平远至稼依二级公路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新建二级公路19公里路基、路面及交通设施</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19</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2028—2030</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66500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21</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砚山县舍木那至二塘二级公路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新建二级公路12公里路基、路面及交通设施</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12</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2028—2030</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42000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（五）</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ind w:firstLine="482"/>
              <w:jc w:val="center"/>
              <w:textAlignment w:val="center"/>
              <w:rPr>
                <w:rFonts w:eastAsia="方正仿宋_GBK"/>
                <w:b/>
                <w:color w:val="000000"/>
                <w:sz w:val="28"/>
                <w:szCs w:val="28"/>
              </w:rPr>
            </w:pPr>
            <w:r>
              <w:rPr>
                <w:rFonts w:eastAsia="方正仿宋_GBK"/>
                <w:b/>
                <w:color w:val="000000"/>
                <w:kern w:val="0"/>
                <w:sz w:val="28"/>
                <w:szCs w:val="28"/>
              </w:rPr>
              <w:t>农村公路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ind w:firstLine="482"/>
              <w:jc w:val="center"/>
              <w:textAlignment w:val="center"/>
              <w:rPr>
                <w:rFonts w:eastAsia="方正仿宋_GBK"/>
                <w:b/>
                <w:color w:val="000000"/>
                <w:sz w:val="28"/>
                <w:szCs w:val="28"/>
              </w:rPr>
            </w:pPr>
            <w:r>
              <w:rPr>
                <w:rFonts w:eastAsia="方正仿宋_GBK"/>
                <w:b/>
                <w:color w:val="000000"/>
                <w:kern w:val="0"/>
                <w:sz w:val="28"/>
                <w:szCs w:val="28"/>
              </w:rPr>
              <w:t>小计</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2040</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0</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205120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205120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农村公路桥梁改造56座</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桥梁基础设施</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56</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Style w:val="21"/>
                <w:rFonts w:hint="default" w:ascii="Times New Roman" w:hAnsi="Times New Roman" w:eastAsia="方正仿宋_GBK" w:cs="Times New Roman"/>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6720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6720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砚山县自然村进村道路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改建自然村道路1984公里路基、路面及交通设施</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1984</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198400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198400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（六）</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b/>
                <w:color w:val="000000"/>
                <w:sz w:val="28"/>
                <w:szCs w:val="28"/>
              </w:rPr>
            </w:pPr>
            <w:r>
              <w:rPr>
                <w:rFonts w:eastAsia="方正仿宋_GBK"/>
                <w:b/>
                <w:color w:val="000000"/>
                <w:kern w:val="0"/>
                <w:sz w:val="28"/>
                <w:szCs w:val="28"/>
              </w:rPr>
              <w:t>旅游公路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ind w:firstLine="482"/>
              <w:jc w:val="center"/>
              <w:textAlignment w:val="center"/>
              <w:rPr>
                <w:rFonts w:eastAsia="方正仿宋_GBK"/>
                <w:b/>
                <w:color w:val="000000"/>
                <w:sz w:val="28"/>
                <w:szCs w:val="28"/>
              </w:rPr>
            </w:pPr>
            <w:r>
              <w:rPr>
                <w:rFonts w:eastAsia="方正仿宋_GBK"/>
                <w:b/>
                <w:color w:val="000000"/>
                <w:kern w:val="0"/>
                <w:sz w:val="28"/>
                <w:szCs w:val="28"/>
              </w:rPr>
              <w:t>小计</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22.77</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2530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2530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黑巴草场旅游专线</w:t>
            </w:r>
            <w:r>
              <w:rPr>
                <w:rFonts w:ascii="宋体"/>
                <w:color w:val="000000"/>
                <w:kern w:val="0"/>
                <w:sz w:val="28"/>
                <w:szCs w:val="28"/>
              </w:rPr>
              <w:t>Ⅰ</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该项目拟规划建设为：改建阿舍乡地者恩至黑巴公路工程5.32公里旅游公路，路面宽8米，及相关交通设施。</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5.32</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2021—2022</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760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760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黑巴草场旅游专线</w:t>
            </w:r>
            <w:r>
              <w:rPr>
                <w:rFonts w:ascii="宋体"/>
                <w:color w:val="000000"/>
                <w:kern w:val="0"/>
                <w:sz w:val="28"/>
                <w:szCs w:val="28"/>
              </w:rPr>
              <w:t>Ⅱ</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该项目拟规划建设为：新建阿舍乡黑巴至黑山公路工程4.95公里旅游公路，路面宽3.7米，及相关交通设施</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4.95</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2021—2022</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570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570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6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八嘎乡奇幻花谷漂流景区配套游览线路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该项目拟规划建设为：新建八嘎乡三星至六主至那基公路工程12.5公里旅游公路，路面宽3.7米，及相关交通设施</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12.5</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2021—2023</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1200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1200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765"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二</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b/>
                <w:color w:val="000000"/>
                <w:sz w:val="28"/>
                <w:szCs w:val="28"/>
              </w:rPr>
            </w:pPr>
            <w:r>
              <w:rPr>
                <w:rFonts w:eastAsia="方正仿宋_GBK"/>
                <w:b/>
                <w:color w:val="000000"/>
                <w:kern w:val="0"/>
                <w:sz w:val="28"/>
                <w:szCs w:val="28"/>
              </w:rPr>
              <w:t>铁路项目</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b/>
                <w:color w:val="000000"/>
                <w:sz w:val="28"/>
                <w:szCs w:val="28"/>
              </w:rPr>
            </w:pPr>
            <w:r>
              <w:rPr>
                <w:rFonts w:eastAsia="方正仿宋_GBK"/>
                <w:b/>
                <w:color w:val="000000"/>
                <w:kern w:val="0"/>
                <w:sz w:val="28"/>
                <w:szCs w:val="28"/>
              </w:rPr>
              <w:t>小计</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364</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6495000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2530000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r>
      <w:tr>
        <w:tblPrEx>
          <w:tblLayout w:type="fixed"/>
          <w:tblCellMar>
            <w:top w:w="0" w:type="dxa"/>
            <w:left w:w="0" w:type="dxa"/>
            <w:bottom w:w="0" w:type="dxa"/>
            <w:right w:w="0" w:type="dxa"/>
          </w:tblCellMar>
        </w:tblPrEx>
        <w:trPr>
          <w:trHeight w:val="90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陆良经丘北至文山铁路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Style w:val="22"/>
                <w:rFonts w:hint="default" w:ascii="Times New Roman" w:hAnsi="Times New Roman" w:eastAsia="方正仿宋_GBK" w:cs="Times New Roman"/>
                <w:sz w:val="28"/>
                <w:szCs w:val="28"/>
              </w:rPr>
              <w:t>国铁</w:t>
            </w:r>
            <w:r>
              <w:rPr>
                <w:rFonts w:eastAsia="方正仿宋_GBK"/>
                <w:color w:val="000000"/>
                <w:kern w:val="0"/>
                <w:sz w:val="28"/>
                <w:szCs w:val="28"/>
              </w:rPr>
              <w:t>I</w:t>
            </w:r>
            <w:r>
              <w:rPr>
                <w:rStyle w:val="23"/>
                <w:rFonts w:hint="default" w:ascii="Times New Roman" w:hAnsi="Times New Roman" w:eastAsia="方正仿宋_GBK" w:cs="Times New Roman"/>
                <w:sz w:val="28"/>
                <w:szCs w:val="28"/>
              </w:rPr>
              <w:t>级双线，设计</w:t>
            </w:r>
            <w:r>
              <w:rPr>
                <w:rStyle w:val="23"/>
                <w:rFonts w:hint="eastAsia" w:eastAsia="方正仿宋_GBK" w:cs="Times New Roman"/>
                <w:sz w:val="28"/>
                <w:szCs w:val="28"/>
                <w:lang w:val="en-US" w:eastAsia="zh-CN"/>
              </w:rPr>
              <w:t>速度</w:t>
            </w:r>
            <w:r>
              <w:rPr>
                <w:rFonts w:eastAsia="方正仿宋_GBK"/>
                <w:color w:val="000000"/>
                <w:kern w:val="0"/>
                <w:sz w:val="28"/>
                <w:szCs w:val="28"/>
              </w:rPr>
              <w:t>160</w:t>
            </w:r>
            <w:r>
              <w:rPr>
                <w:rStyle w:val="23"/>
                <w:rFonts w:hint="default" w:ascii="Times New Roman" w:hAnsi="Times New Roman" w:eastAsia="方正仿宋_GBK" w:cs="Times New Roman"/>
                <w:sz w:val="28"/>
                <w:szCs w:val="28"/>
              </w:rPr>
              <w:t>公里</w:t>
            </w:r>
            <w:r>
              <w:rPr>
                <w:rFonts w:eastAsia="方正仿宋_GBK"/>
                <w:color w:val="000000"/>
                <w:kern w:val="0"/>
                <w:sz w:val="28"/>
                <w:szCs w:val="28"/>
              </w:rPr>
              <w:t>/</w:t>
            </w:r>
            <w:r>
              <w:rPr>
                <w:rStyle w:val="23"/>
                <w:rFonts w:hint="default" w:ascii="Times New Roman" w:hAnsi="Times New Roman" w:eastAsia="方正仿宋_GBK" w:cs="Times New Roman"/>
                <w:sz w:val="28"/>
                <w:szCs w:val="28"/>
              </w:rPr>
              <w:t>小时，预留</w:t>
            </w:r>
            <w:r>
              <w:rPr>
                <w:rFonts w:eastAsia="方正仿宋_GBK"/>
                <w:color w:val="000000"/>
                <w:kern w:val="0"/>
                <w:sz w:val="28"/>
                <w:szCs w:val="28"/>
              </w:rPr>
              <w:t>200</w:t>
            </w:r>
            <w:r>
              <w:rPr>
                <w:rStyle w:val="23"/>
                <w:rFonts w:hint="default" w:ascii="Times New Roman" w:hAnsi="Times New Roman" w:eastAsia="方正仿宋_GBK" w:cs="Times New Roman"/>
                <w:sz w:val="28"/>
                <w:szCs w:val="28"/>
              </w:rPr>
              <w:t>公里</w:t>
            </w:r>
            <w:r>
              <w:rPr>
                <w:rFonts w:eastAsia="方正仿宋_GBK"/>
                <w:color w:val="000000"/>
                <w:kern w:val="0"/>
                <w:sz w:val="28"/>
                <w:szCs w:val="28"/>
              </w:rPr>
              <w:t>/</w:t>
            </w:r>
            <w:r>
              <w:rPr>
                <w:rStyle w:val="23"/>
                <w:rFonts w:hint="default" w:ascii="Times New Roman" w:hAnsi="Times New Roman" w:eastAsia="方正仿宋_GBK" w:cs="Times New Roman"/>
                <w:sz w:val="28"/>
                <w:szCs w:val="28"/>
              </w:rPr>
              <w:t>小时。丘北至文山段按照国铁I级双线，设计</w:t>
            </w:r>
            <w:r>
              <w:rPr>
                <w:rStyle w:val="23"/>
                <w:rFonts w:hint="eastAsia" w:eastAsia="方正仿宋_GBK" w:cs="Times New Roman"/>
                <w:sz w:val="28"/>
                <w:szCs w:val="28"/>
                <w:lang w:val="en-US" w:eastAsia="zh-CN"/>
              </w:rPr>
              <w:t>速度</w:t>
            </w:r>
            <w:r>
              <w:rPr>
                <w:rStyle w:val="23"/>
                <w:rFonts w:hint="default" w:ascii="Times New Roman" w:hAnsi="Times New Roman" w:eastAsia="方正仿宋_GBK" w:cs="Times New Roman"/>
                <w:sz w:val="28"/>
                <w:szCs w:val="28"/>
              </w:rPr>
              <w:t>250公里/小时标准规划建设。</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56</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840000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840000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砚山县绿色水电铝材铁路货运专线</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Style w:val="22"/>
                <w:rFonts w:hint="default" w:ascii="Times New Roman" w:hAnsi="Times New Roman" w:eastAsia="方正仿宋_GBK" w:cs="Times New Roman"/>
                <w:sz w:val="28"/>
                <w:szCs w:val="28"/>
              </w:rPr>
              <w:t>规划线路全长约30公里，按照国铁</w:t>
            </w:r>
            <w:r>
              <w:rPr>
                <w:rFonts w:eastAsia="方正仿宋_GBK"/>
                <w:color w:val="000000"/>
                <w:kern w:val="0"/>
                <w:sz w:val="28"/>
                <w:szCs w:val="28"/>
              </w:rPr>
              <w:t>IV</w:t>
            </w:r>
            <w:r>
              <w:rPr>
                <w:rStyle w:val="23"/>
                <w:rFonts w:hint="default" w:ascii="Times New Roman" w:hAnsi="Times New Roman" w:eastAsia="方正仿宋_GBK" w:cs="Times New Roman"/>
                <w:sz w:val="28"/>
                <w:szCs w:val="28"/>
              </w:rPr>
              <w:t>级单线标准建设。</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30</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2021—2023</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450000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450000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开远经平远街至砚山铁路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Style w:val="23"/>
                <w:rFonts w:hint="default" w:ascii="Times New Roman" w:hAnsi="Times New Roman" w:eastAsia="方正仿宋_GBK" w:cs="Times New Roman"/>
                <w:sz w:val="28"/>
                <w:szCs w:val="28"/>
              </w:rPr>
              <w:t>规划线路全长约</w:t>
            </w:r>
            <w:r>
              <w:rPr>
                <w:rFonts w:eastAsia="方正仿宋_GBK"/>
                <w:color w:val="000000"/>
                <w:kern w:val="0"/>
                <w:sz w:val="28"/>
                <w:szCs w:val="28"/>
              </w:rPr>
              <w:t>130</w:t>
            </w:r>
            <w:r>
              <w:rPr>
                <w:rStyle w:val="23"/>
                <w:rFonts w:hint="default" w:ascii="Times New Roman" w:hAnsi="Times New Roman" w:eastAsia="方正仿宋_GBK" w:cs="Times New Roman"/>
                <w:sz w:val="28"/>
                <w:szCs w:val="28"/>
              </w:rPr>
              <w:t>公里，国铁</w:t>
            </w:r>
            <w:r>
              <w:rPr>
                <w:rFonts w:eastAsia="方正仿宋_GBK"/>
                <w:color w:val="000000"/>
                <w:kern w:val="0"/>
                <w:sz w:val="28"/>
                <w:szCs w:val="28"/>
              </w:rPr>
              <w:t>I</w:t>
            </w:r>
            <w:r>
              <w:rPr>
                <w:rStyle w:val="23"/>
                <w:rFonts w:hint="default" w:ascii="Times New Roman" w:hAnsi="Times New Roman" w:eastAsia="方正仿宋_GBK" w:cs="Times New Roman"/>
                <w:sz w:val="28"/>
                <w:szCs w:val="28"/>
              </w:rPr>
              <w:t>级双线，设计</w:t>
            </w:r>
            <w:r>
              <w:rPr>
                <w:rStyle w:val="23"/>
                <w:rFonts w:hint="eastAsia" w:eastAsia="方正仿宋_GBK" w:cs="Times New Roman"/>
                <w:sz w:val="28"/>
                <w:szCs w:val="28"/>
                <w:lang w:val="en-US" w:eastAsia="zh-CN"/>
              </w:rPr>
              <w:t>速度</w:t>
            </w:r>
            <w:r>
              <w:rPr>
                <w:rFonts w:eastAsia="方正仿宋_GBK"/>
                <w:color w:val="000000"/>
                <w:kern w:val="0"/>
                <w:sz w:val="28"/>
                <w:szCs w:val="28"/>
              </w:rPr>
              <w:t>160</w:t>
            </w:r>
            <w:r>
              <w:rPr>
                <w:rStyle w:val="23"/>
                <w:rFonts w:hint="default" w:ascii="Times New Roman" w:hAnsi="Times New Roman" w:eastAsia="方正仿宋_GBK" w:cs="Times New Roman"/>
                <w:sz w:val="28"/>
                <w:szCs w:val="28"/>
              </w:rPr>
              <w:t>公里</w:t>
            </w:r>
            <w:r>
              <w:rPr>
                <w:rFonts w:eastAsia="方正仿宋_GBK"/>
                <w:color w:val="000000"/>
                <w:kern w:val="0"/>
                <w:sz w:val="28"/>
                <w:szCs w:val="28"/>
              </w:rPr>
              <w:t>/</w:t>
            </w:r>
            <w:r>
              <w:rPr>
                <w:rStyle w:val="23"/>
                <w:rFonts w:hint="default" w:ascii="Times New Roman" w:hAnsi="Times New Roman" w:eastAsia="方正仿宋_GBK" w:cs="Times New Roman"/>
                <w:sz w:val="28"/>
                <w:szCs w:val="28"/>
              </w:rPr>
              <w:t>小时，预留</w:t>
            </w:r>
            <w:r>
              <w:rPr>
                <w:rFonts w:eastAsia="方正仿宋_GBK"/>
                <w:color w:val="000000"/>
                <w:kern w:val="0"/>
                <w:sz w:val="28"/>
                <w:szCs w:val="28"/>
              </w:rPr>
              <w:t>200</w:t>
            </w:r>
            <w:r>
              <w:rPr>
                <w:rStyle w:val="23"/>
                <w:rFonts w:hint="default" w:ascii="Times New Roman" w:hAnsi="Times New Roman" w:eastAsia="方正仿宋_GBK" w:cs="Times New Roman"/>
                <w:sz w:val="28"/>
                <w:szCs w:val="28"/>
              </w:rPr>
              <w:t>公里</w:t>
            </w:r>
            <w:r>
              <w:rPr>
                <w:rFonts w:eastAsia="方正仿宋_GBK"/>
                <w:color w:val="000000"/>
                <w:kern w:val="0"/>
                <w:sz w:val="28"/>
                <w:szCs w:val="28"/>
              </w:rPr>
              <w:t>/</w:t>
            </w:r>
            <w:r>
              <w:rPr>
                <w:rStyle w:val="23"/>
                <w:rFonts w:hint="default" w:ascii="Times New Roman" w:hAnsi="Times New Roman" w:eastAsia="方正仿宋_GBK" w:cs="Times New Roman"/>
                <w:sz w:val="28"/>
                <w:szCs w:val="28"/>
              </w:rPr>
              <w:t>小时。</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75</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2026—2030</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1380000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1240000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945"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4</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新建文山至砚山城际轨道线</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新建轨道交通城市域线38公里，电气化线路起于文山市环城西路，经东山乡，沿省道206，经盘龙乡，沿七乡大道敷设，止于砚山湾里坡，同时设文山砚山机场支线。及站场附属设施建设。</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38</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2026—2030</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760000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新建砚山至平远城际轨道线</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新建轨道交通城市域线38公里，及站场附属设施建设。</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60</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2026—2030</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1200000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6</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新建文山至平远市域轨道线</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新建轨道交通城市域线58公里。电气化线路自文山火车站引出，经马塘工业园区，马塘镇，德厚镇，至平远镇，及站场附属设施建设。</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58</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2026—2030</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1160000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7</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文山至百色铁路</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Style w:val="22"/>
                <w:rFonts w:hint="default" w:ascii="Times New Roman" w:hAnsi="Times New Roman" w:eastAsia="方正仿宋_GBK" w:cs="Times New Roman"/>
                <w:sz w:val="28"/>
                <w:szCs w:val="28"/>
              </w:rPr>
              <w:t>国铁</w:t>
            </w:r>
            <w:r>
              <w:rPr>
                <w:rFonts w:eastAsia="方正仿宋_GBK"/>
                <w:color w:val="000000"/>
                <w:kern w:val="0"/>
                <w:sz w:val="28"/>
                <w:szCs w:val="28"/>
              </w:rPr>
              <w:t>I</w:t>
            </w:r>
            <w:r>
              <w:rPr>
                <w:rStyle w:val="23"/>
                <w:rFonts w:hint="default" w:ascii="Times New Roman" w:hAnsi="Times New Roman" w:eastAsia="方正仿宋_GBK" w:cs="Times New Roman"/>
                <w:sz w:val="28"/>
                <w:szCs w:val="28"/>
              </w:rPr>
              <w:t>级双线，设计</w:t>
            </w:r>
            <w:r>
              <w:rPr>
                <w:rStyle w:val="23"/>
                <w:rFonts w:hint="eastAsia" w:eastAsia="方正仿宋_GBK" w:cs="Times New Roman"/>
                <w:sz w:val="28"/>
                <w:szCs w:val="28"/>
                <w:lang w:val="en-US" w:eastAsia="zh-CN"/>
              </w:rPr>
              <w:t>速度</w:t>
            </w:r>
            <w:bookmarkStart w:id="3" w:name="_GoBack"/>
            <w:bookmarkEnd w:id="3"/>
            <w:r>
              <w:rPr>
                <w:rFonts w:eastAsia="方正仿宋_GBK"/>
                <w:color w:val="000000"/>
                <w:kern w:val="0"/>
                <w:sz w:val="28"/>
                <w:szCs w:val="28"/>
              </w:rPr>
              <w:t>160</w:t>
            </w:r>
            <w:r>
              <w:rPr>
                <w:rStyle w:val="23"/>
                <w:rFonts w:hint="default" w:ascii="Times New Roman" w:hAnsi="Times New Roman" w:eastAsia="方正仿宋_GBK" w:cs="Times New Roman"/>
                <w:sz w:val="28"/>
                <w:szCs w:val="28"/>
              </w:rPr>
              <w:t>公里</w:t>
            </w:r>
            <w:r>
              <w:rPr>
                <w:rFonts w:eastAsia="方正仿宋_GBK"/>
                <w:color w:val="000000"/>
                <w:kern w:val="0"/>
                <w:sz w:val="28"/>
                <w:szCs w:val="28"/>
              </w:rPr>
              <w:t>/</w:t>
            </w:r>
            <w:r>
              <w:rPr>
                <w:rStyle w:val="23"/>
                <w:rFonts w:hint="default" w:ascii="Times New Roman" w:hAnsi="Times New Roman" w:eastAsia="方正仿宋_GBK" w:cs="Times New Roman"/>
                <w:sz w:val="28"/>
                <w:szCs w:val="28"/>
              </w:rPr>
              <w:t>小时，预留</w:t>
            </w:r>
            <w:r>
              <w:rPr>
                <w:rFonts w:eastAsia="方正仿宋_GBK"/>
                <w:color w:val="000000"/>
                <w:kern w:val="0"/>
                <w:sz w:val="28"/>
                <w:szCs w:val="28"/>
              </w:rPr>
              <w:t>200</w:t>
            </w:r>
            <w:r>
              <w:rPr>
                <w:rStyle w:val="23"/>
                <w:rFonts w:hint="default" w:ascii="Times New Roman" w:hAnsi="Times New Roman" w:eastAsia="方正仿宋_GBK" w:cs="Times New Roman"/>
                <w:sz w:val="28"/>
                <w:szCs w:val="28"/>
              </w:rPr>
              <w:t>公里</w:t>
            </w:r>
            <w:r>
              <w:rPr>
                <w:rFonts w:eastAsia="方正仿宋_GBK"/>
                <w:color w:val="000000"/>
                <w:kern w:val="0"/>
                <w:sz w:val="28"/>
                <w:szCs w:val="28"/>
              </w:rPr>
              <w:t>/</w:t>
            </w:r>
            <w:r>
              <w:rPr>
                <w:rStyle w:val="23"/>
                <w:rFonts w:hint="default" w:ascii="Times New Roman" w:hAnsi="Times New Roman" w:eastAsia="方正仿宋_GBK" w:cs="Times New Roman"/>
                <w:sz w:val="28"/>
                <w:szCs w:val="28"/>
              </w:rPr>
              <w:t>小时。</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47</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2026—2030</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705000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三</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b/>
                <w:color w:val="000000"/>
                <w:sz w:val="28"/>
                <w:szCs w:val="28"/>
              </w:rPr>
            </w:pPr>
            <w:r>
              <w:rPr>
                <w:rFonts w:eastAsia="方正仿宋_GBK"/>
                <w:b/>
                <w:color w:val="000000"/>
                <w:kern w:val="0"/>
                <w:sz w:val="28"/>
                <w:szCs w:val="28"/>
              </w:rPr>
              <w:t>民航项目</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b/>
                <w:color w:val="000000"/>
                <w:sz w:val="28"/>
                <w:szCs w:val="28"/>
              </w:rPr>
            </w:pPr>
            <w:r>
              <w:rPr>
                <w:rFonts w:eastAsia="方正仿宋_GBK"/>
                <w:b/>
                <w:color w:val="000000"/>
                <w:kern w:val="0"/>
                <w:sz w:val="28"/>
                <w:szCs w:val="28"/>
              </w:rPr>
              <w:t>小计</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130000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130000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文山砚山机场改扩建项目</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延长跑道400米，达到4200米；跑道盖被、新建栏阻系统及扩建20个通用停机坪等</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130000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130000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四</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b/>
                <w:color w:val="000000"/>
                <w:sz w:val="28"/>
                <w:szCs w:val="28"/>
              </w:rPr>
            </w:pPr>
            <w:r>
              <w:rPr>
                <w:rFonts w:eastAsia="方正仿宋_GBK"/>
                <w:b/>
                <w:color w:val="000000"/>
                <w:kern w:val="0"/>
                <w:sz w:val="28"/>
                <w:szCs w:val="28"/>
              </w:rPr>
              <w:t>水运项目</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b/>
                <w:color w:val="000000"/>
                <w:sz w:val="28"/>
                <w:szCs w:val="28"/>
              </w:rPr>
            </w:pPr>
            <w:r>
              <w:rPr>
                <w:rFonts w:eastAsia="方正仿宋_GBK"/>
                <w:b/>
                <w:color w:val="000000"/>
                <w:kern w:val="0"/>
                <w:sz w:val="28"/>
                <w:szCs w:val="28"/>
              </w:rPr>
              <w:t>小计</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5000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5000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ind w:firstLine="482"/>
              <w:jc w:val="center"/>
              <w:textAlignment w:val="center"/>
              <w:rPr>
                <w:rFonts w:eastAsia="方正仿宋_GBK"/>
                <w:color w:val="000000"/>
                <w:sz w:val="28"/>
                <w:szCs w:val="28"/>
              </w:rPr>
            </w:pPr>
            <w:r>
              <w:rPr>
                <w:rFonts w:eastAsia="方正仿宋_GBK"/>
                <w:color w:val="000000"/>
                <w:kern w:val="0"/>
                <w:sz w:val="28"/>
                <w:szCs w:val="28"/>
              </w:rPr>
              <w:t>1</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浴仙湖、听湖新建码头</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新建码头</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五</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b/>
                <w:color w:val="000000"/>
                <w:sz w:val="28"/>
                <w:szCs w:val="28"/>
              </w:rPr>
            </w:pPr>
            <w:r>
              <w:rPr>
                <w:rFonts w:eastAsia="方正仿宋_GBK"/>
                <w:b/>
                <w:color w:val="000000"/>
                <w:kern w:val="0"/>
                <w:sz w:val="28"/>
                <w:szCs w:val="28"/>
              </w:rPr>
              <w:t>枢纽工程项目</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b/>
                <w:color w:val="000000"/>
                <w:sz w:val="28"/>
                <w:szCs w:val="28"/>
              </w:rPr>
            </w:pPr>
            <w:r>
              <w:rPr>
                <w:rFonts w:eastAsia="方正仿宋_GBK"/>
                <w:b/>
                <w:color w:val="000000"/>
                <w:kern w:val="0"/>
                <w:sz w:val="28"/>
                <w:szCs w:val="28"/>
              </w:rPr>
              <w:t>小计</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116500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b/>
                <w:color w:val="000000"/>
                <w:sz w:val="28"/>
                <w:szCs w:val="28"/>
              </w:rPr>
            </w:pPr>
            <w:r>
              <w:rPr>
                <w:rFonts w:eastAsia="方正仿宋_GBK"/>
                <w:b/>
                <w:color w:val="000000"/>
                <w:kern w:val="0"/>
                <w:sz w:val="28"/>
                <w:szCs w:val="28"/>
              </w:rPr>
              <w:t>89500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砚山县城乡公交车场、站基础设施建设</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213440平方</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1500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1500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大白户火车站</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新开云桂铁路客运专线平远北大白户站</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15000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15000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3</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大白户火车站客运站</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新建占地面积100亩二级客运站一个</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4</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砚山县一级客运站建设项目</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 xml:space="preserve">新建占地面积200亩客运站一个 </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2023—2025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90"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平远二级客运站</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新建占地面积100亩二级客运站一个</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2024—2025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6</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平远物流中心</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综合服务型，功能定位为具有多式联运、货运代理、流通加工、信息服务等功能的综合性物流中心。</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2021—2022</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975"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7</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平远汽车综合监测站</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综合检测站，承担车辆安全、技术检测等。</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2021—2022</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1035"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8</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砚山火车站物流园区</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综合服务型，依托铁路、高速、国道，主要为大件运输，大宗物资运输，粮食仓储（转运、中转）物流、农产品物流，为砚山县提供货物中转、拆装、联运服务、货运服务。</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2024—2025</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735"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9</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维摩火车站客运站</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Style w:val="21"/>
                <w:rFonts w:hint="default" w:ascii="Times New Roman" w:hAnsi="Times New Roman" w:eastAsia="方正仿宋_GBK" w:cs="Times New Roman"/>
                <w:sz w:val="28"/>
                <w:szCs w:val="28"/>
              </w:rPr>
              <w:t>新建占地面积50亩三级客运站一个</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三级</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2024—2026</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10</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拖支白火车站客运站</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新建占地200亩一级客运站一个</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一级</w:t>
            </w: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2024—2026</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ind w:firstLine="482"/>
              <w:textAlignment w:val="center"/>
              <w:rPr>
                <w:rFonts w:eastAsia="方正仿宋_GBK"/>
                <w:b/>
                <w:color w:val="000000"/>
                <w:sz w:val="28"/>
                <w:szCs w:val="28"/>
              </w:rPr>
            </w:pPr>
            <w:r>
              <w:rPr>
                <w:rFonts w:eastAsia="方正仿宋_GBK"/>
                <w:b/>
                <w:color w:val="000000"/>
                <w:kern w:val="0"/>
                <w:sz w:val="28"/>
                <w:szCs w:val="28"/>
              </w:rPr>
              <w:t>六</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ind w:firstLine="482"/>
              <w:jc w:val="center"/>
              <w:textAlignment w:val="center"/>
              <w:rPr>
                <w:rFonts w:eastAsia="方正仿宋_GBK"/>
                <w:b/>
                <w:color w:val="000000"/>
                <w:sz w:val="28"/>
                <w:szCs w:val="28"/>
              </w:rPr>
            </w:pPr>
            <w:r>
              <w:rPr>
                <w:rFonts w:eastAsia="方正仿宋_GBK"/>
                <w:b/>
                <w:color w:val="000000"/>
                <w:kern w:val="0"/>
                <w:sz w:val="28"/>
                <w:szCs w:val="28"/>
              </w:rPr>
              <w:t>其他项目</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ind w:firstLine="482"/>
              <w:jc w:val="center"/>
              <w:textAlignment w:val="center"/>
              <w:rPr>
                <w:rFonts w:eastAsia="方正仿宋_GBK"/>
                <w:b/>
                <w:color w:val="000000"/>
                <w:sz w:val="28"/>
                <w:szCs w:val="28"/>
              </w:rPr>
            </w:pPr>
            <w:r>
              <w:rPr>
                <w:rFonts w:eastAsia="方正仿宋_GBK"/>
                <w:b/>
                <w:color w:val="000000"/>
                <w:kern w:val="0"/>
                <w:sz w:val="28"/>
                <w:szCs w:val="28"/>
              </w:rPr>
              <w:t>小计</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ind w:firstLine="482"/>
              <w:jc w:val="center"/>
              <w:textAlignment w:val="center"/>
              <w:rPr>
                <w:rFonts w:eastAsia="方正仿宋_GBK"/>
                <w:b/>
                <w:color w:val="000000"/>
                <w:sz w:val="28"/>
                <w:szCs w:val="28"/>
              </w:rPr>
            </w:pPr>
            <w:r>
              <w:rPr>
                <w:rFonts w:eastAsia="方正仿宋_GBK"/>
                <w:b/>
                <w:color w:val="000000"/>
                <w:kern w:val="0"/>
                <w:sz w:val="28"/>
                <w:szCs w:val="28"/>
              </w:rPr>
              <w:t>83700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ind w:firstLine="482"/>
              <w:jc w:val="center"/>
              <w:textAlignment w:val="center"/>
              <w:rPr>
                <w:rFonts w:eastAsia="方正仿宋_GBK"/>
                <w:b/>
                <w:color w:val="000000"/>
                <w:sz w:val="28"/>
                <w:szCs w:val="28"/>
              </w:rPr>
            </w:pPr>
            <w:r>
              <w:rPr>
                <w:rFonts w:eastAsia="方正仿宋_GBK"/>
                <w:b/>
                <w:color w:val="000000"/>
                <w:kern w:val="0"/>
                <w:sz w:val="28"/>
                <w:szCs w:val="28"/>
              </w:rPr>
              <w:t>83700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b/>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1</w:t>
            </w:r>
          </w:p>
        </w:tc>
        <w:tc>
          <w:tcPr>
            <w:tcW w:w="40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G80高速公路平远北出口立交项目</w:t>
            </w:r>
          </w:p>
        </w:tc>
        <w:tc>
          <w:tcPr>
            <w:tcW w:w="43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新建G80高速公路平远北出口立交设施及连接线</w:t>
            </w:r>
          </w:p>
        </w:tc>
        <w:tc>
          <w:tcPr>
            <w:tcW w:w="130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6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2021—2022</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26000</w:t>
            </w:r>
          </w:p>
        </w:tc>
        <w:tc>
          <w:tcPr>
            <w:tcW w:w="1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26000</w:t>
            </w:r>
          </w:p>
        </w:tc>
        <w:tc>
          <w:tcPr>
            <w:tcW w:w="12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000000"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r>
        <w:tblPrEx>
          <w:tblLayout w:type="fixed"/>
          <w:tblCellMar>
            <w:top w:w="0" w:type="dxa"/>
            <w:left w:w="0" w:type="dxa"/>
            <w:bottom w:w="0" w:type="dxa"/>
            <w:right w:w="0" w:type="dxa"/>
          </w:tblCellMar>
        </w:tblPrEx>
        <w:trPr>
          <w:trHeight w:val="642" w:hRule="atLeast"/>
        </w:trPr>
        <w:tc>
          <w:tcPr>
            <w:tcW w:w="1175" w:type="dxa"/>
            <w:tcBorders>
              <w:top w:val="single" w:color="000000" w:sz="4" w:space="0"/>
              <w:left w:val="single" w:color="000000" w:sz="8" w:space="0"/>
              <w:bottom w:val="single" w:color="auto"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w:t>
            </w:r>
          </w:p>
        </w:tc>
        <w:tc>
          <w:tcPr>
            <w:tcW w:w="4050"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电动车充电桩</w:t>
            </w:r>
          </w:p>
        </w:tc>
        <w:tc>
          <w:tcPr>
            <w:tcW w:w="4306"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砚山县境内新建新能源电动车充电桩1154个</w:t>
            </w:r>
          </w:p>
        </w:tc>
        <w:tc>
          <w:tcPr>
            <w:tcW w:w="1305"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c>
          <w:tcPr>
            <w:tcW w:w="1612"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2021—2025</w:t>
            </w:r>
          </w:p>
        </w:tc>
        <w:tc>
          <w:tcPr>
            <w:tcW w:w="1472"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widowControl/>
              <w:spacing w:line="460" w:lineRule="exact"/>
              <w:jc w:val="center"/>
              <w:textAlignment w:val="center"/>
              <w:rPr>
                <w:rFonts w:eastAsia="方正仿宋_GBK"/>
                <w:color w:val="000000"/>
                <w:sz w:val="28"/>
                <w:szCs w:val="28"/>
              </w:rPr>
            </w:pPr>
            <w:r>
              <w:rPr>
                <w:rFonts w:eastAsia="方正仿宋_GBK"/>
                <w:color w:val="000000"/>
                <w:kern w:val="0"/>
                <w:sz w:val="28"/>
                <w:szCs w:val="28"/>
              </w:rPr>
              <w:t>57700</w:t>
            </w:r>
          </w:p>
        </w:tc>
        <w:tc>
          <w:tcPr>
            <w:tcW w:w="1874"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widowControl/>
              <w:spacing w:line="460" w:lineRule="exact"/>
              <w:ind w:firstLine="482"/>
              <w:jc w:val="center"/>
              <w:textAlignment w:val="center"/>
              <w:rPr>
                <w:rFonts w:eastAsia="方正仿宋_GBK"/>
                <w:color w:val="000000"/>
                <w:sz w:val="28"/>
                <w:szCs w:val="28"/>
              </w:rPr>
            </w:pPr>
            <w:r>
              <w:rPr>
                <w:rFonts w:eastAsia="方正仿宋_GBK"/>
                <w:color w:val="000000"/>
                <w:kern w:val="0"/>
                <w:sz w:val="28"/>
                <w:szCs w:val="28"/>
              </w:rPr>
              <w:t>57700</w:t>
            </w:r>
          </w:p>
        </w:tc>
        <w:tc>
          <w:tcPr>
            <w:tcW w:w="1275"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widowControl/>
              <w:spacing w:line="460" w:lineRule="exact"/>
              <w:textAlignment w:val="center"/>
              <w:rPr>
                <w:rFonts w:eastAsia="方正仿宋_GBK"/>
                <w:color w:val="000000"/>
                <w:sz w:val="28"/>
                <w:szCs w:val="28"/>
              </w:rPr>
            </w:pPr>
            <w:r>
              <w:rPr>
                <w:rFonts w:eastAsia="方正仿宋_GBK"/>
                <w:color w:val="000000"/>
                <w:kern w:val="0"/>
                <w:sz w:val="28"/>
                <w:szCs w:val="28"/>
              </w:rPr>
              <w:t>新开工</w:t>
            </w:r>
          </w:p>
        </w:tc>
        <w:tc>
          <w:tcPr>
            <w:tcW w:w="2791" w:type="dxa"/>
            <w:tcBorders>
              <w:top w:val="single" w:color="000000" w:sz="4" w:space="0"/>
              <w:left w:val="single" w:color="000000" w:sz="4" w:space="0"/>
              <w:bottom w:val="single" w:color="auto" w:sz="4" w:space="0"/>
              <w:right w:val="single" w:color="000000" w:sz="8" w:space="0"/>
            </w:tcBorders>
            <w:noWrap/>
            <w:tcMar>
              <w:top w:w="15" w:type="dxa"/>
              <w:left w:w="15" w:type="dxa"/>
              <w:right w:w="15" w:type="dxa"/>
            </w:tcMar>
            <w:vAlign w:val="center"/>
          </w:tcPr>
          <w:p>
            <w:pPr>
              <w:spacing w:line="460" w:lineRule="exact"/>
              <w:ind w:firstLine="482"/>
              <w:jc w:val="center"/>
              <w:rPr>
                <w:rFonts w:eastAsia="方正仿宋_GBK"/>
                <w:color w:val="000000"/>
                <w:sz w:val="28"/>
                <w:szCs w:val="28"/>
              </w:rPr>
            </w:pPr>
          </w:p>
        </w:tc>
      </w:tr>
    </w:tbl>
    <w:p>
      <w:pPr>
        <w:pStyle w:val="3"/>
        <w:rPr>
          <w:rFonts w:ascii="Times New Roman" w:hAnsi="Times New Roman" w:cs="Times New Roman"/>
        </w:rPr>
        <w:sectPr>
          <w:pgSz w:w="23811" w:h="16838" w:orient="landscape"/>
          <w:pgMar w:top="1588" w:right="2098" w:bottom="1474" w:left="1985" w:header="851" w:footer="1418" w:gutter="0"/>
          <w:pgNumType w:fmt="numberInDash"/>
          <w:cols w:space="425" w:num="1"/>
          <w:docGrid w:type="lines" w:linePitch="312" w:charSpace="0"/>
        </w:sectPr>
      </w:pPr>
    </w:p>
    <w:p>
      <w:pPr>
        <w:spacing w:line="540" w:lineRule="exact"/>
        <w:ind w:firstLine="640" w:firstLineChars="200"/>
        <w:rPr>
          <w:rFonts w:eastAsia="方正黑体_GBK"/>
          <w:color w:val="000000"/>
          <w:sz w:val="32"/>
          <w:szCs w:val="32"/>
          <w:shd w:val="clear" w:color="auto" w:fill="FFFFFF"/>
        </w:rPr>
      </w:pPr>
      <w:r>
        <w:rPr>
          <w:rFonts w:eastAsia="方正黑体_GBK"/>
          <w:color w:val="000000"/>
          <w:sz w:val="32"/>
          <w:szCs w:val="32"/>
        </w:rPr>
        <w:t>三、</w:t>
      </w:r>
      <w:r>
        <w:rPr>
          <w:rFonts w:eastAsia="方正黑体_GBK"/>
          <w:color w:val="000000"/>
          <w:sz w:val="32"/>
          <w:szCs w:val="32"/>
          <w:shd w:val="clear" w:color="auto" w:fill="FFFFFF"/>
        </w:rPr>
        <w:t>综合物流园区规划</w:t>
      </w:r>
    </w:p>
    <w:p>
      <w:pPr>
        <w:spacing w:line="540" w:lineRule="exact"/>
        <w:ind w:firstLine="640" w:firstLineChars="200"/>
        <w:rPr>
          <w:rFonts w:eastAsia="方正仿宋_GBK"/>
          <w:sz w:val="32"/>
          <w:szCs w:val="32"/>
        </w:rPr>
      </w:pPr>
      <w:r>
        <w:rPr>
          <w:rFonts w:eastAsia="方正仿宋_GBK"/>
          <w:sz w:val="32"/>
          <w:szCs w:val="32"/>
        </w:rPr>
        <w:t>围绕云南绿色铝创新产业园暨世界500强山东魏桥集团云南宏泰公司年产203万吨绿色铝、创新公司年产120万吨铝合金等绿色铝上下游项目落地砚山，以及高原特色农业发展，高水准大手笔提升和新布局综合物流园区，抢占新零售蔬菜云仓先机，确保工农业产品和原材料顺畅运输及获得高水平物流服务。</w:t>
      </w:r>
    </w:p>
    <w:p>
      <w:pPr>
        <w:spacing w:line="540" w:lineRule="exact"/>
        <w:ind w:firstLine="643" w:firstLineChars="200"/>
        <w:rPr>
          <w:rFonts w:eastAsia="方正仿宋_GBK"/>
          <w:sz w:val="32"/>
          <w:szCs w:val="32"/>
        </w:rPr>
      </w:pPr>
      <w:r>
        <w:rPr>
          <w:rFonts w:eastAsia="方正仿宋_GBK"/>
          <w:b/>
          <w:bCs/>
          <w:sz w:val="32"/>
          <w:szCs w:val="32"/>
        </w:rPr>
        <w:t>一是云南绿色铝创新产业园新增物流需求预测。</w:t>
      </w:r>
      <w:r>
        <w:rPr>
          <w:rFonts w:eastAsia="方正仿宋_GBK"/>
          <w:sz w:val="32"/>
          <w:szCs w:val="32"/>
        </w:rPr>
        <w:t>山东魏桥集团云南宏泰公司年产203万吨电解铝需要运入原料铝氧粉400万吨、炭素原料100万吨，运出产品200万吨，加上加工所需其他金属等原料，预计总物流量超过1000万吨。“十四五”我县高原特色农业进入稳定出产期，初步估计物流量约200万吨，合计生产性物流超过1000万吨。而且随着山东魏桥集团云南宏泰公司年产203万吨电解铝的建设，打造为铝工业服务、为高原特色农业为主的物流园区迫在眉睫。</w:t>
      </w:r>
    </w:p>
    <w:p>
      <w:pPr>
        <w:spacing w:line="540" w:lineRule="exact"/>
        <w:ind w:firstLine="643" w:firstLineChars="200"/>
        <w:rPr>
          <w:rFonts w:hint="eastAsia" w:eastAsia="方正仿宋_GBK"/>
          <w:sz w:val="32"/>
          <w:szCs w:val="32"/>
        </w:rPr>
      </w:pPr>
      <w:r>
        <w:rPr>
          <w:rFonts w:eastAsia="方正仿宋_GBK"/>
          <w:b/>
          <w:bCs/>
          <w:sz w:val="32"/>
          <w:szCs w:val="32"/>
        </w:rPr>
        <w:t>二是规划滇东南（砚山）绿色铝创新产业园建设物流枢纽。</w:t>
      </w:r>
      <w:r>
        <w:rPr>
          <w:rFonts w:eastAsia="方正仿宋_GBK"/>
          <w:sz w:val="32"/>
          <w:szCs w:val="32"/>
        </w:rPr>
        <w:t>针对物流新需求以及原有物流园区进度，规划建设滇东南（砚山）绿色铝创新产业园物流枢纽项目，包括冷链物流仓储、基础物流仓储、交割仓、分拨中心、汽贸服务、工贸配送、粮食仓储、绿化广场和道路交通、空中走廊、电路迁改及新建、智慧园区整体信息化、火车站台仓及货运铁路专用线。服务物流量2000万吨/年，包含终高端铝型材，氧化铝、阳极碳素等原材料，铝锭铝棒等中端产品物流仓储、运输。园区占地2000亩，项目概算投资53亿元。</w:t>
      </w:r>
    </w:p>
    <w:p>
      <w:pPr>
        <w:spacing w:line="540" w:lineRule="exact"/>
        <w:ind w:firstLine="643" w:firstLineChars="200"/>
        <w:rPr>
          <w:rFonts w:eastAsia="方正仿宋_GBK"/>
          <w:sz w:val="32"/>
          <w:szCs w:val="32"/>
          <w:shd w:val="clear" w:color="auto" w:fill="FFFFFF"/>
        </w:rPr>
      </w:pPr>
      <w:r>
        <w:rPr>
          <w:rFonts w:eastAsia="方正仿宋_GBK"/>
          <w:b/>
          <w:bCs/>
          <w:sz w:val="32"/>
          <w:szCs w:val="32"/>
        </w:rPr>
        <w:t>三是规划建设平远物流枢纽项目。</w:t>
      </w:r>
      <w:r>
        <w:rPr>
          <w:rFonts w:eastAsia="方正仿宋_GBK"/>
          <w:sz w:val="32"/>
          <w:szCs w:val="32"/>
        </w:rPr>
        <w:t>结合平远乡村振兴试点镇的推进，规划建设仓储、货运、物流、停车、物流信息等综合服务设施物流枢纽，配套建设物流信息中心、冷库、仓储、包装等项目，增加平远、稼依多样化蔬菜、水果种植及其他物流需求，形成面向广东、香港、澳门的蔬菜“云仓”。</w:t>
      </w:r>
    </w:p>
    <w:p>
      <w:pPr>
        <w:widowControl/>
        <w:spacing w:line="540" w:lineRule="exact"/>
        <w:jc w:val="center"/>
        <w:rPr>
          <w:rFonts w:eastAsia="方正黑体_GBK"/>
          <w:sz w:val="32"/>
          <w:szCs w:val="32"/>
        </w:rPr>
      </w:pPr>
      <w:r>
        <w:rPr>
          <w:rFonts w:eastAsia="方正黑体_GBK"/>
          <w:sz w:val="32"/>
          <w:szCs w:val="32"/>
        </w:rPr>
        <w:t>滇东南（砚山）绿色铝创新产业园物流枢纽建设内容表</w:t>
      </w:r>
    </w:p>
    <w:p>
      <w:pPr>
        <w:spacing w:line="540" w:lineRule="exact"/>
        <w:ind w:firstLine="480" w:firstLineChars="200"/>
        <w:rPr>
          <w:rFonts w:eastAsia="方正黑体_GBK"/>
          <w:bCs/>
          <w:color w:val="000000"/>
          <w:sz w:val="32"/>
          <w:szCs w:val="32"/>
        </w:rPr>
      </w:pPr>
      <w:r>
        <w:rPr>
          <w:kern w:val="0"/>
          <w:sz w:val="24"/>
        </w:rPr>
        <w:drawing>
          <wp:anchor distT="0" distB="0" distL="114300" distR="114300" simplePos="0" relativeHeight="251665408" behindDoc="0" locked="0" layoutInCell="1" allowOverlap="1">
            <wp:simplePos x="0" y="0"/>
            <wp:positionH relativeFrom="column">
              <wp:posOffset>-60325</wp:posOffset>
            </wp:positionH>
            <wp:positionV relativeFrom="paragraph">
              <wp:posOffset>107950</wp:posOffset>
            </wp:positionV>
            <wp:extent cx="5431790" cy="2710180"/>
            <wp:effectExtent l="0" t="0" r="16510" b="13970"/>
            <wp:wrapSquare wrapText="bothSides"/>
            <wp:docPr id="2" name="图片 10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1" descr="IMG_256"/>
                    <pic:cNvPicPr>
                      <a:picLocks noChangeAspect="1"/>
                    </pic:cNvPicPr>
                  </pic:nvPicPr>
                  <pic:blipFill>
                    <a:blip r:embed="rId9"/>
                    <a:stretch>
                      <a:fillRect/>
                    </a:stretch>
                  </pic:blipFill>
                  <pic:spPr>
                    <a:xfrm>
                      <a:off x="0" y="0"/>
                      <a:ext cx="5431790" cy="2710180"/>
                    </a:xfrm>
                    <a:prstGeom prst="rect">
                      <a:avLst/>
                    </a:prstGeom>
                    <a:noFill/>
                    <a:ln>
                      <a:noFill/>
                    </a:ln>
                  </pic:spPr>
                </pic:pic>
              </a:graphicData>
            </a:graphic>
          </wp:anchor>
        </w:drawing>
      </w:r>
      <w:r>
        <w:rPr>
          <w:rFonts w:eastAsia="方正黑体_GBK"/>
          <w:bCs/>
          <w:color w:val="000000"/>
          <w:sz w:val="32"/>
          <w:szCs w:val="32"/>
        </w:rPr>
        <w:t>四、机动车保有量和过境机动车发展趋势预测分析</w:t>
      </w:r>
    </w:p>
    <w:p>
      <w:pPr>
        <w:spacing w:line="540" w:lineRule="exact"/>
        <w:ind w:firstLine="640" w:firstLineChars="200"/>
        <w:rPr>
          <w:rFonts w:eastAsia="方正仿宋_GBK"/>
          <w:color w:val="000000"/>
          <w:sz w:val="32"/>
          <w:szCs w:val="32"/>
        </w:rPr>
      </w:pPr>
      <w:r>
        <w:rPr>
          <w:rFonts w:eastAsia="方正仿宋_GBK"/>
          <w:color w:val="000000"/>
          <w:sz w:val="32"/>
          <w:szCs w:val="32"/>
        </w:rPr>
        <w:t>随着砚山县经济的发展，</w:t>
      </w:r>
      <w:r>
        <w:rPr>
          <w:rFonts w:hint="eastAsia" w:eastAsia="方正仿宋_GBK"/>
          <w:color w:val="000000"/>
          <w:sz w:val="32"/>
          <w:szCs w:val="32"/>
        </w:rPr>
        <w:t>蒙文砚</w:t>
      </w:r>
      <w:r>
        <w:rPr>
          <w:rFonts w:eastAsia="方正仿宋_GBK"/>
          <w:color w:val="000000"/>
          <w:sz w:val="32"/>
          <w:szCs w:val="32"/>
        </w:rPr>
        <w:t>高速、云桂铁路建成通车，乡镇村道路发展加速，人民生活水平不断提高，私人购车快速增长，过境车辆增加。根据2016—20</w:t>
      </w:r>
      <w:r>
        <w:rPr>
          <w:rFonts w:hint="eastAsia" w:eastAsia="方正仿宋_GBK"/>
          <w:color w:val="000000"/>
          <w:sz w:val="32"/>
          <w:szCs w:val="32"/>
        </w:rPr>
        <w:t>20</w:t>
      </w:r>
      <w:r>
        <w:rPr>
          <w:rFonts w:eastAsia="方正仿宋_GBK"/>
          <w:color w:val="000000"/>
          <w:sz w:val="32"/>
          <w:szCs w:val="32"/>
        </w:rPr>
        <w:t>年机动车保有量年均增长</w:t>
      </w:r>
      <w:r>
        <w:rPr>
          <w:rFonts w:hint="eastAsia" w:eastAsia="方正仿宋_GBK"/>
          <w:color w:val="000000"/>
          <w:sz w:val="32"/>
          <w:szCs w:val="32"/>
        </w:rPr>
        <w:t>1.5</w:t>
      </w:r>
      <w:r>
        <w:rPr>
          <w:rFonts w:eastAsia="方正仿宋_GBK"/>
          <w:color w:val="000000"/>
          <w:sz w:val="32"/>
          <w:szCs w:val="32"/>
        </w:rPr>
        <w:t>%计算，</w:t>
      </w:r>
      <w:r>
        <w:rPr>
          <w:rFonts w:hint="eastAsia" w:eastAsia="方正仿宋_GBK"/>
          <w:color w:val="000000"/>
          <w:sz w:val="32"/>
          <w:szCs w:val="32"/>
        </w:rPr>
        <w:t>至</w:t>
      </w:r>
      <w:r>
        <w:rPr>
          <w:rFonts w:eastAsia="方正仿宋_GBK"/>
          <w:color w:val="000000"/>
          <w:sz w:val="32"/>
          <w:szCs w:val="32"/>
        </w:rPr>
        <w:t>2020年</w:t>
      </w:r>
      <w:r>
        <w:rPr>
          <w:rFonts w:hint="eastAsia" w:eastAsia="方正仿宋_GBK"/>
          <w:color w:val="000000"/>
          <w:sz w:val="32"/>
          <w:szCs w:val="32"/>
        </w:rPr>
        <w:t>底</w:t>
      </w:r>
      <w:r>
        <w:rPr>
          <w:rFonts w:eastAsia="方正仿宋_GBK"/>
          <w:color w:val="000000"/>
          <w:sz w:val="32"/>
          <w:szCs w:val="32"/>
        </w:rPr>
        <w:t>，全县机动车保有量达</w:t>
      </w:r>
      <w:r>
        <w:rPr>
          <w:rFonts w:hint="eastAsia" w:eastAsia="方正仿宋_GBK"/>
          <w:color w:val="000000"/>
          <w:sz w:val="32"/>
          <w:szCs w:val="32"/>
        </w:rPr>
        <w:t>143946</w:t>
      </w:r>
      <w:r>
        <w:rPr>
          <w:rFonts w:eastAsia="方正仿宋_GBK"/>
          <w:color w:val="000000"/>
          <w:sz w:val="32"/>
          <w:szCs w:val="32"/>
        </w:rPr>
        <w:t>辆，到2025年全县机动车保有量将达到</w:t>
      </w:r>
      <w:r>
        <w:rPr>
          <w:rFonts w:hint="eastAsia" w:eastAsia="方正仿宋_GBK"/>
          <w:color w:val="000000"/>
          <w:sz w:val="32"/>
          <w:szCs w:val="32"/>
        </w:rPr>
        <w:t>155070</w:t>
      </w:r>
      <w:r>
        <w:rPr>
          <w:rFonts w:eastAsia="方正仿宋_GBK"/>
          <w:color w:val="000000"/>
          <w:sz w:val="32"/>
          <w:szCs w:val="32"/>
        </w:rPr>
        <w:t>辆。</w:t>
      </w:r>
    </w:p>
    <w:p>
      <w:pPr>
        <w:spacing w:line="560" w:lineRule="exact"/>
        <w:ind w:firstLine="640" w:firstLineChars="200"/>
        <w:outlineLvl w:val="1"/>
        <w:rPr>
          <w:rFonts w:eastAsia="方正黑体_GBK"/>
          <w:bCs/>
          <w:color w:val="000000"/>
          <w:sz w:val="32"/>
          <w:szCs w:val="32"/>
        </w:rPr>
      </w:pPr>
    </w:p>
    <w:p>
      <w:pPr>
        <w:spacing w:line="560" w:lineRule="exact"/>
        <w:ind w:firstLine="640" w:firstLineChars="200"/>
        <w:outlineLvl w:val="1"/>
        <w:rPr>
          <w:rFonts w:eastAsia="方正黑体_GBK"/>
          <w:bCs/>
          <w:color w:val="000000"/>
          <w:sz w:val="32"/>
          <w:szCs w:val="32"/>
        </w:rPr>
      </w:pPr>
    </w:p>
    <w:p>
      <w:pPr>
        <w:spacing w:line="560" w:lineRule="exact"/>
        <w:ind w:firstLine="640" w:firstLineChars="200"/>
        <w:outlineLvl w:val="1"/>
        <w:rPr>
          <w:rFonts w:eastAsia="方正黑体_GBK"/>
          <w:bCs/>
          <w:color w:val="000000"/>
          <w:sz w:val="32"/>
          <w:szCs w:val="32"/>
        </w:rPr>
      </w:pPr>
    </w:p>
    <w:p>
      <w:pPr>
        <w:adjustRightInd w:val="0"/>
        <w:spacing w:line="560" w:lineRule="exact"/>
        <w:jc w:val="center"/>
        <w:rPr>
          <w:rFonts w:eastAsia="方正黑体_GBK"/>
          <w:color w:val="000000"/>
          <w:sz w:val="32"/>
          <w:szCs w:val="32"/>
        </w:rPr>
      </w:pPr>
      <w:r>
        <w:rPr>
          <w:rFonts w:eastAsia="方正黑体_GBK"/>
          <w:color w:val="000000"/>
          <w:sz w:val="32"/>
          <w:szCs w:val="32"/>
        </w:rPr>
        <w:t>砚山县20</w:t>
      </w:r>
      <w:r>
        <w:rPr>
          <w:rFonts w:hint="eastAsia" w:eastAsia="方正黑体_GBK"/>
          <w:color w:val="000000"/>
          <w:sz w:val="32"/>
          <w:szCs w:val="32"/>
        </w:rPr>
        <w:t>16</w:t>
      </w:r>
      <w:r>
        <w:rPr>
          <w:rFonts w:eastAsia="方正黑体_GBK"/>
          <w:color w:val="000000"/>
          <w:sz w:val="32"/>
          <w:szCs w:val="32"/>
        </w:rPr>
        <w:t>—20</w:t>
      </w:r>
      <w:r>
        <w:rPr>
          <w:rFonts w:hint="eastAsia" w:eastAsia="方正黑体_GBK"/>
          <w:color w:val="000000"/>
          <w:sz w:val="32"/>
          <w:szCs w:val="32"/>
        </w:rPr>
        <w:t>20</w:t>
      </w:r>
      <w:r>
        <w:rPr>
          <w:rFonts w:eastAsia="方正黑体_GBK"/>
          <w:color w:val="000000"/>
          <w:sz w:val="32"/>
          <w:szCs w:val="32"/>
        </w:rPr>
        <w:t>年机动车保有量情况一览表</w:t>
      </w:r>
    </w:p>
    <w:tbl>
      <w:tblPr>
        <w:tblStyle w:val="8"/>
        <w:tblW w:w="8302" w:type="dxa"/>
        <w:jc w:val="center"/>
        <w:tblInd w:w="0" w:type="dxa"/>
        <w:tblLayout w:type="fixed"/>
        <w:tblCellMar>
          <w:top w:w="0" w:type="dxa"/>
          <w:left w:w="0" w:type="dxa"/>
          <w:bottom w:w="0" w:type="dxa"/>
          <w:right w:w="0" w:type="dxa"/>
        </w:tblCellMar>
      </w:tblPr>
      <w:tblGrid>
        <w:gridCol w:w="1294"/>
        <w:gridCol w:w="2604"/>
        <w:gridCol w:w="2168"/>
        <w:gridCol w:w="2236"/>
      </w:tblGrid>
      <w:tr>
        <w:tblPrEx>
          <w:tblLayout w:type="fixed"/>
          <w:tblCellMar>
            <w:top w:w="0" w:type="dxa"/>
            <w:left w:w="0" w:type="dxa"/>
            <w:bottom w:w="0" w:type="dxa"/>
            <w:right w:w="0" w:type="dxa"/>
          </w:tblCellMar>
        </w:tblPrEx>
        <w:trPr>
          <w:trHeight w:val="272" w:hRule="atLeast"/>
          <w:jc w:val="center"/>
        </w:trPr>
        <w:tc>
          <w:tcPr>
            <w:tcW w:w="1294"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400" w:lineRule="exact"/>
              <w:ind w:firstLine="281" w:firstLineChars="100"/>
              <w:rPr>
                <w:rFonts w:eastAsia="方正仿宋_GBK"/>
                <w:b/>
                <w:color w:val="000000"/>
                <w:kern w:val="0"/>
                <w:sz w:val="28"/>
                <w:szCs w:val="28"/>
              </w:rPr>
            </w:pPr>
            <w:r>
              <w:rPr>
                <w:rFonts w:eastAsia="方正仿宋_GBK"/>
                <w:b/>
                <w:color w:val="000000"/>
                <w:kern w:val="0"/>
                <w:sz w:val="28"/>
                <w:szCs w:val="28"/>
              </w:rPr>
              <w:t>年度</w:t>
            </w:r>
          </w:p>
        </w:tc>
        <w:tc>
          <w:tcPr>
            <w:tcW w:w="2604"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400" w:lineRule="exact"/>
              <w:ind w:firstLine="482"/>
              <w:jc w:val="center"/>
              <w:rPr>
                <w:rFonts w:eastAsia="方正仿宋_GBK"/>
                <w:b/>
                <w:color w:val="000000"/>
                <w:kern w:val="0"/>
                <w:sz w:val="28"/>
                <w:szCs w:val="28"/>
              </w:rPr>
            </w:pPr>
            <w:r>
              <w:rPr>
                <w:rFonts w:eastAsia="方正仿宋_GBK"/>
                <w:b/>
                <w:color w:val="000000"/>
                <w:kern w:val="0"/>
                <w:sz w:val="28"/>
                <w:szCs w:val="28"/>
              </w:rPr>
              <w:t>机动车保有量（辆）</w:t>
            </w:r>
          </w:p>
        </w:tc>
        <w:tc>
          <w:tcPr>
            <w:tcW w:w="2168"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400" w:lineRule="exact"/>
              <w:ind w:firstLine="482"/>
              <w:jc w:val="center"/>
              <w:rPr>
                <w:rFonts w:eastAsia="方正仿宋_GBK"/>
                <w:b/>
                <w:color w:val="000000"/>
                <w:kern w:val="0"/>
                <w:sz w:val="28"/>
                <w:szCs w:val="28"/>
              </w:rPr>
            </w:pPr>
            <w:r>
              <w:rPr>
                <w:rFonts w:eastAsia="方正仿宋_GBK"/>
                <w:b/>
                <w:color w:val="000000"/>
                <w:kern w:val="0"/>
                <w:sz w:val="28"/>
                <w:szCs w:val="28"/>
              </w:rPr>
              <w:t>增长数量（辆）</w:t>
            </w:r>
          </w:p>
        </w:tc>
        <w:tc>
          <w:tcPr>
            <w:tcW w:w="2236"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400" w:lineRule="exact"/>
              <w:ind w:firstLine="482"/>
              <w:jc w:val="center"/>
              <w:rPr>
                <w:rFonts w:eastAsia="方正仿宋_GBK"/>
                <w:b/>
                <w:color w:val="000000"/>
                <w:kern w:val="0"/>
                <w:sz w:val="28"/>
                <w:szCs w:val="28"/>
              </w:rPr>
            </w:pPr>
            <w:r>
              <w:rPr>
                <w:rFonts w:eastAsia="方正仿宋_GBK"/>
                <w:b/>
                <w:color w:val="000000"/>
                <w:kern w:val="0"/>
                <w:sz w:val="28"/>
                <w:szCs w:val="28"/>
              </w:rPr>
              <w:t>增长率（%）</w:t>
            </w:r>
          </w:p>
        </w:tc>
      </w:tr>
      <w:tr>
        <w:tblPrEx>
          <w:tblLayout w:type="fixed"/>
          <w:tblCellMar>
            <w:top w:w="0" w:type="dxa"/>
            <w:left w:w="0" w:type="dxa"/>
            <w:bottom w:w="0" w:type="dxa"/>
            <w:right w:w="0" w:type="dxa"/>
          </w:tblCellMar>
        </w:tblPrEx>
        <w:trPr>
          <w:jc w:val="center"/>
        </w:trPr>
        <w:tc>
          <w:tcPr>
            <w:tcW w:w="1294"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jc w:val="center"/>
              <w:rPr>
                <w:rFonts w:eastAsia="方正仿宋_GBK"/>
                <w:color w:val="000000"/>
                <w:kern w:val="0"/>
                <w:sz w:val="28"/>
                <w:szCs w:val="28"/>
              </w:rPr>
            </w:pPr>
            <w:r>
              <w:rPr>
                <w:rFonts w:eastAsia="方正仿宋_GBK"/>
                <w:color w:val="000000"/>
                <w:kern w:val="0"/>
                <w:sz w:val="28"/>
                <w:szCs w:val="28"/>
              </w:rPr>
              <w:t>2016</w:t>
            </w:r>
          </w:p>
        </w:tc>
        <w:tc>
          <w:tcPr>
            <w:tcW w:w="2604"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133583</w:t>
            </w:r>
          </w:p>
        </w:tc>
        <w:tc>
          <w:tcPr>
            <w:tcW w:w="2168"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2217</w:t>
            </w:r>
          </w:p>
        </w:tc>
        <w:tc>
          <w:tcPr>
            <w:tcW w:w="2236"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1.66</w:t>
            </w:r>
          </w:p>
        </w:tc>
      </w:tr>
      <w:tr>
        <w:tblPrEx>
          <w:tblLayout w:type="fixed"/>
          <w:tblCellMar>
            <w:top w:w="0" w:type="dxa"/>
            <w:left w:w="0" w:type="dxa"/>
            <w:bottom w:w="0" w:type="dxa"/>
            <w:right w:w="0" w:type="dxa"/>
          </w:tblCellMar>
        </w:tblPrEx>
        <w:trPr>
          <w:jc w:val="center"/>
        </w:trPr>
        <w:tc>
          <w:tcPr>
            <w:tcW w:w="1294"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jc w:val="center"/>
              <w:rPr>
                <w:rFonts w:eastAsia="方正仿宋_GBK"/>
                <w:color w:val="000000"/>
                <w:kern w:val="0"/>
                <w:sz w:val="28"/>
                <w:szCs w:val="28"/>
              </w:rPr>
            </w:pPr>
            <w:r>
              <w:rPr>
                <w:rFonts w:eastAsia="方正仿宋_GBK"/>
                <w:color w:val="000000"/>
                <w:kern w:val="0"/>
                <w:sz w:val="28"/>
                <w:szCs w:val="28"/>
              </w:rPr>
              <w:t>2017</w:t>
            </w:r>
          </w:p>
        </w:tc>
        <w:tc>
          <w:tcPr>
            <w:tcW w:w="2604"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143469</w:t>
            </w:r>
          </w:p>
        </w:tc>
        <w:tc>
          <w:tcPr>
            <w:tcW w:w="2168"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9886</w:t>
            </w:r>
          </w:p>
        </w:tc>
        <w:tc>
          <w:tcPr>
            <w:tcW w:w="2236"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6.89</w:t>
            </w:r>
          </w:p>
        </w:tc>
      </w:tr>
      <w:tr>
        <w:tblPrEx>
          <w:tblLayout w:type="fixed"/>
          <w:tblCellMar>
            <w:top w:w="0" w:type="dxa"/>
            <w:left w:w="0" w:type="dxa"/>
            <w:bottom w:w="0" w:type="dxa"/>
            <w:right w:w="0" w:type="dxa"/>
          </w:tblCellMar>
        </w:tblPrEx>
        <w:trPr>
          <w:jc w:val="center"/>
        </w:trPr>
        <w:tc>
          <w:tcPr>
            <w:tcW w:w="1294"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jc w:val="center"/>
              <w:rPr>
                <w:rFonts w:eastAsia="方正仿宋_GBK"/>
                <w:color w:val="000000"/>
                <w:kern w:val="0"/>
                <w:sz w:val="28"/>
                <w:szCs w:val="28"/>
              </w:rPr>
            </w:pPr>
            <w:r>
              <w:rPr>
                <w:rFonts w:eastAsia="方正仿宋_GBK"/>
                <w:color w:val="000000"/>
                <w:kern w:val="0"/>
                <w:sz w:val="28"/>
                <w:szCs w:val="28"/>
              </w:rPr>
              <w:t>2018</w:t>
            </w:r>
          </w:p>
        </w:tc>
        <w:tc>
          <w:tcPr>
            <w:tcW w:w="2604"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149724</w:t>
            </w:r>
          </w:p>
        </w:tc>
        <w:tc>
          <w:tcPr>
            <w:tcW w:w="2168"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3255</w:t>
            </w:r>
          </w:p>
        </w:tc>
        <w:tc>
          <w:tcPr>
            <w:tcW w:w="2236" w:type="dxa"/>
            <w:tcBorders>
              <w:top w:val="single" w:color="000000" w:sz="6"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2.17</w:t>
            </w:r>
          </w:p>
        </w:tc>
      </w:tr>
      <w:tr>
        <w:tblPrEx>
          <w:tblLayout w:type="fixed"/>
          <w:tblCellMar>
            <w:top w:w="0" w:type="dxa"/>
            <w:left w:w="0" w:type="dxa"/>
            <w:bottom w:w="0" w:type="dxa"/>
            <w:right w:w="0" w:type="dxa"/>
          </w:tblCellMar>
        </w:tblPrEx>
        <w:trPr>
          <w:trHeight w:val="337" w:hRule="atLeast"/>
          <w:jc w:val="center"/>
        </w:trPr>
        <w:tc>
          <w:tcPr>
            <w:tcW w:w="1294" w:type="dxa"/>
            <w:tcBorders>
              <w:top w:val="single" w:color="000000" w:sz="6" w:space="0"/>
              <w:left w:val="single" w:color="000000" w:sz="6" w:space="0"/>
              <w:bottom w:val="single" w:color="auto" w:sz="4" w:space="0"/>
              <w:right w:val="single" w:color="000000" w:sz="6" w:space="0"/>
            </w:tcBorders>
            <w:noWrap/>
            <w:tcMar>
              <w:top w:w="0" w:type="dxa"/>
              <w:left w:w="101" w:type="dxa"/>
              <w:bottom w:w="0" w:type="dxa"/>
              <w:right w:w="101" w:type="dxa"/>
            </w:tcMar>
            <w:vAlign w:val="center"/>
          </w:tcPr>
          <w:p>
            <w:pPr>
              <w:widowControl/>
              <w:spacing w:line="560" w:lineRule="exact"/>
              <w:jc w:val="center"/>
              <w:rPr>
                <w:rFonts w:eastAsia="方正仿宋_GBK"/>
                <w:color w:val="000000"/>
                <w:kern w:val="0"/>
                <w:sz w:val="28"/>
                <w:szCs w:val="28"/>
              </w:rPr>
            </w:pPr>
            <w:r>
              <w:rPr>
                <w:rFonts w:eastAsia="方正仿宋_GBK"/>
                <w:color w:val="000000"/>
                <w:kern w:val="0"/>
                <w:sz w:val="28"/>
                <w:szCs w:val="28"/>
              </w:rPr>
              <w:t>2019</w:t>
            </w:r>
          </w:p>
        </w:tc>
        <w:tc>
          <w:tcPr>
            <w:tcW w:w="2604" w:type="dxa"/>
            <w:tcBorders>
              <w:top w:val="single" w:color="000000" w:sz="6" w:space="0"/>
              <w:left w:val="single" w:color="000000" w:sz="6" w:space="0"/>
              <w:bottom w:val="single" w:color="auto" w:sz="4"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161476</w:t>
            </w:r>
          </w:p>
        </w:tc>
        <w:tc>
          <w:tcPr>
            <w:tcW w:w="2168" w:type="dxa"/>
            <w:tcBorders>
              <w:top w:val="single" w:color="000000" w:sz="6" w:space="0"/>
              <w:left w:val="single" w:color="000000" w:sz="6" w:space="0"/>
              <w:bottom w:val="single" w:color="auto" w:sz="4"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11752</w:t>
            </w:r>
          </w:p>
        </w:tc>
        <w:tc>
          <w:tcPr>
            <w:tcW w:w="2236" w:type="dxa"/>
            <w:tcBorders>
              <w:top w:val="single" w:color="000000" w:sz="6" w:space="0"/>
              <w:left w:val="single" w:color="000000" w:sz="6" w:space="0"/>
              <w:bottom w:val="single" w:color="auto" w:sz="4"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eastAsia="方正仿宋_GBK"/>
                <w:color w:val="000000"/>
                <w:kern w:val="0"/>
                <w:sz w:val="28"/>
                <w:szCs w:val="28"/>
              </w:rPr>
              <w:t>7.28</w:t>
            </w:r>
          </w:p>
        </w:tc>
      </w:tr>
      <w:tr>
        <w:tblPrEx>
          <w:tblLayout w:type="fixed"/>
          <w:tblCellMar>
            <w:top w:w="0" w:type="dxa"/>
            <w:left w:w="0" w:type="dxa"/>
            <w:bottom w:w="0" w:type="dxa"/>
            <w:right w:w="0" w:type="dxa"/>
          </w:tblCellMar>
        </w:tblPrEx>
        <w:trPr>
          <w:trHeight w:val="253" w:hRule="atLeast"/>
          <w:jc w:val="center"/>
        </w:trPr>
        <w:tc>
          <w:tcPr>
            <w:tcW w:w="1294" w:type="dxa"/>
            <w:tcBorders>
              <w:top w:val="single" w:color="auto" w:sz="4"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jc w:val="center"/>
              <w:rPr>
                <w:rFonts w:eastAsia="方正仿宋_GBK"/>
                <w:color w:val="000000"/>
                <w:kern w:val="0"/>
                <w:sz w:val="28"/>
                <w:szCs w:val="28"/>
              </w:rPr>
            </w:pPr>
            <w:r>
              <w:rPr>
                <w:rFonts w:hint="eastAsia" w:eastAsia="方正仿宋_GBK"/>
                <w:color w:val="000000"/>
                <w:kern w:val="0"/>
                <w:sz w:val="28"/>
                <w:szCs w:val="28"/>
              </w:rPr>
              <w:t>2020</w:t>
            </w:r>
          </w:p>
        </w:tc>
        <w:tc>
          <w:tcPr>
            <w:tcW w:w="2604" w:type="dxa"/>
            <w:tcBorders>
              <w:top w:val="single" w:color="auto" w:sz="4"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hint="eastAsia" w:eastAsia="方正仿宋_GBK"/>
                <w:color w:val="000000"/>
                <w:kern w:val="0"/>
                <w:sz w:val="28"/>
                <w:szCs w:val="28"/>
              </w:rPr>
              <w:t>143946</w:t>
            </w:r>
          </w:p>
        </w:tc>
        <w:tc>
          <w:tcPr>
            <w:tcW w:w="2168" w:type="dxa"/>
            <w:tcBorders>
              <w:top w:val="single" w:color="auto" w:sz="4"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hint="eastAsia" w:eastAsia="方正仿宋_GBK"/>
                <w:color w:val="000000"/>
                <w:kern w:val="0"/>
                <w:sz w:val="28"/>
                <w:szCs w:val="28"/>
              </w:rPr>
              <w:t>-17530</w:t>
            </w:r>
          </w:p>
        </w:tc>
        <w:tc>
          <w:tcPr>
            <w:tcW w:w="2236" w:type="dxa"/>
            <w:tcBorders>
              <w:top w:val="single" w:color="auto" w:sz="4" w:space="0"/>
              <w:left w:val="single" w:color="000000" w:sz="6" w:space="0"/>
              <w:bottom w:val="single" w:color="000000" w:sz="6" w:space="0"/>
              <w:right w:val="single" w:color="000000" w:sz="6" w:space="0"/>
            </w:tcBorders>
            <w:noWrap/>
            <w:tcMar>
              <w:top w:w="0" w:type="dxa"/>
              <w:left w:w="101" w:type="dxa"/>
              <w:bottom w:w="0" w:type="dxa"/>
              <w:right w:w="101" w:type="dxa"/>
            </w:tcMar>
            <w:vAlign w:val="center"/>
          </w:tcPr>
          <w:p>
            <w:pPr>
              <w:widowControl/>
              <w:spacing w:line="560" w:lineRule="exact"/>
              <w:ind w:firstLine="420"/>
              <w:jc w:val="center"/>
              <w:rPr>
                <w:rFonts w:eastAsia="方正仿宋_GBK"/>
                <w:color w:val="000000"/>
                <w:kern w:val="0"/>
                <w:sz w:val="28"/>
                <w:szCs w:val="28"/>
              </w:rPr>
            </w:pPr>
            <w:r>
              <w:rPr>
                <w:rFonts w:hint="eastAsia" w:eastAsia="方正仿宋_GBK"/>
                <w:color w:val="000000"/>
                <w:kern w:val="0"/>
                <w:sz w:val="28"/>
                <w:szCs w:val="28"/>
              </w:rPr>
              <w:t>-10.86</w:t>
            </w:r>
          </w:p>
        </w:tc>
      </w:tr>
    </w:tbl>
    <w:p>
      <w:pPr>
        <w:spacing w:line="560" w:lineRule="exact"/>
        <w:ind w:firstLine="640" w:firstLineChars="200"/>
        <w:outlineLvl w:val="1"/>
        <w:rPr>
          <w:rFonts w:eastAsia="方正黑体_GBK"/>
          <w:bCs/>
          <w:color w:val="000000"/>
          <w:sz w:val="32"/>
          <w:szCs w:val="32"/>
        </w:rPr>
      </w:pPr>
      <w:r>
        <w:rPr>
          <w:rFonts w:eastAsia="方正黑体_GBK"/>
          <w:bCs/>
          <w:color w:val="000000"/>
          <w:sz w:val="32"/>
          <w:szCs w:val="32"/>
        </w:rPr>
        <w:t>五、成品油零售企业销售量预测分析</w:t>
      </w:r>
    </w:p>
    <w:p>
      <w:pPr>
        <w:spacing w:line="560" w:lineRule="exact"/>
        <w:ind w:firstLine="640" w:firstLineChars="200"/>
        <w:outlineLvl w:val="2"/>
        <w:rPr>
          <w:rFonts w:eastAsia="方正仿宋_GBK"/>
          <w:color w:val="000000"/>
          <w:sz w:val="32"/>
          <w:szCs w:val="32"/>
        </w:rPr>
      </w:pPr>
      <w:r>
        <w:rPr>
          <w:rFonts w:eastAsia="方正楷体_GBK"/>
          <w:bCs/>
          <w:color w:val="000000"/>
          <w:sz w:val="32"/>
          <w:szCs w:val="32"/>
        </w:rPr>
        <w:t>（一）以成品油销量递增预测</w:t>
      </w:r>
      <w:r>
        <w:rPr>
          <w:rFonts w:hint="eastAsia" w:eastAsia="方正楷体_GBK"/>
          <w:bCs/>
          <w:color w:val="000000"/>
          <w:sz w:val="32"/>
          <w:szCs w:val="32"/>
        </w:rPr>
        <w:t>。</w:t>
      </w:r>
      <w:r>
        <w:rPr>
          <w:rFonts w:eastAsia="方正仿宋_GBK"/>
          <w:color w:val="000000"/>
          <w:sz w:val="32"/>
          <w:szCs w:val="32"/>
        </w:rPr>
        <w:t>2020年，全县成品油需求量达到10.9万吨，“十四五”期间全县成品油需求年递增按1</w:t>
      </w:r>
      <w:r>
        <w:rPr>
          <w:rFonts w:hint="eastAsia" w:eastAsia="方正仿宋_GBK"/>
          <w:color w:val="000000"/>
          <w:sz w:val="32"/>
          <w:szCs w:val="32"/>
        </w:rPr>
        <w:t>5</w:t>
      </w:r>
      <w:r>
        <w:rPr>
          <w:rFonts w:eastAsia="方正仿宋_GBK"/>
          <w:color w:val="000000"/>
          <w:sz w:val="32"/>
          <w:szCs w:val="32"/>
        </w:rPr>
        <w:t>%预测，到2025年，全县成品油</w:t>
      </w:r>
      <w:r>
        <w:rPr>
          <w:rFonts w:hint="eastAsia" w:eastAsia="方正仿宋_GBK"/>
          <w:color w:val="000000"/>
          <w:sz w:val="32"/>
          <w:szCs w:val="32"/>
        </w:rPr>
        <w:t>需求</w:t>
      </w:r>
      <w:r>
        <w:rPr>
          <w:rFonts w:eastAsia="方正仿宋_GBK"/>
          <w:color w:val="000000"/>
          <w:sz w:val="32"/>
          <w:szCs w:val="32"/>
        </w:rPr>
        <w:t>量预计达到2</w:t>
      </w:r>
      <w:r>
        <w:rPr>
          <w:rFonts w:hint="eastAsia" w:eastAsia="方正仿宋_GBK"/>
          <w:color w:val="000000"/>
          <w:sz w:val="32"/>
          <w:szCs w:val="32"/>
        </w:rPr>
        <w:t>2</w:t>
      </w:r>
      <w:r>
        <w:rPr>
          <w:rFonts w:eastAsia="方正仿宋_GBK"/>
          <w:color w:val="000000"/>
          <w:sz w:val="32"/>
          <w:szCs w:val="32"/>
        </w:rPr>
        <w:t>万吨。</w:t>
      </w:r>
    </w:p>
    <w:p>
      <w:pPr>
        <w:spacing w:line="560" w:lineRule="exact"/>
        <w:ind w:firstLine="640" w:firstLineChars="200"/>
        <w:outlineLvl w:val="2"/>
        <w:rPr>
          <w:rFonts w:eastAsia="方正仿宋_GBK"/>
          <w:color w:val="000000"/>
          <w:sz w:val="32"/>
          <w:szCs w:val="32"/>
        </w:rPr>
      </w:pPr>
      <w:r>
        <w:rPr>
          <w:rFonts w:eastAsia="方正楷体_GBK"/>
          <w:bCs/>
          <w:color w:val="000000"/>
          <w:sz w:val="32"/>
          <w:szCs w:val="32"/>
        </w:rPr>
        <w:t>（二）GDP增长速度和成品油需求量相关系数预测</w:t>
      </w:r>
      <w:r>
        <w:rPr>
          <w:rFonts w:hint="eastAsia" w:eastAsia="方正楷体_GBK"/>
          <w:bCs/>
          <w:color w:val="000000"/>
          <w:sz w:val="32"/>
          <w:szCs w:val="32"/>
        </w:rPr>
        <w:t>。</w:t>
      </w:r>
      <w:r>
        <w:rPr>
          <w:rFonts w:eastAsia="方正仿宋_GBK"/>
          <w:color w:val="000000"/>
          <w:sz w:val="32"/>
          <w:szCs w:val="32"/>
        </w:rPr>
        <w:t>今后五年，瞄准2035年基本实现社会主义现代化、本世纪中叶实现社会主义现代化的两阶段目标，以问题、目标、结果为导向，顺应全县人民对美好生活的向往，努力推动全县经济社会高质量跨越式发展。</w:t>
      </w:r>
      <w:r>
        <w:rPr>
          <w:rFonts w:hint="eastAsia" w:eastAsia="方正仿宋_GBK"/>
          <w:color w:val="000000"/>
          <w:sz w:val="32"/>
          <w:szCs w:val="32"/>
        </w:rPr>
        <w:t>按照全县经济社会发展规划，全县</w:t>
      </w:r>
      <w:r>
        <w:rPr>
          <w:rFonts w:eastAsia="方正仿宋_GBK"/>
          <w:color w:val="000000"/>
          <w:sz w:val="32"/>
          <w:szCs w:val="32"/>
        </w:rPr>
        <w:t>经济总量</w:t>
      </w:r>
      <w:r>
        <w:rPr>
          <w:rFonts w:hint="eastAsia" w:eastAsia="方正仿宋_GBK"/>
          <w:color w:val="000000"/>
          <w:sz w:val="32"/>
          <w:szCs w:val="32"/>
        </w:rPr>
        <w:t>在“十四五”时期</w:t>
      </w:r>
      <w:r>
        <w:rPr>
          <w:rFonts w:eastAsia="方正仿宋_GBK"/>
          <w:color w:val="000000"/>
          <w:sz w:val="32"/>
          <w:szCs w:val="32"/>
        </w:rPr>
        <w:t>再上新台阶</w:t>
      </w:r>
      <w:r>
        <w:rPr>
          <w:rFonts w:hint="eastAsia" w:eastAsia="方正仿宋_GBK"/>
          <w:color w:val="000000"/>
          <w:sz w:val="32"/>
          <w:szCs w:val="32"/>
        </w:rPr>
        <w:t>，</w:t>
      </w:r>
      <w:r>
        <w:rPr>
          <w:rFonts w:eastAsia="方正仿宋_GBK"/>
          <w:color w:val="000000"/>
          <w:sz w:val="32"/>
          <w:szCs w:val="32"/>
        </w:rPr>
        <w:t>“十四五”期间全县经济年均增速达15%，让砚山逐步成为云南省乃至滇桂黔地区最具发展活力、最具发展潜力、最有发展前景的县（市）。城乡居民收入与经济同步增长。城镇化水平明显提高，户籍人口城镇化率持续提高。</w:t>
      </w:r>
    </w:p>
    <w:p>
      <w:pPr>
        <w:spacing w:line="560" w:lineRule="exact"/>
        <w:ind w:firstLine="640" w:firstLineChars="200"/>
        <w:rPr>
          <w:rFonts w:eastAsia="方正仿宋简体"/>
          <w:color w:val="000000"/>
          <w:sz w:val="32"/>
          <w:szCs w:val="32"/>
        </w:rPr>
      </w:pPr>
      <w:r>
        <w:rPr>
          <w:rFonts w:eastAsia="方正仿宋_GBK"/>
          <w:color w:val="000000"/>
          <w:sz w:val="32"/>
          <w:szCs w:val="32"/>
        </w:rPr>
        <w:t>2020年，全县成品油需求量达到10.9万吨</w:t>
      </w:r>
      <w:r>
        <w:rPr>
          <w:rFonts w:hint="eastAsia" w:eastAsia="方正仿宋_GBK"/>
          <w:color w:val="000000"/>
          <w:sz w:val="32"/>
          <w:szCs w:val="32"/>
        </w:rPr>
        <w:t>。按</w:t>
      </w:r>
      <w:r>
        <w:rPr>
          <w:rFonts w:eastAsia="方正仿宋_GBK"/>
          <w:color w:val="000000"/>
          <w:sz w:val="32"/>
          <w:szCs w:val="32"/>
        </w:rPr>
        <w:t>全县经济年均增速达15%</w:t>
      </w:r>
      <w:r>
        <w:rPr>
          <w:rFonts w:hint="eastAsia" w:eastAsia="方正仿宋_GBK"/>
          <w:color w:val="000000"/>
          <w:sz w:val="32"/>
          <w:szCs w:val="32"/>
        </w:rPr>
        <w:t>的目标计算，</w:t>
      </w:r>
      <w:r>
        <w:rPr>
          <w:rFonts w:eastAsia="方正仿宋_GBK"/>
          <w:color w:val="000000"/>
          <w:sz w:val="32"/>
          <w:szCs w:val="32"/>
        </w:rPr>
        <w:t>到2025年，全县国内生产总值将达</w:t>
      </w:r>
      <w:r>
        <w:rPr>
          <w:rFonts w:hint="eastAsia" w:eastAsia="方正仿宋_GBK"/>
          <w:color w:val="000000"/>
          <w:sz w:val="32"/>
          <w:szCs w:val="32"/>
        </w:rPr>
        <w:t>3</w:t>
      </w:r>
      <w:r>
        <w:rPr>
          <w:rFonts w:eastAsia="方正仿宋_GBK"/>
          <w:color w:val="000000"/>
          <w:sz w:val="32"/>
          <w:szCs w:val="32"/>
        </w:rPr>
        <w:t>50亿元。按照目前国内通行的预测方法，GDP增长速度和成品油需求量相关系数为1：0.08。按照此方法测算，到2025年成品油年需求量将达28万吨，年均增长速度为15％以上。</w:t>
      </w:r>
    </w:p>
    <w:p>
      <w:pPr>
        <w:spacing w:line="560" w:lineRule="exact"/>
        <w:ind w:firstLine="640" w:firstLineChars="200"/>
        <w:outlineLvl w:val="2"/>
        <w:rPr>
          <w:rFonts w:eastAsia="方正仿宋_GBK"/>
          <w:color w:val="000000"/>
          <w:sz w:val="32"/>
          <w:szCs w:val="32"/>
        </w:rPr>
      </w:pPr>
      <w:r>
        <w:rPr>
          <w:rFonts w:eastAsia="方正楷体_GBK"/>
          <w:bCs/>
          <w:color w:val="000000"/>
          <w:sz w:val="32"/>
          <w:szCs w:val="32"/>
        </w:rPr>
        <w:t>（三）油量销售预测结论</w:t>
      </w:r>
      <w:r>
        <w:rPr>
          <w:rFonts w:hint="eastAsia" w:eastAsia="方正楷体_GBK"/>
          <w:bCs/>
          <w:color w:val="000000"/>
          <w:sz w:val="32"/>
          <w:szCs w:val="32"/>
        </w:rPr>
        <w:t>。</w:t>
      </w:r>
      <w:r>
        <w:rPr>
          <w:rFonts w:eastAsia="方正仿宋_GBK"/>
          <w:sz w:val="32"/>
          <w:szCs w:val="32"/>
        </w:rPr>
        <w:t>按以上2种预测方法加权平均，砚山县2025年成品油销量年递13.5%，增长约为16万</w:t>
      </w:r>
      <w:r>
        <w:rPr>
          <w:rFonts w:eastAsia="方正仿宋_GBK"/>
          <w:color w:val="000000"/>
          <w:sz w:val="32"/>
          <w:szCs w:val="32"/>
        </w:rPr>
        <w:t>吨。</w:t>
      </w:r>
    </w:p>
    <w:p>
      <w:pPr>
        <w:spacing w:line="560" w:lineRule="exact"/>
        <w:ind w:firstLine="640" w:firstLineChars="200"/>
        <w:outlineLvl w:val="1"/>
        <w:rPr>
          <w:rFonts w:eastAsia="方正黑体_GBK"/>
          <w:bCs/>
          <w:color w:val="000000"/>
          <w:sz w:val="32"/>
          <w:szCs w:val="32"/>
        </w:rPr>
      </w:pPr>
      <w:r>
        <w:rPr>
          <w:rFonts w:eastAsia="方正黑体_GBK"/>
          <w:bCs/>
          <w:color w:val="000000"/>
          <w:sz w:val="32"/>
          <w:szCs w:val="32"/>
        </w:rPr>
        <w:t>六、成品油零售企业需求预测分析</w:t>
      </w:r>
    </w:p>
    <w:p>
      <w:pPr>
        <w:spacing w:line="560" w:lineRule="exact"/>
        <w:ind w:firstLine="640" w:firstLineChars="200"/>
        <w:outlineLvl w:val="2"/>
        <w:rPr>
          <w:rFonts w:eastAsia="方正仿宋_GBK"/>
          <w:sz w:val="32"/>
          <w:szCs w:val="32"/>
        </w:rPr>
      </w:pPr>
      <w:r>
        <w:rPr>
          <w:rFonts w:eastAsia="方正楷体_GBK"/>
          <w:bCs/>
          <w:color w:val="000000"/>
          <w:sz w:val="32"/>
          <w:szCs w:val="32"/>
        </w:rPr>
        <w:t>（一）按照成品油销量预测</w:t>
      </w:r>
      <w:r>
        <w:rPr>
          <w:rFonts w:hint="eastAsia" w:eastAsia="方正楷体_GBK"/>
          <w:bCs/>
          <w:color w:val="000000"/>
          <w:sz w:val="32"/>
          <w:szCs w:val="32"/>
        </w:rPr>
        <w:t>。</w:t>
      </w:r>
      <w:r>
        <w:rPr>
          <w:rFonts w:hint="eastAsia" w:eastAsia="方正仿宋_GBK"/>
          <w:sz w:val="32"/>
          <w:szCs w:val="32"/>
        </w:rPr>
        <w:t>至</w:t>
      </w:r>
      <w:r>
        <w:rPr>
          <w:rFonts w:eastAsia="方正仿宋_GBK"/>
          <w:sz w:val="32"/>
          <w:szCs w:val="32"/>
        </w:rPr>
        <w:t>20</w:t>
      </w:r>
      <w:r>
        <w:rPr>
          <w:rFonts w:hint="eastAsia" w:eastAsia="方正仿宋_GBK"/>
          <w:sz w:val="32"/>
          <w:szCs w:val="32"/>
        </w:rPr>
        <w:t>20</w:t>
      </w:r>
      <w:r>
        <w:rPr>
          <w:rFonts w:eastAsia="方正仿宋_GBK"/>
          <w:sz w:val="32"/>
          <w:szCs w:val="32"/>
        </w:rPr>
        <w:t>年</w:t>
      </w:r>
      <w:r>
        <w:rPr>
          <w:rFonts w:hint="eastAsia" w:eastAsia="方正仿宋_GBK"/>
          <w:sz w:val="32"/>
          <w:szCs w:val="32"/>
        </w:rPr>
        <w:t>底</w:t>
      </w:r>
      <w:r>
        <w:rPr>
          <w:rFonts w:eastAsia="方正仿宋_GBK"/>
          <w:sz w:val="32"/>
          <w:szCs w:val="32"/>
        </w:rPr>
        <w:t>，全县成品油需求量达到</w:t>
      </w:r>
      <w:r>
        <w:rPr>
          <w:rFonts w:hint="eastAsia" w:eastAsia="方正仿宋_GBK"/>
          <w:sz w:val="32"/>
          <w:szCs w:val="32"/>
        </w:rPr>
        <w:t>10.9</w:t>
      </w:r>
      <w:r>
        <w:rPr>
          <w:rFonts w:eastAsia="方正仿宋_GBK"/>
          <w:sz w:val="32"/>
          <w:szCs w:val="32"/>
        </w:rPr>
        <w:t>万吨，加油站61座，正常开展经营活动的60座，以全县年平均单个加油站的销量进行预测，每个加油站每年销量为2000吨，每年按365天计算，单个加油站每天的销量为5.48吨。</w:t>
      </w:r>
    </w:p>
    <w:p>
      <w:pPr>
        <w:spacing w:line="560" w:lineRule="exact"/>
        <w:ind w:firstLine="640" w:firstLineChars="200"/>
        <w:rPr>
          <w:rFonts w:eastAsia="方正仿宋_GBK"/>
          <w:color w:val="000000"/>
          <w:sz w:val="32"/>
          <w:szCs w:val="32"/>
        </w:rPr>
      </w:pPr>
      <w:r>
        <w:rPr>
          <w:rFonts w:eastAsia="方正仿宋_GBK"/>
          <w:color w:val="000000"/>
          <w:sz w:val="32"/>
          <w:szCs w:val="32"/>
        </w:rPr>
        <w:t>到2025年，全县成品油需要量预计达到28万吨，通过加强加油站改造升级，增强单个加油站的服务能力和水平，使单个加油站每天平均销售量增加到9吨，年销售量达3285吨，预计加油站需求量达85座。</w:t>
      </w:r>
    </w:p>
    <w:p>
      <w:pPr>
        <w:spacing w:line="560" w:lineRule="exact"/>
        <w:ind w:firstLine="640" w:firstLineChars="200"/>
        <w:outlineLvl w:val="2"/>
        <w:rPr>
          <w:rFonts w:eastAsia="方正仿宋_GBK"/>
          <w:color w:val="000000"/>
          <w:sz w:val="32"/>
          <w:szCs w:val="32"/>
        </w:rPr>
      </w:pPr>
      <w:r>
        <w:rPr>
          <w:rFonts w:eastAsia="方正楷体_GBK"/>
          <w:bCs/>
          <w:color w:val="000000"/>
          <w:sz w:val="32"/>
          <w:szCs w:val="32"/>
        </w:rPr>
        <w:t>（二）按照道路间距预测</w:t>
      </w:r>
      <w:r>
        <w:rPr>
          <w:rFonts w:hint="eastAsia" w:eastAsia="方正楷体_GBK"/>
          <w:bCs/>
          <w:color w:val="000000"/>
          <w:sz w:val="32"/>
          <w:szCs w:val="32"/>
        </w:rPr>
        <w:t>。</w:t>
      </w:r>
      <w:r>
        <w:rPr>
          <w:rFonts w:eastAsia="方正仿宋_GBK"/>
          <w:color w:val="000000"/>
          <w:sz w:val="32"/>
          <w:szCs w:val="32"/>
        </w:rPr>
        <w:t>高速公路约193.1公里（现状146公里，新建47.1公里），设置加油站数量为193.1*4%=7座；</w:t>
      </w:r>
    </w:p>
    <w:p>
      <w:pPr>
        <w:spacing w:line="560" w:lineRule="exact"/>
        <w:ind w:firstLine="640" w:firstLineChars="200"/>
        <w:jc w:val="left"/>
        <w:rPr>
          <w:rFonts w:eastAsia="方正仿宋_GBK"/>
          <w:color w:val="000000"/>
          <w:sz w:val="32"/>
          <w:szCs w:val="32"/>
        </w:rPr>
      </w:pPr>
      <w:r>
        <w:rPr>
          <w:rFonts w:hint="eastAsia" w:eastAsia="方正仿宋_GBK"/>
          <w:color w:val="000000"/>
          <w:sz w:val="32"/>
          <w:szCs w:val="32"/>
        </w:rPr>
        <w:t xml:space="preserve">1. </w:t>
      </w:r>
      <w:r>
        <w:rPr>
          <w:rFonts w:eastAsia="方正仿宋_GBK"/>
          <w:color w:val="000000"/>
          <w:sz w:val="32"/>
          <w:szCs w:val="32"/>
        </w:rPr>
        <w:t>国道约251.03公里，设置加油站数量为251.03*12%=30座；</w:t>
      </w:r>
    </w:p>
    <w:p>
      <w:pPr>
        <w:spacing w:line="560" w:lineRule="exact"/>
        <w:ind w:firstLine="640" w:firstLineChars="200"/>
        <w:jc w:val="left"/>
        <w:rPr>
          <w:rFonts w:eastAsia="方正仿宋_GBK"/>
          <w:color w:val="000000"/>
          <w:sz w:val="32"/>
          <w:szCs w:val="32"/>
        </w:rPr>
      </w:pPr>
      <w:r>
        <w:rPr>
          <w:rFonts w:hint="eastAsia" w:eastAsia="方正仿宋_GBK"/>
          <w:color w:val="000000"/>
          <w:sz w:val="32"/>
          <w:szCs w:val="32"/>
        </w:rPr>
        <w:t xml:space="preserve">2. </w:t>
      </w:r>
      <w:r>
        <w:rPr>
          <w:rFonts w:eastAsia="方正仿宋_GBK"/>
          <w:color w:val="000000"/>
          <w:sz w:val="32"/>
          <w:szCs w:val="32"/>
        </w:rPr>
        <w:t>省道约108.65公里，设置加油站数量为108.65*12%=13座；</w:t>
      </w:r>
    </w:p>
    <w:p>
      <w:pPr>
        <w:spacing w:line="560" w:lineRule="exact"/>
        <w:ind w:firstLine="640" w:firstLineChars="200"/>
        <w:jc w:val="left"/>
        <w:rPr>
          <w:rFonts w:eastAsia="方正仿宋_GBK"/>
          <w:color w:val="000000"/>
          <w:sz w:val="32"/>
          <w:szCs w:val="32"/>
        </w:rPr>
      </w:pPr>
      <w:r>
        <w:rPr>
          <w:rFonts w:hint="eastAsia" w:eastAsia="方正仿宋_GBK"/>
          <w:color w:val="000000"/>
          <w:sz w:val="32"/>
          <w:szCs w:val="32"/>
        </w:rPr>
        <w:t xml:space="preserve">3. </w:t>
      </w:r>
      <w:r>
        <w:rPr>
          <w:rFonts w:eastAsia="方正仿宋_GBK"/>
          <w:color w:val="000000"/>
          <w:sz w:val="32"/>
          <w:szCs w:val="32"/>
        </w:rPr>
        <w:t>县乡村道路约2785.45公里，设置加油站数量为2785.45*1%=28座；</w:t>
      </w:r>
    </w:p>
    <w:p>
      <w:pPr>
        <w:spacing w:line="560" w:lineRule="exact"/>
        <w:ind w:firstLine="640" w:firstLineChars="200"/>
        <w:jc w:val="left"/>
        <w:rPr>
          <w:rFonts w:eastAsia="方正仿宋_GBK"/>
          <w:color w:val="000000"/>
          <w:sz w:val="32"/>
          <w:szCs w:val="32"/>
        </w:rPr>
      </w:pPr>
      <w:r>
        <w:rPr>
          <w:rFonts w:hint="eastAsia" w:eastAsia="方正仿宋_GBK"/>
          <w:color w:val="000000"/>
          <w:sz w:val="32"/>
          <w:szCs w:val="32"/>
        </w:rPr>
        <w:t xml:space="preserve">4. </w:t>
      </w:r>
      <w:r>
        <w:rPr>
          <w:rFonts w:eastAsia="方正仿宋_GBK"/>
          <w:color w:val="000000"/>
          <w:sz w:val="32"/>
          <w:szCs w:val="32"/>
        </w:rPr>
        <w:t>城区、园区与乡镇区建设面积约18平方公里，设置加油站的数量为18/0.9=20座；</w:t>
      </w:r>
    </w:p>
    <w:p>
      <w:pPr>
        <w:spacing w:line="560" w:lineRule="exact"/>
        <w:ind w:firstLine="640" w:firstLineChars="200"/>
        <w:jc w:val="left"/>
        <w:rPr>
          <w:rFonts w:eastAsia="方正仿宋简体"/>
          <w:color w:val="000000"/>
          <w:sz w:val="32"/>
          <w:szCs w:val="32"/>
        </w:rPr>
      </w:pPr>
      <w:r>
        <w:rPr>
          <w:rFonts w:eastAsia="方正仿宋_GBK"/>
          <w:color w:val="000000"/>
          <w:sz w:val="32"/>
          <w:szCs w:val="32"/>
        </w:rPr>
        <w:t>以上五项需要加油站总计为98座。</w:t>
      </w:r>
    </w:p>
    <w:p>
      <w:pPr>
        <w:spacing w:line="560" w:lineRule="exact"/>
        <w:ind w:firstLine="640" w:firstLineChars="200"/>
        <w:outlineLvl w:val="2"/>
        <w:rPr>
          <w:rFonts w:eastAsia="方正仿宋_GBK"/>
          <w:color w:val="000000"/>
          <w:sz w:val="32"/>
          <w:szCs w:val="32"/>
        </w:rPr>
      </w:pPr>
      <w:r>
        <w:rPr>
          <w:rFonts w:eastAsia="方正楷体_GBK"/>
          <w:bCs/>
          <w:color w:val="000000"/>
          <w:sz w:val="32"/>
          <w:szCs w:val="32"/>
        </w:rPr>
        <w:t>（三）按满足机动车消费预测</w:t>
      </w:r>
      <w:r>
        <w:rPr>
          <w:rFonts w:hint="eastAsia" w:eastAsia="方正楷体_GBK"/>
          <w:bCs/>
          <w:color w:val="000000"/>
          <w:sz w:val="32"/>
          <w:szCs w:val="32"/>
        </w:rPr>
        <w:t>。</w:t>
      </w:r>
      <w:r>
        <w:rPr>
          <w:rFonts w:eastAsia="方正仿宋_GBK"/>
          <w:color w:val="000000"/>
          <w:sz w:val="32"/>
          <w:szCs w:val="32"/>
        </w:rPr>
        <w:t>按照2019年全县机动车保有量161476万辆，加油站61座，平均每座加油站服务2647辆机动车（不含过境车辆）。</w:t>
      </w:r>
    </w:p>
    <w:p>
      <w:pPr>
        <w:spacing w:line="560" w:lineRule="exact"/>
        <w:ind w:firstLine="640" w:firstLineChars="200"/>
        <w:rPr>
          <w:rFonts w:eastAsia="方正仿宋_GBK"/>
          <w:color w:val="000000"/>
          <w:sz w:val="32"/>
          <w:szCs w:val="32"/>
        </w:rPr>
      </w:pPr>
      <w:r>
        <w:rPr>
          <w:rFonts w:eastAsia="方正仿宋_GBK"/>
          <w:color w:val="000000"/>
          <w:sz w:val="32"/>
          <w:szCs w:val="32"/>
        </w:rPr>
        <w:t>按照加油站服务效率逐年提高测算，到2025年每座加油站可服务2700辆机动车，预测机动</w:t>
      </w:r>
      <w:r>
        <w:rPr>
          <w:rFonts w:hint="eastAsia" w:eastAsia="方正仿宋_GBK"/>
          <w:color w:val="000000"/>
          <w:sz w:val="32"/>
          <w:szCs w:val="32"/>
          <w:lang w:eastAsia="zh-CN"/>
        </w:rPr>
        <w:t>车辆</w:t>
      </w:r>
      <w:r>
        <w:rPr>
          <w:rFonts w:eastAsia="方正仿宋_GBK"/>
          <w:color w:val="000000"/>
          <w:sz w:val="32"/>
          <w:szCs w:val="32"/>
        </w:rPr>
        <w:t>数约为21.03万辆，应需加油站78座。</w:t>
      </w:r>
    </w:p>
    <w:p>
      <w:pPr>
        <w:spacing w:line="560" w:lineRule="exact"/>
        <w:ind w:firstLine="640" w:firstLineChars="200"/>
        <w:rPr>
          <w:rFonts w:eastAsia="方正仿宋_GBK"/>
          <w:color w:val="000000"/>
          <w:sz w:val="32"/>
          <w:szCs w:val="32"/>
        </w:rPr>
      </w:pPr>
      <w:r>
        <w:rPr>
          <w:rFonts w:eastAsia="方正仿宋_GBK"/>
          <w:color w:val="000000"/>
          <w:sz w:val="32"/>
          <w:szCs w:val="32"/>
        </w:rPr>
        <w:t>考虑到全县对外交通较为方便，过境车辆按照县域车辆的30%预测，则总需加油站88座。</w:t>
      </w:r>
    </w:p>
    <w:p>
      <w:pPr>
        <w:spacing w:line="560" w:lineRule="exact"/>
        <w:ind w:firstLine="640" w:firstLineChars="200"/>
        <w:outlineLvl w:val="2"/>
        <w:rPr>
          <w:rFonts w:eastAsia="方正仿宋_GBK"/>
          <w:color w:val="000000"/>
          <w:sz w:val="32"/>
          <w:szCs w:val="32"/>
        </w:rPr>
      </w:pPr>
      <w:r>
        <w:rPr>
          <w:rFonts w:eastAsia="方正楷体_GBK"/>
          <w:bCs/>
          <w:color w:val="000000"/>
          <w:sz w:val="32"/>
          <w:szCs w:val="32"/>
        </w:rPr>
        <w:t>（四）加油站数量预测结论</w:t>
      </w:r>
      <w:r>
        <w:rPr>
          <w:rFonts w:hint="eastAsia" w:eastAsia="方正楷体_GBK"/>
          <w:bCs/>
          <w:color w:val="000000"/>
          <w:sz w:val="32"/>
          <w:szCs w:val="32"/>
        </w:rPr>
        <w:t>。</w:t>
      </w:r>
      <w:r>
        <w:rPr>
          <w:rFonts w:eastAsia="方正仿宋_GBK"/>
          <w:color w:val="000000"/>
          <w:sz w:val="32"/>
          <w:szCs w:val="32"/>
        </w:rPr>
        <w:t>按以上3种预测方法加权平均，砚山县2025年加油站数量控制在90—95座。</w:t>
      </w:r>
    </w:p>
    <w:p>
      <w:pPr>
        <w:spacing w:line="560" w:lineRule="exact"/>
        <w:ind w:firstLine="482"/>
        <w:jc w:val="center"/>
        <w:outlineLvl w:val="0"/>
        <w:rPr>
          <w:rFonts w:eastAsia="方正小标宋简体"/>
          <w:bCs/>
          <w:color w:val="000000"/>
          <w:sz w:val="36"/>
          <w:szCs w:val="36"/>
        </w:rPr>
      </w:pPr>
    </w:p>
    <w:p>
      <w:pPr>
        <w:spacing w:line="560" w:lineRule="exact"/>
        <w:ind w:firstLine="482"/>
        <w:jc w:val="center"/>
        <w:outlineLvl w:val="0"/>
        <w:rPr>
          <w:rFonts w:ascii="方正小标宋_GBK" w:hAnsi="Baskerville Old Face" w:eastAsia="方正小标宋_GBK"/>
          <w:b/>
          <w:color w:val="000000"/>
          <w:sz w:val="32"/>
          <w:szCs w:val="32"/>
        </w:rPr>
      </w:pPr>
      <w:r>
        <w:rPr>
          <w:rFonts w:hint="eastAsia" w:ascii="方正小标宋_GBK" w:eastAsia="方正小标宋_GBK"/>
          <w:bCs/>
          <w:color w:val="000000"/>
          <w:sz w:val="36"/>
          <w:szCs w:val="36"/>
        </w:rPr>
        <w:t>第四章  成品油零售体系布局规划</w:t>
      </w:r>
    </w:p>
    <w:p>
      <w:pPr>
        <w:spacing w:line="560" w:lineRule="exact"/>
        <w:ind w:firstLine="640" w:firstLineChars="200"/>
        <w:outlineLvl w:val="0"/>
        <w:rPr>
          <w:rFonts w:eastAsia="方正黑体_GBK"/>
          <w:bCs/>
          <w:color w:val="000000"/>
          <w:sz w:val="32"/>
          <w:szCs w:val="32"/>
        </w:rPr>
      </w:pPr>
    </w:p>
    <w:p>
      <w:pPr>
        <w:spacing w:line="560" w:lineRule="exact"/>
        <w:ind w:firstLine="640" w:firstLineChars="200"/>
        <w:outlineLvl w:val="0"/>
        <w:rPr>
          <w:rFonts w:eastAsia="方正黑体_GBK"/>
          <w:bCs/>
          <w:color w:val="000000"/>
          <w:sz w:val="32"/>
          <w:szCs w:val="32"/>
        </w:rPr>
      </w:pPr>
      <w:r>
        <w:rPr>
          <w:rFonts w:eastAsia="方正黑体_GBK"/>
          <w:bCs/>
          <w:color w:val="000000"/>
          <w:sz w:val="32"/>
          <w:szCs w:val="32"/>
        </w:rPr>
        <w:t>一、规划总体目标</w:t>
      </w:r>
    </w:p>
    <w:p>
      <w:pPr>
        <w:spacing w:line="560" w:lineRule="exact"/>
        <w:ind w:firstLine="640" w:firstLineChars="200"/>
        <w:rPr>
          <w:rFonts w:eastAsia="方正仿宋_GBK"/>
          <w:color w:val="000000"/>
          <w:sz w:val="32"/>
          <w:szCs w:val="32"/>
        </w:rPr>
      </w:pPr>
      <w:r>
        <w:rPr>
          <w:rFonts w:eastAsia="方正仿宋_GBK"/>
          <w:color w:val="000000"/>
          <w:sz w:val="32"/>
          <w:szCs w:val="32"/>
        </w:rPr>
        <w:t>进一步完善无加油站乡（镇）成品油市场体系规划建设，到2025年，全县建设1个一级独立油库，加油站累计达94座，在20</w:t>
      </w:r>
      <w:r>
        <w:rPr>
          <w:rFonts w:hint="eastAsia" w:eastAsia="方正仿宋_GBK"/>
          <w:color w:val="000000"/>
          <w:sz w:val="32"/>
          <w:szCs w:val="32"/>
        </w:rPr>
        <w:t>20</w:t>
      </w:r>
      <w:r>
        <w:rPr>
          <w:rFonts w:eastAsia="方正仿宋_GBK"/>
          <w:color w:val="000000"/>
          <w:sz w:val="32"/>
          <w:szCs w:val="32"/>
        </w:rPr>
        <w:t>年末有证的61座和在建的11座共72座的基础上新建加油站22座，实现加油站乡镇覆盖率达100%。</w:t>
      </w:r>
    </w:p>
    <w:p>
      <w:pPr>
        <w:spacing w:line="560" w:lineRule="exact"/>
        <w:ind w:firstLine="640" w:firstLineChars="200"/>
        <w:outlineLvl w:val="1"/>
        <w:rPr>
          <w:rFonts w:eastAsia="方正黑体_GBK"/>
          <w:bCs/>
          <w:color w:val="000000"/>
          <w:sz w:val="32"/>
          <w:szCs w:val="32"/>
        </w:rPr>
      </w:pPr>
      <w:r>
        <w:rPr>
          <w:rFonts w:eastAsia="方正黑体_GBK"/>
          <w:bCs/>
          <w:color w:val="000000"/>
          <w:sz w:val="32"/>
          <w:szCs w:val="32"/>
        </w:rPr>
        <w:t>二、布局原则</w:t>
      </w:r>
    </w:p>
    <w:p>
      <w:pPr>
        <w:spacing w:line="560" w:lineRule="exact"/>
        <w:ind w:firstLine="640" w:firstLineChars="200"/>
        <w:rPr>
          <w:rFonts w:eastAsia="方正仿宋_GBK"/>
          <w:color w:val="000000"/>
          <w:sz w:val="32"/>
          <w:szCs w:val="32"/>
        </w:rPr>
      </w:pPr>
      <w:r>
        <w:rPr>
          <w:rFonts w:hint="eastAsia" w:eastAsia="方正楷体_GBK"/>
          <w:bCs/>
          <w:color w:val="000000"/>
          <w:sz w:val="32"/>
          <w:szCs w:val="32"/>
        </w:rPr>
        <w:t>（一）</w:t>
      </w:r>
      <w:r>
        <w:rPr>
          <w:rFonts w:eastAsia="方正楷体_GBK"/>
          <w:bCs/>
          <w:color w:val="000000"/>
          <w:sz w:val="32"/>
          <w:szCs w:val="32"/>
        </w:rPr>
        <w:t>优化结构，合理调配</w:t>
      </w:r>
      <w:r>
        <w:rPr>
          <w:rFonts w:hint="eastAsia" w:eastAsia="方正楷体_GBK"/>
          <w:bCs/>
          <w:color w:val="000000"/>
          <w:sz w:val="32"/>
          <w:szCs w:val="32"/>
        </w:rPr>
        <w:t>。</w:t>
      </w:r>
      <w:r>
        <w:rPr>
          <w:rFonts w:eastAsia="方正仿宋_GBK"/>
          <w:color w:val="000000"/>
          <w:sz w:val="32"/>
          <w:szCs w:val="32"/>
        </w:rPr>
        <w:t>以全县现有加油站为基础，把新建和调整有机结合起来，充分考虑发展因素，优化结构调整，合理调控总量，避免过度重复建设和盲目发展。</w:t>
      </w:r>
    </w:p>
    <w:p>
      <w:pPr>
        <w:spacing w:line="560" w:lineRule="exact"/>
        <w:ind w:firstLine="640" w:firstLineChars="200"/>
        <w:rPr>
          <w:rFonts w:eastAsia="方正仿宋_GBK"/>
          <w:color w:val="000000"/>
          <w:sz w:val="32"/>
          <w:szCs w:val="32"/>
        </w:rPr>
      </w:pPr>
      <w:r>
        <w:rPr>
          <w:rFonts w:hint="eastAsia" w:eastAsia="方正楷体_GBK"/>
          <w:bCs/>
          <w:color w:val="000000"/>
          <w:sz w:val="32"/>
          <w:szCs w:val="32"/>
        </w:rPr>
        <w:t>（二）</w:t>
      </w:r>
      <w:r>
        <w:rPr>
          <w:rFonts w:eastAsia="方正楷体_GBK"/>
          <w:bCs/>
          <w:color w:val="000000"/>
          <w:sz w:val="32"/>
          <w:szCs w:val="32"/>
        </w:rPr>
        <w:t>立足实际，均衡发展</w:t>
      </w:r>
      <w:r>
        <w:rPr>
          <w:rFonts w:hint="eastAsia" w:eastAsia="方正楷体_GBK"/>
          <w:bCs/>
          <w:color w:val="000000"/>
          <w:sz w:val="32"/>
          <w:szCs w:val="32"/>
        </w:rPr>
        <w:t>。</w:t>
      </w:r>
      <w:r>
        <w:rPr>
          <w:rFonts w:eastAsia="方正仿宋_GBK"/>
          <w:color w:val="000000"/>
          <w:sz w:val="32"/>
          <w:szCs w:val="32"/>
        </w:rPr>
        <w:t>针对当前成品油零售体系建设中的热点、难点问题。根据成品油市场转型升级及市场发展需要，从考虑社会需求量、机动车保有量及增量、交通流量等消费因素，立足实际，着眼未来，科学预测，合理确定加油站数量及布局。重点发展目前无加油站的乡</w:t>
      </w:r>
      <w:r>
        <w:rPr>
          <w:rFonts w:hint="eastAsia" w:eastAsia="方正仿宋_GBK"/>
          <w:color w:val="000000"/>
          <w:sz w:val="32"/>
          <w:szCs w:val="32"/>
        </w:rPr>
        <w:t>（</w:t>
      </w:r>
      <w:r>
        <w:rPr>
          <w:rFonts w:eastAsia="方正仿宋_GBK"/>
          <w:color w:val="000000"/>
          <w:sz w:val="32"/>
          <w:szCs w:val="32"/>
        </w:rPr>
        <w:t>镇</w:t>
      </w:r>
      <w:r>
        <w:rPr>
          <w:rFonts w:hint="eastAsia" w:eastAsia="方正仿宋_GBK"/>
          <w:color w:val="000000"/>
          <w:sz w:val="32"/>
          <w:szCs w:val="32"/>
        </w:rPr>
        <w:t>）</w:t>
      </w:r>
      <w:r>
        <w:rPr>
          <w:rFonts w:eastAsia="方正仿宋_GBK"/>
          <w:color w:val="000000"/>
          <w:sz w:val="32"/>
          <w:szCs w:val="32"/>
        </w:rPr>
        <w:t>和村寨，实现市场均衡发展和可持续发展。</w:t>
      </w:r>
    </w:p>
    <w:p>
      <w:pPr>
        <w:spacing w:line="560" w:lineRule="exact"/>
        <w:ind w:firstLine="640" w:firstLineChars="200"/>
        <w:rPr>
          <w:rFonts w:eastAsia="方正仿宋_GBK"/>
          <w:color w:val="000000"/>
          <w:sz w:val="32"/>
          <w:szCs w:val="32"/>
        </w:rPr>
      </w:pPr>
      <w:r>
        <w:rPr>
          <w:rFonts w:hint="eastAsia" w:eastAsia="方正楷体_GBK"/>
          <w:bCs/>
          <w:color w:val="000000"/>
          <w:sz w:val="32"/>
          <w:szCs w:val="32"/>
        </w:rPr>
        <w:t>（三）</w:t>
      </w:r>
      <w:r>
        <w:rPr>
          <w:rFonts w:eastAsia="方正楷体_GBK"/>
          <w:bCs/>
          <w:color w:val="000000"/>
          <w:sz w:val="32"/>
          <w:szCs w:val="32"/>
        </w:rPr>
        <w:t>承上启下，有效衔接</w:t>
      </w:r>
      <w:r>
        <w:rPr>
          <w:rFonts w:hint="eastAsia" w:eastAsia="方正楷体_GBK"/>
          <w:bCs/>
          <w:color w:val="000000"/>
          <w:sz w:val="32"/>
          <w:szCs w:val="32"/>
        </w:rPr>
        <w:t>。</w:t>
      </w:r>
      <w:r>
        <w:rPr>
          <w:rFonts w:eastAsia="方正仿宋_GBK"/>
          <w:color w:val="000000"/>
          <w:sz w:val="32"/>
          <w:szCs w:val="32"/>
        </w:rPr>
        <w:t>以“十三五”规划的完成情况作为科学编制“十四五”规划的前提和基础。“十三五”规划中提出且仍需在“十四五”期间继续建设的纳入“十四五”规划建设，确保规划实施的连续性、一贯性和严肃性。</w:t>
      </w:r>
    </w:p>
    <w:p>
      <w:pPr>
        <w:spacing w:line="560" w:lineRule="exact"/>
        <w:ind w:firstLine="640" w:firstLineChars="200"/>
        <w:rPr>
          <w:rFonts w:eastAsia="方正仿宋_GBK"/>
          <w:color w:val="000000"/>
          <w:sz w:val="32"/>
          <w:szCs w:val="32"/>
        </w:rPr>
      </w:pPr>
      <w:r>
        <w:rPr>
          <w:rFonts w:eastAsia="方正仿宋_GBK"/>
          <w:color w:val="000000"/>
          <w:sz w:val="32"/>
          <w:szCs w:val="32"/>
        </w:rPr>
        <w:t>此外，结合“十四五”国民经济和社会发展规划、道路交通规划等相关规划，合理布局“十四五”期间的加油站建设数量。</w:t>
      </w:r>
    </w:p>
    <w:p>
      <w:pPr>
        <w:spacing w:line="560" w:lineRule="exact"/>
        <w:ind w:firstLine="640" w:firstLineChars="200"/>
        <w:outlineLvl w:val="1"/>
        <w:rPr>
          <w:rFonts w:eastAsia="方正黑体_GBK"/>
          <w:bCs/>
          <w:color w:val="000000"/>
          <w:sz w:val="32"/>
          <w:szCs w:val="32"/>
        </w:rPr>
      </w:pPr>
      <w:r>
        <w:rPr>
          <w:rFonts w:eastAsia="方正黑体_GBK"/>
          <w:bCs/>
          <w:color w:val="000000"/>
          <w:sz w:val="32"/>
          <w:szCs w:val="32"/>
        </w:rPr>
        <w:t>三、选址要求</w:t>
      </w:r>
    </w:p>
    <w:p>
      <w:pPr>
        <w:spacing w:line="560" w:lineRule="exact"/>
        <w:ind w:firstLine="640" w:firstLineChars="200"/>
        <w:outlineLvl w:val="2"/>
        <w:rPr>
          <w:rFonts w:eastAsia="方正楷体_GBK"/>
          <w:bCs/>
          <w:color w:val="000000"/>
          <w:sz w:val="32"/>
          <w:szCs w:val="32"/>
        </w:rPr>
      </w:pPr>
      <w:r>
        <w:rPr>
          <w:rFonts w:hint="eastAsia" w:eastAsia="方正楷体_GBK"/>
          <w:bCs/>
          <w:color w:val="000000"/>
          <w:sz w:val="32"/>
          <w:szCs w:val="32"/>
        </w:rPr>
        <w:t>（一）</w:t>
      </w:r>
      <w:r>
        <w:rPr>
          <w:rFonts w:eastAsia="方正楷体_GBK"/>
          <w:bCs/>
          <w:color w:val="000000"/>
          <w:sz w:val="32"/>
          <w:szCs w:val="32"/>
        </w:rPr>
        <w:t>油库选址要求</w:t>
      </w:r>
    </w:p>
    <w:p>
      <w:pPr>
        <w:spacing w:line="560" w:lineRule="exact"/>
        <w:ind w:firstLine="640" w:firstLineChars="200"/>
        <w:rPr>
          <w:rFonts w:eastAsia="方正仿宋_GBK"/>
          <w:color w:val="000000"/>
          <w:sz w:val="32"/>
          <w:szCs w:val="32"/>
        </w:rPr>
      </w:pPr>
      <w:r>
        <w:rPr>
          <w:rFonts w:hint="eastAsia" w:eastAsia="方正仿宋_GBK"/>
          <w:color w:val="000000"/>
          <w:sz w:val="32"/>
          <w:szCs w:val="32"/>
        </w:rPr>
        <w:t xml:space="preserve">1. </w:t>
      </w:r>
      <w:r>
        <w:rPr>
          <w:rFonts w:eastAsia="方正仿宋_GBK"/>
          <w:color w:val="000000"/>
          <w:sz w:val="32"/>
          <w:szCs w:val="32"/>
        </w:rPr>
        <w:t>选址应避开中心城市、大型水库、重要的交通枢纽、重点工矿企业等，以免相互影响，增加各种不安全因素。</w:t>
      </w:r>
    </w:p>
    <w:p>
      <w:pPr>
        <w:spacing w:line="560" w:lineRule="exact"/>
        <w:ind w:firstLine="640" w:firstLineChars="200"/>
        <w:rPr>
          <w:rFonts w:eastAsia="方正仿宋_GBK"/>
          <w:color w:val="000000"/>
          <w:sz w:val="32"/>
          <w:szCs w:val="32"/>
        </w:rPr>
      </w:pPr>
      <w:r>
        <w:rPr>
          <w:rFonts w:hint="eastAsia" w:eastAsia="方正仿宋_GBK"/>
          <w:color w:val="000000"/>
          <w:sz w:val="32"/>
          <w:szCs w:val="32"/>
        </w:rPr>
        <w:t xml:space="preserve">2. </w:t>
      </w:r>
      <w:r>
        <w:rPr>
          <w:rFonts w:eastAsia="方正仿宋_GBK"/>
          <w:color w:val="000000"/>
          <w:sz w:val="32"/>
          <w:szCs w:val="32"/>
        </w:rPr>
        <w:t>选择在交通方便的地方，尽量便于消防车到达，以铁路运输为主的石油库，应靠近有条件接轨的地方。</w:t>
      </w:r>
    </w:p>
    <w:p>
      <w:pPr>
        <w:spacing w:line="560" w:lineRule="exact"/>
        <w:ind w:firstLine="640" w:firstLineChars="200"/>
        <w:rPr>
          <w:rFonts w:eastAsia="方正仿宋简体"/>
          <w:color w:val="000000"/>
          <w:sz w:val="32"/>
          <w:szCs w:val="32"/>
        </w:rPr>
      </w:pPr>
      <w:r>
        <w:rPr>
          <w:rFonts w:hint="eastAsia" w:eastAsia="方正仿宋_GBK"/>
          <w:color w:val="000000"/>
          <w:sz w:val="32"/>
          <w:szCs w:val="32"/>
        </w:rPr>
        <w:t xml:space="preserve">3. </w:t>
      </w:r>
      <w:r>
        <w:rPr>
          <w:rFonts w:eastAsia="方正仿宋_GBK"/>
          <w:color w:val="000000"/>
          <w:sz w:val="32"/>
          <w:szCs w:val="32"/>
        </w:rPr>
        <w:t>应选择在地势较为平坦的地方，库址的自然地形最好具有较为明显的坡度，自然地形坡度不宜小于千分之五，以便于石油库排水和进行油品自流作业。在丘陵地区建库，宜选择在地势较低又不被洪水淹没的地方。</w:t>
      </w:r>
    </w:p>
    <w:p>
      <w:pPr>
        <w:spacing w:line="560" w:lineRule="exact"/>
        <w:ind w:firstLine="640" w:firstLineChars="200"/>
        <w:outlineLvl w:val="2"/>
        <w:rPr>
          <w:rFonts w:eastAsia="方正楷体_GBK"/>
          <w:bCs/>
          <w:color w:val="000000"/>
          <w:sz w:val="32"/>
          <w:szCs w:val="32"/>
        </w:rPr>
      </w:pPr>
      <w:r>
        <w:rPr>
          <w:rFonts w:hint="eastAsia" w:eastAsia="方正楷体_GBK"/>
          <w:bCs/>
          <w:color w:val="000000"/>
          <w:sz w:val="32"/>
          <w:szCs w:val="32"/>
        </w:rPr>
        <w:t>（二）</w:t>
      </w:r>
      <w:r>
        <w:rPr>
          <w:rFonts w:eastAsia="方正楷体_GBK"/>
          <w:bCs/>
          <w:color w:val="000000"/>
          <w:sz w:val="32"/>
          <w:szCs w:val="32"/>
        </w:rPr>
        <w:t>加油站选址要求</w:t>
      </w:r>
    </w:p>
    <w:p>
      <w:pPr>
        <w:spacing w:line="560" w:lineRule="exact"/>
        <w:ind w:firstLine="640" w:firstLineChars="200"/>
        <w:rPr>
          <w:rFonts w:eastAsia="方正仿宋_GBK"/>
          <w:color w:val="000000"/>
          <w:sz w:val="32"/>
          <w:szCs w:val="32"/>
        </w:rPr>
      </w:pPr>
      <w:r>
        <w:rPr>
          <w:rFonts w:hint="eastAsia" w:eastAsia="方正仿宋_GBK"/>
          <w:color w:val="000000"/>
          <w:sz w:val="32"/>
          <w:szCs w:val="32"/>
        </w:rPr>
        <w:t xml:space="preserve">1. </w:t>
      </w:r>
      <w:r>
        <w:rPr>
          <w:rFonts w:eastAsia="方正仿宋_GBK"/>
          <w:color w:val="000000"/>
          <w:sz w:val="32"/>
          <w:szCs w:val="32"/>
        </w:rPr>
        <w:t>站址应选择在交通便利的地方。城区站址应位于主干道两侧或车辆汇集较多的地方；郊区站址应靠近主要公路或城镇交通出入口附近。</w:t>
      </w:r>
    </w:p>
    <w:p>
      <w:pPr>
        <w:spacing w:line="560" w:lineRule="exact"/>
        <w:ind w:firstLine="640" w:firstLineChars="200"/>
        <w:rPr>
          <w:rFonts w:eastAsia="方正仿宋_GBK"/>
          <w:color w:val="000000"/>
          <w:sz w:val="32"/>
          <w:szCs w:val="32"/>
        </w:rPr>
      </w:pPr>
      <w:r>
        <w:rPr>
          <w:rFonts w:hint="eastAsia" w:eastAsia="方正仿宋_GBK"/>
          <w:color w:val="000000"/>
          <w:sz w:val="32"/>
          <w:szCs w:val="32"/>
        </w:rPr>
        <w:t xml:space="preserve">2. </w:t>
      </w:r>
      <w:r>
        <w:rPr>
          <w:rFonts w:eastAsia="方正仿宋_GBK"/>
          <w:color w:val="000000"/>
          <w:sz w:val="32"/>
          <w:szCs w:val="32"/>
        </w:rPr>
        <w:t>站址要有利于交通安全，要有良好的视觉条件，司机可在100米之外看见。站址布置在主要车辆流向的右侧，当双向车流量非常大量，可考虑对称布置，方便加油，有利交通。</w:t>
      </w:r>
    </w:p>
    <w:p>
      <w:pPr>
        <w:spacing w:line="560" w:lineRule="exact"/>
        <w:ind w:firstLine="640" w:firstLineChars="200"/>
        <w:rPr>
          <w:rFonts w:eastAsia="方正仿宋_GBK"/>
          <w:color w:val="000000"/>
          <w:sz w:val="32"/>
          <w:szCs w:val="32"/>
        </w:rPr>
      </w:pPr>
      <w:r>
        <w:rPr>
          <w:rFonts w:hint="eastAsia" w:eastAsia="方正仿宋_GBK"/>
          <w:color w:val="000000"/>
          <w:sz w:val="32"/>
          <w:szCs w:val="32"/>
        </w:rPr>
        <w:t xml:space="preserve">3. </w:t>
      </w:r>
      <w:r>
        <w:rPr>
          <w:rFonts w:eastAsia="方正仿宋_GBK"/>
          <w:color w:val="000000"/>
          <w:sz w:val="32"/>
          <w:szCs w:val="32"/>
        </w:rPr>
        <w:t>站址应避开人流密集和重要建筑物，如商业街、文化中心、金融住宅中心、文物古迹、学校、医院、影剧院、托儿所等；避开构成城市主要景观的道路风景区；避开需要保证安全生产的部门，如水厂、电厂；避开具有易燃爆炸、危险的基础设施场地，如煤气站、变电所。</w:t>
      </w:r>
    </w:p>
    <w:p>
      <w:pPr>
        <w:spacing w:line="560" w:lineRule="exact"/>
        <w:ind w:firstLine="640" w:firstLineChars="200"/>
        <w:rPr>
          <w:rFonts w:eastAsia="方正仿宋_GBK"/>
          <w:color w:val="000000"/>
          <w:sz w:val="32"/>
          <w:szCs w:val="32"/>
        </w:rPr>
      </w:pPr>
      <w:r>
        <w:rPr>
          <w:rFonts w:hint="eastAsia" w:eastAsia="方正仿宋_GBK"/>
          <w:color w:val="000000"/>
          <w:sz w:val="32"/>
          <w:szCs w:val="32"/>
        </w:rPr>
        <w:t xml:space="preserve">4. </w:t>
      </w:r>
      <w:r>
        <w:rPr>
          <w:rFonts w:eastAsia="方正仿宋_GBK"/>
          <w:color w:val="000000"/>
          <w:sz w:val="32"/>
          <w:szCs w:val="32"/>
        </w:rPr>
        <w:t>站址要符合建筑物防火规范和加油站的规范要求，对加油站与周围建筑物、构筑物、交通线的安全距离按照相关规定执行。</w:t>
      </w:r>
    </w:p>
    <w:p>
      <w:pPr>
        <w:spacing w:line="560" w:lineRule="exact"/>
        <w:ind w:firstLine="640" w:firstLineChars="200"/>
        <w:rPr>
          <w:rFonts w:eastAsia="方正仿宋_GBK"/>
          <w:color w:val="000000"/>
          <w:sz w:val="32"/>
          <w:szCs w:val="32"/>
        </w:rPr>
      </w:pPr>
      <w:r>
        <w:rPr>
          <w:rFonts w:hint="eastAsia" w:eastAsia="方正仿宋_GBK"/>
          <w:color w:val="000000"/>
          <w:sz w:val="32"/>
          <w:szCs w:val="32"/>
        </w:rPr>
        <w:t xml:space="preserve">5. </w:t>
      </w:r>
      <w:r>
        <w:rPr>
          <w:rFonts w:eastAsia="方正仿宋_GBK"/>
          <w:color w:val="000000"/>
          <w:sz w:val="32"/>
          <w:szCs w:val="32"/>
        </w:rPr>
        <w:t>注意环境保护。站址距离水库饮用水应保持相应的距离。</w:t>
      </w:r>
    </w:p>
    <w:p>
      <w:pPr>
        <w:spacing w:line="560" w:lineRule="exact"/>
        <w:ind w:firstLine="640" w:firstLineChars="200"/>
        <w:rPr>
          <w:rFonts w:eastAsia="方正仿宋简体"/>
          <w:color w:val="000000"/>
          <w:sz w:val="32"/>
          <w:szCs w:val="32"/>
        </w:rPr>
      </w:pPr>
      <w:r>
        <w:rPr>
          <w:rFonts w:hint="eastAsia" w:eastAsia="方正仿宋_GBK"/>
          <w:color w:val="000000"/>
          <w:sz w:val="32"/>
          <w:szCs w:val="32"/>
        </w:rPr>
        <w:t xml:space="preserve">6. </w:t>
      </w:r>
      <w:r>
        <w:rPr>
          <w:rFonts w:eastAsia="方正仿宋_GBK"/>
          <w:color w:val="000000"/>
          <w:sz w:val="32"/>
          <w:szCs w:val="32"/>
        </w:rPr>
        <w:t>对老城区规划调整的加油站用地结合旧城改建选择在环境质量较差的地段。在对规划加油站改建选址时，尽量避免对老城区环境造成污染，应选择在已有一定污染，不适宜生活居住的环境质量较差的地段。</w:t>
      </w:r>
    </w:p>
    <w:p>
      <w:pPr>
        <w:spacing w:line="560" w:lineRule="exact"/>
        <w:ind w:firstLine="640" w:firstLineChars="200"/>
        <w:outlineLvl w:val="1"/>
        <w:rPr>
          <w:rFonts w:eastAsia="方正黑体_GBK"/>
          <w:bCs/>
          <w:color w:val="000000"/>
          <w:sz w:val="32"/>
          <w:szCs w:val="32"/>
        </w:rPr>
      </w:pPr>
      <w:r>
        <w:rPr>
          <w:rFonts w:eastAsia="方正黑体_GBK"/>
          <w:bCs/>
          <w:color w:val="000000"/>
          <w:sz w:val="32"/>
          <w:szCs w:val="32"/>
        </w:rPr>
        <w:t>四、设置标准</w:t>
      </w:r>
    </w:p>
    <w:p>
      <w:pPr>
        <w:spacing w:line="560" w:lineRule="exact"/>
        <w:ind w:firstLine="640" w:firstLineChars="200"/>
        <w:outlineLvl w:val="2"/>
        <w:rPr>
          <w:rFonts w:eastAsia="方正楷体_GBK"/>
          <w:bCs/>
          <w:color w:val="000000"/>
          <w:sz w:val="32"/>
          <w:szCs w:val="32"/>
        </w:rPr>
      </w:pPr>
      <w:r>
        <w:rPr>
          <w:rFonts w:hint="eastAsia" w:eastAsia="方正楷体_GBK"/>
          <w:bCs/>
          <w:color w:val="000000"/>
          <w:sz w:val="32"/>
          <w:szCs w:val="32"/>
        </w:rPr>
        <w:t>（一）</w:t>
      </w:r>
      <w:r>
        <w:rPr>
          <w:rFonts w:eastAsia="方正楷体_GBK"/>
          <w:bCs/>
          <w:color w:val="000000"/>
          <w:sz w:val="32"/>
          <w:szCs w:val="32"/>
        </w:rPr>
        <w:t>加油站数量设置标准</w:t>
      </w:r>
    </w:p>
    <w:p>
      <w:pPr>
        <w:spacing w:line="560" w:lineRule="exact"/>
        <w:ind w:firstLine="643" w:firstLineChars="200"/>
        <w:rPr>
          <w:rFonts w:eastAsia="方正仿宋_GBK"/>
          <w:color w:val="000000"/>
          <w:sz w:val="32"/>
          <w:szCs w:val="32"/>
        </w:rPr>
      </w:pPr>
      <w:r>
        <w:rPr>
          <w:rFonts w:hint="eastAsia" w:eastAsia="方正仿宋_GBK"/>
          <w:b/>
          <w:color w:val="000000"/>
          <w:sz w:val="32"/>
          <w:szCs w:val="32"/>
        </w:rPr>
        <w:t xml:space="preserve">1. </w:t>
      </w:r>
      <w:r>
        <w:rPr>
          <w:rFonts w:eastAsia="方正仿宋_GBK"/>
          <w:b/>
          <w:color w:val="000000"/>
          <w:sz w:val="32"/>
          <w:szCs w:val="32"/>
        </w:rPr>
        <w:t>道路百公里加油站数量控制</w:t>
      </w:r>
      <w:r>
        <w:rPr>
          <w:rFonts w:hint="eastAsia" w:eastAsia="方正仿宋_GBK"/>
          <w:b/>
          <w:color w:val="000000"/>
          <w:sz w:val="32"/>
          <w:szCs w:val="32"/>
        </w:rPr>
        <w:t>。</w:t>
      </w:r>
      <w:r>
        <w:rPr>
          <w:rFonts w:eastAsia="方正仿宋_GBK"/>
          <w:color w:val="000000"/>
          <w:sz w:val="32"/>
          <w:szCs w:val="32"/>
        </w:rPr>
        <w:t>国道和省道≤6对（12座）/100公里；高速公路≤2对（4座）/100公里；县乡道路10—15公里设置1座。</w:t>
      </w:r>
    </w:p>
    <w:p>
      <w:pPr>
        <w:spacing w:line="560" w:lineRule="exact"/>
        <w:ind w:firstLine="643" w:firstLineChars="200"/>
        <w:rPr>
          <w:rFonts w:eastAsia="方正仿宋_GBK"/>
          <w:color w:val="000000"/>
          <w:sz w:val="32"/>
          <w:szCs w:val="32"/>
        </w:rPr>
      </w:pPr>
      <w:r>
        <w:rPr>
          <w:rFonts w:hint="eastAsia" w:eastAsia="方正仿宋_GBK"/>
          <w:b/>
          <w:color w:val="000000"/>
          <w:sz w:val="32"/>
          <w:szCs w:val="32"/>
        </w:rPr>
        <w:t>2.</w:t>
      </w:r>
      <w:r>
        <w:rPr>
          <w:rFonts w:eastAsia="方正仿宋_GBK"/>
          <w:b/>
          <w:color w:val="000000"/>
          <w:sz w:val="32"/>
          <w:szCs w:val="32"/>
        </w:rPr>
        <w:t>城区加油站数量控制</w:t>
      </w:r>
      <w:r>
        <w:rPr>
          <w:rFonts w:hint="eastAsia" w:eastAsia="方正仿宋_GBK"/>
          <w:b/>
          <w:color w:val="000000"/>
          <w:sz w:val="32"/>
          <w:szCs w:val="32"/>
        </w:rPr>
        <w:t>。</w:t>
      </w:r>
      <w:r>
        <w:rPr>
          <w:rFonts w:eastAsia="方正仿宋_GBK"/>
          <w:color w:val="000000"/>
          <w:sz w:val="32"/>
          <w:szCs w:val="32"/>
        </w:rPr>
        <w:t>城区加油站服务半径0.9—1.2公里范围设置1座。</w:t>
      </w:r>
    </w:p>
    <w:p>
      <w:pPr>
        <w:spacing w:line="560" w:lineRule="exact"/>
        <w:ind w:firstLine="643" w:firstLineChars="200"/>
        <w:rPr>
          <w:rFonts w:eastAsia="方正仿宋_GBK"/>
          <w:color w:val="000000"/>
          <w:sz w:val="32"/>
          <w:szCs w:val="32"/>
        </w:rPr>
      </w:pPr>
      <w:r>
        <w:rPr>
          <w:rFonts w:hint="eastAsia" w:eastAsia="方正仿宋_GBK"/>
          <w:b/>
          <w:color w:val="000000"/>
          <w:sz w:val="32"/>
          <w:szCs w:val="32"/>
        </w:rPr>
        <w:t>3.</w:t>
      </w:r>
      <w:r>
        <w:rPr>
          <w:rFonts w:eastAsia="方正仿宋_GBK"/>
          <w:b/>
          <w:color w:val="000000"/>
          <w:sz w:val="32"/>
          <w:szCs w:val="32"/>
        </w:rPr>
        <w:t>乡</w:t>
      </w:r>
      <w:r>
        <w:rPr>
          <w:rFonts w:hint="eastAsia" w:eastAsia="方正仿宋_GBK"/>
          <w:b/>
          <w:color w:val="000000"/>
          <w:sz w:val="32"/>
          <w:szCs w:val="32"/>
        </w:rPr>
        <w:t>（</w:t>
      </w:r>
      <w:r>
        <w:rPr>
          <w:rFonts w:eastAsia="方正仿宋_GBK"/>
          <w:b/>
          <w:color w:val="000000"/>
          <w:sz w:val="32"/>
          <w:szCs w:val="32"/>
        </w:rPr>
        <w:t>镇</w:t>
      </w:r>
      <w:r>
        <w:rPr>
          <w:rFonts w:hint="eastAsia" w:eastAsia="方正仿宋_GBK"/>
          <w:b/>
          <w:color w:val="000000"/>
          <w:sz w:val="32"/>
          <w:szCs w:val="32"/>
        </w:rPr>
        <w:t>）</w:t>
      </w:r>
      <w:r>
        <w:rPr>
          <w:rFonts w:eastAsia="方正仿宋_GBK"/>
          <w:b/>
          <w:color w:val="000000"/>
          <w:sz w:val="32"/>
          <w:szCs w:val="32"/>
        </w:rPr>
        <w:t>加油站数量控制</w:t>
      </w:r>
      <w:r>
        <w:rPr>
          <w:rFonts w:hint="eastAsia" w:eastAsia="方正仿宋_GBK"/>
          <w:b/>
          <w:color w:val="000000"/>
          <w:sz w:val="32"/>
          <w:szCs w:val="32"/>
        </w:rPr>
        <w:t>。</w:t>
      </w:r>
      <w:r>
        <w:rPr>
          <w:rFonts w:eastAsia="方正仿宋_GBK"/>
          <w:color w:val="000000"/>
          <w:sz w:val="32"/>
          <w:szCs w:val="32"/>
        </w:rPr>
        <w:t>每个乡</w:t>
      </w:r>
      <w:r>
        <w:rPr>
          <w:rFonts w:hint="eastAsia" w:eastAsia="方正仿宋_GBK"/>
          <w:color w:val="000000"/>
          <w:sz w:val="32"/>
          <w:szCs w:val="32"/>
        </w:rPr>
        <w:t>（</w:t>
      </w:r>
      <w:r>
        <w:rPr>
          <w:rFonts w:eastAsia="方正仿宋_GBK"/>
          <w:color w:val="000000"/>
          <w:sz w:val="32"/>
          <w:szCs w:val="32"/>
        </w:rPr>
        <w:t>镇</w:t>
      </w:r>
      <w:r>
        <w:rPr>
          <w:rFonts w:hint="eastAsia" w:eastAsia="方正仿宋_GBK"/>
          <w:color w:val="000000"/>
          <w:sz w:val="32"/>
          <w:szCs w:val="32"/>
        </w:rPr>
        <w:t>）</w:t>
      </w:r>
      <w:r>
        <w:rPr>
          <w:rFonts w:eastAsia="方正仿宋_GBK"/>
          <w:color w:val="000000"/>
          <w:sz w:val="32"/>
          <w:szCs w:val="32"/>
        </w:rPr>
        <w:t>至少设置1座加油站，经济较发达的乡镇按0.9—1.2公里的服务半径设置加油站。</w:t>
      </w:r>
    </w:p>
    <w:p>
      <w:pPr>
        <w:spacing w:line="560" w:lineRule="exact"/>
        <w:ind w:firstLine="640" w:firstLineChars="200"/>
        <w:outlineLvl w:val="2"/>
        <w:rPr>
          <w:rFonts w:eastAsia="方正楷体_GBK"/>
          <w:bCs/>
          <w:color w:val="000000"/>
          <w:sz w:val="32"/>
          <w:szCs w:val="32"/>
        </w:rPr>
      </w:pPr>
      <w:r>
        <w:rPr>
          <w:rFonts w:hint="eastAsia" w:eastAsia="方正楷体_GBK"/>
          <w:bCs/>
          <w:color w:val="000000"/>
          <w:sz w:val="32"/>
          <w:szCs w:val="32"/>
        </w:rPr>
        <w:t>（二）</w:t>
      </w:r>
      <w:r>
        <w:rPr>
          <w:rFonts w:eastAsia="方正楷体_GBK"/>
          <w:bCs/>
          <w:color w:val="000000"/>
          <w:sz w:val="32"/>
          <w:szCs w:val="32"/>
        </w:rPr>
        <w:t>加油站等级设置标准</w:t>
      </w:r>
    </w:p>
    <w:p>
      <w:pPr>
        <w:spacing w:line="560" w:lineRule="exact"/>
        <w:ind w:firstLine="643" w:firstLineChars="200"/>
        <w:rPr>
          <w:rFonts w:eastAsia="方正仿宋_GBK"/>
          <w:color w:val="000000"/>
          <w:sz w:val="32"/>
          <w:szCs w:val="32"/>
        </w:rPr>
      </w:pPr>
      <w:r>
        <w:rPr>
          <w:rFonts w:hint="eastAsia" w:eastAsia="方正仿宋_GBK"/>
          <w:b/>
          <w:color w:val="000000"/>
          <w:sz w:val="32"/>
          <w:szCs w:val="32"/>
        </w:rPr>
        <w:t xml:space="preserve">1. </w:t>
      </w:r>
      <w:r>
        <w:rPr>
          <w:rFonts w:eastAsia="方正仿宋_GBK"/>
          <w:b/>
          <w:color w:val="000000"/>
          <w:sz w:val="32"/>
          <w:szCs w:val="32"/>
        </w:rPr>
        <w:t>等级划分要求</w:t>
      </w:r>
      <w:r>
        <w:rPr>
          <w:rFonts w:hint="eastAsia" w:eastAsia="方正仿宋_GBK"/>
          <w:b/>
          <w:color w:val="000000"/>
          <w:sz w:val="32"/>
          <w:szCs w:val="32"/>
        </w:rPr>
        <w:t>。</w:t>
      </w:r>
      <w:r>
        <w:rPr>
          <w:rFonts w:eastAsia="方正仿宋_GBK"/>
          <w:color w:val="000000"/>
          <w:sz w:val="32"/>
          <w:szCs w:val="32"/>
        </w:rPr>
        <w:t>加油站的等级是根据加油站的油罐容积和单罐容积来划分。一级加油站：150立方米≤总容积≤210立方米，单罐容积≤50立方米；</w:t>
      </w:r>
    </w:p>
    <w:p>
      <w:pPr>
        <w:spacing w:line="560" w:lineRule="exact"/>
        <w:ind w:firstLine="640" w:firstLineChars="200"/>
        <w:rPr>
          <w:rFonts w:eastAsia="方正仿宋_GBK"/>
          <w:color w:val="000000"/>
          <w:sz w:val="32"/>
          <w:szCs w:val="32"/>
        </w:rPr>
      </w:pPr>
      <w:r>
        <w:rPr>
          <w:rFonts w:eastAsia="方正仿宋_GBK"/>
          <w:color w:val="000000"/>
          <w:sz w:val="32"/>
          <w:szCs w:val="32"/>
        </w:rPr>
        <w:t>二级加油站：90立方米≤总容积≤150立方米，单罐容积≤50立方米；</w:t>
      </w:r>
    </w:p>
    <w:p>
      <w:pPr>
        <w:spacing w:line="560" w:lineRule="exact"/>
        <w:ind w:firstLine="640" w:firstLineChars="200"/>
        <w:rPr>
          <w:rFonts w:eastAsia="方正仿宋_GBK"/>
          <w:color w:val="000000"/>
          <w:sz w:val="32"/>
          <w:szCs w:val="32"/>
        </w:rPr>
      </w:pPr>
      <w:r>
        <w:rPr>
          <w:rFonts w:eastAsia="方正仿宋_GBK"/>
          <w:color w:val="000000"/>
          <w:sz w:val="32"/>
          <w:szCs w:val="32"/>
        </w:rPr>
        <w:t>三级加油站：总容积≤90立方米，单罐容积≤30立方米。</w:t>
      </w:r>
    </w:p>
    <w:p>
      <w:pPr>
        <w:spacing w:line="560" w:lineRule="exact"/>
        <w:ind w:firstLine="640" w:firstLineChars="200"/>
        <w:rPr>
          <w:rFonts w:eastAsia="方正仿宋_GBK"/>
          <w:color w:val="000000"/>
          <w:sz w:val="32"/>
          <w:szCs w:val="32"/>
        </w:rPr>
      </w:pPr>
      <w:r>
        <w:rPr>
          <w:rFonts w:eastAsia="方正仿宋_GBK"/>
          <w:color w:val="000000"/>
          <w:sz w:val="32"/>
          <w:szCs w:val="32"/>
        </w:rPr>
        <w:t>柴油罐容积可折半计入油罐总容积。</w:t>
      </w:r>
    </w:p>
    <w:p>
      <w:pPr>
        <w:spacing w:line="560" w:lineRule="exact"/>
        <w:ind w:firstLine="643" w:firstLineChars="200"/>
        <w:rPr>
          <w:rFonts w:eastAsia="方正仿宋_GBK"/>
          <w:b/>
          <w:color w:val="000000"/>
          <w:sz w:val="32"/>
          <w:szCs w:val="32"/>
        </w:rPr>
      </w:pPr>
      <w:r>
        <w:rPr>
          <w:rFonts w:hint="eastAsia" w:eastAsia="方正仿宋_GBK"/>
          <w:b/>
          <w:color w:val="000000"/>
          <w:sz w:val="32"/>
          <w:szCs w:val="32"/>
        </w:rPr>
        <w:t xml:space="preserve">2. </w:t>
      </w:r>
      <w:r>
        <w:rPr>
          <w:rFonts w:eastAsia="方正仿宋_GBK"/>
          <w:b/>
          <w:color w:val="000000"/>
          <w:sz w:val="32"/>
          <w:szCs w:val="32"/>
        </w:rPr>
        <w:t>设置标准</w:t>
      </w:r>
    </w:p>
    <w:p>
      <w:pPr>
        <w:spacing w:line="560" w:lineRule="exact"/>
        <w:ind w:firstLine="640" w:firstLineChars="200"/>
        <w:rPr>
          <w:rFonts w:eastAsia="方正仿宋_GBK"/>
          <w:color w:val="000000"/>
          <w:sz w:val="32"/>
          <w:szCs w:val="32"/>
        </w:rPr>
      </w:pPr>
      <w:r>
        <w:rPr>
          <w:rFonts w:eastAsia="方正仿宋_GBK"/>
          <w:color w:val="000000"/>
          <w:sz w:val="32"/>
          <w:szCs w:val="32"/>
        </w:rPr>
        <w:t>——城市规划区不宜建设一级加油站，主要设置二类加油站；且宜采用直埋地下卧式油罐；</w:t>
      </w:r>
    </w:p>
    <w:p>
      <w:pPr>
        <w:spacing w:line="560" w:lineRule="exact"/>
        <w:ind w:firstLine="640" w:firstLineChars="200"/>
        <w:rPr>
          <w:rFonts w:eastAsia="方正仿宋_GBK"/>
          <w:color w:val="000000"/>
          <w:sz w:val="32"/>
          <w:szCs w:val="32"/>
        </w:rPr>
      </w:pPr>
      <w:r>
        <w:rPr>
          <w:rFonts w:eastAsia="方正仿宋_GBK"/>
          <w:color w:val="000000"/>
          <w:sz w:val="32"/>
          <w:szCs w:val="32"/>
        </w:rPr>
        <w:t>——高速公路一般设置一级加油站；</w:t>
      </w:r>
    </w:p>
    <w:p>
      <w:pPr>
        <w:spacing w:line="560" w:lineRule="exact"/>
        <w:ind w:firstLine="640" w:firstLineChars="200"/>
        <w:rPr>
          <w:rFonts w:eastAsia="方正仿宋简体"/>
          <w:color w:val="000000"/>
          <w:sz w:val="32"/>
          <w:szCs w:val="32"/>
        </w:rPr>
      </w:pPr>
      <w:r>
        <w:rPr>
          <w:rFonts w:eastAsia="方正仿宋_GBK"/>
          <w:color w:val="000000"/>
          <w:sz w:val="32"/>
          <w:szCs w:val="32"/>
        </w:rPr>
        <w:t>——农村加油站一般设置三级加油站。</w:t>
      </w:r>
    </w:p>
    <w:p>
      <w:pPr>
        <w:spacing w:line="560" w:lineRule="exact"/>
        <w:ind w:firstLine="640" w:firstLineChars="200"/>
        <w:outlineLvl w:val="2"/>
        <w:rPr>
          <w:rFonts w:eastAsia="方正仿宋_GBK"/>
          <w:color w:val="000000"/>
          <w:sz w:val="32"/>
          <w:szCs w:val="32"/>
        </w:rPr>
      </w:pPr>
      <w:r>
        <w:rPr>
          <w:rFonts w:hint="eastAsia" w:eastAsia="方正楷体_GBK"/>
          <w:bCs/>
          <w:color w:val="000000"/>
          <w:sz w:val="32"/>
          <w:szCs w:val="32"/>
        </w:rPr>
        <w:t>（三）</w:t>
      </w:r>
      <w:r>
        <w:rPr>
          <w:rFonts w:eastAsia="方正楷体_GBK"/>
          <w:bCs/>
          <w:color w:val="000000"/>
          <w:sz w:val="32"/>
          <w:szCs w:val="32"/>
        </w:rPr>
        <w:t>加油站用地设置标准</w:t>
      </w:r>
      <w:r>
        <w:rPr>
          <w:rFonts w:hint="eastAsia" w:eastAsia="方正楷体_GBK"/>
          <w:bCs/>
          <w:color w:val="000000"/>
          <w:sz w:val="32"/>
          <w:szCs w:val="32"/>
        </w:rPr>
        <w:t>。</w:t>
      </w:r>
      <w:r>
        <w:rPr>
          <w:rFonts w:eastAsia="方正仿宋_GBK"/>
          <w:color w:val="000000"/>
          <w:sz w:val="32"/>
          <w:szCs w:val="32"/>
        </w:rPr>
        <w:t>依据《城市道路交通规划设计规范》规定的加油站用地面积，本次规划的加油站用地面积控制标准见下表：</w:t>
      </w:r>
    </w:p>
    <w:tbl>
      <w:tblPr>
        <w:tblStyle w:val="8"/>
        <w:tblW w:w="8385" w:type="dxa"/>
        <w:tblInd w:w="44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5"/>
        <w:gridCol w:w="1470"/>
        <w:gridCol w:w="2940"/>
        <w:gridCol w:w="3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0" w:hRule="atLeast"/>
        </w:trPr>
        <w:tc>
          <w:tcPr>
            <w:tcW w:w="915" w:type="dxa"/>
            <w:noWrap/>
            <w:vAlign w:val="center"/>
          </w:tcPr>
          <w:p>
            <w:pPr>
              <w:spacing w:line="560" w:lineRule="exact"/>
              <w:jc w:val="center"/>
              <w:rPr>
                <w:rFonts w:eastAsia="方正仿宋_GBK"/>
                <w:b/>
                <w:color w:val="000000"/>
                <w:sz w:val="28"/>
                <w:szCs w:val="28"/>
              </w:rPr>
            </w:pPr>
            <w:r>
              <w:rPr>
                <w:rFonts w:eastAsia="方正仿宋_GBK"/>
                <w:b/>
                <w:color w:val="000000"/>
                <w:sz w:val="28"/>
                <w:szCs w:val="28"/>
              </w:rPr>
              <w:t>序号</w:t>
            </w:r>
          </w:p>
        </w:tc>
        <w:tc>
          <w:tcPr>
            <w:tcW w:w="1470" w:type="dxa"/>
            <w:noWrap/>
            <w:vAlign w:val="center"/>
          </w:tcPr>
          <w:p>
            <w:pPr>
              <w:spacing w:line="560" w:lineRule="exact"/>
              <w:jc w:val="center"/>
              <w:rPr>
                <w:rFonts w:eastAsia="方正仿宋_GBK"/>
                <w:b/>
                <w:color w:val="000000"/>
                <w:sz w:val="28"/>
                <w:szCs w:val="28"/>
              </w:rPr>
            </w:pPr>
            <w:r>
              <w:rPr>
                <w:rFonts w:eastAsia="方正仿宋_GBK"/>
                <w:b/>
                <w:color w:val="000000"/>
                <w:sz w:val="28"/>
                <w:szCs w:val="28"/>
              </w:rPr>
              <w:t>油站规模</w:t>
            </w:r>
          </w:p>
        </w:tc>
        <w:tc>
          <w:tcPr>
            <w:tcW w:w="2940" w:type="dxa"/>
            <w:noWrap/>
            <w:vAlign w:val="center"/>
          </w:tcPr>
          <w:p>
            <w:pPr>
              <w:spacing w:line="560" w:lineRule="exact"/>
              <w:jc w:val="center"/>
              <w:rPr>
                <w:rFonts w:eastAsia="方正仿宋_GBK"/>
                <w:b/>
                <w:color w:val="000000"/>
                <w:sz w:val="28"/>
                <w:szCs w:val="28"/>
              </w:rPr>
            </w:pPr>
            <w:r>
              <w:rPr>
                <w:rFonts w:eastAsia="方正仿宋_GBK"/>
                <w:b/>
                <w:color w:val="000000"/>
                <w:sz w:val="28"/>
                <w:szCs w:val="28"/>
              </w:rPr>
              <w:t>昼夜加油车次（次）</w:t>
            </w:r>
          </w:p>
        </w:tc>
        <w:tc>
          <w:tcPr>
            <w:tcW w:w="3060" w:type="dxa"/>
            <w:noWrap/>
            <w:vAlign w:val="center"/>
          </w:tcPr>
          <w:p>
            <w:pPr>
              <w:spacing w:line="560" w:lineRule="exact"/>
              <w:rPr>
                <w:rFonts w:eastAsia="方正仿宋_GBK"/>
                <w:b/>
                <w:color w:val="000000"/>
                <w:sz w:val="28"/>
                <w:szCs w:val="28"/>
              </w:rPr>
            </w:pPr>
            <w:r>
              <w:rPr>
                <w:rFonts w:eastAsia="方正仿宋_GBK"/>
                <w:b/>
                <w:color w:val="000000"/>
                <w:sz w:val="28"/>
                <w:szCs w:val="28"/>
              </w:rPr>
              <w:t>用地控制标准（平方米）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915" w:type="dxa"/>
            <w:noWrap/>
            <w:vAlign w:val="center"/>
          </w:tcPr>
          <w:p>
            <w:pPr>
              <w:spacing w:line="560" w:lineRule="exact"/>
              <w:jc w:val="center"/>
              <w:rPr>
                <w:rFonts w:eastAsia="方正仿宋_GBK"/>
                <w:color w:val="000000"/>
                <w:sz w:val="28"/>
                <w:szCs w:val="28"/>
              </w:rPr>
            </w:pPr>
            <w:r>
              <w:rPr>
                <w:rFonts w:eastAsia="方正仿宋_GBK"/>
                <w:color w:val="000000"/>
                <w:sz w:val="28"/>
                <w:szCs w:val="28"/>
              </w:rPr>
              <w:t>1</w:t>
            </w:r>
          </w:p>
        </w:tc>
        <w:tc>
          <w:tcPr>
            <w:tcW w:w="1470" w:type="dxa"/>
            <w:noWrap/>
            <w:vAlign w:val="center"/>
          </w:tcPr>
          <w:p>
            <w:pPr>
              <w:spacing w:line="560" w:lineRule="exact"/>
              <w:jc w:val="center"/>
              <w:rPr>
                <w:rFonts w:eastAsia="方正仿宋_GBK"/>
                <w:color w:val="000000"/>
                <w:sz w:val="28"/>
                <w:szCs w:val="28"/>
              </w:rPr>
            </w:pPr>
            <w:r>
              <w:rPr>
                <w:rFonts w:eastAsia="方正仿宋_GBK"/>
                <w:color w:val="000000"/>
                <w:sz w:val="28"/>
                <w:szCs w:val="28"/>
              </w:rPr>
              <w:t>三级</w:t>
            </w:r>
          </w:p>
        </w:tc>
        <w:tc>
          <w:tcPr>
            <w:tcW w:w="2940" w:type="dxa"/>
            <w:noWrap/>
            <w:vAlign w:val="center"/>
          </w:tcPr>
          <w:p>
            <w:pPr>
              <w:spacing w:line="560" w:lineRule="exact"/>
              <w:ind w:firstLine="482"/>
              <w:jc w:val="center"/>
              <w:rPr>
                <w:rFonts w:eastAsia="方正仿宋_GBK"/>
                <w:color w:val="000000"/>
                <w:sz w:val="28"/>
                <w:szCs w:val="28"/>
              </w:rPr>
            </w:pPr>
            <w:r>
              <w:rPr>
                <w:rFonts w:eastAsia="方正仿宋_GBK"/>
                <w:color w:val="000000"/>
                <w:sz w:val="28"/>
                <w:szCs w:val="28"/>
              </w:rPr>
              <w:t>＜300</w:t>
            </w:r>
          </w:p>
        </w:tc>
        <w:tc>
          <w:tcPr>
            <w:tcW w:w="3060" w:type="dxa"/>
            <w:noWrap/>
            <w:vAlign w:val="center"/>
          </w:tcPr>
          <w:p>
            <w:pPr>
              <w:spacing w:line="560" w:lineRule="exact"/>
              <w:ind w:firstLine="482"/>
              <w:jc w:val="center"/>
              <w:rPr>
                <w:rFonts w:eastAsia="方正仿宋_GBK"/>
                <w:color w:val="000000"/>
                <w:sz w:val="28"/>
                <w:szCs w:val="28"/>
              </w:rPr>
            </w:pPr>
            <w:r>
              <w:rPr>
                <w:rFonts w:eastAsia="方正仿宋_GBK"/>
                <w:color w:val="000000"/>
                <w:sz w:val="28"/>
                <w:szCs w:val="28"/>
              </w:rPr>
              <w:t>1000</w:t>
            </w:r>
            <w:r>
              <w:rPr>
                <w:rFonts w:hint="eastAsia" w:eastAsia="方正仿宋_GBK"/>
                <w:color w:val="000000"/>
                <w:sz w:val="28"/>
                <w:szCs w:val="28"/>
              </w:rPr>
              <w:t>—</w:t>
            </w:r>
            <w:r>
              <w:rPr>
                <w:rFonts w:eastAsia="方正仿宋_GBK"/>
                <w:color w:val="000000"/>
                <w:sz w:val="28"/>
                <w:szCs w:val="28"/>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0" w:hRule="atLeast"/>
        </w:trPr>
        <w:tc>
          <w:tcPr>
            <w:tcW w:w="915" w:type="dxa"/>
            <w:vMerge w:val="restart"/>
            <w:noWrap/>
            <w:vAlign w:val="center"/>
          </w:tcPr>
          <w:p>
            <w:pPr>
              <w:spacing w:line="560" w:lineRule="exact"/>
              <w:jc w:val="center"/>
              <w:rPr>
                <w:rFonts w:eastAsia="方正仿宋_GBK"/>
                <w:color w:val="000000"/>
                <w:sz w:val="28"/>
                <w:szCs w:val="28"/>
              </w:rPr>
            </w:pPr>
            <w:r>
              <w:rPr>
                <w:rFonts w:eastAsia="方正仿宋_GBK"/>
                <w:color w:val="000000"/>
                <w:sz w:val="28"/>
                <w:szCs w:val="28"/>
              </w:rPr>
              <w:t>2</w:t>
            </w:r>
          </w:p>
        </w:tc>
        <w:tc>
          <w:tcPr>
            <w:tcW w:w="1470" w:type="dxa"/>
            <w:vMerge w:val="restart"/>
            <w:noWrap/>
            <w:vAlign w:val="center"/>
          </w:tcPr>
          <w:p>
            <w:pPr>
              <w:spacing w:line="560" w:lineRule="exact"/>
              <w:jc w:val="center"/>
              <w:rPr>
                <w:rFonts w:eastAsia="方正仿宋_GBK"/>
                <w:color w:val="000000"/>
                <w:sz w:val="28"/>
                <w:szCs w:val="28"/>
              </w:rPr>
            </w:pPr>
            <w:r>
              <w:rPr>
                <w:rFonts w:eastAsia="方正仿宋_GBK"/>
                <w:color w:val="000000"/>
                <w:sz w:val="28"/>
                <w:szCs w:val="28"/>
              </w:rPr>
              <w:t>二级</w:t>
            </w:r>
          </w:p>
        </w:tc>
        <w:tc>
          <w:tcPr>
            <w:tcW w:w="2940" w:type="dxa"/>
            <w:noWrap/>
            <w:vAlign w:val="center"/>
          </w:tcPr>
          <w:p>
            <w:pPr>
              <w:spacing w:line="560" w:lineRule="exact"/>
              <w:ind w:firstLine="482"/>
              <w:jc w:val="center"/>
              <w:rPr>
                <w:rFonts w:eastAsia="方正仿宋_GBK"/>
                <w:color w:val="000000"/>
                <w:sz w:val="28"/>
                <w:szCs w:val="28"/>
              </w:rPr>
            </w:pPr>
            <w:r>
              <w:rPr>
                <w:rFonts w:eastAsia="方正仿宋_GBK"/>
                <w:color w:val="000000"/>
                <w:sz w:val="28"/>
                <w:szCs w:val="28"/>
              </w:rPr>
              <w:t>500</w:t>
            </w:r>
            <w:r>
              <w:rPr>
                <w:rFonts w:hint="eastAsia" w:eastAsia="方正仿宋_GBK"/>
                <w:color w:val="000000"/>
                <w:sz w:val="28"/>
                <w:szCs w:val="28"/>
              </w:rPr>
              <w:t>—</w:t>
            </w:r>
            <w:r>
              <w:rPr>
                <w:rFonts w:eastAsia="方正仿宋_GBK"/>
                <w:color w:val="000000"/>
                <w:sz w:val="28"/>
                <w:szCs w:val="28"/>
              </w:rPr>
              <w:t>800</w:t>
            </w:r>
          </w:p>
        </w:tc>
        <w:tc>
          <w:tcPr>
            <w:tcW w:w="3060" w:type="dxa"/>
            <w:noWrap/>
            <w:vAlign w:val="center"/>
          </w:tcPr>
          <w:p>
            <w:pPr>
              <w:spacing w:line="560" w:lineRule="exact"/>
              <w:ind w:firstLine="482"/>
              <w:jc w:val="center"/>
              <w:rPr>
                <w:rFonts w:eastAsia="方正仿宋_GBK"/>
                <w:color w:val="000000"/>
                <w:sz w:val="28"/>
                <w:szCs w:val="28"/>
              </w:rPr>
            </w:pPr>
            <w:r>
              <w:rPr>
                <w:rFonts w:eastAsia="方正仿宋_GBK"/>
                <w:color w:val="000000"/>
                <w:sz w:val="28"/>
                <w:szCs w:val="28"/>
              </w:rPr>
              <w:t>1200</w:t>
            </w:r>
            <w:r>
              <w:rPr>
                <w:rFonts w:hint="eastAsia" w:eastAsia="方正仿宋_GBK"/>
                <w:color w:val="000000"/>
                <w:sz w:val="28"/>
                <w:szCs w:val="28"/>
              </w:rPr>
              <w:t>—</w:t>
            </w:r>
            <w:r>
              <w:rPr>
                <w:rFonts w:eastAsia="方正仿宋_GBK"/>
                <w:color w:val="000000"/>
                <w:sz w:val="28"/>
                <w:szCs w:val="28"/>
              </w:rPr>
              <w:t>1800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15" w:type="dxa"/>
            <w:vMerge w:val="continue"/>
            <w:noWrap/>
            <w:vAlign w:val="center"/>
          </w:tcPr>
          <w:p>
            <w:pPr>
              <w:spacing w:line="560" w:lineRule="exact"/>
              <w:jc w:val="center"/>
              <w:rPr>
                <w:rFonts w:eastAsia="方正仿宋_GBK"/>
                <w:color w:val="000000"/>
                <w:sz w:val="28"/>
                <w:szCs w:val="28"/>
              </w:rPr>
            </w:pPr>
          </w:p>
        </w:tc>
        <w:tc>
          <w:tcPr>
            <w:tcW w:w="1470" w:type="dxa"/>
            <w:vMerge w:val="continue"/>
            <w:noWrap/>
            <w:vAlign w:val="center"/>
          </w:tcPr>
          <w:p>
            <w:pPr>
              <w:spacing w:line="560" w:lineRule="exact"/>
              <w:jc w:val="center"/>
              <w:rPr>
                <w:rFonts w:eastAsia="方正仿宋_GBK"/>
                <w:color w:val="000000"/>
                <w:sz w:val="28"/>
                <w:szCs w:val="28"/>
              </w:rPr>
            </w:pPr>
          </w:p>
        </w:tc>
        <w:tc>
          <w:tcPr>
            <w:tcW w:w="2940" w:type="dxa"/>
            <w:noWrap/>
            <w:vAlign w:val="center"/>
          </w:tcPr>
          <w:p>
            <w:pPr>
              <w:spacing w:line="560" w:lineRule="exact"/>
              <w:ind w:firstLine="482"/>
              <w:jc w:val="center"/>
              <w:rPr>
                <w:rFonts w:eastAsia="方正仿宋_GBK"/>
                <w:color w:val="000000"/>
                <w:sz w:val="28"/>
                <w:szCs w:val="28"/>
              </w:rPr>
            </w:pPr>
            <w:r>
              <w:rPr>
                <w:rFonts w:eastAsia="方正仿宋_GBK"/>
                <w:color w:val="000000"/>
                <w:sz w:val="28"/>
                <w:szCs w:val="28"/>
              </w:rPr>
              <w:t>800</w:t>
            </w:r>
            <w:r>
              <w:rPr>
                <w:rFonts w:hint="eastAsia" w:eastAsia="方正仿宋_GBK"/>
                <w:color w:val="000000"/>
                <w:sz w:val="28"/>
                <w:szCs w:val="28"/>
              </w:rPr>
              <w:t>—</w:t>
            </w:r>
            <w:r>
              <w:rPr>
                <w:rFonts w:eastAsia="方正仿宋_GBK"/>
                <w:color w:val="000000"/>
                <w:sz w:val="28"/>
                <w:szCs w:val="28"/>
              </w:rPr>
              <w:t>1000</w:t>
            </w:r>
          </w:p>
        </w:tc>
        <w:tc>
          <w:tcPr>
            <w:tcW w:w="3060" w:type="dxa"/>
            <w:noWrap/>
            <w:vAlign w:val="center"/>
          </w:tcPr>
          <w:p>
            <w:pPr>
              <w:spacing w:line="560" w:lineRule="exact"/>
              <w:ind w:firstLine="482"/>
              <w:jc w:val="center"/>
              <w:rPr>
                <w:rFonts w:eastAsia="方正仿宋_GBK"/>
                <w:color w:val="000000"/>
                <w:sz w:val="28"/>
                <w:szCs w:val="28"/>
              </w:rPr>
            </w:pPr>
            <w:r>
              <w:rPr>
                <w:rFonts w:eastAsia="方正仿宋_GBK"/>
                <w:color w:val="000000"/>
                <w:sz w:val="28"/>
                <w:szCs w:val="28"/>
              </w:rPr>
              <w:t>1800</w:t>
            </w:r>
            <w:r>
              <w:rPr>
                <w:rFonts w:hint="eastAsia" w:eastAsia="方正仿宋_GBK"/>
                <w:color w:val="000000"/>
                <w:sz w:val="28"/>
                <w:szCs w:val="28"/>
              </w:rPr>
              <w:t>—</w:t>
            </w:r>
            <w:r>
              <w:rPr>
                <w:rFonts w:eastAsia="方正仿宋_GBK"/>
                <w:color w:val="000000"/>
                <w:sz w:val="28"/>
                <w:szCs w:val="28"/>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15" w:type="dxa"/>
            <w:noWrap/>
            <w:vAlign w:val="center"/>
          </w:tcPr>
          <w:p>
            <w:pPr>
              <w:spacing w:line="560" w:lineRule="exact"/>
              <w:jc w:val="center"/>
              <w:rPr>
                <w:rFonts w:eastAsia="方正仿宋_GBK"/>
                <w:color w:val="000000"/>
                <w:sz w:val="28"/>
                <w:szCs w:val="28"/>
              </w:rPr>
            </w:pPr>
            <w:r>
              <w:rPr>
                <w:rFonts w:eastAsia="方正仿宋_GBK"/>
                <w:color w:val="000000"/>
                <w:sz w:val="28"/>
                <w:szCs w:val="28"/>
              </w:rPr>
              <w:t>3</w:t>
            </w:r>
          </w:p>
        </w:tc>
        <w:tc>
          <w:tcPr>
            <w:tcW w:w="1470" w:type="dxa"/>
            <w:noWrap/>
            <w:vAlign w:val="center"/>
          </w:tcPr>
          <w:p>
            <w:pPr>
              <w:spacing w:line="560" w:lineRule="exact"/>
              <w:jc w:val="center"/>
              <w:rPr>
                <w:rFonts w:eastAsia="方正仿宋_GBK"/>
                <w:color w:val="000000"/>
                <w:sz w:val="28"/>
                <w:szCs w:val="28"/>
              </w:rPr>
            </w:pPr>
            <w:r>
              <w:rPr>
                <w:rFonts w:eastAsia="方正仿宋_GBK"/>
                <w:color w:val="000000"/>
                <w:sz w:val="28"/>
                <w:szCs w:val="28"/>
              </w:rPr>
              <w:t>一级</w:t>
            </w:r>
          </w:p>
        </w:tc>
        <w:tc>
          <w:tcPr>
            <w:tcW w:w="2940" w:type="dxa"/>
            <w:noWrap/>
            <w:vAlign w:val="center"/>
          </w:tcPr>
          <w:p>
            <w:pPr>
              <w:spacing w:line="560" w:lineRule="exact"/>
              <w:ind w:firstLine="482"/>
              <w:jc w:val="center"/>
              <w:rPr>
                <w:rFonts w:eastAsia="方正仿宋_GBK"/>
                <w:color w:val="000000"/>
                <w:sz w:val="28"/>
                <w:szCs w:val="28"/>
              </w:rPr>
            </w:pPr>
            <w:r>
              <w:rPr>
                <w:rFonts w:eastAsia="方正仿宋_GBK"/>
                <w:color w:val="000000"/>
                <w:sz w:val="28"/>
                <w:szCs w:val="28"/>
              </w:rPr>
              <w:t>＞1000</w:t>
            </w:r>
          </w:p>
        </w:tc>
        <w:tc>
          <w:tcPr>
            <w:tcW w:w="3060" w:type="dxa"/>
            <w:noWrap/>
            <w:vAlign w:val="center"/>
          </w:tcPr>
          <w:p>
            <w:pPr>
              <w:spacing w:line="560" w:lineRule="exact"/>
              <w:ind w:firstLine="482"/>
              <w:jc w:val="center"/>
              <w:rPr>
                <w:rFonts w:eastAsia="方正仿宋_GBK"/>
                <w:color w:val="000000"/>
                <w:sz w:val="28"/>
                <w:szCs w:val="28"/>
              </w:rPr>
            </w:pPr>
            <w:r>
              <w:rPr>
                <w:rFonts w:eastAsia="方正仿宋_GBK"/>
                <w:color w:val="000000"/>
                <w:sz w:val="28"/>
                <w:szCs w:val="28"/>
              </w:rPr>
              <w:t>＞3000</w:t>
            </w:r>
          </w:p>
        </w:tc>
      </w:tr>
    </w:tbl>
    <w:p>
      <w:pPr>
        <w:spacing w:line="560" w:lineRule="exact"/>
        <w:ind w:firstLine="640" w:firstLineChars="200"/>
        <w:rPr>
          <w:rFonts w:eastAsia="方正仿宋_GBK"/>
          <w:color w:val="000000"/>
          <w:sz w:val="32"/>
          <w:szCs w:val="32"/>
        </w:rPr>
      </w:pPr>
      <w:r>
        <w:rPr>
          <w:rFonts w:eastAsia="方正仿宋_GBK"/>
          <w:color w:val="000000"/>
          <w:sz w:val="32"/>
          <w:szCs w:val="32"/>
        </w:rPr>
        <w:t>以上只作为加油站用地控制的指导要求，具体加油站用地面积可结合用地条件、加油需求和配建设施等情况，适当调节拟建加油站的用地面积，配建有润滑、洗车、餐饮、住宿等功能的加油站用地面积可根据具体要求增加用地面积。</w:t>
      </w:r>
    </w:p>
    <w:p>
      <w:pPr>
        <w:spacing w:line="560" w:lineRule="exact"/>
        <w:ind w:firstLine="640" w:firstLineChars="200"/>
        <w:outlineLvl w:val="1"/>
        <w:rPr>
          <w:rFonts w:eastAsia="方正黑体_GBK"/>
          <w:bCs/>
          <w:color w:val="000000"/>
          <w:sz w:val="32"/>
          <w:szCs w:val="32"/>
        </w:rPr>
      </w:pPr>
      <w:r>
        <w:rPr>
          <w:rFonts w:eastAsia="方正黑体_GBK"/>
          <w:bCs/>
          <w:color w:val="000000"/>
          <w:sz w:val="32"/>
          <w:szCs w:val="32"/>
        </w:rPr>
        <w:t>五、规划布局</w:t>
      </w:r>
    </w:p>
    <w:p>
      <w:pPr>
        <w:spacing w:line="560" w:lineRule="exact"/>
        <w:ind w:firstLine="640" w:firstLineChars="200"/>
        <w:outlineLvl w:val="2"/>
        <w:rPr>
          <w:rFonts w:eastAsia="方正仿宋_GBK"/>
          <w:color w:val="000000"/>
          <w:sz w:val="32"/>
          <w:szCs w:val="32"/>
        </w:rPr>
      </w:pPr>
      <w:r>
        <w:rPr>
          <w:rFonts w:hint="eastAsia" w:eastAsia="方正楷体_GBK"/>
          <w:bCs/>
          <w:color w:val="000000"/>
          <w:sz w:val="32"/>
          <w:szCs w:val="32"/>
        </w:rPr>
        <w:t>（一）</w:t>
      </w:r>
      <w:r>
        <w:rPr>
          <w:rFonts w:eastAsia="方正楷体_GBK"/>
          <w:bCs/>
          <w:color w:val="000000"/>
          <w:sz w:val="32"/>
          <w:szCs w:val="32"/>
        </w:rPr>
        <w:t>油库规划布局</w:t>
      </w:r>
      <w:r>
        <w:rPr>
          <w:rFonts w:hint="eastAsia" w:eastAsia="方正楷体_GBK"/>
          <w:bCs/>
          <w:color w:val="000000"/>
          <w:sz w:val="32"/>
          <w:szCs w:val="32"/>
        </w:rPr>
        <w:t>。</w:t>
      </w:r>
      <w:r>
        <w:rPr>
          <w:rFonts w:eastAsia="方正仿宋_GBK"/>
          <w:color w:val="000000"/>
          <w:sz w:val="32"/>
          <w:szCs w:val="32"/>
        </w:rPr>
        <w:t>在砚山县城北侧，广昆高速以北约2公里处，干河乡红舍克村一带的丘陵地段规划一个一级独立油库，储存规模约10万立方米。</w:t>
      </w:r>
    </w:p>
    <w:p>
      <w:pPr>
        <w:spacing w:line="560" w:lineRule="exact"/>
        <w:ind w:firstLine="640" w:firstLineChars="200"/>
        <w:outlineLvl w:val="2"/>
        <w:rPr>
          <w:rFonts w:eastAsia="方正楷体_GBK"/>
          <w:bCs/>
          <w:color w:val="000000"/>
          <w:sz w:val="32"/>
          <w:szCs w:val="32"/>
        </w:rPr>
      </w:pPr>
      <w:r>
        <w:rPr>
          <w:rFonts w:hint="eastAsia" w:eastAsia="方正楷体_GBK"/>
          <w:bCs/>
          <w:color w:val="000000"/>
          <w:sz w:val="32"/>
          <w:szCs w:val="32"/>
        </w:rPr>
        <w:t>（二）</w:t>
      </w:r>
      <w:r>
        <w:rPr>
          <w:rFonts w:eastAsia="方正楷体_GBK"/>
          <w:bCs/>
          <w:color w:val="000000"/>
          <w:sz w:val="32"/>
          <w:szCs w:val="32"/>
        </w:rPr>
        <w:t>加油站规划布局</w:t>
      </w:r>
    </w:p>
    <w:p>
      <w:pPr>
        <w:spacing w:line="560" w:lineRule="exact"/>
        <w:ind w:firstLine="643" w:firstLineChars="200"/>
        <w:rPr>
          <w:rFonts w:eastAsia="方正仿宋_GBK"/>
          <w:color w:val="000000"/>
          <w:sz w:val="32"/>
          <w:szCs w:val="32"/>
        </w:rPr>
      </w:pPr>
      <w:r>
        <w:rPr>
          <w:rFonts w:hint="eastAsia" w:eastAsia="方正仿宋_GBK"/>
          <w:b/>
          <w:color w:val="000000"/>
          <w:sz w:val="32"/>
          <w:szCs w:val="32"/>
        </w:rPr>
        <w:t xml:space="preserve">1. </w:t>
      </w:r>
      <w:r>
        <w:rPr>
          <w:rFonts w:eastAsia="方正仿宋_GBK"/>
          <w:b/>
          <w:color w:val="000000"/>
          <w:sz w:val="32"/>
          <w:szCs w:val="32"/>
        </w:rPr>
        <w:t>改造提升加油站</w:t>
      </w:r>
      <w:r>
        <w:rPr>
          <w:rFonts w:hint="eastAsia" w:eastAsia="方正仿宋_GBK"/>
          <w:b/>
          <w:color w:val="000000"/>
          <w:sz w:val="32"/>
          <w:szCs w:val="32"/>
        </w:rPr>
        <w:t>。</w:t>
      </w:r>
      <w:r>
        <w:rPr>
          <w:rFonts w:eastAsia="方正仿宋_GBK"/>
          <w:color w:val="000000"/>
          <w:sz w:val="32"/>
          <w:szCs w:val="32"/>
        </w:rPr>
        <w:t>在新时期市场经济体制下，加快提升成品油市场保供体系建设，通过对投资规模小，设施设备老化，安全隐患突出的加油站改造升级，提升油站形象、完善安全配套设施，夯实其市场竞争基础，为成品油市场提供保障。</w:t>
      </w:r>
    </w:p>
    <w:p>
      <w:pPr>
        <w:spacing w:line="560" w:lineRule="exact"/>
        <w:ind w:firstLine="643" w:firstLineChars="200"/>
        <w:rPr>
          <w:rFonts w:eastAsia="方正仿宋_GBK"/>
          <w:color w:val="000000"/>
          <w:sz w:val="32"/>
          <w:szCs w:val="32"/>
        </w:rPr>
      </w:pPr>
      <w:r>
        <w:rPr>
          <w:rFonts w:hint="eastAsia" w:eastAsia="方正仿宋_GBK"/>
          <w:b/>
          <w:color w:val="000000"/>
          <w:sz w:val="32"/>
          <w:szCs w:val="32"/>
        </w:rPr>
        <w:t xml:space="preserve">2. </w:t>
      </w:r>
      <w:r>
        <w:rPr>
          <w:rFonts w:eastAsia="方正仿宋_GBK"/>
          <w:b/>
          <w:color w:val="000000"/>
          <w:sz w:val="32"/>
          <w:szCs w:val="32"/>
        </w:rPr>
        <w:t>新建加油站</w:t>
      </w:r>
      <w:r>
        <w:rPr>
          <w:rFonts w:hint="eastAsia" w:eastAsia="方正仿宋_GBK"/>
          <w:b/>
          <w:color w:val="000000"/>
          <w:sz w:val="32"/>
          <w:szCs w:val="32"/>
        </w:rPr>
        <w:t>。</w:t>
      </w:r>
      <w:r>
        <w:rPr>
          <w:rFonts w:eastAsia="方正仿宋_GBK"/>
          <w:color w:val="000000"/>
          <w:sz w:val="32"/>
          <w:szCs w:val="32"/>
        </w:rPr>
        <w:t>为满足全县及过境车辆对成品油的需求，在尚无完善加油站设施的部分乡</w:t>
      </w:r>
      <w:r>
        <w:rPr>
          <w:rFonts w:hint="eastAsia" w:eastAsia="方正仿宋_GBK"/>
          <w:color w:val="000000"/>
          <w:sz w:val="32"/>
          <w:szCs w:val="32"/>
        </w:rPr>
        <w:t>（</w:t>
      </w:r>
      <w:r>
        <w:rPr>
          <w:rFonts w:eastAsia="方正仿宋_GBK"/>
          <w:color w:val="000000"/>
          <w:sz w:val="32"/>
          <w:szCs w:val="32"/>
        </w:rPr>
        <w:t>镇</w:t>
      </w:r>
      <w:r>
        <w:rPr>
          <w:rFonts w:hint="eastAsia" w:eastAsia="方正仿宋_GBK"/>
          <w:color w:val="000000"/>
          <w:sz w:val="32"/>
          <w:szCs w:val="32"/>
        </w:rPr>
        <w:t>）</w:t>
      </w:r>
      <w:r>
        <w:rPr>
          <w:rFonts w:eastAsia="方正仿宋_GBK"/>
          <w:color w:val="000000"/>
          <w:sz w:val="32"/>
          <w:szCs w:val="32"/>
        </w:rPr>
        <w:t>或高速公路地段，需新建加油站点以满足需求。建成具有长期、稳定的成品油供应体系，加油站的设计、施工符合相应的国家标准；网点布局合理，与当地经济发展相适应。</w:t>
      </w:r>
    </w:p>
    <w:p>
      <w:pPr>
        <w:spacing w:line="560" w:lineRule="exact"/>
        <w:ind w:firstLine="640" w:firstLineChars="200"/>
        <w:rPr>
          <w:rFonts w:eastAsia="方正仿宋_GBK"/>
          <w:color w:val="000000"/>
          <w:sz w:val="32"/>
          <w:szCs w:val="32"/>
        </w:rPr>
      </w:pPr>
      <w:r>
        <w:rPr>
          <w:rFonts w:eastAsia="方正仿宋_GBK"/>
          <w:color w:val="000000"/>
          <w:sz w:val="32"/>
          <w:szCs w:val="32"/>
        </w:rPr>
        <w:t>在“十四五”期间，规划新增加油站22座，以满足县域车辆和过境车辆对成品油的需求。加油站的规划、建设、管理，按照所在地域的原则实行分级管理；同时，分级负责成品油市场流通秩序的清理整顿工作。</w:t>
      </w:r>
    </w:p>
    <w:p>
      <w:pPr>
        <w:pStyle w:val="3"/>
        <w:rPr>
          <w:rFonts w:ascii="Times New Roman" w:hAnsi="Times New Roman" w:cs="Times New Roman"/>
        </w:rPr>
      </w:pPr>
    </w:p>
    <w:p>
      <w:pPr>
        <w:pStyle w:val="3"/>
        <w:rPr>
          <w:rFonts w:ascii="Times New Roman" w:hAnsi="Times New Roman" w:cs="Times New Roman"/>
        </w:rPr>
        <w:sectPr>
          <w:pgSz w:w="11906" w:h="16838"/>
          <w:pgMar w:top="2098" w:right="1474" w:bottom="1985" w:left="1588" w:header="851" w:footer="1418" w:gutter="0"/>
          <w:pgNumType w:fmt="numberInDash"/>
          <w:cols w:space="425" w:num="1"/>
          <w:docGrid w:type="lines" w:linePitch="312" w:charSpace="0"/>
        </w:sectPr>
      </w:pPr>
    </w:p>
    <w:p>
      <w:pPr>
        <w:spacing w:line="500" w:lineRule="exact"/>
        <w:ind w:firstLine="482"/>
        <w:jc w:val="center"/>
        <w:rPr>
          <w:rFonts w:ascii="方正黑体_GBK" w:eastAsia="方正黑体_GBK"/>
          <w:b/>
          <w:color w:val="000000"/>
          <w:kern w:val="0"/>
          <w:sz w:val="36"/>
          <w:szCs w:val="36"/>
        </w:rPr>
      </w:pPr>
      <w:r>
        <w:rPr>
          <w:rFonts w:hint="eastAsia" w:ascii="方正黑体_GBK" w:eastAsia="方正黑体_GBK"/>
          <w:bCs/>
          <w:color w:val="000000"/>
          <w:kern w:val="0"/>
          <w:sz w:val="36"/>
          <w:szCs w:val="36"/>
        </w:rPr>
        <w:t>砚山县“十四五”规划新建加油站一览表</w:t>
      </w:r>
    </w:p>
    <w:tbl>
      <w:tblPr>
        <w:tblStyle w:val="8"/>
        <w:tblpPr w:leftFromText="180" w:rightFromText="180" w:vertAnchor="text" w:horzAnchor="page" w:tblpXSpec="center" w:tblpY="181"/>
        <w:tblOverlap w:val="never"/>
        <w:tblW w:w="1937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5"/>
        <w:gridCol w:w="1745"/>
        <w:gridCol w:w="6237"/>
        <w:gridCol w:w="1417"/>
        <w:gridCol w:w="1181"/>
        <w:gridCol w:w="2385"/>
        <w:gridCol w:w="4268"/>
        <w:gridCol w:w="12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top w:val="single" w:color="auto" w:sz="4" w:space="0"/>
              <w:left w:val="single" w:color="auto" w:sz="4" w:space="0"/>
              <w:bottom w:val="single" w:color="auto" w:sz="4" w:space="0"/>
              <w:right w:val="single" w:color="auto" w:sz="4" w:space="0"/>
            </w:tcBorders>
            <w:noWrap/>
            <w:vAlign w:val="center"/>
          </w:tcPr>
          <w:p>
            <w:pPr>
              <w:snapToGrid w:val="0"/>
              <w:spacing w:line="480" w:lineRule="exact"/>
              <w:contextualSpacing/>
              <w:jc w:val="center"/>
              <w:rPr>
                <w:rFonts w:eastAsia="方正仿宋_GBK"/>
                <w:b/>
                <w:color w:val="000000"/>
                <w:sz w:val="28"/>
                <w:szCs w:val="28"/>
              </w:rPr>
            </w:pPr>
            <w:r>
              <w:rPr>
                <w:rFonts w:eastAsia="方正仿宋_GBK"/>
                <w:b/>
                <w:color w:val="000000"/>
                <w:sz w:val="28"/>
                <w:szCs w:val="28"/>
              </w:rPr>
              <w:t>序号</w:t>
            </w:r>
          </w:p>
        </w:tc>
        <w:tc>
          <w:tcPr>
            <w:tcW w:w="1745" w:type="dxa"/>
            <w:tcBorders>
              <w:top w:val="single" w:color="auto" w:sz="4" w:space="0"/>
              <w:left w:val="single" w:color="auto" w:sz="4" w:space="0"/>
              <w:bottom w:val="single" w:color="auto" w:sz="4" w:space="0"/>
              <w:right w:val="single" w:color="auto" w:sz="4" w:space="0"/>
            </w:tcBorders>
            <w:noWrap/>
            <w:vAlign w:val="center"/>
          </w:tcPr>
          <w:p>
            <w:pPr>
              <w:snapToGrid w:val="0"/>
              <w:spacing w:line="480" w:lineRule="exact"/>
              <w:contextualSpacing/>
              <w:jc w:val="center"/>
              <w:rPr>
                <w:rFonts w:eastAsia="方正仿宋_GBK"/>
                <w:b/>
                <w:color w:val="000000"/>
                <w:sz w:val="28"/>
                <w:szCs w:val="28"/>
              </w:rPr>
            </w:pPr>
            <w:r>
              <w:rPr>
                <w:rFonts w:eastAsia="方正仿宋_GBK"/>
                <w:b/>
                <w:color w:val="000000"/>
                <w:sz w:val="28"/>
                <w:szCs w:val="28"/>
              </w:rPr>
              <w:t>所属区域</w:t>
            </w:r>
          </w:p>
        </w:tc>
        <w:tc>
          <w:tcPr>
            <w:tcW w:w="6237" w:type="dxa"/>
            <w:tcBorders>
              <w:top w:val="single" w:color="auto" w:sz="4" w:space="0"/>
              <w:left w:val="single" w:color="auto" w:sz="4" w:space="0"/>
              <w:bottom w:val="single" w:color="auto" w:sz="4" w:space="0"/>
              <w:right w:val="single" w:color="auto" w:sz="4" w:space="0"/>
            </w:tcBorders>
            <w:noWrap/>
            <w:vAlign w:val="center"/>
          </w:tcPr>
          <w:p>
            <w:pPr>
              <w:snapToGrid w:val="0"/>
              <w:spacing w:line="480" w:lineRule="exact"/>
              <w:contextualSpacing/>
              <w:jc w:val="center"/>
              <w:rPr>
                <w:rFonts w:eastAsia="方正仿宋_GBK"/>
                <w:b/>
                <w:color w:val="000000"/>
                <w:sz w:val="28"/>
                <w:szCs w:val="28"/>
              </w:rPr>
            </w:pPr>
            <w:r>
              <w:rPr>
                <w:rFonts w:eastAsia="方正仿宋_GBK"/>
                <w:b/>
                <w:color w:val="000000"/>
                <w:sz w:val="28"/>
                <w:szCs w:val="28"/>
              </w:rPr>
              <w:t>布局位置</w:t>
            </w:r>
          </w:p>
        </w:tc>
        <w:tc>
          <w:tcPr>
            <w:tcW w:w="1417" w:type="dxa"/>
            <w:tcBorders>
              <w:top w:val="single" w:color="auto" w:sz="4" w:space="0"/>
              <w:left w:val="single" w:color="auto" w:sz="4" w:space="0"/>
              <w:bottom w:val="single" w:color="auto" w:sz="4" w:space="0"/>
              <w:right w:val="single" w:color="auto" w:sz="4" w:space="0"/>
            </w:tcBorders>
            <w:noWrap/>
            <w:vAlign w:val="center"/>
          </w:tcPr>
          <w:p>
            <w:pPr>
              <w:snapToGrid w:val="0"/>
              <w:spacing w:line="480" w:lineRule="exact"/>
              <w:contextualSpacing/>
              <w:jc w:val="center"/>
              <w:rPr>
                <w:rFonts w:eastAsia="方正仿宋_GBK"/>
                <w:b/>
                <w:color w:val="000000"/>
                <w:sz w:val="28"/>
                <w:szCs w:val="28"/>
              </w:rPr>
            </w:pPr>
            <w:r>
              <w:rPr>
                <w:rFonts w:eastAsia="方正仿宋_GBK"/>
                <w:b/>
                <w:color w:val="000000"/>
                <w:sz w:val="28"/>
                <w:szCs w:val="28"/>
              </w:rPr>
              <w:t>数量</w:t>
            </w:r>
          </w:p>
        </w:tc>
        <w:tc>
          <w:tcPr>
            <w:tcW w:w="1181" w:type="dxa"/>
            <w:tcBorders>
              <w:top w:val="single" w:color="auto" w:sz="4" w:space="0"/>
              <w:left w:val="single" w:color="auto" w:sz="4" w:space="0"/>
              <w:bottom w:val="single" w:color="auto" w:sz="4" w:space="0"/>
              <w:right w:val="single" w:color="auto" w:sz="4" w:space="0"/>
            </w:tcBorders>
            <w:noWrap/>
            <w:vAlign w:val="center"/>
          </w:tcPr>
          <w:p>
            <w:pPr>
              <w:snapToGrid w:val="0"/>
              <w:spacing w:line="480" w:lineRule="exact"/>
              <w:contextualSpacing/>
              <w:jc w:val="center"/>
              <w:rPr>
                <w:rFonts w:eastAsia="方正仿宋_GBK"/>
                <w:b/>
                <w:color w:val="000000"/>
                <w:sz w:val="28"/>
                <w:szCs w:val="28"/>
              </w:rPr>
            </w:pPr>
            <w:r>
              <w:rPr>
                <w:rFonts w:eastAsia="方正仿宋_GBK"/>
                <w:b/>
                <w:color w:val="000000"/>
                <w:sz w:val="28"/>
                <w:szCs w:val="28"/>
              </w:rPr>
              <w:t>等级</w:t>
            </w:r>
          </w:p>
        </w:tc>
        <w:tc>
          <w:tcPr>
            <w:tcW w:w="2385" w:type="dxa"/>
            <w:tcBorders>
              <w:top w:val="single" w:color="auto" w:sz="4" w:space="0"/>
              <w:left w:val="single" w:color="auto" w:sz="4" w:space="0"/>
              <w:bottom w:val="single" w:color="auto" w:sz="4" w:space="0"/>
              <w:right w:val="single" w:color="auto" w:sz="4" w:space="0"/>
            </w:tcBorders>
            <w:noWrap/>
            <w:vAlign w:val="center"/>
          </w:tcPr>
          <w:p>
            <w:pPr>
              <w:snapToGrid w:val="0"/>
              <w:spacing w:line="480" w:lineRule="exact"/>
              <w:contextualSpacing/>
              <w:jc w:val="center"/>
              <w:rPr>
                <w:rFonts w:eastAsia="方正仿宋_GBK"/>
                <w:b/>
                <w:color w:val="000000"/>
                <w:sz w:val="28"/>
                <w:szCs w:val="28"/>
              </w:rPr>
            </w:pPr>
            <w:r>
              <w:rPr>
                <w:rFonts w:eastAsia="方正仿宋_GBK"/>
                <w:b/>
                <w:color w:val="000000"/>
                <w:sz w:val="28"/>
                <w:szCs w:val="28"/>
              </w:rPr>
              <w:t>规划实施期限</w:t>
            </w: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80" w:lineRule="exact"/>
              <w:contextualSpacing/>
              <w:jc w:val="center"/>
              <w:rPr>
                <w:rFonts w:eastAsia="方正仿宋_GBK"/>
                <w:b/>
                <w:color w:val="000000"/>
                <w:sz w:val="28"/>
                <w:szCs w:val="28"/>
              </w:rPr>
            </w:pPr>
            <w:r>
              <w:rPr>
                <w:rFonts w:eastAsia="方正仿宋_GBK"/>
                <w:b/>
                <w:color w:val="000000"/>
                <w:sz w:val="28"/>
                <w:szCs w:val="28"/>
              </w:rPr>
              <w:t>经纬度坐标</w:t>
            </w:r>
          </w:p>
        </w:tc>
        <w:tc>
          <w:tcPr>
            <w:tcW w:w="1226" w:type="dxa"/>
            <w:tcBorders>
              <w:top w:val="single" w:color="auto" w:sz="4" w:space="0"/>
              <w:left w:val="single" w:color="auto" w:sz="4" w:space="0"/>
              <w:bottom w:val="single" w:color="auto" w:sz="4" w:space="0"/>
              <w:right w:val="single" w:color="auto" w:sz="4" w:space="0"/>
            </w:tcBorders>
            <w:noWrap/>
            <w:vAlign w:val="center"/>
          </w:tcPr>
          <w:p>
            <w:pPr>
              <w:snapToGrid w:val="0"/>
              <w:spacing w:line="480" w:lineRule="exact"/>
              <w:contextualSpacing/>
              <w:jc w:val="center"/>
              <w:rPr>
                <w:rFonts w:eastAsia="方正仿宋_GBK"/>
                <w:b/>
                <w:color w:val="000000"/>
                <w:sz w:val="28"/>
                <w:szCs w:val="28"/>
              </w:rPr>
            </w:pPr>
            <w:r>
              <w:rPr>
                <w:rFonts w:eastAsia="方正仿宋_GBK"/>
                <w:b/>
                <w:color w:val="000000"/>
                <w:sz w:val="28"/>
                <w:szCs w:val="2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w:t>
            </w:r>
          </w:p>
        </w:tc>
        <w:tc>
          <w:tcPr>
            <w:tcW w:w="1745" w:type="dxa"/>
            <w:vMerge w:val="restart"/>
            <w:tcBorders>
              <w:top w:val="single" w:color="auto" w:sz="4" w:space="0"/>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江那镇（规划城区）4座</w:t>
            </w:r>
          </w:p>
        </w:tc>
        <w:tc>
          <w:tcPr>
            <w:tcW w:w="6237" w:type="dxa"/>
            <w:vMerge w:val="restart"/>
            <w:tcBorders>
              <w:top w:val="single" w:color="auto" w:sz="4" w:space="0"/>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砚山县江那镇规划环城东路石头大寨周边</w:t>
            </w:r>
          </w:p>
        </w:tc>
        <w:tc>
          <w:tcPr>
            <w:tcW w:w="1417" w:type="dxa"/>
            <w:vMerge w:val="restart"/>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1对2座</w:t>
            </w:r>
          </w:p>
        </w:tc>
        <w:tc>
          <w:tcPr>
            <w:tcW w:w="1181" w:type="dxa"/>
            <w:vMerge w:val="restart"/>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二级</w:t>
            </w:r>
          </w:p>
        </w:tc>
        <w:tc>
          <w:tcPr>
            <w:tcW w:w="2385" w:type="dxa"/>
            <w:vMerge w:val="restart"/>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2022</w:t>
            </w:r>
            <w:r>
              <w:rPr>
                <w:rFonts w:hint="eastAsia" w:eastAsia="方正仿宋_GBK"/>
                <w:color w:val="000000"/>
                <w:sz w:val="28"/>
                <w:szCs w:val="28"/>
              </w:rPr>
              <w:t>—</w:t>
            </w:r>
            <w:r>
              <w:rPr>
                <w:rFonts w:eastAsia="方正仿宋_GBK"/>
                <w:color w:val="000000"/>
                <w:sz w:val="28"/>
                <w:szCs w:val="28"/>
              </w:rPr>
              <w:t>2025</w:t>
            </w: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一站104°23'12.98",23°36'38.56"</w:t>
            </w:r>
          </w:p>
        </w:tc>
        <w:tc>
          <w:tcPr>
            <w:tcW w:w="1226" w:type="dxa"/>
            <w:tcBorders>
              <w:top w:val="single" w:color="auto" w:sz="4" w:space="0"/>
              <w:left w:val="single" w:color="auto" w:sz="4" w:space="0"/>
              <w:bottom w:val="single" w:color="auto" w:sz="4" w:space="0"/>
              <w:right w:val="single" w:color="auto" w:sz="4" w:space="0"/>
            </w:tcBorders>
            <w:noWrap/>
            <w:vAlign w:val="center"/>
          </w:tcPr>
          <w:p>
            <w:pPr>
              <w:widowControl/>
              <w:spacing w:line="440" w:lineRule="exact"/>
              <w:ind w:firstLine="482"/>
              <w:rPr>
                <w:rFonts w:eastAsia="方正仿宋_GBK"/>
                <w:color w:val="000000"/>
                <w:sz w:val="28"/>
                <w:szCs w:val="28"/>
              </w:rPr>
            </w:pPr>
          </w:p>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w:t>
            </w:r>
          </w:p>
        </w:tc>
        <w:tc>
          <w:tcPr>
            <w:tcW w:w="1745" w:type="dxa"/>
            <w:vMerge w:val="continue"/>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c>
          <w:tcPr>
            <w:tcW w:w="6237"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c>
          <w:tcPr>
            <w:tcW w:w="1417"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p>
        </w:tc>
        <w:tc>
          <w:tcPr>
            <w:tcW w:w="1181"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p>
        </w:tc>
        <w:tc>
          <w:tcPr>
            <w:tcW w:w="2385"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二站 104°23'12.06",23°36'33.75"</w:t>
            </w:r>
          </w:p>
          <w:p>
            <w:pPr>
              <w:snapToGrid w:val="0"/>
              <w:spacing w:line="440" w:lineRule="exact"/>
              <w:contextualSpacing/>
              <w:rPr>
                <w:rFonts w:eastAsia="方正仿宋_GBK"/>
                <w:color w:val="000000"/>
                <w:sz w:val="28"/>
                <w:szCs w:val="28"/>
              </w:rPr>
            </w:pPr>
          </w:p>
        </w:tc>
        <w:tc>
          <w:tcPr>
            <w:tcW w:w="1226" w:type="dxa"/>
            <w:tcBorders>
              <w:top w:val="single" w:color="auto" w:sz="4" w:space="0"/>
              <w:left w:val="single" w:color="auto" w:sz="4" w:space="0"/>
              <w:bottom w:val="single" w:color="auto" w:sz="4" w:space="0"/>
              <w:right w:val="single" w:color="auto" w:sz="4" w:space="0"/>
            </w:tcBorders>
            <w:noWrap/>
            <w:vAlign w:val="center"/>
          </w:tcPr>
          <w:p>
            <w:pPr>
              <w:widowControl/>
              <w:spacing w:line="440" w:lineRule="exact"/>
              <w:ind w:firstLine="482"/>
              <w:rPr>
                <w:rFonts w:eastAsia="方正仿宋_GBK"/>
                <w:color w:val="000000"/>
                <w:sz w:val="28"/>
                <w:szCs w:val="28"/>
              </w:rPr>
            </w:pPr>
          </w:p>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3</w:t>
            </w:r>
          </w:p>
        </w:tc>
        <w:tc>
          <w:tcPr>
            <w:tcW w:w="1745" w:type="dxa"/>
            <w:vMerge w:val="continue"/>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c>
          <w:tcPr>
            <w:tcW w:w="6237" w:type="dxa"/>
            <w:vMerge w:val="restart"/>
            <w:tcBorders>
              <w:top w:val="single" w:color="auto" w:sz="4" w:space="0"/>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kern w:val="0"/>
                <w:sz w:val="28"/>
                <w:szCs w:val="28"/>
              </w:rPr>
              <w:t>砚山县</w:t>
            </w:r>
            <w:r>
              <w:rPr>
                <w:rFonts w:eastAsia="方正仿宋_GBK"/>
                <w:color w:val="000000"/>
                <w:sz w:val="28"/>
                <w:szCs w:val="28"/>
              </w:rPr>
              <w:t>规划环城路</w:t>
            </w:r>
            <w:r>
              <w:rPr>
                <w:rFonts w:eastAsia="方正仿宋_GBK"/>
                <w:color w:val="000000"/>
                <w:kern w:val="0"/>
                <w:sz w:val="28"/>
                <w:szCs w:val="28"/>
              </w:rPr>
              <w:t>芦柴冲村周边加油站</w:t>
            </w:r>
          </w:p>
        </w:tc>
        <w:tc>
          <w:tcPr>
            <w:tcW w:w="1417" w:type="dxa"/>
            <w:vMerge w:val="restart"/>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1对2座</w:t>
            </w:r>
          </w:p>
        </w:tc>
        <w:tc>
          <w:tcPr>
            <w:tcW w:w="1181" w:type="dxa"/>
            <w:vMerge w:val="restart"/>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二级</w:t>
            </w:r>
          </w:p>
        </w:tc>
        <w:tc>
          <w:tcPr>
            <w:tcW w:w="2385" w:type="dxa"/>
            <w:vMerge w:val="restart"/>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2021</w:t>
            </w:r>
            <w:r>
              <w:rPr>
                <w:rFonts w:hint="eastAsia" w:eastAsia="方正仿宋_GBK"/>
                <w:color w:val="000000"/>
                <w:sz w:val="28"/>
                <w:szCs w:val="28"/>
              </w:rPr>
              <w:t>—</w:t>
            </w:r>
            <w:r>
              <w:rPr>
                <w:rFonts w:eastAsia="方正仿宋_GBK"/>
                <w:color w:val="000000"/>
                <w:sz w:val="28"/>
                <w:szCs w:val="28"/>
              </w:rPr>
              <w:t>2025</w:t>
            </w:r>
          </w:p>
        </w:tc>
        <w:tc>
          <w:tcPr>
            <w:tcW w:w="4268" w:type="dxa"/>
            <w:tcBorders>
              <w:top w:val="single" w:color="auto" w:sz="4" w:space="0"/>
              <w:left w:val="single" w:color="auto" w:sz="4" w:space="0"/>
              <w:bottom w:val="single" w:color="auto" w:sz="4" w:space="0"/>
              <w:right w:val="single" w:color="auto" w:sz="4" w:space="0"/>
            </w:tcBorders>
            <w:noWrap/>
            <w:vAlign w:val="center"/>
          </w:tcPr>
          <w:p>
            <w:pPr>
              <w:widowControl/>
              <w:spacing w:line="440" w:lineRule="exact"/>
              <w:textAlignment w:val="center"/>
              <w:rPr>
                <w:rFonts w:eastAsia="方正仿宋_GBK"/>
                <w:color w:val="000000"/>
                <w:sz w:val="28"/>
                <w:szCs w:val="28"/>
              </w:rPr>
            </w:pPr>
            <w:r>
              <w:rPr>
                <w:rFonts w:eastAsia="方正仿宋_GBK"/>
                <w:color w:val="000000"/>
                <w:kern w:val="0"/>
                <w:sz w:val="28"/>
                <w:szCs w:val="28"/>
              </w:rPr>
              <w:t>一站 104°24'18.33",23°38'20.19"</w:t>
            </w:r>
          </w:p>
        </w:tc>
        <w:tc>
          <w:tcPr>
            <w:tcW w:w="1226"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4</w:t>
            </w:r>
          </w:p>
        </w:tc>
        <w:tc>
          <w:tcPr>
            <w:tcW w:w="1745" w:type="dxa"/>
            <w:vMerge w:val="continue"/>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c>
          <w:tcPr>
            <w:tcW w:w="6237"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kern w:val="0"/>
                <w:sz w:val="28"/>
                <w:szCs w:val="28"/>
              </w:rPr>
            </w:pPr>
          </w:p>
        </w:tc>
        <w:tc>
          <w:tcPr>
            <w:tcW w:w="1417"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p>
        </w:tc>
        <w:tc>
          <w:tcPr>
            <w:tcW w:w="1181"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p>
        </w:tc>
        <w:tc>
          <w:tcPr>
            <w:tcW w:w="2385"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p>
        </w:tc>
        <w:tc>
          <w:tcPr>
            <w:tcW w:w="4268" w:type="dxa"/>
            <w:tcBorders>
              <w:top w:val="single" w:color="auto" w:sz="4" w:space="0"/>
              <w:left w:val="single" w:color="auto" w:sz="4" w:space="0"/>
              <w:bottom w:val="single" w:color="auto" w:sz="4" w:space="0"/>
              <w:right w:val="single" w:color="auto" w:sz="4" w:space="0"/>
            </w:tcBorders>
            <w:noWrap/>
            <w:vAlign w:val="center"/>
          </w:tcPr>
          <w:p>
            <w:pPr>
              <w:widowControl/>
              <w:spacing w:line="440" w:lineRule="exact"/>
              <w:textAlignment w:val="center"/>
              <w:rPr>
                <w:rFonts w:eastAsia="方正仿宋_GBK"/>
                <w:color w:val="000000"/>
                <w:sz w:val="28"/>
                <w:szCs w:val="28"/>
              </w:rPr>
            </w:pPr>
            <w:r>
              <w:rPr>
                <w:rFonts w:eastAsia="方正仿宋_GBK"/>
                <w:color w:val="000000"/>
                <w:kern w:val="0"/>
                <w:sz w:val="28"/>
                <w:szCs w:val="28"/>
              </w:rPr>
              <w:t>二站 104°24'11.54",23°38'09.57"</w:t>
            </w:r>
          </w:p>
        </w:tc>
        <w:tc>
          <w:tcPr>
            <w:tcW w:w="1226" w:type="dxa"/>
            <w:tcBorders>
              <w:top w:val="single" w:color="auto" w:sz="4" w:space="0"/>
              <w:left w:val="single" w:color="auto" w:sz="4" w:space="0"/>
              <w:bottom w:val="single" w:color="auto" w:sz="4" w:space="0"/>
              <w:right w:val="single" w:color="auto" w:sz="4" w:space="0"/>
            </w:tcBorders>
            <w:noWrap/>
            <w:vAlign w:val="center"/>
          </w:tcPr>
          <w:p>
            <w:pPr>
              <w:widowControl/>
              <w:spacing w:line="440" w:lineRule="exact"/>
              <w:ind w:firstLine="482"/>
              <w:rPr>
                <w:rFonts w:eastAsia="方正仿宋_GBK"/>
                <w:color w:val="000000"/>
                <w:sz w:val="28"/>
                <w:szCs w:val="28"/>
              </w:rPr>
            </w:pPr>
          </w:p>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5</w:t>
            </w:r>
          </w:p>
        </w:tc>
        <w:tc>
          <w:tcPr>
            <w:tcW w:w="1745" w:type="dxa"/>
            <w:vMerge w:val="restart"/>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阿舍乡3座</w:t>
            </w:r>
          </w:p>
        </w:tc>
        <w:tc>
          <w:tcPr>
            <w:tcW w:w="6237" w:type="dxa"/>
            <w:tcBorders>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kern w:val="0"/>
                <w:sz w:val="28"/>
                <w:szCs w:val="28"/>
              </w:rPr>
            </w:pPr>
            <w:r>
              <w:rPr>
                <w:rFonts w:eastAsia="方正仿宋_GBK"/>
                <w:color w:val="000000"/>
                <w:sz w:val="28"/>
                <w:szCs w:val="28"/>
              </w:rPr>
              <w:t>阿舍乡巨美村委会周边</w:t>
            </w:r>
          </w:p>
        </w:tc>
        <w:tc>
          <w:tcPr>
            <w:tcW w:w="1417" w:type="dxa"/>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1座</w:t>
            </w:r>
          </w:p>
        </w:tc>
        <w:tc>
          <w:tcPr>
            <w:tcW w:w="1181" w:type="dxa"/>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三级</w:t>
            </w:r>
          </w:p>
        </w:tc>
        <w:tc>
          <w:tcPr>
            <w:tcW w:w="2385" w:type="dxa"/>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2021</w:t>
            </w:r>
            <w:r>
              <w:rPr>
                <w:rFonts w:hint="eastAsia" w:eastAsia="方正仿宋_GBK"/>
                <w:color w:val="000000"/>
                <w:sz w:val="28"/>
                <w:szCs w:val="28"/>
              </w:rPr>
              <w:t>—</w:t>
            </w:r>
            <w:r>
              <w:rPr>
                <w:rFonts w:eastAsia="方正仿宋_GBK"/>
                <w:color w:val="000000"/>
                <w:sz w:val="28"/>
                <w:szCs w:val="28"/>
              </w:rPr>
              <w:t>2025</w:t>
            </w: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kern w:val="0"/>
                <w:sz w:val="28"/>
                <w:szCs w:val="28"/>
              </w:rPr>
            </w:pPr>
            <w:r>
              <w:rPr>
                <w:rFonts w:eastAsia="方正仿宋_GBK"/>
                <w:color w:val="000000"/>
                <w:sz w:val="28"/>
                <w:szCs w:val="28"/>
              </w:rPr>
              <w:t>103°39'42.48",23°36'40.75"</w:t>
            </w:r>
          </w:p>
        </w:tc>
        <w:tc>
          <w:tcPr>
            <w:tcW w:w="1226"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6</w:t>
            </w:r>
          </w:p>
        </w:tc>
        <w:tc>
          <w:tcPr>
            <w:tcW w:w="1745" w:type="dxa"/>
            <w:vMerge w:val="continue"/>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c>
          <w:tcPr>
            <w:tcW w:w="6237" w:type="dxa"/>
            <w:tcBorders>
              <w:top w:val="single" w:color="auto" w:sz="4" w:space="0"/>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阿舍乡地者恩村周边</w:t>
            </w:r>
          </w:p>
        </w:tc>
        <w:tc>
          <w:tcPr>
            <w:tcW w:w="1417" w:type="dxa"/>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1座</w:t>
            </w:r>
          </w:p>
        </w:tc>
        <w:tc>
          <w:tcPr>
            <w:tcW w:w="1181" w:type="dxa"/>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三级</w:t>
            </w:r>
          </w:p>
        </w:tc>
        <w:tc>
          <w:tcPr>
            <w:tcW w:w="2385" w:type="dxa"/>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2021</w:t>
            </w:r>
            <w:r>
              <w:rPr>
                <w:rFonts w:hint="eastAsia" w:eastAsia="方正仿宋_GBK"/>
                <w:color w:val="000000"/>
                <w:sz w:val="28"/>
                <w:szCs w:val="28"/>
              </w:rPr>
              <w:t>—</w:t>
            </w:r>
            <w:r>
              <w:rPr>
                <w:rFonts w:eastAsia="方正仿宋_GBK"/>
                <w:color w:val="000000"/>
                <w:sz w:val="28"/>
                <w:szCs w:val="28"/>
              </w:rPr>
              <w:t>2025</w:t>
            </w: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103°38'46.24",23°33'54.11"</w:t>
            </w:r>
          </w:p>
        </w:tc>
        <w:tc>
          <w:tcPr>
            <w:tcW w:w="1226" w:type="dxa"/>
            <w:tcBorders>
              <w:top w:val="single" w:color="auto" w:sz="4" w:space="0"/>
              <w:left w:val="single" w:color="auto" w:sz="4" w:space="0"/>
              <w:bottom w:val="single" w:color="auto" w:sz="4" w:space="0"/>
              <w:right w:val="single" w:color="auto" w:sz="4" w:space="0"/>
            </w:tcBorders>
            <w:noWrap/>
            <w:vAlign w:val="center"/>
          </w:tcPr>
          <w:p>
            <w:pPr>
              <w:widowControl/>
              <w:spacing w:line="440" w:lineRule="exact"/>
              <w:ind w:firstLine="482"/>
              <w:rPr>
                <w:rFonts w:eastAsia="方正仿宋_GBK"/>
                <w:color w:val="000000"/>
                <w:sz w:val="28"/>
                <w:szCs w:val="28"/>
              </w:rPr>
            </w:pPr>
          </w:p>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7</w:t>
            </w:r>
          </w:p>
        </w:tc>
        <w:tc>
          <w:tcPr>
            <w:tcW w:w="1745" w:type="dxa"/>
            <w:vMerge w:val="continue"/>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c>
          <w:tcPr>
            <w:tcW w:w="6237" w:type="dxa"/>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阿舍乡坝心村周边</w:t>
            </w:r>
          </w:p>
        </w:tc>
        <w:tc>
          <w:tcPr>
            <w:tcW w:w="1417" w:type="dxa"/>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1座</w:t>
            </w:r>
          </w:p>
        </w:tc>
        <w:tc>
          <w:tcPr>
            <w:tcW w:w="1181" w:type="dxa"/>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三级</w:t>
            </w:r>
          </w:p>
        </w:tc>
        <w:tc>
          <w:tcPr>
            <w:tcW w:w="2385" w:type="dxa"/>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2021</w:t>
            </w:r>
            <w:r>
              <w:rPr>
                <w:rFonts w:hint="eastAsia" w:eastAsia="方正仿宋_GBK"/>
                <w:color w:val="000000"/>
                <w:sz w:val="28"/>
                <w:szCs w:val="28"/>
              </w:rPr>
              <w:t>—</w:t>
            </w:r>
            <w:r>
              <w:rPr>
                <w:rFonts w:eastAsia="方正仿宋_GBK"/>
                <w:color w:val="000000"/>
                <w:sz w:val="28"/>
                <w:szCs w:val="28"/>
              </w:rPr>
              <w:t>2025</w:t>
            </w: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103°44'51.47",23°34'16.94"</w:t>
            </w:r>
          </w:p>
        </w:tc>
        <w:tc>
          <w:tcPr>
            <w:tcW w:w="1226"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8</w:t>
            </w:r>
          </w:p>
        </w:tc>
        <w:tc>
          <w:tcPr>
            <w:tcW w:w="1745" w:type="dxa"/>
            <w:vMerge w:val="restart"/>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平远镇3座</w:t>
            </w:r>
          </w:p>
        </w:tc>
        <w:tc>
          <w:tcPr>
            <w:tcW w:w="6237" w:type="dxa"/>
            <w:tcBorders>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文平高速回龙收费站出口处</w:t>
            </w:r>
          </w:p>
        </w:tc>
        <w:tc>
          <w:tcPr>
            <w:tcW w:w="1417" w:type="dxa"/>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1座</w:t>
            </w:r>
          </w:p>
        </w:tc>
        <w:tc>
          <w:tcPr>
            <w:tcW w:w="1181" w:type="dxa"/>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二级</w:t>
            </w:r>
          </w:p>
        </w:tc>
        <w:tc>
          <w:tcPr>
            <w:tcW w:w="2385" w:type="dxa"/>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2021</w:t>
            </w:r>
            <w:r>
              <w:rPr>
                <w:rFonts w:hint="eastAsia" w:eastAsia="方正仿宋_GBK"/>
                <w:color w:val="000000"/>
                <w:sz w:val="28"/>
                <w:szCs w:val="28"/>
              </w:rPr>
              <w:t>—</w:t>
            </w:r>
            <w:r>
              <w:rPr>
                <w:rFonts w:eastAsia="方正仿宋_GBK"/>
                <w:color w:val="000000"/>
                <w:sz w:val="28"/>
                <w:szCs w:val="28"/>
              </w:rPr>
              <w:t>2023</w:t>
            </w: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103°47'06.11",23°42'05.31"</w:t>
            </w:r>
          </w:p>
        </w:tc>
        <w:tc>
          <w:tcPr>
            <w:tcW w:w="1226" w:type="dxa"/>
            <w:tcBorders>
              <w:top w:val="single" w:color="auto" w:sz="4" w:space="0"/>
              <w:left w:val="single" w:color="auto" w:sz="4" w:space="0"/>
              <w:bottom w:val="single" w:color="auto" w:sz="4" w:space="0"/>
              <w:right w:val="single" w:color="auto" w:sz="4" w:space="0"/>
            </w:tcBorders>
            <w:noWrap/>
            <w:vAlign w:val="center"/>
          </w:tcPr>
          <w:p>
            <w:pPr>
              <w:widowControl/>
              <w:spacing w:line="440" w:lineRule="exact"/>
              <w:ind w:firstLine="482"/>
              <w:rPr>
                <w:rFonts w:eastAsia="方正仿宋_GBK"/>
                <w:color w:val="000000"/>
                <w:sz w:val="28"/>
                <w:szCs w:val="28"/>
              </w:rPr>
            </w:pPr>
          </w:p>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9</w:t>
            </w:r>
          </w:p>
        </w:tc>
        <w:tc>
          <w:tcPr>
            <w:tcW w:w="1745" w:type="dxa"/>
            <w:vMerge w:val="continue"/>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c>
          <w:tcPr>
            <w:tcW w:w="6237" w:type="dxa"/>
            <w:vMerge w:val="restart"/>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广昆高速平远北规划收费站出口处</w:t>
            </w:r>
          </w:p>
        </w:tc>
        <w:tc>
          <w:tcPr>
            <w:tcW w:w="1417" w:type="dxa"/>
            <w:vMerge w:val="restart"/>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1对2座</w:t>
            </w:r>
          </w:p>
        </w:tc>
        <w:tc>
          <w:tcPr>
            <w:tcW w:w="1181" w:type="dxa"/>
            <w:vMerge w:val="restart"/>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二级</w:t>
            </w:r>
          </w:p>
        </w:tc>
        <w:tc>
          <w:tcPr>
            <w:tcW w:w="2385" w:type="dxa"/>
            <w:vMerge w:val="restart"/>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2022</w:t>
            </w:r>
            <w:r>
              <w:rPr>
                <w:rFonts w:hint="eastAsia" w:eastAsia="方正仿宋_GBK"/>
                <w:color w:val="000000"/>
                <w:sz w:val="28"/>
                <w:szCs w:val="28"/>
              </w:rPr>
              <w:t>—</w:t>
            </w:r>
            <w:r>
              <w:rPr>
                <w:rFonts w:eastAsia="方正仿宋_GBK"/>
                <w:color w:val="000000"/>
                <w:sz w:val="28"/>
                <w:szCs w:val="28"/>
              </w:rPr>
              <w:t>2025</w:t>
            </w: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一站 103°42'45.86",23°46'29.64"</w:t>
            </w:r>
          </w:p>
          <w:p>
            <w:pPr>
              <w:snapToGrid w:val="0"/>
              <w:spacing w:line="440" w:lineRule="exact"/>
              <w:contextualSpacing/>
              <w:rPr>
                <w:rFonts w:eastAsia="方正仿宋_GBK"/>
                <w:color w:val="000000"/>
                <w:sz w:val="28"/>
                <w:szCs w:val="28"/>
              </w:rPr>
            </w:pPr>
          </w:p>
        </w:tc>
        <w:tc>
          <w:tcPr>
            <w:tcW w:w="1226"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10</w:t>
            </w:r>
          </w:p>
        </w:tc>
        <w:tc>
          <w:tcPr>
            <w:tcW w:w="1745" w:type="dxa"/>
            <w:vMerge w:val="continue"/>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c>
          <w:tcPr>
            <w:tcW w:w="6237"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c>
          <w:tcPr>
            <w:tcW w:w="1417"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p>
        </w:tc>
        <w:tc>
          <w:tcPr>
            <w:tcW w:w="1181"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p>
        </w:tc>
        <w:tc>
          <w:tcPr>
            <w:tcW w:w="2385"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二站 103°42'39.22",23°46'33.03"</w:t>
            </w:r>
          </w:p>
        </w:tc>
        <w:tc>
          <w:tcPr>
            <w:tcW w:w="1226" w:type="dxa"/>
            <w:tcBorders>
              <w:top w:val="single" w:color="auto" w:sz="4" w:space="0"/>
              <w:left w:val="single" w:color="auto" w:sz="4" w:space="0"/>
              <w:bottom w:val="single" w:color="auto" w:sz="4" w:space="0"/>
              <w:right w:val="single" w:color="auto" w:sz="4" w:space="0"/>
            </w:tcBorders>
            <w:noWrap/>
            <w:vAlign w:val="center"/>
          </w:tcPr>
          <w:p>
            <w:pPr>
              <w:widowControl/>
              <w:spacing w:line="440" w:lineRule="exact"/>
              <w:ind w:firstLine="482"/>
              <w:rPr>
                <w:rFonts w:eastAsia="方正仿宋_GBK"/>
                <w:color w:val="000000"/>
                <w:sz w:val="28"/>
                <w:szCs w:val="28"/>
              </w:rPr>
            </w:pPr>
          </w:p>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11</w:t>
            </w:r>
          </w:p>
        </w:tc>
        <w:tc>
          <w:tcPr>
            <w:tcW w:w="1745" w:type="dxa"/>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稼依镇1座</w:t>
            </w:r>
          </w:p>
        </w:tc>
        <w:tc>
          <w:tcPr>
            <w:tcW w:w="6237" w:type="dxa"/>
            <w:tcBorders>
              <w:top w:val="single" w:color="auto" w:sz="4" w:space="0"/>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稼依镇落太邑村委会周边</w:t>
            </w:r>
          </w:p>
        </w:tc>
        <w:tc>
          <w:tcPr>
            <w:tcW w:w="1417" w:type="dxa"/>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1座</w:t>
            </w:r>
          </w:p>
        </w:tc>
        <w:tc>
          <w:tcPr>
            <w:tcW w:w="1181" w:type="dxa"/>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三级</w:t>
            </w:r>
          </w:p>
        </w:tc>
        <w:tc>
          <w:tcPr>
            <w:tcW w:w="2385" w:type="dxa"/>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2021</w:t>
            </w:r>
            <w:r>
              <w:rPr>
                <w:rFonts w:hint="eastAsia" w:eastAsia="方正仿宋_GBK"/>
                <w:color w:val="000000"/>
                <w:sz w:val="28"/>
                <w:szCs w:val="28"/>
              </w:rPr>
              <w:t>—</w:t>
            </w:r>
            <w:r>
              <w:rPr>
                <w:rFonts w:eastAsia="方正仿宋_GBK"/>
                <w:color w:val="000000"/>
                <w:sz w:val="28"/>
                <w:szCs w:val="28"/>
              </w:rPr>
              <w:t>2025</w:t>
            </w: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103°57'45.18",23°47'57.99"</w:t>
            </w:r>
          </w:p>
        </w:tc>
        <w:tc>
          <w:tcPr>
            <w:tcW w:w="1226"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12</w:t>
            </w:r>
          </w:p>
        </w:tc>
        <w:tc>
          <w:tcPr>
            <w:tcW w:w="1745" w:type="dxa"/>
            <w:vMerge w:val="restart"/>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维摩乡2座</w:t>
            </w:r>
          </w:p>
        </w:tc>
        <w:tc>
          <w:tcPr>
            <w:tcW w:w="6237" w:type="dxa"/>
            <w:vMerge w:val="restart"/>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砚山到丘北高速路上</w:t>
            </w:r>
          </w:p>
        </w:tc>
        <w:tc>
          <w:tcPr>
            <w:tcW w:w="1417" w:type="dxa"/>
            <w:vMerge w:val="restart"/>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1对2座</w:t>
            </w:r>
          </w:p>
        </w:tc>
        <w:tc>
          <w:tcPr>
            <w:tcW w:w="1181" w:type="dxa"/>
            <w:vMerge w:val="restart"/>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二级</w:t>
            </w:r>
          </w:p>
        </w:tc>
        <w:tc>
          <w:tcPr>
            <w:tcW w:w="2385" w:type="dxa"/>
            <w:vMerge w:val="restart"/>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2023</w:t>
            </w:r>
            <w:r>
              <w:rPr>
                <w:rFonts w:hint="eastAsia" w:eastAsia="方正仿宋_GBK"/>
                <w:color w:val="000000"/>
                <w:sz w:val="28"/>
                <w:szCs w:val="28"/>
              </w:rPr>
              <w:t>—</w:t>
            </w:r>
            <w:r>
              <w:rPr>
                <w:rFonts w:eastAsia="方正仿宋_GBK"/>
                <w:color w:val="000000"/>
                <w:sz w:val="28"/>
                <w:szCs w:val="28"/>
              </w:rPr>
              <w:t>2025</w:t>
            </w: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一站104°17'08.38",23°48'35.73"</w:t>
            </w:r>
          </w:p>
        </w:tc>
        <w:tc>
          <w:tcPr>
            <w:tcW w:w="1226" w:type="dxa"/>
            <w:vMerge w:val="restart"/>
            <w:tcBorders>
              <w:top w:val="single" w:color="auto" w:sz="4" w:space="0"/>
              <w:left w:val="single" w:color="auto" w:sz="4" w:space="0"/>
              <w:right w:val="single" w:color="auto" w:sz="4" w:space="0"/>
            </w:tcBorders>
            <w:noWrap/>
            <w:vAlign w:val="center"/>
          </w:tcPr>
          <w:p>
            <w:pPr>
              <w:snapToGrid w:val="0"/>
              <w:spacing w:line="300" w:lineRule="exact"/>
              <w:contextualSpacing/>
              <w:rPr>
                <w:rFonts w:eastAsia="方正仿宋_GBK"/>
                <w:color w:val="000000"/>
                <w:sz w:val="18"/>
                <w:szCs w:val="18"/>
              </w:rPr>
            </w:pPr>
            <w:r>
              <w:rPr>
                <w:rFonts w:eastAsia="方正仿宋_GBK"/>
                <w:color w:val="000000"/>
                <w:sz w:val="18"/>
                <w:szCs w:val="18"/>
              </w:rPr>
              <w:t>以服务区建设规划为准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7" w:hRule="exact"/>
          <w:jc w:val="center"/>
        </w:trPr>
        <w:tc>
          <w:tcPr>
            <w:tcW w:w="915" w:type="dxa"/>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13</w:t>
            </w:r>
          </w:p>
        </w:tc>
        <w:tc>
          <w:tcPr>
            <w:tcW w:w="1745" w:type="dxa"/>
            <w:vMerge w:val="continue"/>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c>
          <w:tcPr>
            <w:tcW w:w="6237"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c>
          <w:tcPr>
            <w:tcW w:w="1417"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p>
        </w:tc>
        <w:tc>
          <w:tcPr>
            <w:tcW w:w="1181"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p>
        </w:tc>
        <w:tc>
          <w:tcPr>
            <w:tcW w:w="2385"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二站 104°16'55.40",23°48'50.71"</w:t>
            </w:r>
          </w:p>
        </w:tc>
        <w:tc>
          <w:tcPr>
            <w:tcW w:w="1226" w:type="dxa"/>
            <w:vMerge w:val="continue"/>
            <w:tcBorders>
              <w:left w:val="single" w:color="auto" w:sz="4" w:space="0"/>
              <w:bottom w:val="single" w:color="auto" w:sz="4" w:space="0"/>
              <w:right w:val="single" w:color="auto" w:sz="4" w:space="0"/>
            </w:tcBorders>
            <w:noWrap/>
            <w:vAlign w:val="center"/>
          </w:tcPr>
          <w:p>
            <w:pPr>
              <w:snapToGrid w:val="0"/>
              <w:spacing w:line="30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14</w:t>
            </w:r>
          </w:p>
        </w:tc>
        <w:tc>
          <w:tcPr>
            <w:tcW w:w="1745" w:type="dxa"/>
            <w:vMerge w:val="restart"/>
            <w:tcBorders>
              <w:top w:val="single" w:color="auto" w:sz="4" w:space="0"/>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盘龙乡5座</w:t>
            </w:r>
          </w:p>
        </w:tc>
        <w:tc>
          <w:tcPr>
            <w:tcW w:w="6237" w:type="dxa"/>
            <w:vMerge w:val="restart"/>
            <w:tcBorders>
              <w:top w:val="single" w:color="auto" w:sz="4" w:space="0"/>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砚山县规划火车站加油站</w:t>
            </w:r>
          </w:p>
        </w:tc>
        <w:tc>
          <w:tcPr>
            <w:tcW w:w="1417" w:type="dxa"/>
            <w:vMerge w:val="restart"/>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1对2座</w:t>
            </w:r>
          </w:p>
        </w:tc>
        <w:tc>
          <w:tcPr>
            <w:tcW w:w="1181" w:type="dxa"/>
            <w:vMerge w:val="restart"/>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二级</w:t>
            </w:r>
          </w:p>
        </w:tc>
        <w:tc>
          <w:tcPr>
            <w:tcW w:w="2385" w:type="dxa"/>
            <w:vMerge w:val="restart"/>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2023</w:t>
            </w:r>
            <w:r>
              <w:rPr>
                <w:rFonts w:hint="eastAsia" w:eastAsia="方正仿宋_GBK"/>
                <w:color w:val="000000"/>
                <w:sz w:val="28"/>
                <w:szCs w:val="28"/>
              </w:rPr>
              <w:t>—</w:t>
            </w:r>
            <w:r>
              <w:rPr>
                <w:rFonts w:eastAsia="方正仿宋_GBK"/>
                <w:color w:val="000000"/>
                <w:sz w:val="28"/>
                <w:szCs w:val="28"/>
              </w:rPr>
              <w:t>2025</w:t>
            </w: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一站 104°21'08.77",23°32'30.20"</w:t>
            </w:r>
          </w:p>
        </w:tc>
        <w:tc>
          <w:tcPr>
            <w:tcW w:w="1226" w:type="dxa"/>
            <w:vMerge w:val="restart"/>
            <w:tcBorders>
              <w:top w:val="single" w:color="auto" w:sz="4" w:space="0"/>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15</w:t>
            </w:r>
          </w:p>
        </w:tc>
        <w:tc>
          <w:tcPr>
            <w:tcW w:w="1745" w:type="dxa"/>
            <w:vMerge w:val="continue"/>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c>
          <w:tcPr>
            <w:tcW w:w="6237"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c>
          <w:tcPr>
            <w:tcW w:w="1417"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p>
        </w:tc>
        <w:tc>
          <w:tcPr>
            <w:tcW w:w="1181"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p>
        </w:tc>
        <w:tc>
          <w:tcPr>
            <w:tcW w:w="2385"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二站 104°21'09.39",23°32'26.23"</w:t>
            </w:r>
          </w:p>
        </w:tc>
        <w:tc>
          <w:tcPr>
            <w:tcW w:w="1226" w:type="dxa"/>
            <w:vMerge w:val="continue"/>
            <w:tcBorders>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16</w:t>
            </w:r>
          </w:p>
        </w:tc>
        <w:tc>
          <w:tcPr>
            <w:tcW w:w="1745" w:type="dxa"/>
            <w:vMerge w:val="continue"/>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c>
          <w:tcPr>
            <w:tcW w:w="6237" w:type="dxa"/>
            <w:tcBorders>
              <w:top w:val="single" w:color="auto" w:sz="4" w:space="0"/>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文砚二级公路与盘龙集镇入口交汇处（探科村）</w:t>
            </w:r>
          </w:p>
        </w:tc>
        <w:tc>
          <w:tcPr>
            <w:tcW w:w="1417" w:type="dxa"/>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1座</w:t>
            </w:r>
          </w:p>
        </w:tc>
        <w:tc>
          <w:tcPr>
            <w:tcW w:w="1181" w:type="dxa"/>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二级</w:t>
            </w:r>
          </w:p>
        </w:tc>
        <w:tc>
          <w:tcPr>
            <w:tcW w:w="2385" w:type="dxa"/>
            <w:tcBorders>
              <w:top w:val="single" w:color="auto" w:sz="4" w:space="0"/>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2021</w:t>
            </w:r>
            <w:r>
              <w:rPr>
                <w:rFonts w:hint="eastAsia" w:eastAsia="方正仿宋_GBK"/>
                <w:color w:val="000000"/>
                <w:sz w:val="28"/>
                <w:szCs w:val="28"/>
              </w:rPr>
              <w:t>—</w:t>
            </w:r>
            <w:r>
              <w:rPr>
                <w:rFonts w:eastAsia="方正仿宋_GBK"/>
                <w:color w:val="000000"/>
                <w:sz w:val="28"/>
                <w:szCs w:val="28"/>
              </w:rPr>
              <w:t>2022</w:t>
            </w: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104°19'41.10",23°32'14.47"</w:t>
            </w:r>
          </w:p>
        </w:tc>
        <w:tc>
          <w:tcPr>
            <w:tcW w:w="1226" w:type="dxa"/>
            <w:tcBorders>
              <w:top w:val="single" w:color="auto" w:sz="4" w:space="0"/>
              <w:left w:val="single" w:color="auto" w:sz="4" w:space="0"/>
              <w:bottom w:val="single" w:color="auto" w:sz="4" w:space="0"/>
              <w:right w:val="single" w:color="auto" w:sz="4" w:space="0"/>
            </w:tcBorders>
            <w:noWrap/>
            <w:vAlign w:val="center"/>
          </w:tcPr>
          <w:p>
            <w:pPr>
              <w:widowControl/>
              <w:spacing w:line="440" w:lineRule="exact"/>
              <w:ind w:firstLine="482"/>
              <w:rPr>
                <w:rFonts w:eastAsia="方正仿宋_GBK"/>
                <w:color w:val="000000"/>
                <w:sz w:val="28"/>
                <w:szCs w:val="28"/>
              </w:rPr>
            </w:pPr>
          </w:p>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17</w:t>
            </w:r>
          </w:p>
        </w:tc>
        <w:tc>
          <w:tcPr>
            <w:tcW w:w="1745" w:type="dxa"/>
            <w:vMerge w:val="continue"/>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c>
          <w:tcPr>
            <w:tcW w:w="6237" w:type="dxa"/>
            <w:tcBorders>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文砚老路盘龙段（高速公路连接线往文山方向）</w:t>
            </w:r>
          </w:p>
        </w:tc>
        <w:tc>
          <w:tcPr>
            <w:tcW w:w="1417" w:type="dxa"/>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1座</w:t>
            </w:r>
          </w:p>
        </w:tc>
        <w:tc>
          <w:tcPr>
            <w:tcW w:w="1181" w:type="dxa"/>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二级</w:t>
            </w:r>
          </w:p>
        </w:tc>
        <w:tc>
          <w:tcPr>
            <w:tcW w:w="2385" w:type="dxa"/>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2021</w:t>
            </w:r>
            <w:r>
              <w:rPr>
                <w:rFonts w:hint="eastAsia" w:eastAsia="方正仿宋_GBK"/>
                <w:color w:val="000000"/>
                <w:sz w:val="28"/>
                <w:szCs w:val="28"/>
              </w:rPr>
              <w:t>—</w:t>
            </w:r>
            <w:r>
              <w:rPr>
                <w:rFonts w:eastAsia="方正仿宋_GBK"/>
                <w:color w:val="000000"/>
                <w:sz w:val="28"/>
                <w:szCs w:val="28"/>
              </w:rPr>
              <w:t>2025</w:t>
            </w: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104°18'11.56",23°31'31.41"</w:t>
            </w:r>
          </w:p>
        </w:tc>
        <w:tc>
          <w:tcPr>
            <w:tcW w:w="1226" w:type="dxa"/>
            <w:tcBorders>
              <w:top w:val="single" w:color="auto" w:sz="4" w:space="0"/>
              <w:left w:val="single" w:color="auto" w:sz="4" w:space="0"/>
              <w:bottom w:val="single" w:color="auto" w:sz="4" w:space="0"/>
              <w:right w:val="single" w:color="auto" w:sz="4" w:space="0"/>
            </w:tcBorders>
            <w:noWrap/>
            <w:vAlign w:val="center"/>
          </w:tcPr>
          <w:p>
            <w:pPr>
              <w:widowControl/>
              <w:spacing w:line="440" w:lineRule="exact"/>
              <w:ind w:firstLine="482"/>
              <w:rPr>
                <w:rFonts w:eastAsia="方正仿宋_GBK"/>
                <w:color w:val="000000"/>
                <w:sz w:val="28"/>
                <w:szCs w:val="28"/>
              </w:rPr>
            </w:pPr>
          </w:p>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18</w:t>
            </w:r>
          </w:p>
        </w:tc>
        <w:tc>
          <w:tcPr>
            <w:tcW w:w="1745" w:type="dxa"/>
            <w:vMerge w:val="continue"/>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c>
          <w:tcPr>
            <w:tcW w:w="6237"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盘龙乡腻姐村委会（土锅寨往八嘎方向）周边</w:t>
            </w:r>
          </w:p>
        </w:tc>
        <w:tc>
          <w:tcPr>
            <w:tcW w:w="1417"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1座</w:t>
            </w:r>
          </w:p>
        </w:tc>
        <w:tc>
          <w:tcPr>
            <w:tcW w:w="1181"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三级</w:t>
            </w:r>
          </w:p>
        </w:tc>
        <w:tc>
          <w:tcPr>
            <w:tcW w:w="2385"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2021</w:t>
            </w:r>
            <w:r>
              <w:rPr>
                <w:rFonts w:hint="eastAsia" w:eastAsia="方正仿宋_GBK"/>
                <w:color w:val="000000"/>
                <w:sz w:val="28"/>
                <w:szCs w:val="28"/>
              </w:rPr>
              <w:t>—</w:t>
            </w:r>
            <w:r>
              <w:rPr>
                <w:rFonts w:eastAsia="方正仿宋_GBK"/>
                <w:color w:val="000000"/>
                <w:sz w:val="28"/>
                <w:szCs w:val="28"/>
              </w:rPr>
              <w:t>2025</w:t>
            </w: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104°25'51.19",23°30'24.26"</w:t>
            </w:r>
          </w:p>
        </w:tc>
        <w:tc>
          <w:tcPr>
            <w:tcW w:w="1226"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19</w:t>
            </w:r>
          </w:p>
        </w:tc>
        <w:tc>
          <w:tcPr>
            <w:tcW w:w="1745" w:type="dxa"/>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者腊乡1座</w:t>
            </w:r>
          </w:p>
        </w:tc>
        <w:tc>
          <w:tcPr>
            <w:tcW w:w="6237"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者腊乡羊革村委会周边</w:t>
            </w:r>
          </w:p>
        </w:tc>
        <w:tc>
          <w:tcPr>
            <w:tcW w:w="1417"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1座</w:t>
            </w:r>
          </w:p>
        </w:tc>
        <w:tc>
          <w:tcPr>
            <w:tcW w:w="1181"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三级</w:t>
            </w:r>
          </w:p>
        </w:tc>
        <w:tc>
          <w:tcPr>
            <w:tcW w:w="2385"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2021</w:t>
            </w:r>
            <w:r>
              <w:rPr>
                <w:rFonts w:hint="eastAsia" w:eastAsia="方正仿宋_GBK"/>
                <w:color w:val="000000"/>
                <w:sz w:val="28"/>
                <w:szCs w:val="28"/>
              </w:rPr>
              <w:t>—</w:t>
            </w:r>
            <w:r>
              <w:rPr>
                <w:rFonts w:eastAsia="方正仿宋_GBK"/>
                <w:color w:val="000000"/>
                <w:sz w:val="28"/>
                <w:szCs w:val="28"/>
              </w:rPr>
              <w:t>2025</w:t>
            </w: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104°29'04.96",23°35'55.63"</w:t>
            </w:r>
          </w:p>
        </w:tc>
        <w:tc>
          <w:tcPr>
            <w:tcW w:w="1226"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w:t>
            </w:r>
          </w:p>
        </w:tc>
        <w:tc>
          <w:tcPr>
            <w:tcW w:w="1745" w:type="dxa"/>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干河乡1座</w:t>
            </w:r>
          </w:p>
        </w:tc>
        <w:tc>
          <w:tcPr>
            <w:tcW w:w="6237"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干河乡老干河村委会周边</w:t>
            </w:r>
          </w:p>
        </w:tc>
        <w:tc>
          <w:tcPr>
            <w:tcW w:w="1417"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1座</w:t>
            </w:r>
          </w:p>
        </w:tc>
        <w:tc>
          <w:tcPr>
            <w:tcW w:w="1181"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三级</w:t>
            </w:r>
          </w:p>
        </w:tc>
        <w:tc>
          <w:tcPr>
            <w:tcW w:w="2385"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2021</w:t>
            </w:r>
            <w:r>
              <w:rPr>
                <w:rFonts w:hint="eastAsia" w:eastAsia="方正仿宋_GBK"/>
                <w:color w:val="000000"/>
                <w:sz w:val="28"/>
                <w:szCs w:val="28"/>
              </w:rPr>
              <w:t>—</w:t>
            </w:r>
            <w:r>
              <w:rPr>
                <w:rFonts w:eastAsia="方正仿宋_GBK"/>
                <w:color w:val="000000"/>
                <w:sz w:val="28"/>
                <w:szCs w:val="28"/>
              </w:rPr>
              <w:t>2025</w:t>
            </w: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104°25'03.95",23°45'21.38"</w:t>
            </w:r>
          </w:p>
        </w:tc>
        <w:tc>
          <w:tcPr>
            <w:tcW w:w="1226" w:type="dxa"/>
            <w:tcBorders>
              <w:top w:val="single" w:color="auto" w:sz="4" w:space="0"/>
              <w:left w:val="single" w:color="auto" w:sz="4" w:space="0"/>
              <w:bottom w:val="single" w:color="auto" w:sz="4" w:space="0"/>
              <w:right w:val="single" w:color="auto" w:sz="4" w:space="0"/>
            </w:tcBorders>
            <w:noWrap/>
            <w:vAlign w:val="center"/>
          </w:tcPr>
          <w:p>
            <w:pPr>
              <w:widowControl/>
              <w:spacing w:line="440" w:lineRule="exact"/>
              <w:ind w:firstLine="482"/>
              <w:rPr>
                <w:rFonts w:eastAsia="方正仿宋_GBK"/>
                <w:color w:val="000000"/>
                <w:sz w:val="28"/>
                <w:szCs w:val="28"/>
              </w:rPr>
            </w:pPr>
          </w:p>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left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21</w:t>
            </w:r>
          </w:p>
        </w:tc>
        <w:tc>
          <w:tcPr>
            <w:tcW w:w="1745" w:type="dxa"/>
            <w:tcBorders>
              <w:left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八嘎乡1座</w:t>
            </w:r>
          </w:p>
        </w:tc>
        <w:tc>
          <w:tcPr>
            <w:tcW w:w="6237"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八嘎到西畴省道三星村周边</w:t>
            </w:r>
          </w:p>
        </w:tc>
        <w:tc>
          <w:tcPr>
            <w:tcW w:w="1417"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1座</w:t>
            </w:r>
          </w:p>
        </w:tc>
        <w:tc>
          <w:tcPr>
            <w:tcW w:w="1181"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三级</w:t>
            </w:r>
          </w:p>
        </w:tc>
        <w:tc>
          <w:tcPr>
            <w:tcW w:w="2385"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2021</w:t>
            </w:r>
            <w:r>
              <w:rPr>
                <w:rFonts w:hint="eastAsia" w:eastAsia="方正仿宋_GBK"/>
                <w:color w:val="000000"/>
                <w:sz w:val="28"/>
                <w:szCs w:val="28"/>
              </w:rPr>
              <w:t>—</w:t>
            </w:r>
            <w:r>
              <w:rPr>
                <w:rFonts w:eastAsia="方正仿宋_GBK"/>
                <w:color w:val="000000"/>
                <w:sz w:val="28"/>
                <w:szCs w:val="28"/>
              </w:rPr>
              <w:t>2025</w:t>
            </w: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104°33'34.87",23°26'04.57"</w:t>
            </w:r>
          </w:p>
        </w:tc>
        <w:tc>
          <w:tcPr>
            <w:tcW w:w="1226" w:type="dxa"/>
            <w:tcBorders>
              <w:top w:val="single" w:color="auto" w:sz="4" w:space="0"/>
              <w:left w:val="single" w:color="auto" w:sz="4" w:space="0"/>
              <w:bottom w:val="single" w:color="auto" w:sz="4" w:space="0"/>
              <w:right w:val="single" w:color="auto" w:sz="4" w:space="0"/>
            </w:tcBorders>
            <w:noWrap/>
            <w:vAlign w:val="center"/>
          </w:tcPr>
          <w:p>
            <w:pPr>
              <w:widowControl/>
              <w:spacing w:line="440" w:lineRule="exact"/>
              <w:ind w:firstLine="482"/>
              <w:rPr>
                <w:rFonts w:eastAsia="方正仿宋_GBK"/>
                <w:color w:val="000000"/>
                <w:sz w:val="28"/>
                <w:szCs w:val="28"/>
              </w:rPr>
            </w:pPr>
          </w:p>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22</w:t>
            </w:r>
          </w:p>
        </w:tc>
        <w:tc>
          <w:tcPr>
            <w:tcW w:w="1745" w:type="dxa"/>
            <w:tcBorders>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蚌</w:t>
            </w:r>
            <w:r>
              <w:rPr>
                <w:rFonts w:hint="eastAsia" w:eastAsia="方正仿宋_GBK"/>
                <w:color w:val="000000"/>
                <w:sz w:val="28"/>
                <w:szCs w:val="28"/>
              </w:rPr>
              <w:t>峨</w:t>
            </w:r>
            <w:r>
              <w:rPr>
                <w:rFonts w:eastAsia="方正仿宋_GBK"/>
                <w:color w:val="000000"/>
                <w:sz w:val="28"/>
                <w:szCs w:val="28"/>
              </w:rPr>
              <w:t>乡1座</w:t>
            </w:r>
          </w:p>
        </w:tc>
        <w:tc>
          <w:tcPr>
            <w:tcW w:w="6237"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蚌</w:t>
            </w:r>
            <w:r>
              <w:rPr>
                <w:rFonts w:hint="eastAsia" w:eastAsia="方正仿宋_GBK"/>
                <w:color w:val="000000"/>
                <w:sz w:val="28"/>
                <w:szCs w:val="28"/>
              </w:rPr>
              <w:t>峨</w:t>
            </w:r>
            <w:r>
              <w:rPr>
                <w:rFonts w:eastAsia="方正仿宋_GBK"/>
                <w:color w:val="000000"/>
                <w:sz w:val="28"/>
                <w:szCs w:val="28"/>
              </w:rPr>
              <w:t>至西畴省道凹掌村委会周边</w:t>
            </w:r>
          </w:p>
        </w:tc>
        <w:tc>
          <w:tcPr>
            <w:tcW w:w="1417"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1座</w:t>
            </w:r>
          </w:p>
        </w:tc>
        <w:tc>
          <w:tcPr>
            <w:tcW w:w="1181"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三级</w:t>
            </w:r>
          </w:p>
        </w:tc>
        <w:tc>
          <w:tcPr>
            <w:tcW w:w="2385"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jc w:val="center"/>
              <w:rPr>
                <w:rFonts w:eastAsia="方正仿宋_GBK"/>
                <w:color w:val="000000"/>
                <w:sz w:val="28"/>
                <w:szCs w:val="28"/>
              </w:rPr>
            </w:pPr>
            <w:r>
              <w:rPr>
                <w:rFonts w:eastAsia="方正仿宋_GBK"/>
                <w:color w:val="000000"/>
                <w:sz w:val="28"/>
                <w:szCs w:val="28"/>
              </w:rPr>
              <w:t>2021</w:t>
            </w:r>
            <w:r>
              <w:rPr>
                <w:rFonts w:hint="eastAsia" w:eastAsia="方正仿宋_GBK"/>
                <w:color w:val="000000"/>
                <w:sz w:val="28"/>
                <w:szCs w:val="28"/>
              </w:rPr>
              <w:t>—</w:t>
            </w:r>
            <w:r>
              <w:rPr>
                <w:rFonts w:eastAsia="方正仿宋_GBK"/>
                <w:color w:val="000000"/>
                <w:sz w:val="28"/>
                <w:szCs w:val="28"/>
              </w:rPr>
              <w:t>2025</w:t>
            </w:r>
          </w:p>
        </w:tc>
        <w:tc>
          <w:tcPr>
            <w:tcW w:w="4268" w:type="dxa"/>
            <w:tcBorders>
              <w:top w:val="single" w:color="auto" w:sz="4" w:space="0"/>
              <w:left w:val="single" w:color="auto" w:sz="4" w:space="0"/>
              <w:bottom w:val="single" w:color="auto" w:sz="4" w:space="0"/>
              <w:right w:val="single" w:color="auto" w:sz="4" w:space="0"/>
            </w:tcBorders>
            <w:noWrap/>
            <w:vAlign w:val="center"/>
          </w:tcPr>
          <w:p>
            <w:pPr>
              <w:snapToGrid w:val="0"/>
              <w:spacing w:line="440" w:lineRule="exact"/>
              <w:contextualSpacing/>
              <w:rPr>
                <w:rFonts w:eastAsia="方正仿宋_GBK"/>
                <w:color w:val="000000"/>
                <w:sz w:val="28"/>
                <w:szCs w:val="28"/>
              </w:rPr>
            </w:pPr>
            <w:r>
              <w:rPr>
                <w:rFonts w:eastAsia="方正仿宋_GBK"/>
                <w:color w:val="000000"/>
                <w:sz w:val="28"/>
                <w:szCs w:val="28"/>
              </w:rPr>
              <w:t>104°40'45.40",23°32'30.90"</w:t>
            </w:r>
          </w:p>
        </w:tc>
        <w:tc>
          <w:tcPr>
            <w:tcW w:w="1226" w:type="dxa"/>
            <w:tcBorders>
              <w:top w:val="single" w:color="auto" w:sz="4" w:space="0"/>
              <w:left w:val="single" w:color="auto" w:sz="4" w:space="0"/>
              <w:bottom w:val="single" w:color="auto" w:sz="4" w:space="0"/>
              <w:right w:val="single" w:color="auto" w:sz="4" w:space="0"/>
            </w:tcBorders>
            <w:noWrap/>
            <w:vAlign w:val="center"/>
          </w:tcPr>
          <w:p>
            <w:pPr>
              <w:widowControl/>
              <w:spacing w:line="440" w:lineRule="exact"/>
              <w:ind w:firstLine="482"/>
              <w:rPr>
                <w:rFonts w:eastAsia="方正仿宋_GBK"/>
                <w:color w:val="000000"/>
                <w:sz w:val="28"/>
                <w:szCs w:val="28"/>
              </w:rPr>
            </w:pPr>
          </w:p>
          <w:p>
            <w:pPr>
              <w:snapToGrid w:val="0"/>
              <w:spacing w:line="440" w:lineRule="exact"/>
              <w:contextualSpacing/>
              <w:rPr>
                <w:rFonts w:eastAsia="方正仿宋_GBK"/>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jc w:val="center"/>
        </w:trPr>
        <w:tc>
          <w:tcPr>
            <w:tcW w:w="915"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合计</w:t>
            </w:r>
          </w:p>
        </w:tc>
        <w:tc>
          <w:tcPr>
            <w:tcW w:w="18459" w:type="dxa"/>
            <w:gridSpan w:val="7"/>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22座</w:t>
            </w:r>
          </w:p>
        </w:tc>
      </w:tr>
    </w:tbl>
    <w:p>
      <w:pPr>
        <w:spacing w:line="500" w:lineRule="exact"/>
        <w:ind w:firstLine="482"/>
        <w:jc w:val="center"/>
        <w:rPr>
          <w:rFonts w:ascii="方正黑体_GBK" w:eastAsia="方正黑体_GBK"/>
          <w:bCs/>
          <w:color w:val="000000"/>
          <w:kern w:val="0"/>
          <w:sz w:val="36"/>
          <w:szCs w:val="36"/>
        </w:rPr>
      </w:pPr>
    </w:p>
    <w:p>
      <w:pPr>
        <w:spacing w:line="500" w:lineRule="exact"/>
        <w:ind w:firstLine="482"/>
        <w:jc w:val="center"/>
        <w:rPr>
          <w:rFonts w:ascii="方正黑体_GBK" w:eastAsia="方正黑体_GBK"/>
          <w:b/>
          <w:color w:val="000000"/>
          <w:kern w:val="0"/>
          <w:sz w:val="36"/>
          <w:szCs w:val="36"/>
        </w:rPr>
      </w:pPr>
      <w:r>
        <w:rPr>
          <w:rFonts w:hint="eastAsia" w:ascii="方正黑体_GBK" w:eastAsia="方正黑体_GBK"/>
          <w:bCs/>
          <w:color w:val="000000"/>
          <w:kern w:val="0"/>
          <w:sz w:val="36"/>
          <w:szCs w:val="36"/>
        </w:rPr>
        <w:t>砚山县“十四五”规划新建加油站与周边加油站间距测算表</w:t>
      </w:r>
    </w:p>
    <w:tbl>
      <w:tblPr>
        <w:tblStyle w:val="8"/>
        <w:tblW w:w="19758" w:type="dxa"/>
        <w:jc w:val="center"/>
        <w:tblInd w:w="0" w:type="dxa"/>
        <w:tblLayout w:type="fixed"/>
        <w:tblCellMar>
          <w:top w:w="0" w:type="dxa"/>
          <w:left w:w="0" w:type="dxa"/>
          <w:bottom w:w="0" w:type="dxa"/>
          <w:right w:w="0" w:type="dxa"/>
        </w:tblCellMar>
      </w:tblPr>
      <w:tblGrid>
        <w:gridCol w:w="1011"/>
        <w:gridCol w:w="690"/>
        <w:gridCol w:w="1170"/>
        <w:gridCol w:w="2910"/>
        <w:gridCol w:w="2594"/>
        <w:gridCol w:w="720"/>
        <w:gridCol w:w="4081"/>
        <w:gridCol w:w="6582"/>
      </w:tblGrid>
      <w:tr>
        <w:tblPrEx>
          <w:tblLayout w:type="fixed"/>
          <w:tblCellMar>
            <w:top w:w="0" w:type="dxa"/>
            <w:left w:w="0" w:type="dxa"/>
            <w:bottom w:w="0" w:type="dxa"/>
            <w:right w:w="0" w:type="dxa"/>
          </w:tblCellMar>
        </w:tblPrEx>
        <w:trPr>
          <w:trHeight w:val="1224" w:hRule="exact"/>
          <w:jc w:val="center"/>
        </w:trPr>
        <w:tc>
          <w:tcPr>
            <w:tcW w:w="101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b/>
                <w:color w:val="000000"/>
                <w:sz w:val="28"/>
                <w:szCs w:val="28"/>
              </w:rPr>
            </w:pPr>
            <w:r>
              <w:rPr>
                <w:rFonts w:eastAsia="方正仿宋_GBK"/>
                <w:b/>
                <w:color w:val="000000"/>
                <w:sz w:val="28"/>
                <w:szCs w:val="28"/>
              </w:rPr>
              <w:t>区域</w:t>
            </w:r>
          </w:p>
        </w:tc>
        <w:tc>
          <w:tcPr>
            <w:tcW w:w="69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b/>
                <w:color w:val="000000"/>
                <w:sz w:val="28"/>
                <w:szCs w:val="28"/>
              </w:rPr>
            </w:pPr>
            <w:r>
              <w:rPr>
                <w:rFonts w:eastAsia="方正仿宋_GBK"/>
                <w:b/>
                <w:color w:val="000000"/>
                <w:sz w:val="28"/>
                <w:szCs w:val="28"/>
              </w:rPr>
              <w:t>数量</w:t>
            </w:r>
          </w:p>
        </w:tc>
        <w:tc>
          <w:tcPr>
            <w:tcW w:w="117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b/>
                <w:color w:val="000000"/>
                <w:sz w:val="28"/>
                <w:szCs w:val="28"/>
              </w:rPr>
            </w:pPr>
            <w:r>
              <w:rPr>
                <w:rFonts w:eastAsia="方正仿宋_GBK"/>
                <w:b/>
                <w:color w:val="000000"/>
                <w:sz w:val="28"/>
                <w:szCs w:val="28"/>
              </w:rPr>
              <w:t>加油站</w:t>
            </w:r>
          </w:p>
          <w:p>
            <w:pPr>
              <w:snapToGrid w:val="0"/>
              <w:spacing w:line="400" w:lineRule="exact"/>
              <w:contextualSpacing/>
              <w:jc w:val="center"/>
              <w:rPr>
                <w:rFonts w:eastAsia="方正仿宋_GBK"/>
                <w:b/>
                <w:color w:val="000000"/>
                <w:sz w:val="28"/>
                <w:szCs w:val="28"/>
              </w:rPr>
            </w:pPr>
            <w:r>
              <w:rPr>
                <w:rFonts w:eastAsia="方正仿宋_GBK"/>
                <w:b/>
                <w:color w:val="000000"/>
                <w:sz w:val="28"/>
                <w:szCs w:val="28"/>
              </w:rPr>
              <w:t>名称</w:t>
            </w:r>
          </w:p>
        </w:tc>
        <w:tc>
          <w:tcPr>
            <w:tcW w:w="29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b/>
                <w:color w:val="000000"/>
                <w:sz w:val="28"/>
                <w:szCs w:val="28"/>
              </w:rPr>
            </w:pPr>
            <w:r>
              <w:rPr>
                <w:rFonts w:eastAsia="方正仿宋_GBK"/>
                <w:b/>
                <w:color w:val="000000"/>
                <w:sz w:val="28"/>
                <w:szCs w:val="28"/>
              </w:rPr>
              <w:t>规划点选址</w:t>
            </w:r>
          </w:p>
        </w:tc>
        <w:tc>
          <w:tcPr>
            <w:tcW w:w="259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b/>
                <w:color w:val="000000"/>
                <w:sz w:val="28"/>
                <w:szCs w:val="28"/>
              </w:rPr>
            </w:pPr>
            <w:r>
              <w:rPr>
                <w:rFonts w:eastAsia="方正仿宋_GBK"/>
                <w:b/>
                <w:color w:val="000000"/>
                <w:sz w:val="28"/>
                <w:szCs w:val="28"/>
              </w:rPr>
              <w:t>位置分布（高速公路、国道、省道、城区、县乡道）</w:t>
            </w:r>
          </w:p>
        </w:tc>
        <w:tc>
          <w:tcPr>
            <w:tcW w:w="72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b/>
                <w:color w:val="000000"/>
                <w:sz w:val="28"/>
                <w:szCs w:val="28"/>
              </w:rPr>
            </w:pPr>
            <w:r>
              <w:rPr>
                <w:rFonts w:eastAsia="方正仿宋_GBK"/>
                <w:b/>
                <w:color w:val="000000"/>
                <w:sz w:val="28"/>
                <w:szCs w:val="28"/>
              </w:rPr>
              <w:t>等级</w:t>
            </w:r>
          </w:p>
        </w:tc>
        <w:tc>
          <w:tcPr>
            <w:tcW w:w="40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b/>
                <w:color w:val="000000"/>
                <w:sz w:val="28"/>
                <w:szCs w:val="28"/>
              </w:rPr>
            </w:pPr>
            <w:r>
              <w:rPr>
                <w:rFonts w:eastAsia="方正仿宋_GBK"/>
                <w:b/>
                <w:color w:val="000000"/>
                <w:sz w:val="28"/>
                <w:szCs w:val="28"/>
              </w:rPr>
              <w:t>坐标</w:t>
            </w:r>
          </w:p>
        </w:tc>
        <w:tc>
          <w:tcPr>
            <w:tcW w:w="65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b/>
                <w:color w:val="000000"/>
                <w:sz w:val="28"/>
                <w:szCs w:val="28"/>
              </w:rPr>
            </w:pPr>
            <w:r>
              <w:rPr>
                <w:rFonts w:eastAsia="方正仿宋_GBK"/>
                <w:b/>
                <w:color w:val="000000"/>
                <w:sz w:val="28"/>
                <w:szCs w:val="28"/>
              </w:rPr>
              <w:t>距最近一座（站）之间距离</w:t>
            </w:r>
          </w:p>
        </w:tc>
      </w:tr>
      <w:tr>
        <w:tblPrEx>
          <w:tblLayout w:type="fixed"/>
          <w:tblCellMar>
            <w:top w:w="0" w:type="dxa"/>
            <w:left w:w="0" w:type="dxa"/>
            <w:bottom w:w="0" w:type="dxa"/>
            <w:right w:w="0" w:type="dxa"/>
          </w:tblCellMar>
        </w:tblPrEx>
        <w:trPr>
          <w:trHeight w:val="560" w:hRule="exact"/>
          <w:jc w:val="center"/>
        </w:trPr>
        <w:tc>
          <w:tcPr>
            <w:tcW w:w="1011"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江那镇</w:t>
            </w:r>
          </w:p>
        </w:tc>
        <w:tc>
          <w:tcPr>
            <w:tcW w:w="690"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2</w:t>
            </w:r>
          </w:p>
        </w:tc>
        <w:tc>
          <w:tcPr>
            <w:tcW w:w="1170"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石头寨</w:t>
            </w:r>
          </w:p>
          <w:p>
            <w:pPr>
              <w:snapToGrid w:val="0"/>
              <w:spacing w:line="400" w:lineRule="exact"/>
              <w:contextualSpacing/>
              <w:jc w:val="center"/>
              <w:rPr>
                <w:rFonts w:eastAsia="方正仿宋_GBK"/>
                <w:color w:val="000000"/>
                <w:sz w:val="28"/>
                <w:szCs w:val="28"/>
              </w:rPr>
            </w:pPr>
            <w:r>
              <w:rPr>
                <w:rFonts w:eastAsia="方正仿宋_GBK"/>
                <w:color w:val="000000"/>
                <w:sz w:val="28"/>
                <w:szCs w:val="28"/>
              </w:rPr>
              <w:t>加油站</w:t>
            </w:r>
          </w:p>
        </w:tc>
        <w:tc>
          <w:tcPr>
            <w:tcW w:w="2910"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砚山县江那镇规划环城东路石头寨周边（规划城区）</w:t>
            </w:r>
          </w:p>
        </w:tc>
        <w:tc>
          <w:tcPr>
            <w:tcW w:w="2594"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城区</w:t>
            </w:r>
          </w:p>
        </w:tc>
        <w:tc>
          <w:tcPr>
            <w:tcW w:w="720"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二级</w:t>
            </w:r>
          </w:p>
        </w:tc>
        <w:tc>
          <w:tcPr>
            <w:tcW w:w="40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一站104°23'12.98",23°36'38.56"</w:t>
            </w:r>
          </w:p>
        </w:tc>
        <w:tc>
          <w:tcPr>
            <w:tcW w:w="6582"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最近与中航油云南石油有限公司砚山县三星加油站距离2.7公里</w:t>
            </w:r>
            <w:r>
              <w:rPr>
                <w:rFonts w:hint="eastAsia" w:eastAsia="方正仿宋_GBK"/>
                <w:color w:val="000000"/>
                <w:sz w:val="28"/>
                <w:szCs w:val="28"/>
              </w:rPr>
              <w:t>。</w:t>
            </w:r>
          </w:p>
        </w:tc>
      </w:tr>
      <w:tr>
        <w:tblPrEx>
          <w:tblLayout w:type="fixed"/>
          <w:tblCellMar>
            <w:top w:w="0" w:type="dxa"/>
            <w:left w:w="0" w:type="dxa"/>
            <w:bottom w:w="0" w:type="dxa"/>
            <w:right w:w="0" w:type="dxa"/>
          </w:tblCellMar>
        </w:tblPrEx>
        <w:trPr>
          <w:trHeight w:val="570" w:hRule="exact"/>
          <w:jc w:val="center"/>
        </w:trPr>
        <w:tc>
          <w:tcPr>
            <w:tcW w:w="1011"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690"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1170"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2910"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p>
        </w:tc>
        <w:tc>
          <w:tcPr>
            <w:tcW w:w="2594"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720"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40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二站104°23'12.06",23°36'33.75"</w:t>
            </w:r>
          </w:p>
        </w:tc>
        <w:tc>
          <w:tcPr>
            <w:tcW w:w="6582"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p>
        </w:tc>
      </w:tr>
      <w:tr>
        <w:tblPrEx>
          <w:tblLayout w:type="fixed"/>
          <w:tblCellMar>
            <w:top w:w="0" w:type="dxa"/>
            <w:left w:w="0" w:type="dxa"/>
            <w:bottom w:w="0" w:type="dxa"/>
            <w:right w:w="0" w:type="dxa"/>
          </w:tblCellMar>
        </w:tblPrEx>
        <w:trPr>
          <w:trHeight w:val="576" w:hRule="exact"/>
          <w:jc w:val="center"/>
        </w:trPr>
        <w:tc>
          <w:tcPr>
            <w:tcW w:w="1011"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690"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2</w:t>
            </w:r>
          </w:p>
        </w:tc>
        <w:tc>
          <w:tcPr>
            <w:tcW w:w="1170"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芦柴冲</w:t>
            </w:r>
          </w:p>
          <w:p>
            <w:pPr>
              <w:snapToGrid w:val="0"/>
              <w:spacing w:line="400" w:lineRule="exact"/>
              <w:contextualSpacing/>
              <w:jc w:val="center"/>
              <w:rPr>
                <w:rFonts w:eastAsia="方正仿宋_GBK"/>
                <w:color w:val="000000"/>
                <w:sz w:val="28"/>
                <w:szCs w:val="28"/>
              </w:rPr>
            </w:pPr>
            <w:r>
              <w:rPr>
                <w:rFonts w:eastAsia="方正仿宋_GBK"/>
                <w:color w:val="000000"/>
                <w:sz w:val="28"/>
                <w:szCs w:val="28"/>
              </w:rPr>
              <w:t>加油站</w:t>
            </w:r>
          </w:p>
        </w:tc>
        <w:tc>
          <w:tcPr>
            <w:tcW w:w="2910"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砚山县规划环城路芦柴冲村周边加油站（规划城区）</w:t>
            </w:r>
          </w:p>
        </w:tc>
        <w:tc>
          <w:tcPr>
            <w:tcW w:w="2594"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城区</w:t>
            </w:r>
          </w:p>
        </w:tc>
        <w:tc>
          <w:tcPr>
            <w:tcW w:w="720"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二级</w:t>
            </w:r>
          </w:p>
        </w:tc>
        <w:tc>
          <w:tcPr>
            <w:tcW w:w="40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一站104°24'18.33",23°38'20.19"</w:t>
            </w:r>
          </w:p>
        </w:tc>
        <w:tc>
          <w:tcPr>
            <w:tcW w:w="6582"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最近与中国石化云南文山公司砚山顺风加油站（城区外）距离5公里</w:t>
            </w:r>
            <w:r>
              <w:rPr>
                <w:rFonts w:hint="eastAsia" w:eastAsia="方正仿宋_GBK"/>
                <w:color w:val="000000"/>
                <w:sz w:val="28"/>
                <w:szCs w:val="28"/>
              </w:rPr>
              <w:t>。</w:t>
            </w:r>
          </w:p>
        </w:tc>
      </w:tr>
      <w:tr>
        <w:tblPrEx>
          <w:tblLayout w:type="fixed"/>
          <w:tblCellMar>
            <w:top w:w="0" w:type="dxa"/>
            <w:left w:w="0" w:type="dxa"/>
            <w:bottom w:w="0" w:type="dxa"/>
            <w:right w:w="0" w:type="dxa"/>
          </w:tblCellMar>
        </w:tblPrEx>
        <w:trPr>
          <w:trHeight w:val="571" w:hRule="exact"/>
          <w:jc w:val="center"/>
        </w:trPr>
        <w:tc>
          <w:tcPr>
            <w:tcW w:w="1011" w:type="dxa"/>
            <w:vMerge w:val="continue"/>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690" w:type="dxa"/>
            <w:vMerge w:val="continue"/>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1170" w:type="dxa"/>
            <w:vMerge w:val="continue"/>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2910" w:type="dxa"/>
            <w:vMerge w:val="continue"/>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p>
        </w:tc>
        <w:tc>
          <w:tcPr>
            <w:tcW w:w="2594" w:type="dxa"/>
            <w:vMerge w:val="continue"/>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720" w:type="dxa"/>
            <w:vMerge w:val="continue"/>
            <w:tcBorders>
              <w:top w:val="single" w:color="000000" w:sz="4" w:space="0"/>
              <w:left w:val="single" w:color="000000" w:sz="4" w:space="0"/>
              <w:bottom w:val="single" w:color="auto" w:sz="4" w:space="0"/>
              <w:right w:val="single" w:color="auto"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4081" w:type="dxa"/>
            <w:tcBorders>
              <w:top w:val="single" w:color="000000" w:sz="4" w:space="0"/>
              <w:left w:val="single" w:color="auto"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二站104°24'11.54",23°38'09.57"</w:t>
            </w:r>
          </w:p>
        </w:tc>
        <w:tc>
          <w:tcPr>
            <w:tcW w:w="6582" w:type="dxa"/>
            <w:vMerge w:val="continue"/>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p>
        </w:tc>
      </w:tr>
      <w:tr>
        <w:tblPrEx>
          <w:tblLayout w:type="fixed"/>
          <w:tblCellMar>
            <w:top w:w="0" w:type="dxa"/>
            <w:left w:w="0" w:type="dxa"/>
            <w:bottom w:w="0" w:type="dxa"/>
            <w:right w:w="0" w:type="dxa"/>
          </w:tblCellMar>
        </w:tblPrEx>
        <w:trPr>
          <w:trHeight w:val="848" w:hRule="exact"/>
          <w:jc w:val="center"/>
        </w:trPr>
        <w:tc>
          <w:tcPr>
            <w:tcW w:w="1011" w:type="dxa"/>
            <w:vMerge w:val="restart"/>
            <w:tcBorders>
              <w:top w:val="single" w:color="auto" w:sz="4" w:space="0"/>
              <w:left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阿舍乡</w:t>
            </w:r>
          </w:p>
        </w:tc>
        <w:tc>
          <w:tcPr>
            <w:tcW w:w="690" w:type="dxa"/>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w:t>
            </w:r>
          </w:p>
        </w:tc>
        <w:tc>
          <w:tcPr>
            <w:tcW w:w="1170" w:type="dxa"/>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巨美</w:t>
            </w:r>
          </w:p>
          <w:p>
            <w:pPr>
              <w:snapToGrid w:val="0"/>
              <w:spacing w:line="400" w:lineRule="exact"/>
              <w:contextualSpacing/>
              <w:jc w:val="center"/>
              <w:rPr>
                <w:rFonts w:eastAsia="方正仿宋_GBK"/>
                <w:color w:val="000000"/>
                <w:sz w:val="28"/>
                <w:szCs w:val="28"/>
              </w:rPr>
            </w:pPr>
            <w:r>
              <w:rPr>
                <w:rFonts w:eastAsia="方正仿宋_GBK"/>
                <w:color w:val="000000"/>
                <w:sz w:val="28"/>
                <w:szCs w:val="28"/>
              </w:rPr>
              <w:t>加油站</w:t>
            </w:r>
          </w:p>
        </w:tc>
        <w:tc>
          <w:tcPr>
            <w:tcW w:w="2910" w:type="dxa"/>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阿舍乡巨美村委会周边</w:t>
            </w:r>
          </w:p>
        </w:tc>
        <w:tc>
          <w:tcPr>
            <w:tcW w:w="2594" w:type="dxa"/>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县乡道</w:t>
            </w:r>
          </w:p>
        </w:tc>
        <w:tc>
          <w:tcPr>
            <w:tcW w:w="720" w:type="dxa"/>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三级</w:t>
            </w:r>
          </w:p>
        </w:tc>
        <w:tc>
          <w:tcPr>
            <w:tcW w:w="4081" w:type="dxa"/>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103°39'42.48",23°36'40.75"</w:t>
            </w:r>
          </w:p>
        </w:tc>
        <w:tc>
          <w:tcPr>
            <w:tcW w:w="6582" w:type="dxa"/>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周边无加油站。东北方向与砚山县阿舍惠康加油站距离11公里</w:t>
            </w:r>
            <w:r>
              <w:rPr>
                <w:rFonts w:hint="eastAsia" w:eastAsia="方正仿宋_GBK"/>
                <w:color w:val="000000"/>
                <w:sz w:val="28"/>
                <w:szCs w:val="28"/>
              </w:rPr>
              <w:t>。</w:t>
            </w:r>
          </w:p>
        </w:tc>
      </w:tr>
      <w:tr>
        <w:tblPrEx>
          <w:tblLayout w:type="fixed"/>
          <w:tblCellMar>
            <w:top w:w="0" w:type="dxa"/>
            <w:left w:w="0" w:type="dxa"/>
            <w:bottom w:w="0" w:type="dxa"/>
            <w:right w:w="0" w:type="dxa"/>
          </w:tblCellMar>
        </w:tblPrEx>
        <w:trPr>
          <w:trHeight w:val="846" w:hRule="exact"/>
          <w:jc w:val="center"/>
        </w:trPr>
        <w:tc>
          <w:tcPr>
            <w:tcW w:w="1011" w:type="dxa"/>
            <w:vMerge w:val="continue"/>
            <w:tcBorders>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690" w:type="dxa"/>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w:t>
            </w:r>
          </w:p>
        </w:tc>
        <w:tc>
          <w:tcPr>
            <w:tcW w:w="1170" w:type="dxa"/>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地者恩</w:t>
            </w:r>
          </w:p>
          <w:p>
            <w:pPr>
              <w:snapToGrid w:val="0"/>
              <w:spacing w:line="400" w:lineRule="exact"/>
              <w:contextualSpacing/>
              <w:jc w:val="center"/>
              <w:rPr>
                <w:rFonts w:eastAsia="方正仿宋_GBK"/>
                <w:color w:val="000000"/>
                <w:sz w:val="28"/>
                <w:szCs w:val="28"/>
              </w:rPr>
            </w:pPr>
            <w:r>
              <w:rPr>
                <w:rFonts w:eastAsia="方正仿宋_GBK"/>
                <w:color w:val="000000"/>
                <w:sz w:val="28"/>
                <w:szCs w:val="28"/>
              </w:rPr>
              <w:t>加油站</w:t>
            </w:r>
          </w:p>
        </w:tc>
        <w:tc>
          <w:tcPr>
            <w:tcW w:w="2910" w:type="dxa"/>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阿舍乡地者恩村周边</w:t>
            </w:r>
          </w:p>
        </w:tc>
        <w:tc>
          <w:tcPr>
            <w:tcW w:w="2594" w:type="dxa"/>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县乡道</w:t>
            </w:r>
          </w:p>
        </w:tc>
        <w:tc>
          <w:tcPr>
            <w:tcW w:w="720" w:type="dxa"/>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三级</w:t>
            </w:r>
          </w:p>
        </w:tc>
        <w:tc>
          <w:tcPr>
            <w:tcW w:w="4081" w:type="dxa"/>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103°38'46.24",23°33'54.11"</w:t>
            </w:r>
          </w:p>
        </w:tc>
        <w:tc>
          <w:tcPr>
            <w:tcW w:w="6582" w:type="dxa"/>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周边无加油站。东北方向与砚山县阿舍惠康加油站距离20公里</w:t>
            </w:r>
            <w:r>
              <w:rPr>
                <w:rFonts w:hint="eastAsia" w:eastAsia="方正仿宋_GBK"/>
                <w:color w:val="000000"/>
                <w:sz w:val="28"/>
                <w:szCs w:val="28"/>
              </w:rPr>
              <w:t>。</w:t>
            </w:r>
          </w:p>
        </w:tc>
      </w:tr>
      <w:tr>
        <w:tblPrEx>
          <w:tblLayout w:type="fixed"/>
          <w:tblCellMar>
            <w:top w:w="0" w:type="dxa"/>
            <w:left w:w="0" w:type="dxa"/>
            <w:bottom w:w="0" w:type="dxa"/>
            <w:right w:w="0" w:type="dxa"/>
          </w:tblCellMar>
        </w:tblPrEx>
        <w:trPr>
          <w:trHeight w:val="858" w:hRule="exact"/>
          <w:jc w:val="center"/>
        </w:trPr>
        <w:tc>
          <w:tcPr>
            <w:tcW w:w="1011" w:type="dxa"/>
            <w:vMerge w:val="continue"/>
            <w:tcBorders>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690"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w:t>
            </w:r>
          </w:p>
        </w:tc>
        <w:tc>
          <w:tcPr>
            <w:tcW w:w="1170"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坝心</w:t>
            </w:r>
          </w:p>
          <w:p>
            <w:pPr>
              <w:snapToGrid w:val="0"/>
              <w:spacing w:line="400" w:lineRule="exact"/>
              <w:contextualSpacing/>
              <w:jc w:val="center"/>
              <w:rPr>
                <w:rFonts w:eastAsia="方正仿宋_GBK"/>
                <w:color w:val="000000"/>
                <w:sz w:val="28"/>
                <w:szCs w:val="28"/>
              </w:rPr>
            </w:pPr>
            <w:r>
              <w:rPr>
                <w:rFonts w:eastAsia="方正仿宋_GBK"/>
                <w:color w:val="000000"/>
                <w:sz w:val="28"/>
                <w:szCs w:val="28"/>
              </w:rPr>
              <w:t>加油站</w:t>
            </w:r>
          </w:p>
        </w:tc>
        <w:tc>
          <w:tcPr>
            <w:tcW w:w="2910"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阿舍乡坝心村周边</w:t>
            </w:r>
          </w:p>
        </w:tc>
        <w:tc>
          <w:tcPr>
            <w:tcW w:w="2594"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县乡道</w:t>
            </w:r>
          </w:p>
        </w:tc>
        <w:tc>
          <w:tcPr>
            <w:tcW w:w="720"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三级</w:t>
            </w:r>
          </w:p>
        </w:tc>
        <w:tc>
          <w:tcPr>
            <w:tcW w:w="4081"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103°44'51.47",23°34'16.94"</w:t>
            </w:r>
          </w:p>
        </w:tc>
        <w:tc>
          <w:tcPr>
            <w:tcW w:w="6582"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周边无加油站。东北方向与砚山县阿舍惠康加油站距离16公里</w:t>
            </w:r>
            <w:r>
              <w:rPr>
                <w:rFonts w:hint="eastAsia" w:eastAsia="方正仿宋_GBK"/>
                <w:color w:val="000000"/>
                <w:sz w:val="28"/>
                <w:szCs w:val="28"/>
              </w:rPr>
              <w:t>。</w:t>
            </w:r>
          </w:p>
        </w:tc>
      </w:tr>
      <w:tr>
        <w:tblPrEx>
          <w:tblLayout w:type="fixed"/>
          <w:tblCellMar>
            <w:top w:w="0" w:type="dxa"/>
            <w:left w:w="0" w:type="dxa"/>
            <w:bottom w:w="0" w:type="dxa"/>
            <w:right w:w="0" w:type="dxa"/>
          </w:tblCellMar>
        </w:tblPrEx>
        <w:trPr>
          <w:trHeight w:val="1848" w:hRule="exact"/>
          <w:jc w:val="center"/>
        </w:trPr>
        <w:tc>
          <w:tcPr>
            <w:tcW w:w="1011" w:type="dxa"/>
            <w:vMerge w:val="restart"/>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平远镇</w:t>
            </w:r>
          </w:p>
        </w:tc>
        <w:tc>
          <w:tcPr>
            <w:tcW w:w="69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w:t>
            </w:r>
          </w:p>
        </w:tc>
        <w:tc>
          <w:tcPr>
            <w:tcW w:w="117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回龙沟</w:t>
            </w:r>
          </w:p>
          <w:p>
            <w:pPr>
              <w:snapToGrid w:val="0"/>
              <w:spacing w:line="400" w:lineRule="exact"/>
              <w:contextualSpacing/>
              <w:jc w:val="center"/>
              <w:rPr>
                <w:rFonts w:eastAsia="方正仿宋_GBK"/>
                <w:color w:val="000000"/>
                <w:sz w:val="28"/>
                <w:szCs w:val="28"/>
              </w:rPr>
            </w:pPr>
            <w:r>
              <w:rPr>
                <w:rFonts w:eastAsia="方正仿宋_GBK"/>
                <w:color w:val="000000"/>
                <w:sz w:val="28"/>
                <w:szCs w:val="28"/>
              </w:rPr>
              <w:t>加油站</w:t>
            </w:r>
          </w:p>
        </w:tc>
        <w:tc>
          <w:tcPr>
            <w:tcW w:w="29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文平高速回龙收费站</w:t>
            </w:r>
          </w:p>
          <w:p>
            <w:pPr>
              <w:snapToGrid w:val="0"/>
              <w:spacing w:line="400" w:lineRule="exact"/>
              <w:contextualSpacing/>
              <w:jc w:val="left"/>
              <w:rPr>
                <w:rFonts w:eastAsia="方正仿宋_GBK"/>
                <w:color w:val="000000"/>
                <w:sz w:val="28"/>
                <w:szCs w:val="28"/>
              </w:rPr>
            </w:pPr>
            <w:r>
              <w:rPr>
                <w:rFonts w:eastAsia="方正仿宋_GBK"/>
                <w:color w:val="000000"/>
                <w:sz w:val="28"/>
                <w:szCs w:val="28"/>
              </w:rPr>
              <w:t>出口处</w:t>
            </w:r>
          </w:p>
        </w:tc>
        <w:tc>
          <w:tcPr>
            <w:tcW w:w="259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城区</w:t>
            </w:r>
          </w:p>
        </w:tc>
        <w:tc>
          <w:tcPr>
            <w:tcW w:w="72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二级</w:t>
            </w:r>
          </w:p>
        </w:tc>
        <w:tc>
          <w:tcPr>
            <w:tcW w:w="40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103°47'06.11",23°42'05.31"</w:t>
            </w:r>
          </w:p>
        </w:tc>
        <w:tc>
          <w:tcPr>
            <w:tcW w:w="65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最近与平松加油站距离3.8公里，南面与回龙加油站距离5.5公里，北面与侨乡加油站距离4.4公里。南面距离中国石油文山分公司回龙加油站7公里</w:t>
            </w:r>
            <w:r>
              <w:rPr>
                <w:rFonts w:hint="eastAsia" w:eastAsia="方正仿宋_GBK"/>
                <w:color w:val="000000"/>
                <w:sz w:val="28"/>
                <w:szCs w:val="28"/>
              </w:rPr>
              <w:t>，</w:t>
            </w:r>
            <w:r>
              <w:rPr>
                <w:rFonts w:eastAsia="方正仿宋_GBK"/>
                <w:color w:val="000000"/>
                <w:sz w:val="28"/>
                <w:szCs w:val="28"/>
              </w:rPr>
              <w:t>东西面无加油站</w:t>
            </w:r>
            <w:r>
              <w:rPr>
                <w:rFonts w:hint="eastAsia" w:eastAsia="方正仿宋_GBK"/>
                <w:color w:val="000000"/>
                <w:sz w:val="28"/>
                <w:szCs w:val="28"/>
              </w:rPr>
              <w:t>。</w:t>
            </w:r>
          </w:p>
        </w:tc>
      </w:tr>
      <w:tr>
        <w:tblPrEx>
          <w:tblLayout w:type="fixed"/>
          <w:tblCellMar>
            <w:top w:w="0" w:type="dxa"/>
            <w:left w:w="0" w:type="dxa"/>
            <w:bottom w:w="0" w:type="dxa"/>
            <w:right w:w="0" w:type="dxa"/>
          </w:tblCellMar>
        </w:tblPrEx>
        <w:trPr>
          <w:trHeight w:val="543" w:hRule="exact"/>
          <w:jc w:val="center"/>
        </w:trPr>
        <w:tc>
          <w:tcPr>
            <w:tcW w:w="1011" w:type="dxa"/>
            <w:vMerge w:val="continue"/>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690"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2</w:t>
            </w:r>
          </w:p>
        </w:tc>
        <w:tc>
          <w:tcPr>
            <w:tcW w:w="1170"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平远北</w:t>
            </w:r>
          </w:p>
          <w:p>
            <w:pPr>
              <w:snapToGrid w:val="0"/>
              <w:spacing w:line="400" w:lineRule="exact"/>
              <w:contextualSpacing/>
              <w:jc w:val="center"/>
              <w:rPr>
                <w:rFonts w:eastAsia="方正仿宋_GBK"/>
                <w:color w:val="000000"/>
                <w:sz w:val="28"/>
                <w:szCs w:val="28"/>
              </w:rPr>
            </w:pPr>
            <w:r>
              <w:rPr>
                <w:rFonts w:eastAsia="方正仿宋_GBK"/>
                <w:color w:val="000000"/>
                <w:sz w:val="28"/>
                <w:szCs w:val="28"/>
              </w:rPr>
              <w:t>加油站</w:t>
            </w:r>
          </w:p>
        </w:tc>
        <w:tc>
          <w:tcPr>
            <w:tcW w:w="2910"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广昆高速平远北规划</w:t>
            </w:r>
          </w:p>
          <w:p>
            <w:pPr>
              <w:snapToGrid w:val="0"/>
              <w:spacing w:line="400" w:lineRule="exact"/>
              <w:contextualSpacing/>
              <w:jc w:val="left"/>
              <w:rPr>
                <w:rFonts w:eastAsia="方正仿宋_GBK"/>
                <w:color w:val="000000"/>
                <w:sz w:val="28"/>
                <w:szCs w:val="28"/>
              </w:rPr>
            </w:pPr>
            <w:r>
              <w:rPr>
                <w:rFonts w:eastAsia="方正仿宋_GBK"/>
                <w:color w:val="000000"/>
                <w:sz w:val="28"/>
                <w:szCs w:val="28"/>
              </w:rPr>
              <w:t>收费站进出口连接线</w:t>
            </w:r>
          </w:p>
        </w:tc>
        <w:tc>
          <w:tcPr>
            <w:tcW w:w="2594"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城区</w:t>
            </w:r>
          </w:p>
        </w:tc>
        <w:tc>
          <w:tcPr>
            <w:tcW w:w="72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二级</w:t>
            </w:r>
          </w:p>
        </w:tc>
        <w:tc>
          <w:tcPr>
            <w:tcW w:w="40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一站103°42'45.86",23°46'29.64"</w:t>
            </w:r>
          </w:p>
        </w:tc>
        <w:tc>
          <w:tcPr>
            <w:tcW w:w="6582"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高速公路连接线配套项目，最近与平远隆田加油站距离2.7公里。与水城加油站距离3.8公里。</w:t>
            </w:r>
          </w:p>
        </w:tc>
      </w:tr>
      <w:tr>
        <w:tblPrEx>
          <w:tblLayout w:type="fixed"/>
          <w:tblCellMar>
            <w:top w:w="0" w:type="dxa"/>
            <w:left w:w="0" w:type="dxa"/>
            <w:bottom w:w="0" w:type="dxa"/>
            <w:right w:w="0" w:type="dxa"/>
          </w:tblCellMar>
        </w:tblPrEx>
        <w:trPr>
          <w:trHeight w:val="578" w:hRule="exact"/>
          <w:jc w:val="center"/>
        </w:trPr>
        <w:tc>
          <w:tcPr>
            <w:tcW w:w="1011" w:type="dxa"/>
            <w:vMerge w:val="continue"/>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pacing w:line="400" w:lineRule="exact"/>
              <w:ind w:firstLine="482"/>
              <w:jc w:val="center"/>
              <w:rPr>
                <w:rFonts w:eastAsia="方正仿宋简体"/>
                <w:color w:val="000000"/>
                <w:sz w:val="28"/>
                <w:szCs w:val="28"/>
              </w:rPr>
            </w:pPr>
          </w:p>
        </w:tc>
        <w:tc>
          <w:tcPr>
            <w:tcW w:w="690"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00" w:lineRule="exact"/>
              <w:ind w:firstLine="482"/>
              <w:jc w:val="center"/>
              <w:rPr>
                <w:rFonts w:eastAsia="方正仿宋简体"/>
                <w:color w:val="000000"/>
                <w:sz w:val="28"/>
                <w:szCs w:val="28"/>
              </w:rPr>
            </w:pPr>
          </w:p>
        </w:tc>
        <w:tc>
          <w:tcPr>
            <w:tcW w:w="1170"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00" w:lineRule="exact"/>
              <w:ind w:firstLine="482"/>
              <w:jc w:val="center"/>
              <w:rPr>
                <w:rFonts w:eastAsia="方正仿宋简体"/>
                <w:color w:val="000000"/>
                <w:sz w:val="28"/>
                <w:szCs w:val="28"/>
              </w:rPr>
            </w:pPr>
          </w:p>
        </w:tc>
        <w:tc>
          <w:tcPr>
            <w:tcW w:w="2910"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00" w:lineRule="exact"/>
              <w:ind w:firstLine="482"/>
              <w:jc w:val="left"/>
              <w:rPr>
                <w:rFonts w:eastAsia="方正仿宋简体"/>
                <w:color w:val="000000"/>
                <w:sz w:val="28"/>
                <w:szCs w:val="28"/>
              </w:rPr>
            </w:pPr>
          </w:p>
        </w:tc>
        <w:tc>
          <w:tcPr>
            <w:tcW w:w="2594"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400" w:lineRule="exact"/>
              <w:ind w:firstLine="482"/>
              <w:jc w:val="center"/>
              <w:rPr>
                <w:rFonts w:eastAsia="方正仿宋简体"/>
                <w:color w:val="000000"/>
                <w:sz w:val="28"/>
                <w:szCs w:val="28"/>
              </w:rPr>
            </w:pPr>
          </w:p>
        </w:tc>
        <w:tc>
          <w:tcPr>
            <w:tcW w:w="72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二级</w:t>
            </w:r>
          </w:p>
        </w:tc>
        <w:tc>
          <w:tcPr>
            <w:tcW w:w="40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二站103°42'39.22",23°46'33.03"</w:t>
            </w:r>
          </w:p>
        </w:tc>
        <w:tc>
          <w:tcPr>
            <w:tcW w:w="6582"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p>
        </w:tc>
      </w:tr>
      <w:tr>
        <w:tblPrEx>
          <w:tblLayout w:type="fixed"/>
          <w:tblCellMar>
            <w:top w:w="0" w:type="dxa"/>
            <w:left w:w="0" w:type="dxa"/>
            <w:bottom w:w="0" w:type="dxa"/>
            <w:right w:w="0" w:type="dxa"/>
          </w:tblCellMar>
        </w:tblPrEx>
        <w:trPr>
          <w:trHeight w:val="842" w:hRule="exact"/>
          <w:jc w:val="center"/>
        </w:trPr>
        <w:tc>
          <w:tcPr>
            <w:tcW w:w="1011"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稼依镇</w:t>
            </w:r>
          </w:p>
        </w:tc>
        <w:tc>
          <w:tcPr>
            <w:tcW w:w="69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w:t>
            </w:r>
          </w:p>
        </w:tc>
        <w:tc>
          <w:tcPr>
            <w:tcW w:w="117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落太邑</w:t>
            </w:r>
          </w:p>
          <w:p>
            <w:pPr>
              <w:snapToGrid w:val="0"/>
              <w:spacing w:line="400" w:lineRule="exact"/>
              <w:contextualSpacing/>
              <w:jc w:val="center"/>
              <w:rPr>
                <w:rFonts w:eastAsia="方正仿宋_GBK"/>
                <w:color w:val="000000"/>
                <w:sz w:val="28"/>
                <w:szCs w:val="28"/>
              </w:rPr>
            </w:pPr>
            <w:r>
              <w:rPr>
                <w:rFonts w:eastAsia="方正仿宋_GBK"/>
                <w:color w:val="000000"/>
                <w:sz w:val="28"/>
                <w:szCs w:val="28"/>
              </w:rPr>
              <w:t>加油站</w:t>
            </w:r>
          </w:p>
        </w:tc>
        <w:tc>
          <w:tcPr>
            <w:tcW w:w="29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稼依镇落太邑村委会</w:t>
            </w:r>
          </w:p>
          <w:p>
            <w:pPr>
              <w:snapToGrid w:val="0"/>
              <w:spacing w:line="400" w:lineRule="exact"/>
              <w:contextualSpacing/>
              <w:jc w:val="left"/>
              <w:rPr>
                <w:rFonts w:eastAsia="方正仿宋_GBK"/>
                <w:color w:val="000000"/>
                <w:sz w:val="28"/>
                <w:szCs w:val="28"/>
              </w:rPr>
            </w:pPr>
            <w:r>
              <w:rPr>
                <w:rFonts w:eastAsia="方正仿宋_GBK"/>
                <w:color w:val="000000"/>
                <w:sz w:val="28"/>
                <w:szCs w:val="28"/>
              </w:rPr>
              <w:t>周边</w:t>
            </w:r>
          </w:p>
        </w:tc>
        <w:tc>
          <w:tcPr>
            <w:tcW w:w="259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县乡道</w:t>
            </w:r>
          </w:p>
        </w:tc>
        <w:tc>
          <w:tcPr>
            <w:tcW w:w="72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三级</w:t>
            </w:r>
          </w:p>
        </w:tc>
        <w:tc>
          <w:tcPr>
            <w:tcW w:w="40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103°57'45.18",23°47'57.99"</w:t>
            </w:r>
          </w:p>
        </w:tc>
        <w:tc>
          <w:tcPr>
            <w:tcW w:w="65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周边无加油站，距离稼依镇323改道线加油站约10公里</w:t>
            </w:r>
            <w:r>
              <w:rPr>
                <w:rFonts w:hint="eastAsia" w:eastAsia="方正仿宋_GBK"/>
                <w:color w:val="000000"/>
                <w:sz w:val="28"/>
                <w:szCs w:val="28"/>
              </w:rPr>
              <w:t>。</w:t>
            </w:r>
          </w:p>
        </w:tc>
      </w:tr>
      <w:tr>
        <w:tblPrEx>
          <w:tblLayout w:type="fixed"/>
          <w:tblCellMar>
            <w:top w:w="0" w:type="dxa"/>
            <w:left w:w="0" w:type="dxa"/>
            <w:bottom w:w="0" w:type="dxa"/>
            <w:right w:w="0" w:type="dxa"/>
          </w:tblCellMar>
        </w:tblPrEx>
        <w:trPr>
          <w:trHeight w:val="698" w:hRule="exact"/>
          <w:jc w:val="center"/>
        </w:trPr>
        <w:tc>
          <w:tcPr>
            <w:tcW w:w="1011" w:type="dxa"/>
            <w:vMerge w:val="restart"/>
            <w:tcBorders>
              <w:top w:val="single" w:color="000000" w:sz="4" w:space="0"/>
              <w:left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维摩乡</w:t>
            </w:r>
          </w:p>
        </w:tc>
        <w:tc>
          <w:tcPr>
            <w:tcW w:w="690" w:type="dxa"/>
            <w:vMerge w:val="restart"/>
            <w:tcBorders>
              <w:top w:val="single" w:color="000000" w:sz="4" w:space="0"/>
              <w:left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2</w:t>
            </w:r>
          </w:p>
        </w:tc>
        <w:tc>
          <w:tcPr>
            <w:tcW w:w="1170" w:type="dxa"/>
            <w:vMerge w:val="restart"/>
            <w:tcBorders>
              <w:top w:val="single" w:color="000000" w:sz="4" w:space="0"/>
              <w:left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砚山至丘北高速路加油站</w:t>
            </w:r>
          </w:p>
        </w:tc>
        <w:tc>
          <w:tcPr>
            <w:tcW w:w="2910" w:type="dxa"/>
            <w:vMerge w:val="restart"/>
            <w:tcBorders>
              <w:top w:val="single" w:color="000000" w:sz="4" w:space="0"/>
              <w:left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砚山至丘北高速路上</w:t>
            </w:r>
          </w:p>
        </w:tc>
        <w:tc>
          <w:tcPr>
            <w:tcW w:w="2594" w:type="dxa"/>
            <w:vMerge w:val="restart"/>
            <w:tcBorders>
              <w:top w:val="single" w:color="000000" w:sz="4" w:space="0"/>
              <w:left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高速公路</w:t>
            </w:r>
          </w:p>
        </w:tc>
        <w:tc>
          <w:tcPr>
            <w:tcW w:w="720" w:type="dxa"/>
            <w:vMerge w:val="restart"/>
            <w:tcBorders>
              <w:top w:val="single" w:color="000000" w:sz="4" w:space="0"/>
              <w:left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二级</w:t>
            </w:r>
          </w:p>
        </w:tc>
        <w:tc>
          <w:tcPr>
            <w:tcW w:w="40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一站104°17'08.38",23°48'35.73"</w:t>
            </w:r>
          </w:p>
        </w:tc>
        <w:tc>
          <w:tcPr>
            <w:tcW w:w="6582" w:type="dxa"/>
            <w:vMerge w:val="restart"/>
            <w:tcBorders>
              <w:top w:val="single" w:color="000000" w:sz="4" w:space="0"/>
              <w:left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高速公路配套项目，以高速公路服务区建设规划为准。</w:t>
            </w:r>
          </w:p>
        </w:tc>
      </w:tr>
      <w:tr>
        <w:tblPrEx>
          <w:tblLayout w:type="fixed"/>
          <w:tblCellMar>
            <w:top w:w="0" w:type="dxa"/>
            <w:left w:w="0" w:type="dxa"/>
            <w:bottom w:w="0" w:type="dxa"/>
            <w:right w:w="0" w:type="dxa"/>
          </w:tblCellMar>
        </w:tblPrEx>
        <w:trPr>
          <w:trHeight w:val="694" w:hRule="exact"/>
          <w:jc w:val="center"/>
        </w:trPr>
        <w:tc>
          <w:tcPr>
            <w:tcW w:w="1011" w:type="dxa"/>
            <w:vMerge w:val="continue"/>
            <w:tcBorders>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690" w:type="dxa"/>
            <w:vMerge w:val="continue"/>
            <w:tcBorders>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1170" w:type="dxa"/>
            <w:vMerge w:val="continue"/>
            <w:tcBorders>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2910" w:type="dxa"/>
            <w:vMerge w:val="continue"/>
            <w:tcBorders>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p>
        </w:tc>
        <w:tc>
          <w:tcPr>
            <w:tcW w:w="2594" w:type="dxa"/>
            <w:vMerge w:val="continue"/>
            <w:tcBorders>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720" w:type="dxa"/>
            <w:vMerge w:val="continue"/>
            <w:tcBorders>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40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二站104°16'55.40",23°48'50.71"</w:t>
            </w:r>
          </w:p>
        </w:tc>
        <w:tc>
          <w:tcPr>
            <w:tcW w:w="6582" w:type="dxa"/>
            <w:vMerge w:val="continue"/>
            <w:tcBorders>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p>
        </w:tc>
      </w:tr>
      <w:tr>
        <w:tblPrEx>
          <w:tblLayout w:type="fixed"/>
          <w:tblCellMar>
            <w:top w:w="0" w:type="dxa"/>
            <w:left w:w="0" w:type="dxa"/>
            <w:bottom w:w="0" w:type="dxa"/>
            <w:right w:w="0" w:type="dxa"/>
          </w:tblCellMar>
        </w:tblPrEx>
        <w:trPr>
          <w:trHeight w:val="877" w:hRule="exact"/>
          <w:jc w:val="center"/>
        </w:trPr>
        <w:tc>
          <w:tcPr>
            <w:tcW w:w="1011"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盘龙乡</w:t>
            </w:r>
          </w:p>
        </w:tc>
        <w:tc>
          <w:tcPr>
            <w:tcW w:w="690"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w:t>
            </w:r>
          </w:p>
        </w:tc>
        <w:tc>
          <w:tcPr>
            <w:tcW w:w="1170"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探科村</w:t>
            </w:r>
          </w:p>
          <w:p>
            <w:pPr>
              <w:snapToGrid w:val="0"/>
              <w:spacing w:line="400" w:lineRule="exact"/>
              <w:contextualSpacing/>
              <w:jc w:val="center"/>
              <w:rPr>
                <w:rFonts w:eastAsia="方正仿宋_GBK"/>
                <w:color w:val="000000"/>
                <w:sz w:val="28"/>
                <w:szCs w:val="28"/>
              </w:rPr>
            </w:pPr>
            <w:r>
              <w:rPr>
                <w:rFonts w:eastAsia="方正仿宋_GBK"/>
                <w:color w:val="000000"/>
                <w:sz w:val="28"/>
                <w:szCs w:val="28"/>
              </w:rPr>
              <w:t>加油站</w:t>
            </w:r>
          </w:p>
        </w:tc>
        <w:tc>
          <w:tcPr>
            <w:tcW w:w="2910"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文砚二级公路与盘龙集镇入口交汇处（探科村）</w:t>
            </w:r>
          </w:p>
        </w:tc>
        <w:tc>
          <w:tcPr>
            <w:tcW w:w="2594"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县乡道</w:t>
            </w:r>
          </w:p>
        </w:tc>
        <w:tc>
          <w:tcPr>
            <w:tcW w:w="720"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二级</w:t>
            </w:r>
          </w:p>
        </w:tc>
        <w:tc>
          <w:tcPr>
            <w:tcW w:w="4081"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104°19'41.10",23°32'14.47"</w:t>
            </w:r>
          </w:p>
        </w:tc>
        <w:tc>
          <w:tcPr>
            <w:tcW w:w="6582"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北边与砚山衡林狮子山加油站距离6.9公里，与规划盘龙老路加油站距离3.8公里。</w:t>
            </w:r>
          </w:p>
        </w:tc>
      </w:tr>
      <w:tr>
        <w:tblPrEx>
          <w:tblLayout w:type="fixed"/>
          <w:tblCellMar>
            <w:top w:w="0" w:type="dxa"/>
            <w:left w:w="0" w:type="dxa"/>
            <w:bottom w:w="0" w:type="dxa"/>
            <w:right w:w="0" w:type="dxa"/>
          </w:tblCellMar>
        </w:tblPrEx>
        <w:trPr>
          <w:trHeight w:val="735" w:hRule="exact"/>
          <w:jc w:val="center"/>
        </w:trPr>
        <w:tc>
          <w:tcPr>
            <w:tcW w:w="1011" w:type="dxa"/>
            <w:vMerge w:val="continue"/>
            <w:tcBorders>
              <w:left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690" w:type="dxa"/>
            <w:vMerge w:val="restart"/>
            <w:tcBorders>
              <w:top w:val="single" w:color="auto" w:sz="4" w:space="0"/>
              <w:left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2</w:t>
            </w:r>
          </w:p>
        </w:tc>
        <w:tc>
          <w:tcPr>
            <w:tcW w:w="1170" w:type="dxa"/>
            <w:vMerge w:val="restart"/>
            <w:tcBorders>
              <w:top w:val="single" w:color="auto" w:sz="4" w:space="0"/>
              <w:left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砚山县</w:t>
            </w:r>
          </w:p>
          <w:p>
            <w:pPr>
              <w:snapToGrid w:val="0"/>
              <w:spacing w:line="400" w:lineRule="exact"/>
              <w:contextualSpacing/>
              <w:jc w:val="center"/>
              <w:rPr>
                <w:rFonts w:eastAsia="方正仿宋_GBK"/>
                <w:color w:val="000000"/>
                <w:sz w:val="28"/>
                <w:szCs w:val="28"/>
              </w:rPr>
            </w:pPr>
            <w:r>
              <w:rPr>
                <w:rFonts w:eastAsia="方正仿宋_GBK"/>
                <w:color w:val="000000"/>
                <w:sz w:val="28"/>
                <w:szCs w:val="28"/>
              </w:rPr>
              <w:t>火车站</w:t>
            </w:r>
          </w:p>
          <w:p>
            <w:pPr>
              <w:snapToGrid w:val="0"/>
              <w:spacing w:line="400" w:lineRule="exact"/>
              <w:contextualSpacing/>
              <w:jc w:val="center"/>
              <w:rPr>
                <w:rFonts w:eastAsia="方正仿宋_GBK"/>
                <w:color w:val="000000"/>
                <w:sz w:val="28"/>
                <w:szCs w:val="28"/>
              </w:rPr>
            </w:pPr>
            <w:r>
              <w:rPr>
                <w:rFonts w:eastAsia="方正仿宋_GBK"/>
                <w:color w:val="000000"/>
                <w:sz w:val="28"/>
                <w:szCs w:val="28"/>
              </w:rPr>
              <w:t>加油站</w:t>
            </w:r>
          </w:p>
        </w:tc>
        <w:tc>
          <w:tcPr>
            <w:tcW w:w="2910" w:type="dxa"/>
            <w:vMerge w:val="restart"/>
            <w:tcBorders>
              <w:top w:val="single" w:color="auto" w:sz="4" w:space="0"/>
              <w:left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砚山县规划火车站加油站（规划城区，随火车站建设地点）</w:t>
            </w:r>
          </w:p>
        </w:tc>
        <w:tc>
          <w:tcPr>
            <w:tcW w:w="2594" w:type="dxa"/>
            <w:vMerge w:val="restart"/>
            <w:tcBorders>
              <w:top w:val="single" w:color="auto" w:sz="4" w:space="0"/>
              <w:left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城区</w:t>
            </w:r>
          </w:p>
        </w:tc>
        <w:tc>
          <w:tcPr>
            <w:tcW w:w="720" w:type="dxa"/>
            <w:vMerge w:val="restart"/>
            <w:tcBorders>
              <w:top w:val="single" w:color="auto" w:sz="4" w:space="0"/>
              <w:left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二级</w:t>
            </w:r>
          </w:p>
        </w:tc>
        <w:tc>
          <w:tcPr>
            <w:tcW w:w="4081"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一站104°21'08.77",23°32'30.20"</w:t>
            </w:r>
          </w:p>
        </w:tc>
        <w:tc>
          <w:tcPr>
            <w:tcW w:w="6582" w:type="dxa"/>
            <w:vMerge w:val="restart"/>
            <w:tcBorders>
              <w:top w:val="single" w:color="auto" w:sz="4" w:space="0"/>
              <w:left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火车站配套设施</w:t>
            </w:r>
          </w:p>
        </w:tc>
      </w:tr>
      <w:tr>
        <w:tblPrEx>
          <w:tblLayout w:type="fixed"/>
          <w:tblCellMar>
            <w:top w:w="0" w:type="dxa"/>
            <w:left w:w="0" w:type="dxa"/>
            <w:bottom w:w="0" w:type="dxa"/>
            <w:right w:w="0" w:type="dxa"/>
          </w:tblCellMar>
        </w:tblPrEx>
        <w:trPr>
          <w:trHeight w:val="703" w:hRule="exact"/>
          <w:jc w:val="center"/>
        </w:trPr>
        <w:tc>
          <w:tcPr>
            <w:tcW w:w="1011"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690" w:type="dxa"/>
            <w:vMerge w:val="continue"/>
            <w:tcBorders>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1170" w:type="dxa"/>
            <w:vMerge w:val="continue"/>
            <w:tcBorders>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2910" w:type="dxa"/>
            <w:vMerge w:val="continue"/>
            <w:tcBorders>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p>
        </w:tc>
        <w:tc>
          <w:tcPr>
            <w:tcW w:w="2594" w:type="dxa"/>
            <w:vMerge w:val="continue"/>
            <w:tcBorders>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720" w:type="dxa"/>
            <w:vMerge w:val="continue"/>
            <w:tcBorders>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4081"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二站104°21'09.39",23°32'26.23"</w:t>
            </w:r>
          </w:p>
        </w:tc>
        <w:tc>
          <w:tcPr>
            <w:tcW w:w="6582" w:type="dxa"/>
            <w:vMerge w:val="continue"/>
            <w:tcBorders>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p>
        </w:tc>
      </w:tr>
      <w:tr>
        <w:tblPrEx>
          <w:tblLayout w:type="fixed"/>
          <w:tblCellMar>
            <w:top w:w="0" w:type="dxa"/>
            <w:left w:w="0" w:type="dxa"/>
            <w:bottom w:w="0" w:type="dxa"/>
            <w:right w:w="0" w:type="dxa"/>
          </w:tblCellMar>
        </w:tblPrEx>
        <w:trPr>
          <w:trHeight w:val="1279" w:hRule="exact"/>
          <w:jc w:val="center"/>
        </w:trPr>
        <w:tc>
          <w:tcPr>
            <w:tcW w:w="1011"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690"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w:t>
            </w:r>
          </w:p>
        </w:tc>
        <w:tc>
          <w:tcPr>
            <w:tcW w:w="1170"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盘龙</w:t>
            </w:r>
          </w:p>
          <w:p>
            <w:pPr>
              <w:snapToGrid w:val="0"/>
              <w:spacing w:line="400" w:lineRule="exact"/>
              <w:contextualSpacing/>
              <w:jc w:val="center"/>
              <w:rPr>
                <w:rFonts w:eastAsia="方正仿宋_GBK"/>
                <w:color w:val="000000"/>
                <w:sz w:val="28"/>
                <w:szCs w:val="28"/>
              </w:rPr>
            </w:pPr>
            <w:r>
              <w:rPr>
                <w:rFonts w:eastAsia="方正仿宋_GBK"/>
                <w:color w:val="000000"/>
                <w:sz w:val="28"/>
                <w:szCs w:val="28"/>
              </w:rPr>
              <w:t>加油站</w:t>
            </w:r>
          </w:p>
        </w:tc>
        <w:tc>
          <w:tcPr>
            <w:tcW w:w="2910"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文砚老路盘龙段（高速公路连接线往文山方向）</w:t>
            </w:r>
          </w:p>
        </w:tc>
        <w:tc>
          <w:tcPr>
            <w:tcW w:w="2594"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县乡道</w:t>
            </w:r>
          </w:p>
        </w:tc>
        <w:tc>
          <w:tcPr>
            <w:tcW w:w="720"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二级</w:t>
            </w:r>
          </w:p>
        </w:tc>
        <w:tc>
          <w:tcPr>
            <w:tcW w:w="4081"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104°18'11.56",23°31'31.41"</w:t>
            </w:r>
          </w:p>
        </w:tc>
        <w:tc>
          <w:tcPr>
            <w:tcW w:w="6582"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高速公路连接线配套项目，与规划探科加油站距离3.8公里，与360县道顺云加油站距离10公里。</w:t>
            </w:r>
          </w:p>
        </w:tc>
      </w:tr>
      <w:tr>
        <w:tblPrEx>
          <w:tblLayout w:type="fixed"/>
          <w:tblCellMar>
            <w:top w:w="0" w:type="dxa"/>
            <w:left w:w="0" w:type="dxa"/>
            <w:bottom w:w="0" w:type="dxa"/>
            <w:right w:w="0" w:type="dxa"/>
          </w:tblCellMar>
        </w:tblPrEx>
        <w:trPr>
          <w:trHeight w:val="830" w:hRule="exact"/>
          <w:jc w:val="center"/>
        </w:trPr>
        <w:tc>
          <w:tcPr>
            <w:tcW w:w="1011"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69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w:t>
            </w:r>
          </w:p>
        </w:tc>
        <w:tc>
          <w:tcPr>
            <w:tcW w:w="117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腻姐村</w:t>
            </w:r>
          </w:p>
          <w:p>
            <w:pPr>
              <w:snapToGrid w:val="0"/>
              <w:spacing w:line="400" w:lineRule="exact"/>
              <w:contextualSpacing/>
              <w:jc w:val="center"/>
              <w:rPr>
                <w:rFonts w:eastAsia="方正仿宋_GBK"/>
                <w:color w:val="000000"/>
                <w:sz w:val="28"/>
                <w:szCs w:val="28"/>
              </w:rPr>
            </w:pPr>
            <w:r>
              <w:rPr>
                <w:rFonts w:eastAsia="方正仿宋_GBK"/>
                <w:color w:val="000000"/>
                <w:sz w:val="28"/>
                <w:szCs w:val="28"/>
              </w:rPr>
              <w:t>加油站</w:t>
            </w:r>
          </w:p>
        </w:tc>
        <w:tc>
          <w:tcPr>
            <w:tcW w:w="29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盘龙乡腻姐村委会（土锅寨往八嘎方向）周边</w:t>
            </w:r>
          </w:p>
        </w:tc>
        <w:tc>
          <w:tcPr>
            <w:tcW w:w="259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县乡道</w:t>
            </w:r>
          </w:p>
        </w:tc>
        <w:tc>
          <w:tcPr>
            <w:tcW w:w="72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三级</w:t>
            </w:r>
          </w:p>
        </w:tc>
        <w:tc>
          <w:tcPr>
            <w:tcW w:w="40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104°25'51.19",23°30'24.26"</w:t>
            </w:r>
          </w:p>
        </w:tc>
        <w:tc>
          <w:tcPr>
            <w:tcW w:w="65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周边无加油站。H13县道同一条线上距离S206省道15公里，距离砚山县八嘎乾坤加油站加油站14公里。</w:t>
            </w:r>
          </w:p>
        </w:tc>
      </w:tr>
      <w:tr>
        <w:tblPrEx>
          <w:tblLayout w:type="fixed"/>
          <w:tblCellMar>
            <w:top w:w="0" w:type="dxa"/>
            <w:left w:w="0" w:type="dxa"/>
            <w:bottom w:w="0" w:type="dxa"/>
            <w:right w:w="0" w:type="dxa"/>
          </w:tblCellMar>
        </w:tblPrEx>
        <w:trPr>
          <w:trHeight w:val="856" w:hRule="exact"/>
          <w:jc w:val="center"/>
        </w:trPr>
        <w:tc>
          <w:tcPr>
            <w:tcW w:w="101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者腊乡</w:t>
            </w:r>
          </w:p>
        </w:tc>
        <w:tc>
          <w:tcPr>
            <w:tcW w:w="69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w:t>
            </w:r>
          </w:p>
        </w:tc>
        <w:tc>
          <w:tcPr>
            <w:tcW w:w="117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羊革</w:t>
            </w:r>
          </w:p>
          <w:p>
            <w:pPr>
              <w:snapToGrid w:val="0"/>
              <w:spacing w:line="400" w:lineRule="exact"/>
              <w:contextualSpacing/>
              <w:jc w:val="center"/>
              <w:rPr>
                <w:rFonts w:eastAsia="方正仿宋_GBK"/>
                <w:color w:val="000000"/>
                <w:sz w:val="28"/>
                <w:szCs w:val="28"/>
              </w:rPr>
            </w:pPr>
            <w:r>
              <w:rPr>
                <w:rFonts w:eastAsia="方正仿宋_GBK"/>
                <w:color w:val="000000"/>
                <w:sz w:val="28"/>
                <w:szCs w:val="28"/>
              </w:rPr>
              <w:t>加油站</w:t>
            </w:r>
          </w:p>
        </w:tc>
        <w:tc>
          <w:tcPr>
            <w:tcW w:w="29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者腊乡羊革村委会周边</w:t>
            </w:r>
          </w:p>
        </w:tc>
        <w:tc>
          <w:tcPr>
            <w:tcW w:w="259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县乡道</w:t>
            </w:r>
          </w:p>
        </w:tc>
        <w:tc>
          <w:tcPr>
            <w:tcW w:w="72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三级</w:t>
            </w:r>
          </w:p>
        </w:tc>
        <w:tc>
          <w:tcPr>
            <w:tcW w:w="40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104°29'04.96",23°35'55.63"</w:t>
            </w:r>
          </w:p>
        </w:tc>
        <w:tc>
          <w:tcPr>
            <w:tcW w:w="65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周边无加油站。距离砚山衡林能源有限公司者腊加油站15.5公里。</w:t>
            </w:r>
          </w:p>
        </w:tc>
      </w:tr>
      <w:tr>
        <w:tblPrEx>
          <w:tblLayout w:type="fixed"/>
          <w:tblCellMar>
            <w:top w:w="0" w:type="dxa"/>
            <w:left w:w="0" w:type="dxa"/>
            <w:bottom w:w="0" w:type="dxa"/>
            <w:right w:w="0" w:type="dxa"/>
          </w:tblCellMar>
        </w:tblPrEx>
        <w:trPr>
          <w:trHeight w:val="1278" w:hRule="exact"/>
          <w:jc w:val="center"/>
        </w:trPr>
        <w:tc>
          <w:tcPr>
            <w:tcW w:w="101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干河乡</w:t>
            </w:r>
          </w:p>
        </w:tc>
        <w:tc>
          <w:tcPr>
            <w:tcW w:w="69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w:t>
            </w:r>
          </w:p>
        </w:tc>
        <w:tc>
          <w:tcPr>
            <w:tcW w:w="117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老干河</w:t>
            </w:r>
          </w:p>
          <w:p>
            <w:pPr>
              <w:snapToGrid w:val="0"/>
              <w:spacing w:line="400" w:lineRule="exact"/>
              <w:contextualSpacing/>
              <w:jc w:val="center"/>
              <w:rPr>
                <w:rFonts w:eastAsia="方正仿宋_GBK"/>
                <w:color w:val="000000"/>
                <w:sz w:val="28"/>
                <w:szCs w:val="28"/>
              </w:rPr>
            </w:pPr>
            <w:r>
              <w:rPr>
                <w:rFonts w:eastAsia="方正仿宋_GBK"/>
                <w:color w:val="000000"/>
                <w:sz w:val="28"/>
                <w:szCs w:val="28"/>
              </w:rPr>
              <w:t>加油站</w:t>
            </w:r>
          </w:p>
        </w:tc>
        <w:tc>
          <w:tcPr>
            <w:tcW w:w="29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干河乡老干河村委会</w:t>
            </w:r>
          </w:p>
          <w:p>
            <w:pPr>
              <w:snapToGrid w:val="0"/>
              <w:spacing w:line="400" w:lineRule="exact"/>
              <w:contextualSpacing/>
              <w:jc w:val="left"/>
              <w:rPr>
                <w:rFonts w:eastAsia="方正仿宋_GBK"/>
                <w:color w:val="000000"/>
                <w:sz w:val="28"/>
                <w:szCs w:val="28"/>
              </w:rPr>
            </w:pPr>
            <w:r>
              <w:rPr>
                <w:rFonts w:eastAsia="方正仿宋_GBK"/>
                <w:color w:val="000000"/>
                <w:sz w:val="28"/>
                <w:szCs w:val="28"/>
              </w:rPr>
              <w:t>周边</w:t>
            </w:r>
          </w:p>
        </w:tc>
        <w:tc>
          <w:tcPr>
            <w:tcW w:w="259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县乡道</w:t>
            </w:r>
          </w:p>
        </w:tc>
        <w:tc>
          <w:tcPr>
            <w:tcW w:w="72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三级</w:t>
            </w:r>
          </w:p>
        </w:tc>
        <w:tc>
          <w:tcPr>
            <w:tcW w:w="40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 xml:space="preserve"> 104°25'03.95",23°45'21.38"</w:t>
            </w:r>
          </w:p>
        </w:tc>
        <w:tc>
          <w:tcPr>
            <w:tcW w:w="65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周边无加油站。南面距离中国石化销售股份有限公司云南文山石油分公司砚山佳利加油站（323国道）10公里。</w:t>
            </w:r>
          </w:p>
        </w:tc>
      </w:tr>
      <w:tr>
        <w:tblPrEx>
          <w:tblLayout w:type="fixed"/>
          <w:tblCellMar>
            <w:top w:w="0" w:type="dxa"/>
            <w:left w:w="0" w:type="dxa"/>
            <w:bottom w:w="0" w:type="dxa"/>
            <w:right w:w="0" w:type="dxa"/>
          </w:tblCellMar>
        </w:tblPrEx>
        <w:trPr>
          <w:trHeight w:val="858" w:hRule="exact"/>
          <w:jc w:val="center"/>
        </w:trPr>
        <w:tc>
          <w:tcPr>
            <w:tcW w:w="1011"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八嘎乡</w:t>
            </w:r>
          </w:p>
        </w:tc>
        <w:tc>
          <w:tcPr>
            <w:tcW w:w="690" w:type="dxa"/>
            <w:tcBorders>
              <w:top w:val="single" w:color="000000"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w:t>
            </w:r>
          </w:p>
        </w:tc>
        <w:tc>
          <w:tcPr>
            <w:tcW w:w="117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三星</w:t>
            </w:r>
          </w:p>
          <w:p>
            <w:pPr>
              <w:snapToGrid w:val="0"/>
              <w:spacing w:line="400" w:lineRule="exact"/>
              <w:contextualSpacing/>
              <w:jc w:val="center"/>
              <w:rPr>
                <w:rFonts w:eastAsia="方正仿宋_GBK"/>
                <w:color w:val="000000"/>
                <w:sz w:val="28"/>
                <w:szCs w:val="28"/>
              </w:rPr>
            </w:pPr>
            <w:r>
              <w:rPr>
                <w:rFonts w:eastAsia="方正仿宋_GBK"/>
                <w:color w:val="000000"/>
                <w:sz w:val="28"/>
                <w:szCs w:val="28"/>
              </w:rPr>
              <w:t>加油站</w:t>
            </w:r>
          </w:p>
        </w:tc>
        <w:tc>
          <w:tcPr>
            <w:tcW w:w="29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八嘎到西畴省道三星村周边</w:t>
            </w:r>
          </w:p>
        </w:tc>
        <w:tc>
          <w:tcPr>
            <w:tcW w:w="259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县乡道</w:t>
            </w:r>
          </w:p>
        </w:tc>
        <w:tc>
          <w:tcPr>
            <w:tcW w:w="72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三级</w:t>
            </w:r>
          </w:p>
        </w:tc>
        <w:tc>
          <w:tcPr>
            <w:tcW w:w="40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104°33'34.87",23°26'04.57"</w:t>
            </w:r>
          </w:p>
        </w:tc>
        <w:tc>
          <w:tcPr>
            <w:tcW w:w="65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周边无加油站。H13县道同一条线上距离砚山县八嘎乾坤加油站加油站11公里。</w:t>
            </w:r>
          </w:p>
        </w:tc>
      </w:tr>
      <w:tr>
        <w:tblPrEx>
          <w:tblLayout w:type="fixed"/>
          <w:tblCellMar>
            <w:top w:w="0" w:type="dxa"/>
            <w:left w:w="0" w:type="dxa"/>
            <w:bottom w:w="0" w:type="dxa"/>
            <w:right w:w="0" w:type="dxa"/>
          </w:tblCellMar>
        </w:tblPrEx>
        <w:trPr>
          <w:trHeight w:val="841" w:hRule="exact"/>
          <w:jc w:val="center"/>
        </w:trPr>
        <w:tc>
          <w:tcPr>
            <w:tcW w:w="1011" w:type="dxa"/>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蚌</w:t>
            </w:r>
            <w:r>
              <w:rPr>
                <w:rFonts w:hint="eastAsia" w:eastAsia="方正仿宋_GBK"/>
                <w:color w:val="000000"/>
                <w:sz w:val="28"/>
                <w:szCs w:val="28"/>
              </w:rPr>
              <w:t>峨</w:t>
            </w:r>
            <w:r>
              <w:rPr>
                <w:rFonts w:eastAsia="方正仿宋_GBK"/>
                <w:color w:val="000000"/>
                <w:sz w:val="28"/>
                <w:szCs w:val="28"/>
              </w:rPr>
              <w:t>乡</w:t>
            </w:r>
          </w:p>
        </w:tc>
        <w:tc>
          <w:tcPr>
            <w:tcW w:w="690" w:type="dxa"/>
            <w:tcBorders>
              <w:top w:val="single" w:color="auto" w:sz="4" w:space="0"/>
              <w:left w:val="single" w:color="000000" w:sz="4" w:space="0"/>
              <w:bottom w:val="single" w:color="auto"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w:t>
            </w:r>
          </w:p>
        </w:tc>
        <w:tc>
          <w:tcPr>
            <w:tcW w:w="117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凹掌</w:t>
            </w:r>
          </w:p>
          <w:p>
            <w:pPr>
              <w:snapToGrid w:val="0"/>
              <w:spacing w:line="400" w:lineRule="exact"/>
              <w:contextualSpacing/>
              <w:jc w:val="center"/>
              <w:rPr>
                <w:rFonts w:eastAsia="方正仿宋_GBK"/>
                <w:color w:val="000000"/>
                <w:sz w:val="28"/>
                <w:szCs w:val="28"/>
              </w:rPr>
            </w:pPr>
            <w:r>
              <w:rPr>
                <w:rFonts w:eastAsia="方正仿宋_GBK"/>
                <w:color w:val="000000"/>
                <w:sz w:val="28"/>
                <w:szCs w:val="28"/>
              </w:rPr>
              <w:t>加油站</w:t>
            </w:r>
          </w:p>
        </w:tc>
        <w:tc>
          <w:tcPr>
            <w:tcW w:w="29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蚌</w:t>
            </w:r>
            <w:r>
              <w:rPr>
                <w:rFonts w:hint="eastAsia" w:eastAsia="方正仿宋_GBK"/>
                <w:color w:val="000000"/>
                <w:sz w:val="28"/>
                <w:szCs w:val="28"/>
              </w:rPr>
              <w:t>峨</w:t>
            </w:r>
            <w:r>
              <w:rPr>
                <w:rFonts w:eastAsia="方正仿宋_GBK"/>
                <w:color w:val="000000"/>
                <w:sz w:val="28"/>
                <w:szCs w:val="28"/>
              </w:rPr>
              <w:t>至西畴省道凹掌村委会周边</w:t>
            </w:r>
          </w:p>
        </w:tc>
        <w:tc>
          <w:tcPr>
            <w:tcW w:w="259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县乡道</w:t>
            </w:r>
          </w:p>
        </w:tc>
        <w:tc>
          <w:tcPr>
            <w:tcW w:w="72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三级</w:t>
            </w:r>
          </w:p>
        </w:tc>
        <w:tc>
          <w:tcPr>
            <w:tcW w:w="40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104°40'45.40",23°32'30.90"</w:t>
            </w:r>
          </w:p>
        </w:tc>
        <w:tc>
          <w:tcPr>
            <w:tcW w:w="65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周边无加油站。与砚山县蚌</w:t>
            </w:r>
            <w:r>
              <w:rPr>
                <w:rFonts w:hint="eastAsia" w:eastAsia="方正仿宋_GBK"/>
                <w:color w:val="000000"/>
                <w:sz w:val="28"/>
                <w:szCs w:val="28"/>
              </w:rPr>
              <w:t>峨</w:t>
            </w:r>
            <w:r>
              <w:rPr>
                <w:rFonts w:eastAsia="方正仿宋_GBK"/>
                <w:color w:val="000000"/>
                <w:sz w:val="28"/>
                <w:szCs w:val="28"/>
              </w:rPr>
              <w:t>加油站距离12公里。</w:t>
            </w:r>
          </w:p>
        </w:tc>
      </w:tr>
      <w:tr>
        <w:tblPrEx>
          <w:tblLayout w:type="fixed"/>
          <w:tblCellMar>
            <w:top w:w="0" w:type="dxa"/>
            <w:left w:w="0" w:type="dxa"/>
            <w:bottom w:w="0" w:type="dxa"/>
            <w:right w:w="0" w:type="dxa"/>
          </w:tblCellMar>
        </w:tblPrEx>
        <w:trPr>
          <w:trHeight w:val="1832" w:hRule="exact"/>
          <w:jc w:val="center"/>
        </w:trPr>
        <w:tc>
          <w:tcPr>
            <w:tcW w:w="1011"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干河乡</w:t>
            </w:r>
          </w:p>
        </w:tc>
        <w:tc>
          <w:tcPr>
            <w:tcW w:w="690" w:type="dxa"/>
            <w:tcBorders>
              <w:top w:val="single" w:color="auto"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w:t>
            </w:r>
          </w:p>
        </w:tc>
        <w:tc>
          <w:tcPr>
            <w:tcW w:w="117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油库</w:t>
            </w:r>
          </w:p>
        </w:tc>
        <w:tc>
          <w:tcPr>
            <w:tcW w:w="29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砚山县城北侧，广昆高速以北约2公里处，干河乡红舍克村一带的丘陵地段独立油库。</w:t>
            </w:r>
          </w:p>
        </w:tc>
        <w:tc>
          <w:tcPr>
            <w:tcW w:w="259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c>
          <w:tcPr>
            <w:tcW w:w="72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10万立方米</w:t>
            </w:r>
          </w:p>
        </w:tc>
        <w:tc>
          <w:tcPr>
            <w:tcW w:w="40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104°20'30.03",23°41'24.99"</w:t>
            </w:r>
          </w:p>
        </w:tc>
        <w:tc>
          <w:tcPr>
            <w:tcW w:w="65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napToGrid w:val="0"/>
              <w:spacing w:line="400" w:lineRule="exact"/>
              <w:contextualSpacing/>
              <w:jc w:val="center"/>
              <w:rPr>
                <w:rFonts w:eastAsia="方正仿宋_GBK"/>
                <w:color w:val="000000"/>
                <w:sz w:val="28"/>
                <w:szCs w:val="28"/>
              </w:rPr>
            </w:pPr>
          </w:p>
        </w:tc>
      </w:tr>
    </w:tbl>
    <w:p>
      <w:pPr>
        <w:snapToGrid w:val="0"/>
        <w:spacing w:line="560" w:lineRule="exact"/>
        <w:contextualSpacing/>
        <w:jc w:val="center"/>
        <w:rPr>
          <w:rFonts w:eastAsia="方正仿宋_GBK"/>
          <w:color w:val="000000"/>
          <w:sz w:val="28"/>
          <w:szCs w:val="28"/>
        </w:rPr>
      </w:pPr>
    </w:p>
    <w:p>
      <w:pPr>
        <w:snapToGrid w:val="0"/>
        <w:spacing w:line="560" w:lineRule="exact"/>
        <w:contextualSpacing/>
        <w:jc w:val="center"/>
        <w:rPr>
          <w:rFonts w:eastAsia="方正仿宋_GBK"/>
          <w:color w:val="000000"/>
          <w:sz w:val="28"/>
          <w:szCs w:val="28"/>
        </w:rPr>
      </w:pPr>
    </w:p>
    <w:p>
      <w:pPr>
        <w:snapToGrid w:val="0"/>
        <w:spacing w:line="560" w:lineRule="exact"/>
        <w:ind w:left="981"/>
        <w:contextualSpacing/>
        <w:jc w:val="center"/>
        <w:outlineLvl w:val="2"/>
        <w:rPr>
          <w:rFonts w:eastAsia="方正仿宋_GBK"/>
          <w:color w:val="000000"/>
          <w:sz w:val="28"/>
          <w:szCs w:val="28"/>
        </w:rPr>
      </w:pPr>
    </w:p>
    <w:p>
      <w:pPr>
        <w:snapToGrid w:val="0"/>
        <w:spacing w:line="560" w:lineRule="exact"/>
        <w:ind w:left="981"/>
        <w:contextualSpacing/>
        <w:jc w:val="center"/>
        <w:outlineLvl w:val="2"/>
        <w:rPr>
          <w:rFonts w:eastAsia="方正仿宋_GBK"/>
          <w:color w:val="000000"/>
          <w:sz w:val="28"/>
          <w:szCs w:val="28"/>
        </w:rPr>
      </w:pPr>
    </w:p>
    <w:p>
      <w:pPr>
        <w:spacing w:line="500" w:lineRule="exact"/>
        <w:ind w:firstLine="482"/>
        <w:jc w:val="center"/>
        <w:rPr>
          <w:rFonts w:ascii="方正黑体_GBK" w:eastAsia="方正黑体_GBK"/>
          <w:bCs/>
          <w:color w:val="000000"/>
          <w:kern w:val="0"/>
          <w:sz w:val="36"/>
          <w:szCs w:val="36"/>
        </w:rPr>
      </w:pPr>
      <w:r>
        <w:rPr>
          <w:rFonts w:hint="eastAsia" w:ascii="方正黑体_GBK" w:eastAsia="方正黑体_GBK"/>
          <w:bCs/>
          <w:color w:val="000000"/>
          <w:kern w:val="0"/>
          <w:sz w:val="36"/>
          <w:szCs w:val="36"/>
        </w:rPr>
        <w:t xml:space="preserve"> “十四五”末加油站所属区域统计</w:t>
      </w:r>
    </w:p>
    <w:tbl>
      <w:tblPr>
        <w:tblStyle w:val="8"/>
        <w:tblpPr w:leftFromText="180" w:rightFromText="180" w:vertAnchor="text" w:horzAnchor="page" w:tblpX="2287" w:tblpY="865"/>
        <w:tblOverlap w:val="never"/>
        <w:tblW w:w="194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0"/>
        <w:gridCol w:w="1500"/>
        <w:gridCol w:w="2610"/>
        <w:gridCol w:w="14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68" w:hRule="atLeast"/>
        </w:trPr>
        <w:tc>
          <w:tcPr>
            <w:tcW w:w="84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b/>
                <w:color w:val="000000"/>
                <w:sz w:val="28"/>
                <w:szCs w:val="28"/>
              </w:rPr>
            </w:pPr>
            <w:r>
              <w:rPr>
                <w:rFonts w:eastAsia="方正仿宋_GBK"/>
                <w:b/>
                <w:color w:val="000000"/>
                <w:sz w:val="28"/>
                <w:szCs w:val="28"/>
              </w:rPr>
              <w:t>序号</w:t>
            </w:r>
          </w:p>
        </w:tc>
        <w:tc>
          <w:tcPr>
            <w:tcW w:w="150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b/>
                <w:color w:val="000000"/>
                <w:sz w:val="28"/>
                <w:szCs w:val="28"/>
              </w:rPr>
            </w:pPr>
            <w:r>
              <w:rPr>
                <w:rFonts w:eastAsia="方正仿宋_GBK"/>
                <w:b/>
                <w:color w:val="000000"/>
                <w:sz w:val="28"/>
                <w:szCs w:val="28"/>
              </w:rPr>
              <w:t>所属区域</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b/>
                <w:color w:val="000000"/>
                <w:sz w:val="28"/>
                <w:szCs w:val="28"/>
              </w:rPr>
            </w:pPr>
            <w:r>
              <w:rPr>
                <w:rFonts w:eastAsia="方正仿宋_GBK"/>
                <w:b/>
                <w:color w:val="000000"/>
                <w:sz w:val="28"/>
                <w:szCs w:val="28"/>
              </w:rPr>
              <w:t>至“十四五”末规划总数量（座）</w:t>
            </w:r>
          </w:p>
        </w:tc>
        <w:tc>
          <w:tcPr>
            <w:tcW w:w="14475"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b/>
                <w:color w:val="000000"/>
                <w:sz w:val="28"/>
                <w:szCs w:val="28"/>
              </w:rPr>
            </w:pPr>
            <w:r>
              <w:rPr>
                <w:rFonts w:eastAsia="方正仿宋_GBK"/>
                <w:b/>
                <w:color w:val="000000"/>
                <w:sz w:val="28"/>
                <w:szCs w:val="28"/>
              </w:rPr>
              <w:t>建设形式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4" w:hRule="atLeast"/>
        </w:trPr>
        <w:tc>
          <w:tcPr>
            <w:tcW w:w="840" w:type="dxa"/>
            <w:tcBorders>
              <w:top w:val="single" w:color="auto" w:sz="4" w:space="0"/>
              <w:left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w:t>
            </w:r>
          </w:p>
        </w:tc>
        <w:tc>
          <w:tcPr>
            <w:tcW w:w="1500" w:type="dxa"/>
            <w:tcBorders>
              <w:top w:val="single" w:color="auto" w:sz="4" w:space="0"/>
              <w:left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阿舍乡</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4</w:t>
            </w:r>
          </w:p>
        </w:tc>
        <w:tc>
          <w:tcPr>
            <w:tcW w:w="14475"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“十三五”期间，阿舍乡</w:t>
            </w:r>
            <w:r>
              <w:rPr>
                <w:rFonts w:hint="eastAsia" w:eastAsia="方正仿宋_GBK"/>
                <w:color w:val="000000"/>
                <w:sz w:val="28"/>
                <w:szCs w:val="28"/>
              </w:rPr>
              <w:t>现有证</w:t>
            </w:r>
            <w:r>
              <w:rPr>
                <w:rFonts w:eastAsia="方正仿宋_GBK"/>
                <w:color w:val="000000"/>
                <w:sz w:val="28"/>
                <w:szCs w:val="28"/>
              </w:rPr>
              <w:t>1座（社会加油站）；“十四五”期间规划新建3座。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9" w:hRule="atLeast"/>
        </w:trPr>
        <w:tc>
          <w:tcPr>
            <w:tcW w:w="840" w:type="dxa"/>
            <w:tcBorders>
              <w:top w:val="single" w:color="auto" w:sz="4" w:space="0"/>
              <w:left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2</w:t>
            </w:r>
          </w:p>
        </w:tc>
        <w:tc>
          <w:tcPr>
            <w:tcW w:w="1500" w:type="dxa"/>
            <w:tcBorders>
              <w:top w:val="single" w:color="auto" w:sz="4" w:space="0"/>
              <w:left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平远镇</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22</w:t>
            </w:r>
          </w:p>
        </w:tc>
        <w:tc>
          <w:tcPr>
            <w:tcW w:w="14475"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“十三五”期间，平远镇</w:t>
            </w:r>
            <w:r>
              <w:rPr>
                <w:rFonts w:hint="eastAsia" w:eastAsia="方正仿宋_GBK"/>
                <w:color w:val="000000"/>
                <w:sz w:val="28"/>
                <w:szCs w:val="28"/>
              </w:rPr>
              <w:t>现有证</w:t>
            </w:r>
            <w:r>
              <w:rPr>
                <w:rFonts w:eastAsia="方正仿宋_GBK"/>
                <w:color w:val="000000"/>
                <w:sz w:val="28"/>
                <w:szCs w:val="28"/>
              </w:rPr>
              <w:t>19座，其中：国有加油站11座（中石油5座，中石化6座），社会加油站8座；“十四五”期间规划新建3座。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9" w:hRule="atLeast"/>
        </w:trPr>
        <w:tc>
          <w:tcPr>
            <w:tcW w:w="840" w:type="dxa"/>
            <w:tcBorders>
              <w:top w:val="single" w:color="auto" w:sz="4" w:space="0"/>
              <w:left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3</w:t>
            </w:r>
          </w:p>
        </w:tc>
        <w:tc>
          <w:tcPr>
            <w:tcW w:w="1500" w:type="dxa"/>
            <w:tcBorders>
              <w:top w:val="single" w:color="auto" w:sz="4" w:space="0"/>
              <w:left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稼依镇</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6</w:t>
            </w:r>
          </w:p>
        </w:tc>
        <w:tc>
          <w:tcPr>
            <w:tcW w:w="14475"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“十三五”期间，稼依镇</w:t>
            </w:r>
            <w:r>
              <w:rPr>
                <w:rFonts w:hint="eastAsia" w:eastAsia="方正仿宋_GBK"/>
                <w:color w:val="000000"/>
                <w:sz w:val="28"/>
                <w:szCs w:val="28"/>
              </w:rPr>
              <w:t>现有证</w:t>
            </w:r>
            <w:r>
              <w:rPr>
                <w:rFonts w:eastAsia="方正仿宋_GBK"/>
                <w:color w:val="000000"/>
                <w:sz w:val="28"/>
                <w:szCs w:val="28"/>
              </w:rPr>
              <w:t>4座，其中：国有加油站2座（中石化1座、中石油1座），社会加油站2座；正在办证1座（中石油）；“十四五”期间规划新建1座。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4" w:hRule="atLeast"/>
        </w:trPr>
        <w:tc>
          <w:tcPr>
            <w:tcW w:w="840" w:type="dxa"/>
            <w:tcBorders>
              <w:top w:val="single" w:color="auto" w:sz="4" w:space="0"/>
              <w:left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4</w:t>
            </w:r>
          </w:p>
        </w:tc>
        <w:tc>
          <w:tcPr>
            <w:tcW w:w="1500" w:type="dxa"/>
            <w:tcBorders>
              <w:top w:val="single" w:color="auto" w:sz="4" w:space="0"/>
              <w:left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维摩乡</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9</w:t>
            </w:r>
          </w:p>
        </w:tc>
        <w:tc>
          <w:tcPr>
            <w:tcW w:w="14475"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“十三五”期间，维摩乡</w:t>
            </w:r>
            <w:r>
              <w:rPr>
                <w:rFonts w:hint="eastAsia" w:eastAsia="方正仿宋_GBK"/>
                <w:color w:val="000000"/>
                <w:sz w:val="28"/>
                <w:szCs w:val="28"/>
              </w:rPr>
              <w:t>现有证</w:t>
            </w:r>
            <w:r>
              <w:rPr>
                <w:rFonts w:eastAsia="方正仿宋_GBK"/>
                <w:color w:val="000000"/>
                <w:sz w:val="28"/>
                <w:szCs w:val="28"/>
              </w:rPr>
              <w:t>4座，其中：国有加油站3座（中石化2座，中航油1座），社会加油站1座；已批在建国营3座（云岭石化2座，七乡中创1座）；“十四五”期间规划新建2座。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trPr>
        <w:tc>
          <w:tcPr>
            <w:tcW w:w="840" w:type="dxa"/>
            <w:tcBorders>
              <w:top w:val="single" w:color="auto" w:sz="4" w:space="0"/>
              <w:left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5</w:t>
            </w:r>
          </w:p>
        </w:tc>
        <w:tc>
          <w:tcPr>
            <w:tcW w:w="1500" w:type="dxa"/>
            <w:tcBorders>
              <w:top w:val="single" w:color="auto" w:sz="4" w:space="0"/>
              <w:left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江那镇</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28</w:t>
            </w:r>
          </w:p>
        </w:tc>
        <w:tc>
          <w:tcPr>
            <w:tcW w:w="14475"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“十三五”期间，江那镇</w:t>
            </w:r>
            <w:r>
              <w:rPr>
                <w:rFonts w:hint="eastAsia" w:eastAsia="方正仿宋_GBK"/>
                <w:color w:val="000000"/>
                <w:sz w:val="28"/>
                <w:szCs w:val="28"/>
              </w:rPr>
              <w:t>现有证</w:t>
            </w:r>
            <w:r>
              <w:rPr>
                <w:rFonts w:eastAsia="方正仿宋_GBK"/>
                <w:color w:val="000000"/>
                <w:sz w:val="28"/>
                <w:szCs w:val="28"/>
              </w:rPr>
              <w:t>22座（含规划城区），其中：国有加油站15座（中石油7座，中石化6座，中航油1座，版纳石化1座），社会加油站7座；已批在建国营2座（七乡中创2座）；“十四五”期间规划新建4座。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5" w:hRule="atLeast"/>
        </w:trPr>
        <w:tc>
          <w:tcPr>
            <w:tcW w:w="840" w:type="dxa"/>
            <w:tcBorders>
              <w:left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6</w:t>
            </w:r>
          </w:p>
        </w:tc>
        <w:tc>
          <w:tcPr>
            <w:tcW w:w="1500" w:type="dxa"/>
            <w:tcBorders>
              <w:left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阿猛镇</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5</w:t>
            </w:r>
          </w:p>
        </w:tc>
        <w:tc>
          <w:tcPr>
            <w:tcW w:w="14475"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“十三五”期间，阿猛镇</w:t>
            </w:r>
            <w:r>
              <w:rPr>
                <w:rFonts w:hint="eastAsia" w:eastAsia="方正仿宋_GBK"/>
                <w:color w:val="000000"/>
                <w:sz w:val="28"/>
                <w:szCs w:val="28"/>
              </w:rPr>
              <w:t>现有证</w:t>
            </w:r>
            <w:r>
              <w:rPr>
                <w:rFonts w:eastAsia="方正仿宋_GBK"/>
                <w:color w:val="000000"/>
                <w:sz w:val="28"/>
                <w:szCs w:val="28"/>
              </w:rPr>
              <w:t>4座，均为社会加油站；已批在建社会加油站1座；“十四五”期间规划新建0座。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1" w:hRule="atLeast"/>
        </w:trPr>
        <w:tc>
          <w:tcPr>
            <w:tcW w:w="84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7</w:t>
            </w:r>
          </w:p>
        </w:tc>
        <w:tc>
          <w:tcPr>
            <w:tcW w:w="150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干河乡</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4</w:t>
            </w:r>
          </w:p>
        </w:tc>
        <w:tc>
          <w:tcPr>
            <w:tcW w:w="14475"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“十三五”期间，干河乡</w:t>
            </w:r>
            <w:r>
              <w:rPr>
                <w:rFonts w:hint="eastAsia" w:eastAsia="方正仿宋_GBK"/>
                <w:color w:val="000000"/>
                <w:sz w:val="28"/>
                <w:szCs w:val="28"/>
              </w:rPr>
              <w:t>现有证</w:t>
            </w:r>
            <w:r>
              <w:rPr>
                <w:rFonts w:eastAsia="方正仿宋_GBK"/>
                <w:color w:val="000000"/>
                <w:sz w:val="28"/>
                <w:szCs w:val="28"/>
              </w:rPr>
              <w:t>3座，其中：国有加油站3座（中石化2座，中石油1座）；“十四五”期间规划新建1座。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2" w:hRule="atLeast"/>
        </w:trPr>
        <w:tc>
          <w:tcPr>
            <w:tcW w:w="84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8</w:t>
            </w:r>
          </w:p>
        </w:tc>
        <w:tc>
          <w:tcPr>
            <w:tcW w:w="150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者腊乡</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6</w:t>
            </w:r>
          </w:p>
        </w:tc>
        <w:tc>
          <w:tcPr>
            <w:tcW w:w="14475"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“十三五”期间，者腊乡</w:t>
            </w:r>
            <w:r>
              <w:rPr>
                <w:rFonts w:hint="eastAsia" w:eastAsia="方正仿宋_GBK"/>
                <w:color w:val="000000"/>
                <w:sz w:val="28"/>
                <w:szCs w:val="28"/>
              </w:rPr>
              <w:t>现有证</w:t>
            </w:r>
            <w:r>
              <w:rPr>
                <w:rFonts w:eastAsia="方正仿宋_GBK"/>
                <w:color w:val="000000"/>
                <w:sz w:val="28"/>
                <w:szCs w:val="28"/>
              </w:rPr>
              <w:t>2座，其中：国有加油站1座（中航油1座），社会加油站1座；已批在建3座（国营中石油2座，七乡中创1座）；“十四五”期间规划新建1座。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3" w:hRule="atLeast"/>
        </w:trPr>
        <w:tc>
          <w:tcPr>
            <w:tcW w:w="84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9</w:t>
            </w:r>
          </w:p>
        </w:tc>
        <w:tc>
          <w:tcPr>
            <w:tcW w:w="150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蚌</w:t>
            </w:r>
            <w:r>
              <w:rPr>
                <w:rFonts w:hint="eastAsia" w:eastAsia="方正仿宋_GBK"/>
                <w:color w:val="000000"/>
                <w:sz w:val="28"/>
                <w:szCs w:val="28"/>
              </w:rPr>
              <w:t>峨</w:t>
            </w:r>
            <w:r>
              <w:rPr>
                <w:rFonts w:eastAsia="方正仿宋_GBK"/>
                <w:color w:val="000000"/>
                <w:sz w:val="28"/>
                <w:szCs w:val="28"/>
              </w:rPr>
              <w:t>乡</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2</w:t>
            </w:r>
          </w:p>
        </w:tc>
        <w:tc>
          <w:tcPr>
            <w:tcW w:w="14475"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“十三五”期间，蚌</w:t>
            </w:r>
            <w:r>
              <w:rPr>
                <w:rFonts w:hint="eastAsia" w:eastAsia="方正仿宋_GBK"/>
                <w:color w:val="000000"/>
                <w:sz w:val="28"/>
                <w:szCs w:val="28"/>
              </w:rPr>
              <w:t>峨</w:t>
            </w:r>
            <w:r>
              <w:rPr>
                <w:rFonts w:eastAsia="方正仿宋_GBK"/>
                <w:color w:val="000000"/>
                <w:sz w:val="28"/>
                <w:szCs w:val="28"/>
              </w:rPr>
              <w:t>乡</w:t>
            </w:r>
            <w:r>
              <w:rPr>
                <w:rFonts w:hint="eastAsia" w:eastAsia="方正仿宋_GBK"/>
                <w:color w:val="000000"/>
                <w:sz w:val="28"/>
                <w:szCs w:val="28"/>
              </w:rPr>
              <w:t>现有证</w:t>
            </w:r>
            <w:r>
              <w:rPr>
                <w:rFonts w:eastAsia="方正仿宋_GBK"/>
                <w:color w:val="000000"/>
                <w:sz w:val="28"/>
                <w:szCs w:val="28"/>
              </w:rPr>
              <w:t>1座（社会加油站）；“十四五”期间规划新建1座。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2" w:hRule="atLeast"/>
        </w:trPr>
        <w:tc>
          <w:tcPr>
            <w:tcW w:w="840" w:type="dxa"/>
            <w:tcBorders>
              <w:top w:val="single" w:color="auto" w:sz="4" w:space="0"/>
              <w:left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10</w:t>
            </w:r>
          </w:p>
        </w:tc>
        <w:tc>
          <w:tcPr>
            <w:tcW w:w="1500" w:type="dxa"/>
            <w:tcBorders>
              <w:top w:val="single" w:color="auto" w:sz="4" w:space="0"/>
              <w:left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盘龙乡</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5</w:t>
            </w:r>
          </w:p>
        </w:tc>
        <w:tc>
          <w:tcPr>
            <w:tcW w:w="14475"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“十三五”期间，</w:t>
            </w:r>
            <w:r>
              <w:rPr>
                <w:rFonts w:hint="eastAsia" w:eastAsia="方正仿宋_GBK"/>
                <w:color w:val="000000"/>
                <w:sz w:val="28"/>
                <w:szCs w:val="28"/>
              </w:rPr>
              <w:t>现有证</w:t>
            </w:r>
            <w:r>
              <w:rPr>
                <w:rFonts w:eastAsia="方正仿宋_GBK"/>
                <w:color w:val="000000"/>
                <w:sz w:val="28"/>
                <w:szCs w:val="28"/>
              </w:rPr>
              <w:t>0座，“十四五”期间规划新建5座。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2" w:hRule="atLeast"/>
        </w:trPr>
        <w:tc>
          <w:tcPr>
            <w:tcW w:w="840" w:type="dxa"/>
            <w:tcBorders>
              <w:left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11</w:t>
            </w:r>
          </w:p>
        </w:tc>
        <w:tc>
          <w:tcPr>
            <w:tcW w:w="1500" w:type="dxa"/>
            <w:tcBorders>
              <w:left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八嘎乡</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3</w:t>
            </w:r>
          </w:p>
        </w:tc>
        <w:tc>
          <w:tcPr>
            <w:tcW w:w="14475"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“十三五”期间，八嘎乡</w:t>
            </w:r>
            <w:r>
              <w:rPr>
                <w:rFonts w:hint="eastAsia" w:eastAsia="方正仿宋_GBK"/>
                <w:color w:val="000000"/>
                <w:sz w:val="28"/>
                <w:szCs w:val="28"/>
              </w:rPr>
              <w:t>现有证</w:t>
            </w:r>
            <w:r>
              <w:rPr>
                <w:rFonts w:eastAsia="方正仿宋_GBK"/>
                <w:color w:val="000000"/>
                <w:sz w:val="28"/>
                <w:szCs w:val="28"/>
              </w:rPr>
              <w:t>1座（社会加油站）；已批在建国营加油站1座；“十四五”期间规划新建1座。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0" w:hRule="atLeast"/>
        </w:trPr>
        <w:tc>
          <w:tcPr>
            <w:tcW w:w="2340" w:type="dxa"/>
            <w:gridSpan w:val="2"/>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合计</w:t>
            </w:r>
          </w:p>
        </w:tc>
        <w:tc>
          <w:tcPr>
            <w:tcW w:w="2610"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center"/>
              <w:rPr>
                <w:rFonts w:eastAsia="方正仿宋_GBK"/>
                <w:color w:val="000000"/>
                <w:sz w:val="28"/>
                <w:szCs w:val="28"/>
              </w:rPr>
            </w:pPr>
            <w:r>
              <w:rPr>
                <w:rFonts w:eastAsia="方正仿宋_GBK"/>
                <w:color w:val="000000"/>
                <w:sz w:val="28"/>
                <w:szCs w:val="28"/>
              </w:rPr>
              <w:t>94</w:t>
            </w:r>
          </w:p>
        </w:tc>
        <w:tc>
          <w:tcPr>
            <w:tcW w:w="14475"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contextualSpacing/>
              <w:jc w:val="left"/>
              <w:rPr>
                <w:rFonts w:eastAsia="方正仿宋_GBK"/>
                <w:color w:val="000000"/>
                <w:sz w:val="28"/>
                <w:szCs w:val="28"/>
              </w:rPr>
            </w:pPr>
            <w:r>
              <w:rPr>
                <w:rFonts w:eastAsia="方正仿宋_GBK"/>
                <w:color w:val="000000"/>
                <w:sz w:val="28"/>
                <w:szCs w:val="28"/>
              </w:rPr>
              <w:t>“十三五”期间，</w:t>
            </w:r>
            <w:r>
              <w:rPr>
                <w:rFonts w:hint="eastAsia" w:eastAsia="方正仿宋_GBK"/>
                <w:color w:val="000000"/>
                <w:sz w:val="28"/>
                <w:szCs w:val="28"/>
              </w:rPr>
              <w:t>现有证</w:t>
            </w:r>
            <w:r>
              <w:rPr>
                <w:rFonts w:eastAsia="方正仿宋_GBK"/>
                <w:color w:val="000000"/>
                <w:sz w:val="28"/>
                <w:szCs w:val="28"/>
              </w:rPr>
              <w:t>61座，已建在办证1座，已批在建10座；“十四五”期间规划新建22座。</w:t>
            </w:r>
          </w:p>
        </w:tc>
      </w:tr>
    </w:tbl>
    <w:p>
      <w:pPr>
        <w:snapToGrid w:val="0"/>
        <w:spacing w:line="560" w:lineRule="exact"/>
        <w:contextualSpacing/>
        <w:jc w:val="center"/>
        <w:rPr>
          <w:rFonts w:eastAsia="方正仿宋_GBK"/>
          <w:color w:val="000000"/>
          <w:sz w:val="28"/>
          <w:szCs w:val="28"/>
        </w:rPr>
        <w:sectPr>
          <w:pgSz w:w="23811" w:h="16838" w:orient="landscape"/>
          <w:pgMar w:top="1587" w:right="2098" w:bottom="1474" w:left="1984" w:header="851" w:footer="1587" w:gutter="567"/>
          <w:pgNumType w:fmt="numberInDash"/>
          <w:cols w:space="720" w:num="1"/>
          <w:docGrid w:type="lines" w:linePitch="430" w:charSpace="0"/>
        </w:sectPr>
      </w:pPr>
    </w:p>
    <w:p>
      <w:pPr>
        <w:spacing w:line="560" w:lineRule="exact"/>
        <w:ind w:firstLine="640" w:firstLineChars="200"/>
        <w:outlineLvl w:val="1"/>
        <w:rPr>
          <w:rFonts w:eastAsia="方正黑体_GBK"/>
          <w:bCs/>
          <w:color w:val="000000"/>
          <w:sz w:val="32"/>
          <w:szCs w:val="32"/>
        </w:rPr>
      </w:pPr>
      <w:r>
        <w:rPr>
          <w:rFonts w:eastAsia="方正黑体_GBK"/>
          <w:bCs/>
          <w:color w:val="000000"/>
          <w:sz w:val="32"/>
          <w:szCs w:val="32"/>
        </w:rPr>
        <w:t>六、分年度实施计划和布点规划实施图</w:t>
      </w:r>
    </w:p>
    <w:p>
      <w:pPr>
        <w:spacing w:line="500" w:lineRule="exact"/>
        <w:ind w:firstLine="482"/>
        <w:jc w:val="center"/>
        <w:rPr>
          <w:rFonts w:eastAsia="方正小标宋简体"/>
          <w:bCs/>
          <w:color w:val="000000"/>
          <w:kern w:val="0"/>
          <w:sz w:val="36"/>
          <w:szCs w:val="36"/>
        </w:rPr>
      </w:pPr>
      <w:r>
        <w:rPr>
          <w:rFonts w:eastAsia="方正楷体_GBK"/>
          <w:bCs/>
          <w:color w:val="000000"/>
          <w:kern w:val="0"/>
          <w:sz w:val="30"/>
          <w:szCs w:val="30"/>
        </w:rPr>
        <w:t>（一）砚山县“十四五”加油站规划分年度实施计划和布点规划图</w:t>
      </w:r>
    </w:p>
    <w:p>
      <w:pPr>
        <w:spacing w:line="500" w:lineRule="exact"/>
        <w:ind w:firstLine="482"/>
        <w:jc w:val="center"/>
        <w:rPr>
          <w:rFonts w:eastAsia="方正小标宋简体"/>
          <w:bCs/>
          <w:color w:val="000000"/>
          <w:sz w:val="28"/>
          <w:szCs w:val="28"/>
        </w:rPr>
      </w:pPr>
    </w:p>
    <w:tbl>
      <w:tblPr>
        <w:tblStyle w:val="8"/>
        <w:tblW w:w="1690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0"/>
        <w:gridCol w:w="1920"/>
        <w:gridCol w:w="3316"/>
        <w:gridCol w:w="1230"/>
        <w:gridCol w:w="1125"/>
        <w:gridCol w:w="3870"/>
        <w:gridCol w:w="45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89" w:hRule="exact"/>
          <w:jc w:val="center"/>
        </w:trPr>
        <w:tc>
          <w:tcPr>
            <w:tcW w:w="91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序号</w:t>
            </w:r>
          </w:p>
        </w:tc>
        <w:tc>
          <w:tcPr>
            <w:tcW w:w="192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所属区域</w:t>
            </w:r>
          </w:p>
        </w:tc>
        <w:tc>
          <w:tcPr>
            <w:tcW w:w="3316"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布局位置</w:t>
            </w:r>
          </w:p>
        </w:tc>
        <w:tc>
          <w:tcPr>
            <w:tcW w:w="12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数量</w:t>
            </w:r>
          </w:p>
        </w:tc>
        <w:tc>
          <w:tcPr>
            <w:tcW w:w="112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等级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经纬度坐标（大概）</w:t>
            </w:r>
          </w:p>
        </w:tc>
        <w:tc>
          <w:tcPr>
            <w:tcW w:w="4538"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color w:val="000000"/>
                <w:sz w:val="28"/>
                <w:szCs w:val="28"/>
              </w:rPr>
            </w:pPr>
            <w:r>
              <w:rPr>
                <w:rFonts w:eastAsia="方正仿宋_GBK"/>
                <w:b/>
                <w:color w:val="000000"/>
                <w:sz w:val="28"/>
                <w:szCs w:val="28"/>
              </w:rPr>
              <w:t>规划布点图（红色点）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87" w:hRule="exact"/>
          <w:jc w:val="center"/>
        </w:trPr>
        <w:tc>
          <w:tcPr>
            <w:tcW w:w="910"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w:t>
            </w:r>
          </w:p>
        </w:tc>
        <w:tc>
          <w:tcPr>
            <w:tcW w:w="1920" w:type="dxa"/>
            <w:vMerge w:val="restart"/>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江那镇规划城区4座</w:t>
            </w:r>
          </w:p>
        </w:tc>
        <w:tc>
          <w:tcPr>
            <w:tcW w:w="3316" w:type="dxa"/>
            <w:vMerge w:val="restart"/>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砚山县江那镇规划环城东路石头大寨周边</w:t>
            </w:r>
          </w:p>
        </w:tc>
        <w:tc>
          <w:tcPr>
            <w:tcW w:w="1230" w:type="dxa"/>
            <w:vMerge w:val="restart"/>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1对2座</w:t>
            </w:r>
          </w:p>
        </w:tc>
        <w:tc>
          <w:tcPr>
            <w:tcW w:w="1125" w:type="dxa"/>
            <w:vMerge w:val="restart"/>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一站104°23'12.98",23°36'38.56"</w:t>
            </w:r>
          </w:p>
        </w:tc>
        <w:tc>
          <w:tcPr>
            <w:tcW w:w="4538"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rPr>
                <w:rFonts w:eastAsia="方正仿宋_GBK"/>
                <w:color w:val="000000"/>
                <w:sz w:val="24"/>
              </w:rPr>
            </w:pPr>
            <w:r>
              <w:rPr>
                <w:rFonts w:eastAsia="方正仿宋_GBK"/>
                <w:color w:val="000000"/>
                <w:sz w:val="24"/>
              </w:rPr>
              <w:drawing>
                <wp:anchor distT="0" distB="0" distL="114300" distR="114300" simplePos="0" relativeHeight="251668480" behindDoc="0" locked="0" layoutInCell="1" allowOverlap="1">
                  <wp:simplePos x="0" y="0"/>
                  <wp:positionH relativeFrom="column">
                    <wp:posOffset>0</wp:posOffset>
                  </wp:positionH>
                  <wp:positionV relativeFrom="paragraph">
                    <wp:posOffset>-735330</wp:posOffset>
                  </wp:positionV>
                  <wp:extent cx="2736215" cy="1596390"/>
                  <wp:effectExtent l="0" t="0" r="6985" b="3810"/>
                  <wp:wrapSquare wrapText="bothSides"/>
                  <wp:docPr id="25" name="图片 105" descr="石头寨一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5" descr="石头寨一站"/>
                          <pic:cNvPicPr>
                            <a:picLocks noChangeAspect="1"/>
                          </pic:cNvPicPr>
                        </pic:nvPicPr>
                        <pic:blipFill>
                          <a:blip r:embed="rId10" cstate="print"/>
                          <a:stretch>
                            <a:fillRect/>
                          </a:stretch>
                        </pic:blipFill>
                        <pic:spPr>
                          <a:xfrm>
                            <a:off x="0" y="0"/>
                            <a:ext cx="2736215" cy="1596390"/>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87" w:hRule="exact"/>
          <w:jc w:val="center"/>
        </w:trPr>
        <w:tc>
          <w:tcPr>
            <w:tcW w:w="910"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w:t>
            </w:r>
          </w:p>
        </w:tc>
        <w:tc>
          <w:tcPr>
            <w:tcW w:w="1920"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3316" w:type="dxa"/>
            <w:vMerge w:val="continue"/>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1230" w:type="dxa"/>
            <w:vMerge w:val="continue"/>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1125" w:type="dxa"/>
            <w:vMerge w:val="continue"/>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二站104°23'12.06",23°36'33.75"</w:t>
            </w:r>
          </w:p>
          <w:p>
            <w:pPr>
              <w:snapToGrid w:val="0"/>
              <w:spacing w:line="560" w:lineRule="exact"/>
              <w:contextualSpacing/>
              <w:jc w:val="center"/>
              <w:rPr>
                <w:rFonts w:eastAsia="方正仿宋_GBK"/>
                <w:color w:val="000000"/>
                <w:sz w:val="28"/>
                <w:szCs w:val="28"/>
              </w:rPr>
            </w:pPr>
          </w:p>
        </w:tc>
        <w:tc>
          <w:tcPr>
            <w:tcW w:w="4538" w:type="dxa"/>
            <w:tcBorders>
              <w:top w:val="single" w:color="auto" w:sz="4" w:space="0"/>
              <w:left w:val="single" w:color="auto" w:sz="4" w:space="0"/>
              <w:bottom w:val="single" w:color="auto" w:sz="4" w:space="0"/>
              <w:right w:val="single" w:color="auto" w:sz="4" w:space="0"/>
            </w:tcBorders>
            <w:noWrap/>
            <w:vAlign w:val="center"/>
          </w:tcPr>
          <w:p>
            <w:pPr>
              <w:widowControl/>
              <w:spacing w:line="500" w:lineRule="exact"/>
              <w:jc w:val="left"/>
              <w:rPr>
                <w:rFonts w:eastAsia="方正仿宋_GBK"/>
                <w:color w:val="000000"/>
                <w:sz w:val="24"/>
              </w:rPr>
            </w:pPr>
            <w:r>
              <w:rPr>
                <w:rFonts w:eastAsia="方正仿宋_GBK"/>
                <w:color w:val="000000"/>
                <w:sz w:val="24"/>
              </w:rPr>
              <w:drawing>
                <wp:anchor distT="0" distB="0" distL="114300" distR="114300" simplePos="0" relativeHeight="251667456" behindDoc="0" locked="0" layoutInCell="1" allowOverlap="1">
                  <wp:simplePos x="0" y="0"/>
                  <wp:positionH relativeFrom="column">
                    <wp:posOffset>0</wp:posOffset>
                  </wp:positionH>
                  <wp:positionV relativeFrom="paragraph">
                    <wp:posOffset>-746760</wp:posOffset>
                  </wp:positionV>
                  <wp:extent cx="2736215" cy="1596390"/>
                  <wp:effectExtent l="0" t="0" r="6985" b="3810"/>
                  <wp:wrapSquare wrapText="bothSides"/>
                  <wp:docPr id="23" name="图片 104" descr="石头寨二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4" descr="石头寨二站"/>
                          <pic:cNvPicPr>
                            <a:picLocks noChangeAspect="1"/>
                          </pic:cNvPicPr>
                        </pic:nvPicPr>
                        <pic:blipFill>
                          <a:blip r:embed="rId11" cstate="print"/>
                          <a:stretch>
                            <a:fillRect/>
                          </a:stretch>
                        </pic:blipFill>
                        <pic:spPr>
                          <a:xfrm>
                            <a:off x="0" y="0"/>
                            <a:ext cx="2736215" cy="1596390"/>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87" w:hRule="exact"/>
          <w:jc w:val="center"/>
        </w:trPr>
        <w:tc>
          <w:tcPr>
            <w:tcW w:w="910"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3</w:t>
            </w:r>
          </w:p>
        </w:tc>
        <w:tc>
          <w:tcPr>
            <w:tcW w:w="1920"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3316" w:type="dxa"/>
            <w:vMerge w:val="restart"/>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砚山县规划环城路芦柴冲村周边加油站</w:t>
            </w:r>
          </w:p>
        </w:tc>
        <w:tc>
          <w:tcPr>
            <w:tcW w:w="1230" w:type="dxa"/>
            <w:vMerge w:val="restart"/>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1对2座</w:t>
            </w:r>
          </w:p>
        </w:tc>
        <w:tc>
          <w:tcPr>
            <w:tcW w:w="1125" w:type="dxa"/>
            <w:vMerge w:val="restart"/>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一站 104°24'18.33",23°38'20.19"</w:t>
            </w:r>
          </w:p>
        </w:tc>
        <w:tc>
          <w:tcPr>
            <w:tcW w:w="4538"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rPr>
                <w:rFonts w:eastAsia="方正仿宋_GBK"/>
                <w:color w:val="000000"/>
                <w:sz w:val="24"/>
              </w:rPr>
            </w:pPr>
            <w:r>
              <w:rPr>
                <w:rFonts w:eastAsia="方正仿宋_GBK"/>
                <w:color w:val="000000"/>
                <w:sz w:val="24"/>
              </w:rPr>
              <w:drawing>
                <wp:anchor distT="0" distB="0" distL="114300" distR="114300" simplePos="0" relativeHeight="251669504" behindDoc="0" locked="0" layoutInCell="1" allowOverlap="1">
                  <wp:simplePos x="0" y="0"/>
                  <wp:positionH relativeFrom="column">
                    <wp:posOffset>0</wp:posOffset>
                  </wp:positionH>
                  <wp:positionV relativeFrom="paragraph">
                    <wp:posOffset>-735330</wp:posOffset>
                  </wp:positionV>
                  <wp:extent cx="2736215" cy="1596390"/>
                  <wp:effectExtent l="0" t="0" r="6985" b="3810"/>
                  <wp:wrapSquare wrapText="bothSides"/>
                  <wp:docPr id="22" name="图片 106" descr="芦柴冲一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6" descr="芦柴冲一站"/>
                          <pic:cNvPicPr>
                            <a:picLocks noChangeAspect="1"/>
                          </pic:cNvPicPr>
                        </pic:nvPicPr>
                        <pic:blipFill>
                          <a:blip r:embed="rId12" cstate="print"/>
                          <a:stretch>
                            <a:fillRect/>
                          </a:stretch>
                        </pic:blipFill>
                        <pic:spPr>
                          <a:xfrm>
                            <a:off x="0" y="0"/>
                            <a:ext cx="2736215" cy="1596390"/>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87" w:hRule="exact"/>
          <w:jc w:val="center"/>
        </w:trPr>
        <w:tc>
          <w:tcPr>
            <w:tcW w:w="910"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4</w:t>
            </w:r>
          </w:p>
        </w:tc>
        <w:tc>
          <w:tcPr>
            <w:tcW w:w="1920"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3316" w:type="dxa"/>
            <w:vMerge w:val="continue"/>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1230" w:type="dxa"/>
            <w:vMerge w:val="continue"/>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1125" w:type="dxa"/>
            <w:vMerge w:val="continue"/>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二站104°24'11.54",23°38'09.57"</w:t>
            </w:r>
          </w:p>
        </w:tc>
        <w:tc>
          <w:tcPr>
            <w:tcW w:w="4538" w:type="dxa"/>
            <w:tcBorders>
              <w:top w:val="single" w:color="auto" w:sz="4" w:space="0"/>
              <w:left w:val="single" w:color="auto" w:sz="4" w:space="0"/>
              <w:bottom w:val="single" w:color="auto" w:sz="4" w:space="0"/>
              <w:right w:val="single" w:color="auto" w:sz="4" w:space="0"/>
            </w:tcBorders>
            <w:noWrap/>
            <w:vAlign w:val="center"/>
          </w:tcPr>
          <w:p>
            <w:pPr>
              <w:widowControl/>
              <w:spacing w:line="500" w:lineRule="exact"/>
              <w:jc w:val="left"/>
              <w:rPr>
                <w:rFonts w:eastAsia="方正仿宋_GBK"/>
                <w:sz w:val="28"/>
              </w:rPr>
            </w:pPr>
            <w:r>
              <w:rPr>
                <w:rFonts w:eastAsia="方正仿宋_GBK"/>
                <w:sz w:val="28"/>
              </w:rPr>
              <w:drawing>
                <wp:anchor distT="0" distB="0" distL="114300" distR="114300" simplePos="0" relativeHeight="251670528" behindDoc="0" locked="0" layoutInCell="1" allowOverlap="1">
                  <wp:simplePos x="0" y="0"/>
                  <wp:positionH relativeFrom="column">
                    <wp:posOffset>0</wp:posOffset>
                  </wp:positionH>
                  <wp:positionV relativeFrom="paragraph">
                    <wp:posOffset>-1083310</wp:posOffset>
                  </wp:positionV>
                  <wp:extent cx="2736215" cy="1596390"/>
                  <wp:effectExtent l="0" t="0" r="6985" b="3810"/>
                  <wp:wrapSquare wrapText="bothSides"/>
                  <wp:docPr id="24" name="图片 108" descr="芦柴冲二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8" descr="芦柴冲二站"/>
                          <pic:cNvPicPr>
                            <a:picLocks noChangeAspect="1"/>
                          </pic:cNvPicPr>
                        </pic:nvPicPr>
                        <pic:blipFill>
                          <a:blip r:embed="rId13" cstate="print"/>
                          <a:stretch>
                            <a:fillRect/>
                          </a:stretch>
                        </pic:blipFill>
                        <pic:spPr>
                          <a:xfrm>
                            <a:off x="0" y="0"/>
                            <a:ext cx="2736215" cy="1596390"/>
                          </a:xfrm>
                          <a:prstGeom prst="rect">
                            <a:avLst/>
                          </a:prstGeom>
                          <a:noFill/>
                          <a:ln>
                            <a:noFill/>
                          </a:ln>
                        </pic:spPr>
                      </pic:pic>
                    </a:graphicData>
                  </a:graphic>
                </wp:anchor>
              </w:drawing>
            </w:r>
          </w:p>
          <w:p>
            <w:pPr>
              <w:widowControl/>
              <w:spacing w:line="500" w:lineRule="exact"/>
              <w:ind w:firstLine="482"/>
              <w:jc w:val="left"/>
              <w:rPr>
                <w:rFonts w:eastAsia="方正仿宋_GBK"/>
                <w:sz w:val="24"/>
              </w:rPr>
            </w:pPr>
          </w:p>
          <w:p>
            <w:pPr>
              <w:snapToGrid w:val="0"/>
              <w:spacing w:line="560" w:lineRule="exact"/>
              <w:contextualSpacing/>
              <w:rPr>
                <w:rFonts w:eastAsia="方正仿宋_GBK"/>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77" w:hRule="exact"/>
          <w:jc w:val="center"/>
        </w:trPr>
        <w:tc>
          <w:tcPr>
            <w:tcW w:w="910"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5</w:t>
            </w:r>
          </w:p>
        </w:tc>
        <w:tc>
          <w:tcPr>
            <w:tcW w:w="1920" w:type="dxa"/>
            <w:vMerge w:val="restart"/>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阿舍乡3座</w:t>
            </w:r>
          </w:p>
        </w:tc>
        <w:tc>
          <w:tcPr>
            <w:tcW w:w="3316"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阿舍乡巨美村委会周边</w:t>
            </w:r>
          </w:p>
        </w:tc>
        <w:tc>
          <w:tcPr>
            <w:tcW w:w="1230"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125"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三级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103°39'42.48",23°36'40.75"</w:t>
            </w:r>
          </w:p>
        </w:tc>
        <w:tc>
          <w:tcPr>
            <w:tcW w:w="4538" w:type="dxa"/>
            <w:tcBorders>
              <w:top w:val="single" w:color="auto" w:sz="4" w:space="0"/>
              <w:left w:val="single" w:color="auto" w:sz="4" w:space="0"/>
              <w:bottom w:val="single" w:color="auto" w:sz="4" w:space="0"/>
              <w:right w:val="single" w:color="auto" w:sz="4" w:space="0"/>
            </w:tcBorders>
            <w:noWrap/>
            <w:vAlign w:val="center"/>
          </w:tcPr>
          <w:p>
            <w:pPr>
              <w:widowControl/>
              <w:spacing w:line="500" w:lineRule="exact"/>
              <w:jc w:val="left"/>
              <w:rPr>
                <w:rFonts w:eastAsia="方正仿宋_GBK"/>
                <w:sz w:val="24"/>
              </w:rPr>
            </w:pPr>
            <w:r>
              <w:rPr>
                <w:rFonts w:eastAsia="方正仿宋_GBK"/>
                <w:sz w:val="24"/>
              </w:rPr>
              <w:drawing>
                <wp:anchor distT="0" distB="0" distL="114300" distR="114300" simplePos="0" relativeHeight="251685888" behindDoc="0" locked="0" layoutInCell="1" allowOverlap="1">
                  <wp:simplePos x="0" y="0"/>
                  <wp:positionH relativeFrom="column">
                    <wp:posOffset>0</wp:posOffset>
                  </wp:positionH>
                  <wp:positionV relativeFrom="paragraph">
                    <wp:posOffset>-6350</wp:posOffset>
                  </wp:positionV>
                  <wp:extent cx="2736215" cy="1596390"/>
                  <wp:effectExtent l="0" t="0" r="6985" b="3810"/>
                  <wp:wrapSquare wrapText="bothSides"/>
                  <wp:docPr id="20" name="图片 149" descr="阿舍乡巨美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49" descr="阿舍乡巨美加油站"/>
                          <pic:cNvPicPr>
                            <a:picLocks noChangeAspect="1"/>
                          </pic:cNvPicPr>
                        </pic:nvPicPr>
                        <pic:blipFill>
                          <a:blip r:embed="rId14" cstate="print"/>
                          <a:stretch>
                            <a:fillRect/>
                          </a:stretch>
                        </pic:blipFill>
                        <pic:spPr>
                          <a:xfrm>
                            <a:off x="0" y="0"/>
                            <a:ext cx="2736215" cy="1596390"/>
                          </a:xfrm>
                          <a:prstGeom prst="rect">
                            <a:avLst/>
                          </a:prstGeom>
                          <a:noFill/>
                          <a:ln>
                            <a:noFill/>
                          </a:ln>
                        </pic:spPr>
                      </pic:pic>
                    </a:graphicData>
                  </a:graphic>
                </wp:anchor>
              </w:drawing>
            </w:r>
          </w:p>
          <w:p>
            <w:pPr>
              <w:snapToGrid w:val="0"/>
              <w:spacing w:line="560" w:lineRule="exact"/>
              <w:contextualSpacing/>
              <w:rPr>
                <w:rFonts w:eastAsia="方正仿宋_GBK"/>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77" w:hRule="exact"/>
          <w:jc w:val="center"/>
        </w:trPr>
        <w:tc>
          <w:tcPr>
            <w:tcW w:w="910"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6</w:t>
            </w:r>
          </w:p>
        </w:tc>
        <w:tc>
          <w:tcPr>
            <w:tcW w:w="1920"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3316"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阿舍乡地者恩村周边</w:t>
            </w:r>
          </w:p>
        </w:tc>
        <w:tc>
          <w:tcPr>
            <w:tcW w:w="1230"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125"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三级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103°38'46.24",23°33'54.11"</w:t>
            </w:r>
          </w:p>
        </w:tc>
        <w:tc>
          <w:tcPr>
            <w:tcW w:w="4538" w:type="dxa"/>
            <w:tcBorders>
              <w:top w:val="single" w:color="auto" w:sz="4" w:space="0"/>
              <w:left w:val="single" w:color="auto" w:sz="4" w:space="0"/>
              <w:bottom w:val="single" w:color="auto" w:sz="4" w:space="0"/>
              <w:right w:val="single" w:color="auto" w:sz="4" w:space="0"/>
            </w:tcBorders>
            <w:noWrap/>
            <w:vAlign w:val="center"/>
          </w:tcPr>
          <w:p>
            <w:pPr>
              <w:widowControl/>
              <w:spacing w:line="500" w:lineRule="exact"/>
              <w:jc w:val="left"/>
              <w:rPr>
                <w:rFonts w:eastAsia="方正仿宋_GBK"/>
                <w:sz w:val="24"/>
              </w:rPr>
            </w:pPr>
            <w:r>
              <w:rPr>
                <w:rFonts w:eastAsia="方正仿宋_GBK"/>
                <w:sz w:val="24"/>
              </w:rPr>
              <w:drawing>
                <wp:anchor distT="0" distB="0" distL="114300" distR="114300" simplePos="0" relativeHeight="251686912" behindDoc="0" locked="0" layoutInCell="1" allowOverlap="1">
                  <wp:simplePos x="0" y="0"/>
                  <wp:positionH relativeFrom="column">
                    <wp:posOffset>0</wp:posOffset>
                  </wp:positionH>
                  <wp:positionV relativeFrom="paragraph">
                    <wp:posOffset>-6350</wp:posOffset>
                  </wp:positionV>
                  <wp:extent cx="2736215" cy="1596390"/>
                  <wp:effectExtent l="0" t="0" r="6985" b="3810"/>
                  <wp:wrapSquare wrapText="bothSides"/>
                  <wp:docPr id="19" name="图片 150" descr="阿舍乡地者恩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0" descr="阿舍乡地者恩加油站"/>
                          <pic:cNvPicPr>
                            <a:picLocks noChangeAspect="1"/>
                          </pic:cNvPicPr>
                        </pic:nvPicPr>
                        <pic:blipFill>
                          <a:blip r:embed="rId15" cstate="print"/>
                          <a:stretch>
                            <a:fillRect/>
                          </a:stretch>
                        </pic:blipFill>
                        <pic:spPr>
                          <a:xfrm>
                            <a:off x="0" y="0"/>
                            <a:ext cx="2736215" cy="1596390"/>
                          </a:xfrm>
                          <a:prstGeom prst="rect">
                            <a:avLst/>
                          </a:prstGeom>
                          <a:noFill/>
                          <a:ln>
                            <a:noFill/>
                          </a:ln>
                        </pic:spPr>
                      </pic:pic>
                    </a:graphicData>
                  </a:graphic>
                </wp:anchor>
              </w:drawing>
            </w:r>
          </w:p>
          <w:p>
            <w:pPr>
              <w:snapToGrid w:val="0"/>
              <w:spacing w:line="560" w:lineRule="exact"/>
              <w:contextualSpacing/>
              <w:rPr>
                <w:rFonts w:eastAsia="方正仿宋_GBK"/>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77" w:hRule="exact"/>
          <w:jc w:val="center"/>
        </w:trPr>
        <w:tc>
          <w:tcPr>
            <w:tcW w:w="910"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7</w:t>
            </w:r>
          </w:p>
        </w:tc>
        <w:tc>
          <w:tcPr>
            <w:tcW w:w="1920"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3316"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阿舍乡坝心村周边</w:t>
            </w:r>
          </w:p>
        </w:tc>
        <w:tc>
          <w:tcPr>
            <w:tcW w:w="1230"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125"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三级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103°44'51.47",23°34'16.94"</w:t>
            </w:r>
          </w:p>
        </w:tc>
        <w:tc>
          <w:tcPr>
            <w:tcW w:w="4538" w:type="dxa"/>
            <w:tcBorders>
              <w:top w:val="single" w:color="auto" w:sz="4" w:space="0"/>
              <w:left w:val="single" w:color="auto" w:sz="4" w:space="0"/>
              <w:bottom w:val="single" w:color="auto" w:sz="4" w:space="0"/>
              <w:right w:val="single" w:color="auto" w:sz="4" w:space="0"/>
            </w:tcBorders>
            <w:noWrap/>
            <w:vAlign w:val="center"/>
          </w:tcPr>
          <w:p>
            <w:pPr>
              <w:widowControl/>
              <w:spacing w:line="500" w:lineRule="exact"/>
              <w:jc w:val="left"/>
              <w:rPr>
                <w:rFonts w:eastAsia="方正仿宋_GBK"/>
                <w:sz w:val="24"/>
              </w:rPr>
            </w:pPr>
            <w:r>
              <w:rPr>
                <w:rFonts w:eastAsia="方正仿宋_GBK"/>
                <w:sz w:val="24"/>
              </w:rPr>
              <w:drawing>
                <wp:anchor distT="0" distB="0" distL="114300" distR="114300" simplePos="0" relativeHeight="251687936" behindDoc="0" locked="0" layoutInCell="1" allowOverlap="1">
                  <wp:simplePos x="0" y="0"/>
                  <wp:positionH relativeFrom="column">
                    <wp:posOffset>0</wp:posOffset>
                  </wp:positionH>
                  <wp:positionV relativeFrom="paragraph">
                    <wp:posOffset>-6350</wp:posOffset>
                  </wp:positionV>
                  <wp:extent cx="2736215" cy="1596390"/>
                  <wp:effectExtent l="0" t="0" r="6985" b="3810"/>
                  <wp:wrapSquare wrapText="bothSides"/>
                  <wp:docPr id="21" name="图片 151" descr="阿舍乡坝心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1" descr="阿舍乡坝心加油站"/>
                          <pic:cNvPicPr>
                            <a:picLocks noChangeAspect="1"/>
                          </pic:cNvPicPr>
                        </pic:nvPicPr>
                        <pic:blipFill>
                          <a:blip r:embed="rId16" cstate="print"/>
                          <a:stretch>
                            <a:fillRect/>
                          </a:stretch>
                        </pic:blipFill>
                        <pic:spPr>
                          <a:xfrm>
                            <a:off x="0" y="0"/>
                            <a:ext cx="2736215" cy="1596390"/>
                          </a:xfrm>
                          <a:prstGeom prst="rect">
                            <a:avLst/>
                          </a:prstGeom>
                          <a:noFill/>
                          <a:ln>
                            <a:noFill/>
                          </a:ln>
                        </pic:spPr>
                      </pic:pic>
                    </a:graphicData>
                  </a:graphic>
                </wp:anchor>
              </w:drawing>
            </w:r>
          </w:p>
          <w:p>
            <w:pPr>
              <w:snapToGrid w:val="0"/>
              <w:spacing w:line="560" w:lineRule="exact"/>
              <w:contextualSpacing/>
              <w:rPr>
                <w:rFonts w:eastAsia="方正仿宋_GBK"/>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77" w:hRule="exact"/>
          <w:jc w:val="center"/>
        </w:trPr>
        <w:tc>
          <w:tcPr>
            <w:tcW w:w="910"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8</w:t>
            </w:r>
          </w:p>
        </w:tc>
        <w:tc>
          <w:tcPr>
            <w:tcW w:w="1920" w:type="dxa"/>
            <w:vMerge w:val="restart"/>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平远镇规划城区3座</w:t>
            </w:r>
          </w:p>
        </w:tc>
        <w:tc>
          <w:tcPr>
            <w:tcW w:w="3316" w:type="dxa"/>
            <w:vMerge w:val="restart"/>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广昆高速平远北规划收费站出口处</w:t>
            </w:r>
          </w:p>
        </w:tc>
        <w:tc>
          <w:tcPr>
            <w:tcW w:w="1230" w:type="dxa"/>
            <w:vMerge w:val="restart"/>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1对2座</w:t>
            </w:r>
          </w:p>
        </w:tc>
        <w:tc>
          <w:tcPr>
            <w:tcW w:w="1125" w:type="dxa"/>
            <w:vMerge w:val="restart"/>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一站 103°42'45.86",23°46'29.64"</w:t>
            </w:r>
          </w:p>
        </w:tc>
        <w:tc>
          <w:tcPr>
            <w:tcW w:w="4538"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rPr>
                <w:rFonts w:eastAsia="方正仿宋_GBK"/>
                <w:color w:val="000000"/>
                <w:sz w:val="24"/>
              </w:rPr>
            </w:pPr>
            <w:r>
              <w:rPr>
                <w:rFonts w:eastAsia="方正仿宋_GBK"/>
                <w:color w:val="000000"/>
                <w:sz w:val="24"/>
              </w:rPr>
              <w:drawing>
                <wp:anchor distT="0" distB="0" distL="114300" distR="114300" simplePos="0" relativeHeight="251684864" behindDoc="0" locked="0" layoutInCell="1" allowOverlap="1">
                  <wp:simplePos x="0" y="0"/>
                  <wp:positionH relativeFrom="column">
                    <wp:align>center</wp:align>
                  </wp:positionH>
                  <wp:positionV relativeFrom="paragraph">
                    <wp:posOffset>-393700</wp:posOffset>
                  </wp:positionV>
                  <wp:extent cx="2736215" cy="1596390"/>
                  <wp:effectExtent l="0" t="0" r="6985" b="3810"/>
                  <wp:wrapSquare wrapText="bothSides"/>
                  <wp:docPr id="18" name="图片 145" descr="平远北立交出口一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5" descr="平远北立交出口一站"/>
                          <pic:cNvPicPr>
                            <a:picLocks noChangeAspect="1"/>
                          </pic:cNvPicPr>
                        </pic:nvPicPr>
                        <pic:blipFill>
                          <a:blip r:embed="rId17" cstate="print"/>
                          <a:stretch>
                            <a:fillRect/>
                          </a:stretch>
                        </pic:blipFill>
                        <pic:spPr>
                          <a:xfrm>
                            <a:off x="0" y="0"/>
                            <a:ext cx="2736215" cy="1596390"/>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30" w:hRule="exact"/>
          <w:jc w:val="center"/>
        </w:trPr>
        <w:tc>
          <w:tcPr>
            <w:tcW w:w="910"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9</w:t>
            </w:r>
          </w:p>
        </w:tc>
        <w:tc>
          <w:tcPr>
            <w:tcW w:w="1920"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3316"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1230"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1125"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二站 103°42'39.22",23°46'33.03"</w:t>
            </w:r>
          </w:p>
        </w:tc>
        <w:tc>
          <w:tcPr>
            <w:tcW w:w="4538"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rPr>
                <w:rFonts w:eastAsia="方正仿宋_GBK"/>
                <w:color w:val="000000"/>
                <w:sz w:val="24"/>
              </w:rPr>
            </w:pPr>
            <w:r>
              <w:rPr>
                <w:rFonts w:eastAsia="方正仿宋_GBK"/>
                <w:color w:val="000000"/>
                <w:sz w:val="24"/>
              </w:rPr>
              <w:drawing>
                <wp:anchor distT="0" distB="0" distL="114300" distR="114300" simplePos="0" relativeHeight="251672576" behindDoc="0" locked="0" layoutInCell="1" allowOverlap="1">
                  <wp:simplePos x="0" y="0"/>
                  <wp:positionH relativeFrom="column">
                    <wp:posOffset>0</wp:posOffset>
                  </wp:positionH>
                  <wp:positionV relativeFrom="paragraph">
                    <wp:posOffset>-689610</wp:posOffset>
                  </wp:positionV>
                  <wp:extent cx="2736215" cy="1596390"/>
                  <wp:effectExtent l="0" t="0" r="6985" b="3810"/>
                  <wp:wrapSquare wrapText="bothSides"/>
                  <wp:docPr id="16" name="图片 115" descr="平远北立交出口二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5" descr="平远北立交出口二站"/>
                          <pic:cNvPicPr>
                            <a:picLocks noChangeAspect="1"/>
                          </pic:cNvPicPr>
                        </pic:nvPicPr>
                        <pic:blipFill>
                          <a:blip r:embed="rId18" cstate="print"/>
                          <a:stretch>
                            <a:fillRect/>
                          </a:stretch>
                        </pic:blipFill>
                        <pic:spPr>
                          <a:xfrm>
                            <a:off x="0" y="0"/>
                            <a:ext cx="2736215" cy="1596390"/>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80" w:hRule="exact"/>
          <w:jc w:val="center"/>
        </w:trPr>
        <w:tc>
          <w:tcPr>
            <w:tcW w:w="910"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10</w:t>
            </w:r>
          </w:p>
        </w:tc>
        <w:tc>
          <w:tcPr>
            <w:tcW w:w="1920" w:type="dxa"/>
            <w:vMerge w:val="continue"/>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3316"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文平高速回龙收费站出口处</w:t>
            </w:r>
          </w:p>
        </w:tc>
        <w:tc>
          <w:tcPr>
            <w:tcW w:w="1230"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125"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103°47'06.11",23°42'05.31"</w:t>
            </w:r>
          </w:p>
        </w:tc>
        <w:tc>
          <w:tcPr>
            <w:tcW w:w="4538" w:type="dxa"/>
            <w:tcBorders>
              <w:top w:val="single" w:color="auto" w:sz="4" w:space="0"/>
              <w:left w:val="single" w:color="auto" w:sz="4" w:space="0"/>
              <w:bottom w:val="single" w:color="auto" w:sz="4" w:space="0"/>
              <w:right w:val="single" w:color="auto" w:sz="4" w:space="0"/>
            </w:tcBorders>
            <w:noWrap/>
            <w:vAlign w:val="center"/>
          </w:tcPr>
          <w:p>
            <w:pPr>
              <w:widowControl/>
              <w:spacing w:line="500" w:lineRule="exact"/>
              <w:jc w:val="left"/>
              <w:rPr>
                <w:rFonts w:eastAsia="方正仿宋_GBK"/>
                <w:sz w:val="24"/>
              </w:rPr>
            </w:pPr>
            <w:r>
              <w:rPr>
                <w:rFonts w:eastAsia="方正仿宋_GBK"/>
                <w:sz w:val="24"/>
              </w:rPr>
              <w:drawing>
                <wp:anchor distT="0" distB="0" distL="114300" distR="114300" simplePos="0" relativeHeight="251671552" behindDoc="0" locked="0" layoutInCell="1" allowOverlap="1">
                  <wp:simplePos x="0" y="0"/>
                  <wp:positionH relativeFrom="column">
                    <wp:posOffset>0</wp:posOffset>
                  </wp:positionH>
                  <wp:positionV relativeFrom="paragraph">
                    <wp:posOffset>-712470</wp:posOffset>
                  </wp:positionV>
                  <wp:extent cx="2736215" cy="1596390"/>
                  <wp:effectExtent l="0" t="0" r="6985" b="3810"/>
                  <wp:wrapSquare wrapText="bothSides"/>
                  <wp:docPr id="15" name="图片 114" descr="平远回龙沟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4" descr="平远回龙沟加油站"/>
                          <pic:cNvPicPr>
                            <a:picLocks noChangeAspect="1"/>
                          </pic:cNvPicPr>
                        </pic:nvPicPr>
                        <pic:blipFill>
                          <a:blip r:embed="rId19"/>
                          <a:stretch>
                            <a:fillRect/>
                          </a:stretch>
                        </pic:blipFill>
                        <pic:spPr>
                          <a:xfrm>
                            <a:off x="0" y="0"/>
                            <a:ext cx="2736215" cy="1596390"/>
                          </a:xfrm>
                          <a:prstGeom prst="rect">
                            <a:avLst/>
                          </a:prstGeom>
                          <a:noFill/>
                          <a:ln>
                            <a:noFill/>
                          </a:ln>
                        </pic:spPr>
                      </pic:pic>
                    </a:graphicData>
                  </a:graphic>
                </wp:anchor>
              </w:drawing>
            </w:r>
          </w:p>
          <w:p>
            <w:pPr>
              <w:snapToGrid w:val="0"/>
              <w:spacing w:line="560" w:lineRule="exact"/>
              <w:contextualSpacing/>
              <w:rPr>
                <w:rFonts w:eastAsia="方正仿宋_GBK"/>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67" w:hRule="exact"/>
          <w:jc w:val="center"/>
        </w:trPr>
        <w:tc>
          <w:tcPr>
            <w:tcW w:w="910"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11</w:t>
            </w:r>
          </w:p>
        </w:tc>
        <w:tc>
          <w:tcPr>
            <w:tcW w:w="1920"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稼依镇1座</w:t>
            </w:r>
          </w:p>
        </w:tc>
        <w:tc>
          <w:tcPr>
            <w:tcW w:w="3316"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稼依镇落太邑村委会周边</w:t>
            </w:r>
          </w:p>
        </w:tc>
        <w:tc>
          <w:tcPr>
            <w:tcW w:w="1230"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125"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三级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103°57'45.18",23°47'57.99"</w:t>
            </w:r>
          </w:p>
        </w:tc>
        <w:tc>
          <w:tcPr>
            <w:tcW w:w="4538" w:type="dxa"/>
            <w:tcBorders>
              <w:top w:val="single" w:color="auto" w:sz="4" w:space="0"/>
              <w:left w:val="single" w:color="auto" w:sz="4" w:space="0"/>
              <w:bottom w:val="single" w:color="auto" w:sz="4" w:space="0"/>
              <w:right w:val="single" w:color="auto" w:sz="4" w:space="0"/>
            </w:tcBorders>
            <w:noWrap/>
            <w:vAlign w:val="center"/>
          </w:tcPr>
          <w:p>
            <w:pPr>
              <w:widowControl/>
              <w:spacing w:line="500" w:lineRule="exact"/>
              <w:jc w:val="left"/>
              <w:rPr>
                <w:rFonts w:eastAsia="方正仿宋_GBK"/>
                <w:sz w:val="24"/>
              </w:rPr>
            </w:pPr>
            <w:r>
              <w:rPr>
                <w:rFonts w:eastAsia="方正仿宋_GBK"/>
                <w:sz w:val="24"/>
              </w:rPr>
              <w:drawing>
                <wp:anchor distT="0" distB="0" distL="114300" distR="114300" simplePos="0" relativeHeight="251673600" behindDoc="0" locked="0" layoutInCell="1" allowOverlap="1">
                  <wp:simplePos x="0" y="0"/>
                  <wp:positionH relativeFrom="column">
                    <wp:posOffset>0</wp:posOffset>
                  </wp:positionH>
                  <wp:positionV relativeFrom="paragraph">
                    <wp:posOffset>-721360</wp:posOffset>
                  </wp:positionV>
                  <wp:extent cx="2736215" cy="1596390"/>
                  <wp:effectExtent l="0" t="0" r="6985" b="3810"/>
                  <wp:wrapSquare wrapText="bothSides"/>
                  <wp:docPr id="17" name="图片 116" descr="稼依落太邑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6" descr="稼依落太邑加油站"/>
                          <pic:cNvPicPr>
                            <a:picLocks noChangeAspect="1"/>
                          </pic:cNvPicPr>
                        </pic:nvPicPr>
                        <pic:blipFill>
                          <a:blip r:embed="rId20" cstate="print"/>
                          <a:stretch>
                            <a:fillRect/>
                          </a:stretch>
                        </pic:blipFill>
                        <pic:spPr>
                          <a:xfrm>
                            <a:off x="0" y="0"/>
                            <a:ext cx="2736215" cy="1596390"/>
                          </a:xfrm>
                          <a:prstGeom prst="rect">
                            <a:avLst/>
                          </a:prstGeom>
                          <a:noFill/>
                          <a:ln>
                            <a:noFill/>
                          </a:ln>
                        </pic:spPr>
                      </pic:pic>
                    </a:graphicData>
                  </a:graphic>
                </wp:anchor>
              </w:drawing>
            </w:r>
          </w:p>
          <w:p>
            <w:pPr>
              <w:snapToGrid w:val="0"/>
              <w:spacing w:line="560" w:lineRule="exact"/>
              <w:contextualSpacing/>
              <w:rPr>
                <w:rFonts w:eastAsia="方正仿宋_GBK"/>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12" w:hRule="exact"/>
          <w:jc w:val="center"/>
        </w:trPr>
        <w:tc>
          <w:tcPr>
            <w:tcW w:w="910"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12</w:t>
            </w:r>
          </w:p>
        </w:tc>
        <w:tc>
          <w:tcPr>
            <w:tcW w:w="1920" w:type="dxa"/>
            <w:vMerge w:val="restart"/>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维摩乡2座</w:t>
            </w:r>
          </w:p>
        </w:tc>
        <w:tc>
          <w:tcPr>
            <w:tcW w:w="3316" w:type="dxa"/>
            <w:vMerge w:val="restart"/>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砚丘北高速维摩综合服务区加油站（高速路上）</w:t>
            </w:r>
          </w:p>
        </w:tc>
        <w:tc>
          <w:tcPr>
            <w:tcW w:w="1230" w:type="dxa"/>
            <w:vMerge w:val="restart"/>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1对2座</w:t>
            </w:r>
          </w:p>
        </w:tc>
        <w:tc>
          <w:tcPr>
            <w:tcW w:w="1125" w:type="dxa"/>
            <w:vMerge w:val="restart"/>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一站104°17'08.38",23°48'35.73"</w:t>
            </w:r>
          </w:p>
        </w:tc>
        <w:tc>
          <w:tcPr>
            <w:tcW w:w="4538" w:type="dxa"/>
            <w:tcBorders>
              <w:top w:val="single" w:color="auto" w:sz="4" w:space="0"/>
              <w:left w:val="single" w:color="auto" w:sz="4" w:space="0"/>
              <w:bottom w:val="single" w:color="auto" w:sz="4" w:space="0"/>
              <w:right w:val="single" w:color="auto" w:sz="4" w:space="0"/>
            </w:tcBorders>
            <w:noWrap/>
            <w:vAlign w:val="center"/>
          </w:tcPr>
          <w:p>
            <w:pPr>
              <w:widowControl/>
              <w:spacing w:line="500" w:lineRule="exact"/>
              <w:jc w:val="left"/>
              <w:rPr>
                <w:rFonts w:eastAsia="方正仿宋_GBK"/>
                <w:sz w:val="24"/>
              </w:rPr>
            </w:pPr>
            <w:r>
              <w:rPr>
                <w:rFonts w:eastAsia="方正仿宋_GBK"/>
                <w:sz w:val="24"/>
              </w:rPr>
              <w:drawing>
                <wp:anchor distT="0" distB="0" distL="114300" distR="114300" simplePos="0" relativeHeight="251674624" behindDoc="0" locked="0" layoutInCell="1" allowOverlap="1">
                  <wp:simplePos x="0" y="0"/>
                  <wp:positionH relativeFrom="column">
                    <wp:posOffset>0</wp:posOffset>
                  </wp:positionH>
                  <wp:positionV relativeFrom="paragraph">
                    <wp:posOffset>-721360</wp:posOffset>
                  </wp:positionV>
                  <wp:extent cx="2736215" cy="1596390"/>
                  <wp:effectExtent l="0" t="0" r="6985" b="3810"/>
                  <wp:wrapSquare wrapText="bothSides"/>
                  <wp:docPr id="8" name="图片 117" descr="砚丘高速服务区加油站一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7" descr="砚丘高速服务区加油站一站"/>
                          <pic:cNvPicPr>
                            <a:picLocks noChangeAspect="1"/>
                          </pic:cNvPicPr>
                        </pic:nvPicPr>
                        <pic:blipFill>
                          <a:blip r:embed="rId21" cstate="print"/>
                          <a:stretch>
                            <a:fillRect/>
                          </a:stretch>
                        </pic:blipFill>
                        <pic:spPr>
                          <a:xfrm>
                            <a:off x="0" y="0"/>
                            <a:ext cx="2736215" cy="1596390"/>
                          </a:xfrm>
                          <a:prstGeom prst="rect">
                            <a:avLst/>
                          </a:prstGeom>
                          <a:noFill/>
                          <a:ln>
                            <a:noFill/>
                          </a:ln>
                        </pic:spPr>
                      </pic:pic>
                    </a:graphicData>
                  </a:graphic>
                </wp:anchor>
              </w:drawing>
            </w:r>
          </w:p>
          <w:p>
            <w:pPr>
              <w:snapToGrid w:val="0"/>
              <w:spacing w:line="560" w:lineRule="exact"/>
              <w:contextualSpacing/>
              <w:jc w:val="center"/>
              <w:rPr>
                <w:rFonts w:eastAsia="方正仿宋_GBK"/>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27" w:hRule="exact"/>
          <w:jc w:val="center"/>
        </w:trPr>
        <w:tc>
          <w:tcPr>
            <w:tcW w:w="910"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13</w:t>
            </w:r>
          </w:p>
        </w:tc>
        <w:tc>
          <w:tcPr>
            <w:tcW w:w="1920"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3316" w:type="dxa"/>
            <w:vMerge w:val="continue"/>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1230" w:type="dxa"/>
            <w:vMerge w:val="continue"/>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1125" w:type="dxa"/>
            <w:vMerge w:val="continue"/>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二站 104°16'55.40",23°48'50.71"</w:t>
            </w:r>
          </w:p>
        </w:tc>
        <w:tc>
          <w:tcPr>
            <w:tcW w:w="4538" w:type="dxa"/>
            <w:tcBorders>
              <w:top w:val="single" w:color="auto" w:sz="4" w:space="0"/>
              <w:left w:val="single" w:color="auto" w:sz="4" w:space="0"/>
              <w:bottom w:val="single" w:color="auto" w:sz="4" w:space="0"/>
              <w:right w:val="single" w:color="auto" w:sz="4" w:space="0"/>
            </w:tcBorders>
            <w:noWrap/>
            <w:vAlign w:val="center"/>
          </w:tcPr>
          <w:p>
            <w:pPr>
              <w:widowControl/>
              <w:spacing w:line="500" w:lineRule="exact"/>
              <w:jc w:val="left"/>
              <w:rPr>
                <w:rFonts w:eastAsia="方正仿宋_GBK"/>
                <w:sz w:val="24"/>
              </w:rPr>
            </w:pPr>
            <w:r>
              <w:rPr>
                <w:rFonts w:eastAsia="方正仿宋_GBK"/>
                <w:sz w:val="24"/>
              </w:rPr>
              <w:drawing>
                <wp:anchor distT="0" distB="0" distL="114300" distR="114300" simplePos="0" relativeHeight="251675648" behindDoc="0" locked="0" layoutInCell="1" allowOverlap="1">
                  <wp:simplePos x="0" y="0"/>
                  <wp:positionH relativeFrom="column">
                    <wp:posOffset>0</wp:posOffset>
                  </wp:positionH>
                  <wp:positionV relativeFrom="paragraph">
                    <wp:posOffset>-880110</wp:posOffset>
                  </wp:positionV>
                  <wp:extent cx="2736215" cy="1596390"/>
                  <wp:effectExtent l="0" t="0" r="6985" b="3810"/>
                  <wp:wrapSquare wrapText="bothSides"/>
                  <wp:docPr id="12" name="图片 118" descr="砚丘高速服务区加油站二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8" descr="砚丘高速服务区加油站二站"/>
                          <pic:cNvPicPr>
                            <a:picLocks noChangeAspect="1"/>
                          </pic:cNvPicPr>
                        </pic:nvPicPr>
                        <pic:blipFill>
                          <a:blip r:embed="rId22" cstate="print"/>
                          <a:stretch>
                            <a:fillRect/>
                          </a:stretch>
                        </pic:blipFill>
                        <pic:spPr>
                          <a:xfrm>
                            <a:off x="0" y="0"/>
                            <a:ext cx="2736215" cy="1596390"/>
                          </a:xfrm>
                          <a:prstGeom prst="rect">
                            <a:avLst/>
                          </a:prstGeom>
                          <a:noFill/>
                          <a:ln>
                            <a:noFill/>
                          </a:ln>
                        </pic:spPr>
                      </pic:pic>
                    </a:graphicData>
                  </a:graphic>
                </wp:anchor>
              </w:drawing>
            </w:r>
          </w:p>
          <w:p>
            <w:pPr>
              <w:widowControl/>
              <w:spacing w:line="500" w:lineRule="exact"/>
              <w:ind w:firstLine="482"/>
              <w:jc w:val="left"/>
              <w:rPr>
                <w:rFonts w:eastAsia="方正仿宋_GBK"/>
                <w:sz w:val="24"/>
              </w:rPr>
            </w:pPr>
          </w:p>
          <w:p>
            <w:pPr>
              <w:snapToGrid w:val="0"/>
              <w:spacing w:line="560" w:lineRule="exact"/>
              <w:contextualSpacing/>
              <w:rPr>
                <w:rFonts w:eastAsia="方正仿宋_GBK"/>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11" w:hRule="exact"/>
          <w:jc w:val="center"/>
        </w:trPr>
        <w:tc>
          <w:tcPr>
            <w:tcW w:w="910"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14</w:t>
            </w:r>
          </w:p>
        </w:tc>
        <w:tc>
          <w:tcPr>
            <w:tcW w:w="1920" w:type="dxa"/>
            <w:vMerge w:val="restart"/>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盘龙乡5座</w:t>
            </w:r>
          </w:p>
        </w:tc>
        <w:tc>
          <w:tcPr>
            <w:tcW w:w="3316" w:type="dxa"/>
            <w:vMerge w:val="restart"/>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砚山县规划火车站加油站</w:t>
            </w:r>
          </w:p>
        </w:tc>
        <w:tc>
          <w:tcPr>
            <w:tcW w:w="1230" w:type="dxa"/>
            <w:vMerge w:val="restart"/>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1对2座</w:t>
            </w:r>
          </w:p>
        </w:tc>
        <w:tc>
          <w:tcPr>
            <w:tcW w:w="1125" w:type="dxa"/>
            <w:vMerge w:val="restart"/>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一站104°21'08.77",23°32'30.20"</w:t>
            </w:r>
          </w:p>
        </w:tc>
        <w:tc>
          <w:tcPr>
            <w:tcW w:w="4538"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rPr>
                <w:rFonts w:eastAsia="方正仿宋_GBK"/>
                <w:color w:val="000000"/>
                <w:sz w:val="24"/>
              </w:rPr>
            </w:pPr>
            <w:r>
              <w:rPr>
                <w:rFonts w:eastAsia="方正仿宋_GBK"/>
                <w:color w:val="000000"/>
                <w:sz w:val="24"/>
              </w:rPr>
              <w:drawing>
                <wp:anchor distT="0" distB="0" distL="114300" distR="114300" simplePos="0" relativeHeight="251682816" behindDoc="0" locked="0" layoutInCell="1" allowOverlap="1">
                  <wp:simplePos x="0" y="0"/>
                  <wp:positionH relativeFrom="column">
                    <wp:posOffset>0</wp:posOffset>
                  </wp:positionH>
                  <wp:positionV relativeFrom="paragraph">
                    <wp:posOffset>-6350</wp:posOffset>
                  </wp:positionV>
                  <wp:extent cx="2736215" cy="1596390"/>
                  <wp:effectExtent l="0" t="0" r="6985" b="3810"/>
                  <wp:wrapSquare wrapText="bothSides"/>
                  <wp:docPr id="13" name="图片 143" descr="规划火车站一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3" descr="规划火车站一站"/>
                          <pic:cNvPicPr>
                            <a:picLocks noChangeAspect="1"/>
                          </pic:cNvPicPr>
                        </pic:nvPicPr>
                        <pic:blipFill>
                          <a:blip r:embed="rId23" cstate="print"/>
                          <a:stretch>
                            <a:fillRect/>
                          </a:stretch>
                        </pic:blipFill>
                        <pic:spPr>
                          <a:xfrm>
                            <a:off x="0" y="0"/>
                            <a:ext cx="2736215" cy="1596390"/>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11" w:hRule="exact"/>
          <w:jc w:val="center"/>
        </w:trPr>
        <w:tc>
          <w:tcPr>
            <w:tcW w:w="910"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15</w:t>
            </w:r>
          </w:p>
        </w:tc>
        <w:tc>
          <w:tcPr>
            <w:tcW w:w="1920"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3316" w:type="dxa"/>
            <w:vMerge w:val="continue"/>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1230" w:type="dxa"/>
            <w:vMerge w:val="continue"/>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1125" w:type="dxa"/>
            <w:vMerge w:val="continue"/>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二站 104°21'09.39",23°32'26.23"</w:t>
            </w:r>
          </w:p>
        </w:tc>
        <w:tc>
          <w:tcPr>
            <w:tcW w:w="4538" w:type="dxa"/>
            <w:tcBorders>
              <w:top w:val="single" w:color="auto" w:sz="4" w:space="0"/>
              <w:left w:val="single" w:color="auto" w:sz="4" w:space="0"/>
              <w:bottom w:val="single" w:color="auto" w:sz="4" w:space="0"/>
              <w:right w:val="single" w:color="auto" w:sz="4" w:space="0"/>
            </w:tcBorders>
            <w:noWrap/>
            <w:vAlign w:val="center"/>
          </w:tcPr>
          <w:p>
            <w:pPr>
              <w:widowControl/>
              <w:spacing w:line="500" w:lineRule="exact"/>
              <w:jc w:val="left"/>
              <w:rPr>
                <w:rFonts w:eastAsia="方正仿宋_GBK"/>
                <w:sz w:val="24"/>
              </w:rPr>
            </w:pPr>
            <w:r>
              <w:rPr>
                <w:rFonts w:eastAsia="方正仿宋_GBK"/>
                <w:sz w:val="24"/>
              </w:rPr>
              <w:drawing>
                <wp:anchor distT="0" distB="0" distL="114300" distR="114300" simplePos="0" relativeHeight="251683840" behindDoc="0" locked="0" layoutInCell="1" allowOverlap="1">
                  <wp:simplePos x="0" y="0"/>
                  <wp:positionH relativeFrom="column">
                    <wp:posOffset>0</wp:posOffset>
                  </wp:positionH>
                  <wp:positionV relativeFrom="paragraph">
                    <wp:posOffset>-6350</wp:posOffset>
                  </wp:positionV>
                  <wp:extent cx="2736215" cy="1596390"/>
                  <wp:effectExtent l="0" t="0" r="6985" b="3810"/>
                  <wp:wrapSquare wrapText="bothSides"/>
                  <wp:docPr id="7" name="图片 144" descr="规划火车站二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4" descr="规划火车站二站"/>
                          <pic:cNvPicPr>
                            <a:picLocks noChangeAspect="1"/>
                          </pic:cNvPicPr>
                        </pic:nvPicPr>
                        <pic:blipFill>
                          <a:blip r:embed="rId24" cstate="print"/>
                          <a:stretch>
                            <a:fillRect/>
                          </a:stretch>
                        </pic:blipFill>
                        <pic:spPr>
                          <a:xfrm>
                            <a:off x="0" y="0"/>
                            <a:ext cx="2736215" cy="1596390"/>
                          </a:xfrm>
                          <a:prstGeom prst="rect">
                            <a:avLst/>
                          </a:prstGeom>
                          <a:noFill/>
                          <a:ln>
                            <a:noFill/>
                          </a:ln>
                        </pic:spPr>
                      </pic:pic>
                    </a:graphicData>
                  </a:graphic>
                </wp:anchor>
              </w:drawing>
            </w:r>
          </w:p>
          <w:p>
            <w:pPr>
              <w:snapToGrid w:val="0"/>
              <w:spacing w:line="560" w:lineRule="exact"/>
              <w:contextualSpacing/>
              <w:jc w:val="center"/>
              <w:rPr>
                <w:rFonts w:eastAsia="方正仿宋_GBK"/>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11" w:hRule="exact"/>
          <w:jc w:val="center"/>
        </w:trPr>
        <w:tc>
          <w:tcPr>
            <w:tcW w:w="910"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16</w:t>
            </w:r>
          </w:p>
        </w:tc>
        <w:tc>
          <w:tcPr>
            <w:tcW w:w="1920"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3316"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文砚二级公路与盘龙集镇入口交汇处（探科村）</w:t>
            </w:r>
          </w:p>
        </w:tc>
        <w:tc>
          <w:tcPr>
            <w:tcW w:w="12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12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104°19'41.10",23°32'14.47"</w:t>
            </w:r>
          </w:p>
        </w:tc>
        <w:tc>
          <w:tcPr>
            <w:tcW w:w="4538"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rPr>
                <w:rFonts w:eastAsia="方正仿宋_GBK"/>
                <w:color w:val="000000"/>
                <w:sz w:val="24"/>
              </w:rPr>
            </w:pPr>
            <w:r>
              <w:rPr>
                <w:rFonts w:eastAsia="方正仿宋_GBK"/>
                <w:color w:val="000000"/>
                <w:sz w:val="24"/>
              </w:rPr>
              <w:drawing>
                <wp:anchor distT="0" distB="0" distL="114300" distR="114300" simplePos="0" relativeHeight="251681792" behindDoc="0" locked="0" layoutInCell="1" allowOverlap="1">
                  <wp:simplePos x="0" y="0"/>
                  <wp:positionH relativeFrom="column">
                    <wp:posOffset>0</wp:posOffset>
                  </wp:positionH>
                  <wp:positionV relativeFrom="paragraph">
                    <wp:posOffset>-6350</wp:posOffset>
                  </wp:positionV>
                  <wp:extent cx="2736215" cy="1593215"/>
                  <wp:effectExtent l="0" t="0" r="6985" b="6985"/>
                  <wp:wrapSquare wrapText="bothSides"/>
                  <wp:docPr id="11" name="图片 140" descr="盘龙乡探科村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0" descr="盘龙乡探科村加油站"/>
                          <pic:cNvPicPr>
                            <a:picLocks noChangeAspect="1"/>
                          </pic:cNvPicPr>
                        </pic:nvPicPr>
                        <pic:blipFill>
                          <a:blip r:embed="rId25" cstate="print"/>
                          <a:stretch>
                            <a:fillRect/>
                          </a:stretch>
                        </pic:blipFill>
                        <pic:spPr>
                          <a:xfrm>
                            <a:off x="0" y="0"/>
                            <a:ext cx="2736215" cy="1593215"/>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00" w:hRule="exact"/>
          <w:jc w:val="center"/>
        </w:trPr>
        <w:tc>
          <w:tcPr>
            <w:tcW w:w="910"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17</w:t>
            </w:r>
          </w:p>
        </w:tc>
        <w:tc>
          <w:tcPr>
            <w:tcW w:w="1920"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3316"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文砚老路盘龙段（高速公路连接线往文山方向）</w:t>
            </w:r>
          </w:p>
        </w:tc>
        <w:tc>
          <w:tcPr>
            <w:tcW w:w="12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12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二级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104°18'11.56",23°31'31.41"</w:t>
            </w:r>
          </w:p>
        </w:tc>
        <w:tc>
          <w:tcPr>
            <w:tcW w:w="4538" w:type="dxa"/>
            <w:tcBorders>
              <w:top w:val="single" w:color="auto" w:sz="4" w:space="0"/>
              <w:left w:val="single" w:color="auto" w:sz="4" w:space="0"/>
              <w:bottom w:val="single" w:color="auto" w:sz="4" w:space="0"/>
              <w:right w:val="single" w:color="auto" w:sz="4" w:space="0"/>
            </w:tcBorders>
            <w:noWrap/>
            <w:vAlign w:val="center"/>
          </w:tcPr>
          <w:p>
            <w:pPr>
              <w:widowControl/>
              <w:spacing w:line="500" w:lineRule="exact"/>
              <w:jc w:val="left"/>
              <w:rPr>
                <w:rFonts w:eastAsia="方正仿宋_GBK"/>
                <w:sz w:val="24"/>
              </w:rPr>
            </w:pPr>
            <w:r>
              <w:rPr>
                <w:rFonts w:eastAsia="方正仿宋_GBK"/>
                <w:sz w:val="24"/>
              </w:rPr>
              <w:drawing>
                <wp:anchor distT="0" distB="0" distL="114300" distR="114300" simplePos="0" relativeHeight="251676672" behindDoc="0" locked="0" layoutInCell="1" allowOverlap="1">
                  <wp:simplePos x="0" y="0"/>
                  <wp:positionH relativeFrom="column">
                    <wp:posOffset>0</wp:posOffset>
                  </wp:positionH>
                  <wp:positionV relativeFrom="paragraph">
                    <wp:posOffset>-885190</wp:posOffset>
                  </wp:positionV>
                  <wp:extent cx="2736215" cy="1593215"/>
                  <wp:effectExtent l="0" t="0" r="6985" b="6985"/>
                  <wp:wrapSquare wrapText="bothSides"/>
                  <wp:docPr id="10" name="图片 121" descr="盘龙老路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21" descr="盘龙老路加油站"/>
                          <pic:cNvPicPr>
                            <a:picLocks noChangeAspect="1"/>
                          </pic:cNvPicPr>
                        </pic:nvPicPr>
                        <pic:blipFill>
                          <a:blip r:embed="rId26" cstate="print"/>
                          <a:stretch>
                            <a:fillRect/>
                          </a:stretch>
                        </pic:blipFill>
                        <pic:spPr>
                          <a:xfrm>
                            <a:off x="0" y="0"/>
                            <a:ext cx="2736215" cy="1593215"/>
                          </a:xfrm>
                          <a:prstGeom prst="rect">
                            <a:avLst/>
                          </a:prstGeom>
                          <a:noFill/>
                          <a:ln>
                            <a:noFill/>
                          </a:ln>
                        </pic:spPr>
                      </pic:pic>
                    </a:graphicData>
                  </a:graphic>
                </wp:anchor>
              </w:drawing>
            </w:r>
          </w:p>
          <w:p>
            <w:pPr>
              <w:snapToGrid w:val="0"/>
              <w:spacing w:line="560" w:lineRule="exact"/>
              <w:contextualSpacing/>
              <w:rPr>
                <w:rFonts w:eastAsia="方正仿宋_GBK"/>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70" w:hRule="exact"/>
          <w:jc w:val="center"/>
        </w:trPr>
        <w:tc>
          <w:tcPr>
            <w:tcW w:w="910"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18</w:t>
            </w:r>
          </w:p>
        </w:tc>
        <w:tc>
          <w:tcPr>
            <w:tcW w:w="1920" w:type="dxa"/>
            <w:vMerge w:val="continue"/>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p>
        </w:tc>
        <w:tc>
          <w:tcPr>
            <w:tcW w:w="3316"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盘龙乡腻姐村委会（土锅寨往八嘎方向）周边</w:t>
            </w:r>
          </w:p>
        </w:tc>
        <w:tc>
          <w:tcPr>
            <w:tcW w:w="12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12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三级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104°25'51.19",23°30'24.26"</w:t>
            </w:r>
          </w:p>
        </w:tc>
        <w:tc>
          <w:tcPr>
            <w:tcW w:w="4538"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rPr>
                <w:rFonts w:eastAsia="方正仿宋_GBK"/>
                <w:color w:val="000000"/>
                <w:sz w:val="24"/>
              </w:rPr>
            </w:pPr>
            <w:r>
              <w:rPr>
                <w:rFonts w:eastAsia="方正仿宋_GBK"/>
                <w:color w:val="000000"/>
                <w:sz w:val="24"/>
              </w:rPr>
              <w:drawing>
                <wp:anchor distT="0" distB="0" distL="114300" distR="114300" simplePos="0" relativeHeight="251677696" behindDoc="0" locked="0" layoutInCell="1" allowOverlap="1">
                  <wp:simplePos x="0" y="0"/>
                  <wp:positionH relativeFrom="column">
                    <wp:posOffset>0</wp:posOffset>
                  </wp:positionH>
                  <wp:positionV relativeFrom="paragraph">
                    <wp:posOffset>-589915</wp:posOffset>
                  </wp:positionV>
                  <wp:extent cx="2736215" cy="1593215"/>
                  <wp:effectExtent l="0" t="0" r="6985" b="6985"/>
                  <wp:wrapSquare wrapText="bothSides"/>
                  <wp:docPr id="9" name="图片 122" descr="盘龙乡腻姐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2" descr="盘龙乡腻姐加油站"/>
                          <pic:cNvPicPr>
                            <a:picLocks noChangeAspect="1"/>
                          </pic:cNvPicPr>
                        </pic:nvPicPr>
                        <pic:blipFill>
                          <a:blip r:embed="rId27" cstate="print"/>
                          <a:stretch>
                            <a:fillRect/>
                          </a:stretch>
                        </pic:blipFill>
                        <pic:spPr>
                          <a:xfrm>
                            <a:off x="0" y="0"/>
                            <a:ext cx="2736215" cy="1593215"/>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70" w:hRule="exact"/>
          <w:jc w:val="center"/>
        </w:trPr>
        <w:tc>
          <w:tcPr>
            <w:tcW w:w="910"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19</w:t>
            </w:r>
          </w:p>
        </w:tc>
        <w:tc>
          <w:tcPr>
            <w:tcW w:w="1920"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者腊乡1座</w:t>
            </w:r>
          </w:p>
        </w:tc>
        <w:tc>
          <w:tcPr>
            <w:tcW w:w="3316"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者腊乡羊革村委会周边</w:t>
            </w:r>
          </w:p>
        </w:tc>
        <w:tc>
          <w:tcPr>
            <w:tcW w:w="12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12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三级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104°29'04.96",23°35'55.63"</w:t>
            </w:r>
          </w:p>
        </w:tc>
        <w:tc>
          <w:tcPr>
            <w:tcW w:w="4538"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rPr>
                <w:rFonts w:eastAsia="方正仿宋_GBK"/>
                <w:color w:val="000000"/>
                <w:sz w:val="24"/>
              </w:rPr>
            </w:pPr>
            <w:r>
              <w:rPr>
                <w:rFonts w:eastAsia="方正仿宋_GBK"/>
                <w:color w:val="000000"/>
                <w:sz w:val="24"/>
              </w:rPr>
              <w:drawing>
                <wp:anchor distT="0" distB="0" distL="114300" distR="114300" simplePos="0" relativeHeight="251678720" behindDoc="0" locked="0" layoutInCell="1" allowOverlap="1">
                  <wp:simplePos x="0" y="0"/>
                  <wp:positionH relativeFrom="column">
                    <wp:posOffset>0</wp:posOffset>
                  </wp:positionH>
                  <wp:positionV relativeFrom="paragraph">
                    <wp:posOffset>-589915</wp:posOffset>
                  </wp:positionV>
                  <wp:extent cx="2736215" cy="1593215"/>
                  <wp:effectExtent l="0" t="0" r="6985" b="6985"/>
                  <wp:wrapSquare wrapText="bothSides"/>
                  <wp:docPr id="3" name="图片 124" descr="者腊乡羊革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4" descr="者腊乡羊革加油站"/>
                          <pic:cNvPicPr>
                            <a:picLocks noChangeAspect="1"/>
                          </pic:cNvPicPr>
                        </pic:nvPicPr>
                        <pic:blipFill>
                          <a:blip r:embed="rId28" cstate="print"/>
                          <a:stretch>
                            <a:fillRect/>
                          </a:stretch>
                        </pic:blipFill>
                        <pic:spPr>
                          <a:xfrm>
                            <a:off x="0" y="0"/>
                            <a:ext cx="2736215" cy="1593215"/>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15" w:hRule="exact"/>
          <w:jc w:val="center"/>
        </w:trPr>
        <w:tc>
          <w:tcPr>
            <w:tcW w:w="910"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w:t>
            </w:r>
          </w:p>
        </w:tc>
        <w:tc>
          <w:tcPr>
            <w:tcW w:w="1920"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干河乡1座</w:t>
            </w:r>
          </w:p>
        </w:tc>
        <w:tc>
          <w:tcPr>
            <w:tcW w:w="3316"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干河乡老干河村委会周边</w:t>
            </w:r>
          </w:p>
        </w:tc>
        <w:tc>
          <w:tcPr>
            <w:tcW w:w="12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12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三级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104°25'03.95",23°45'21.38"</w:t>
            </w:r>
          </w:p>
        </w:tc>
        <w:tc>
          <w:tcPr>
            <w:tcW w:w="4538"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rPr>
                <w:rFonts w:eastAsia="方正仿宋_GBK"/>
                <w:color w:val="000000"/>
                <w:sz w:val="24"/>
              </w:rPr>
            </w:pPr>
            <w:r>
              <w:rPr>
                <w:rFonts w:eastAsia="方正仿宋_GBK"/>
                <w:color w:val="000000"/>
                <w:sz w:val="24"/>
              </w:rPr>
              <w:drawing>
                <wp:anchor distT="0" distB="0" distL="114300" distR="114300" simplePos="0" relativeHeight="251688960" behindDoc="0" locked="0" layoutInCell="1" allowOverlap="1">
                  <wp:simplePos x="0" y="0"/>
                  <wp:positionH relativeFrom="column">
                    <wp:posOffset>0</wp:posOffset>
                  </wp:positionH>
                  <wp:positionV relativeFrom="paragraph">
                    <wp:posOffset>-694690</wp:posOffset>
                  </wp:positionV>
                  <wp:extent cx="2736215" cy="1596390"/>
                  <wp:effectExtent l="0" t="0" r="6985" b="3810"/>
                  <wp:wrapSquare wrapText="bothSides"/>
                  <wp:docPr id="6" name="图片 205" descr="干河乡老干河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05" descr="干河乡老干河加油站"/>
                          <pic:cNvPicPr>
                            <a:picLocks noChangeAspect="1"/>
                          </pic:cNvPicPr>
                        </pic:nvPicPr>
                        <pic:blipFill>
                          <a:blip r:embed="rId29" cstate="print"/>
                          <a:stretch>
                            <a:fillRect/>
                          </a:stretch>
                        </pic:blipFill>
                        <pic:spPr>
                          <a:xfrm>
                            <a:off x="0" y="0"/>
                            <a:ext cx="2736215" cy="1596390"/>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85" w:hRule="exact"/>
          <w:jc w:val="center"/>
        </w:trPr>
        <w:tc>
          <w:tcPr>
            <w:tcW w:w="910" w:type="dxa"/>
            <w:tcBorders>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21</w:t>
            </w:r>
          </w:p>
        </w:tc>
        <w:tc>
          <w:tcPr>
            <w:tcW w:w="1920"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八嘎乡1座</w:t>
            </w:r>
          </w:p>
        </w:tc>
        <w:tc>
          <w:tcPr>
            <w:tcW w:w="3316"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八嘎到西畴省道三星村周边</w:t>
            </w:r>
          </w:p>
        </w:tc>
        <w:tc>
          <w:tcPr>
            <w:tcW w:w="12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12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三级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104°33'34.87",23°26'04.57"</w:t>
            </w:r>
          </w:p>
        </w:tc>
        <w:tc>
          <w:tcPr>
            <w:tcW w:w="4538"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rPr>
                <w:rFonts w:eastAsia="方正仿宋_GBK"/>
                <w:color w:val="000000"/>
                <w:sz w:val="24"/>
              </w:rPr>
            </w:pPr>
            <w:r>
              <w:rPr>
                <w:rFonts w:eastAsia="方正仿宋_GBK"/>
                <w:color w:val="000000"/>
                <w:sz w:val="24"/>
              </w:rPr>
              <w:drawing>
                <wp:anchor distT="0" distB="0" distL="114300" distR="114300" simplePos="0" relativeHeight="251679744" behindDoc="0" locked="0" layoutInCell="1" allowOverlap="1">
                  <wp:simplePos x="0" y="0"/>
                  <wp:positionH relativeFrom="column">
                    <wp:align>center</wp:align>
                  </wp:positionH>
                  <wp:positionV relativeFrom="paragraph">
                    <wp:posOffset>-593090</wp:posOffset>
                  </wp:positionV>
                  <wp:extent cx="2736215" cy="1596390"/>
                  <wp:effectExtent l="0" t="0" r="6985" b="3810"/>
                  <wp:wrapSquare wrapText="bothSides"/>
                  <wp:docPr id="5" name="图片 130" descr="八嘎乡三星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30" descr="八嘎乡三星加油站"/>
                          <pic:cNvPicPr>
                            <a:picLocks noChangeAspect="1"/>
                          </pic:cNvPicPr>
                        </pic:nvPicPr>
                        <pic:blipFill>
                          <a:blip r:embed="rId30" cstate="print"/>
                          <a:stretch>
                            <a:fillRect/>
                          </a:stretch>
                        </pic:blipFill>
                        <pic:spPr>
                          <a:xfrm>
                            <a:off x="0" y="0"/>
                            <a:ext cx="2736215" cy="1596390"/>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55" w:hRule="exact"/>
          <w:jc w:val="center"/>
        </w:trPr>
        <w:tc>
          <w:tcPr>
            <w:tcW w:w="910"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22</w:t>
            </w:r>
          </w:p>
        </w:tc>
        <w:tc>
          <w:tcPr>
            <w:tcW w:w="1920"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蚌</w:t>
            </w:r>
            <w:r>
              <w:rPr>
                <w:rFonts w:hint="eastAsia" w:eastAsia="方正仿宋_GBK"/>
                <w:color w:val="000000"/>
                <w:sz w:val="28"/>
                <w:szCs w:val="28"/>
              </w:rPr>
              <w:t>峨</w:t>
            </w:r>
            <w:r>
              <w:rPr>
                <w:rFonts w:eastAsia="方正仿宋_GBK"/>
                <w:color w:val="000000"/>
                <w:sz w:val="28"/>
                <w:szCs w:val="28"/>
              </w:rPr>
              <w:t>乡1座</w:t>
            </w:r>
          </w:p>
        </w:tc>
        <w:tc>
          <w:tcPr>
            <w:tcW w:w="3316"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蚌</w:t>
            </w:r>
            <w:r>
              <w:rPr>
                <w:rFonts w:hint="eastAsia" w:eastAsia="方正仿宋_GBK"/>
                <w:color w:val="000000"/>
                <w:sz w:val="28"/>
                <w:szCs w:val="28"/>
              </w:rPr>
              <w:t>峨</w:t>
            </w:r>
            <w:r>
              <w:rPr>
                <w:rFonts w:eastAsia="方正仿宋_GBK"/>
                <w:color w:val="000000"/>
                <w:sz w:val="28"/>
                <w:szCs w:val="28"/>
              </w:rPr>
              <w:t>至西畴省道凹掌村委会周边</w:t>
            </w:r>
          </w:p>
        </w:tc>
        <w:tc>
          <w:tcPr>
            <w:tcW w:w="123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12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三级</w:t>
            </w:r>
          </w:p>
        </w:tc>
        <w:tc>
          <w:tcPr>
            <w:tcW w:w="38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104°40'45.40",23°32'30.90"</w:t>
            </w:r>
          </w:p>
        </w:tc>
        <w:tc>
          <w:tcPr>
            <w:tcW w:w="4538" w:type="dxa"/>
            <w:tcBorders>
              <w:top w:val="single" w:color="auto" w:sz="4" w:space="0"/>
              <w:left w:val="single" w:color="auto" w:sz="4" w:space="0"/>
              <w:bottom w:val="single" w:color="auto" w:sz="4" w:space="0"/>
              <w:right w:val="single" w:color="auto" w:sz="4" w:space="0"/>
            </w:tcBorders>
            <w:noWrap/>
            <w:vAlign w:val="center"/>
          </w:tcPr>
          <w:p>
            <w:pPr>
              <w:widowControl/>
              <w:spacing w:line="500" w:lineRule="exact"/>
              <w:jc w:val="left"/>
              <w:rPr>
                <w:rFonts w:eastAsia="方正仿宋_GBK"/>
                <w:sz w:val="24"/>
              </w:rPr>
            </w:pPr>
            <w:r>
              <w:rPr>
                <w:rFonts w:eastAsia="方正仿宋_GBK"/>
                <w:sz w:val="24"/>
              </w:rPr>
              <w:drawing>
                <wp:anchor distT="0" distB="0" distL="114300" distR="114300" simplePos="0" relativeHeight="251680768" behindDoc="0" locked="0" layoutInCell="1" allowOverlap="1">
                  <wp:simplePos x="0" y="0"/>
                  <wp:positionH relativeFrom="column">
                    <wp:posOffset>0</wp:posOffset>
                  </wp:positionH>
                  <wp:positionV relativeFrom="paragraph">
                    <wp:posOffset>-782320</wp:posOffset>
                  </wp:positionV>
                  <wp:extent cx="2736215" cy="1596390"/>
                  <wp:effectExtent l="0" t="0" r="6985" b="3810"/>
                  <wp:wrapSquare wrapText="bothSides"/>
                  <wp:docPr id="4" name="图片 131" descr="蚌峨乡凹掌村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1" descr="蚌峨乡凹掌村加油站"/>
                          <pic:cNvPicPr>
                            <a:picLocks noChangeAspect="1"/>
                          </pic:cNvPicPr>
                        </pic:nvPicPr>
                        <pic:blipFill>
                          <a:blip r:embed="rId31" cstate="print"/>
                          <a:stretch>
                            <a:fillRect/>
                          </a:stretch>
                        </pic:blipFill>
                        <pic:spPr>
                          <a:xfrm>
                            <a:off x="0" y="0"/>
                            <a:ext cx="2736215" cy="1596390"/>
                          </a:xfrm>
                          <a:prstGeom prst="rect">
                            <a:avLst/>
                          </a:prstGeom>
                          <a:noFill/>
                          <a:ln>
                            <a:noFill/>
                          </a:ln>
                        </pic:spPr>
                      </pic:pic>
                    </a:graphicData>
                  </a:graphic>
                </wp:anchor>
              </w:drawing>
            </w:r>
          </w:p>
          <w:p>
            <w:pPr>
              <w:snapToGrid w:val="0"/>
              <w:spacing w:line="560" w:lineRule="exact"/>
              <w:contextualSpacing/>
              <w:rPr>
                <w:rFonts w:eastAsia="方正仿宋_GBK"/>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55" w:hRule="exact"/>
          <w:jc w:val="center"/>
        </w:trPr>
        <w:tc>
          <w:tcPr>
            <w:tcW w:w="910" w:type="dxa"/>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合计</w:t>
            </w:r>
          </w:p>
        </w:tc>
        <w:tc>
          <w:tcPr>
            <w:tcW w:w="15999" w:type="dxa"/>
            <w:gridSpan w:val="6"/>
            <w:tcBorders>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rPr>
            </w:pPr>
            <w:r>
              <w:rPr>
                <w:rFonts w:eastAsia="方正仿宋_GBK"/>
                <w:color w:val="000000"/>
                <w:sz w:val="28"/>
                <w:szCs w:val="28"/>
              </w:rPr>
              <w:t>22座</w:t>
            </w:r>
          </w:p>
        </w:tc>
      </w:tr>
    </w:tbl>
    <w:p>
      <w:pPr>
        <w:spacing w:line="500" w:lineRule="exact"/>
        <w:ind w:firstLine="482"/>
        <w:rPr>
          <w:rFonts w:eastAsia="方正仿宋_GBK"/>
          <w:b/>
          <w:color w:val="000000"/>
          <w:sz w:val="28"/>
          <w:szCs w:val="28"/>
        </w:rPr>
      </w:pPr>
    </w:p>
    <w:p>
      <w:pPr>
        <w:spacing w:line="500" w:lineRule="exact"/>
        <w:ind w:firstLine="482"/>
        <w:rPr>
          <w:rFonts w:eastAsia="黑体"/>
          <w:b/>
          <w:color w:val="000000"/>
          <w:sz w:val="28"/>
          <w:szCs w:val="28"/>
        </w:rPr>
      </w:pPr>
    </w:p>
    <w:p>
      <w:pPr>
        <w:spacing w:line="500" w:lineRule="exact"/>
        <w:ind w:firstLine="482"/>
        <w:rPr>
          <w:rFonts w:eastAsia="黑体"/>
          <w:b/>
          <w:color w:val="000000"/>
          <w:sz w:val="28"/>
          <w:szCs w:val="28"/>
        </w:rPr>
      </w:pPr>
    </w:p>
    <w:p>
      <w:pPr>
        <w:spacing w:line="500" w:lineRule="exact"/>
        <w:ind w:firstLine="482"/>
        <w:jc w:val="center"/>
        <w:rPr>
          <w:rFonts w:eastAsia="方正小标宋简体"/>
          <w:b/>
          <w:color w:val="000000"/>
          <w:sz w:val="32"/>
          <w:szCs w:val="32"/>
        </w:rPr>
      </w:pPr>
    </w:p>
    <w:p>
      <w:pPr>
        <w:spacing w:line="500" w:lineRule="exact"/>
        <w:ind w:firstLine="482"/>
        <w:jc w:val="center"/>
        <w:rPr>
          <w:rFonts w:eastAsia="方正小标宋简体"/>
          <w:b/>
          <w:color w:val="000000"/>
          <w:sz w:val="32"/>
          <w:szCs w:val="32"/>
        </w:rPr>
      </w:pPr>
    </w:p>
    <w:p>
      <w:pPr>
        <w:spacing w:line="500" w:lineRule="exact"/>
        <w:ind w:firstLine="482"/>
        <w:jc w:val="center"/>
        <w:rPr>
          <w:rFonts w:eastAsia="方正小标宋简体"/>
          <w:b/>
          <w:color w:val="000000"/>
          <w:sz w:val="32"/>
          <w:szCs w:val="32"/>
        </w:rPr>
      </w:pPr>
    </w:p>
    <w:p>
      <w:pPr>
        <w:spacing w:line="500" w:lineRule="exact"/>
        <w:ind w:firstLine="482"/>
        <w:jc w:val="center"/>
        <w:rPr>
          <w:rFonts w:eastAsia="方正小标宋简体"/>
          <w:bCs/>
          <w:color w:val="000000"/>
          <w:sz w:val="28"/>
          <w:szCs w:val="28"/>
        </w:rPr>
      </w:pPr>
    </w:p>
    <w:p>
      <w:pPr>
        <w:spacing w:line="500" w:lineRule="exact"/>
        <w:ind w:firstLine="482"/>
        <w:jc w:val="center"/>
        <w:rPr>
          <w:rFonts w:eastAsia="方正楷体_GBK"/>
          <w:bCs/>
          <w:color w:val="000000"/>
          <w:sz w:val="32"/>
          <w:szCs w:val="32"/>
        </w:rPr>
      </w:pPr>
      <w:r>
        <w:rPr>
          <w:rFonts w:eastAsia="方正楷体_GBK"/>
          <w:bCs/>
          <w:color w:val="000000"/>
          <w:sz w:val="32"/>
          <w:szCs w:val="32"/>
        </w:rPr>
        <w:t>（二）砚山县“十四五”油库规划分年度实施计划和布点规划图</w:t>
      </w:r>
    </w:p>
    <w:p>
      <w:pPr>
        <w:pStyle w:val="3"/>
        <w:rPr>
          <w:rFonts w:ascii="Times New Roman" w:hAnsi="Times New Roman" w:cs="Times New Roman"/>
        </w:rPr>
      </w:pPr>
    </w:p>
    <w:tbl>
      <w:tblPr>
        <w:tblStyle w:val="8"/>
        <w:tblW w:w="1969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
        <w:gridCol w:w="1648"/>
        <w:gridCol w:w="2265"/>
        <w:gridCol w:w="660"/>
        <w:gridCol w:w="1132"/>
        <w:gridCol w:w="1935"/>
        <w:gridCol w:w="3941"/>
        <w:gridCol w:w="7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89" w:hRule="exact"/>
          <w:jc w:val="center"/>
        </w:trPr>
        <w:tc>
          <w:tcPr>
            <w:tcW w:w="946"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bCs/>
                <w:color w:val="000000"/>
                <w:sz w:val="28"/>
                <w:szCs w:val="28"/>
              </w:rPr>
            </w:pPr>
            <w:r>
              <w:rPr>
                <w:rFonts w:eastAsia="方正仿宋_GBK"/>
                <w:b/>
                <w:bCs/>
                <w:color w:val="000000"/>
                <w:sz w:val="28"/>
                <w:szCs w:val="28"/>
              </w:rPr>
              <w:t>序号</w:t>
            </w:r>
          </w:p>
        </w:tc>
        <w:tc>
          <w:tcPr>
            <w:tcW w:w="1648"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bCs/>
                <w:color w:val="000000"/>
                <w:sz w:val="28"/>
                <w:szCs w:val="28"/>
              </w:rPr>
            </w:pPr>
            <w:r>
              <w:rPr>
                <w:rFonts w:eastAsia="方正仿宋_GBK"/>
                <w:b/>
                <w:bCs/>
                <w:color w:val="000000"/>
                <w:sz w:val="28"/>
                <w:szCs w:val="28"/>
              </w:rPr>
              <w:t>所属区域</w:t>
            </w:r>
          </w:p>
        </w:tc>
        <w:tc>
          <w:tcPr>
            <w:tcW w:w="226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bCs/>
                <w:color w:val="000000"/>
                <w:sz w:val="28"/>
                <w:szCs w:val="28"/>
              </w:rPr>
            </w:pPr>
            <w:r>
              <w:rPr>
                <w:rFonts w:eastAsia="方正仿宋_GBK"/>
                <w:b/>
                <w:bCs/>
                <w:color w:val="000000"/>
                <w:sz w:val="28"/>
                <w:szCs w:val="28"/>
              </w:rPr>
              <w:t>布局位置</w:t>
            </w:r>
          </w:p>
        </w:tc>
        <w:tc>
          <w:tcPr>
            <w:tcW w:w="66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bCs/>
                <w:color w:val="000000"/>
                <w:sz w:val="28"/>
                <w:szCs w:val="28"/>
              </w:rPr>
            </w:pPr>
            <w:r>
              <w:rPr>
                <w:rFonts w:eastAsia="方正仿宋_GBK"/>
                <w:b/>
                <w:bCs/>
                <w:color w:val="000000"/>
                <w:sz w:val="28"/>
                <w:szCs w:val="28"/>
              </w:rPr>
              <w:t>数量</w:t>
            </w:r>
          </w:p>
        </w:tc>
        <w:tc>
          <w:tcPr>
            <w:tcW w:w="1132"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bCs/>
                <w:color w:val="000000"/>
                <w:sz w:val="28"/>
                <w:szCs w:val="28"/>
              </w:rPr>
            </w:pPr>
            <w:r>
              <w:rPr>
                <w:rFonts w:eastAsia="方正仿宋_GBK"/>
                <w:b/>
                <w:bCs/>
                <w:color w:val="000000"/>
                <w:sz w:val="28"/>
                <w:szCs w:val="28"/>
              </w:rPr>
              <w:t>容量</w:t>
            </w:r>
          </w:p>
        </w:tc>
        <w:tc>
          <w:tcPr>
            <w:tcW w:w="1935"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bCs/>
                <w:color w:val="000000"/>
                <w:sz w:val="28"/>
                <w:szCs w:val="28"/>
              </w:rPr>
            </w:pPr>
            <w:r>
              <w:rPr>
                <w:rFonts w:eastAsia="方正仿宋_GBK"/>
                <w:b/>
                <w:bCs/>
                <w:color w:val="000000"/>
                <w:sz w:val="28"/>
                <w:szCs w:val="28"/>
              </w:rPr>
              <w:t>规划实施期限</w:t>
            </w:r>
          </w:p>
        </w:tc>
        <w:tc>
          <w:tcPr>
            <w:tcW w:w="394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b/>
                <w:bCs/>
                <w:color w:val="000000"/>
                <w:sz w:val="28"/>
                <w:szCs w:val="28"/>
              </w:rPr>
            </w:pPr>
            <w:r>
              <w:rPr>
                <w:rFonts w:eastAsia="方正仿宋_GBK"/>
                <w:b/>
                <w:bCs/>
                <w:color w:val="000000"/>
                <w:sz w:val="28"/>
                <w:szCs w:val="28"/>
              </w:rPr>
              <w:t>经纬度坐标</w:t>
            </w:r>
          </w:p>
        </w:tc>
        <w:tc>
          <w:tcPr>
            <w:tcW w:w="7170"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简体"/>
                <w:b/>
                <w:bCs/>
                <w:color w:val="000000"/>
                <w:sz w:val="28"/>
                <w:szCs w:val="28"/>
              </w:rPr>
            </w:pPr>
            <w:r>
              <w:rPr>
                <w:rFonts w:eastAsia="方正仿宋简体"/>
                <w:b/>
                <w:bCs/>
                <w:color w:val="000000"/>
                <w:sz w:val="28"/>
                <w:szCs w:val="28"/>
              </w:rPr>
              <w:t>规划布点图（红色点）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69" w:hRule="exact"/>
          <w:jc w:val="center"/>
        </w:trPr>
        <w:tc>
          <w:tcPr>
            <w:tcW w:w="946"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w:t>
            </w:r>
          </w:p>
        </w:tc>
        <w:tc>
          <w:tcPr>
            <w:tcW w:w="1648"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干河乡</w:t>
            </w:r>
          </w:p>
        </w:tc>
        <w:tc>
          <w:tcPr>
            <w:tcW w:w="2265"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在砚山县城北侧，广昆高速以北约2公里处，干河乡红舍克村一带的丘陵地段规划一个一级独立油库。</w:t>
            </w:r>
          </w:p>
        </w:tc>
        <w:tc>
          <w:tcPr>
            <w:tcW w:w="660"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1座</w:t>
            </w:r>
          </w:p>
        </w:tc>
        <w:tc>
          <w:tcPr>
            <w:tcW w:w="1132"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10万</w:t>
            </w:r>
          </w:p>
          <w:p>
            <w:pPr>
              <w:snapToGrid w:val="0"/>
              <w:spacing w:line="560" w:lineRule="exact"/>
              <w:contextualSpacing/>
              <w:jc w:val="center"/>
              <w:rPr>
                <w:rFonts w:eastAsia="方正仿宋_GBK"/>
                <w:color w:val="000000"/>
                <w:sz w:val="28"/>
                <w:szCs w:val="28"/>
              </w:rPr>
            </w:pPr>
            <w:r>
              <w:rPr>
                <w:rFonts w:eastAsia="方正仿宋_GBK"/>
                <w:color w:val="000000"/>
                <w:sz w:val="28"/>
                <w:szCs w:val="28"/>
              </w:rPr>
              <w:t>立方米</w:t>
            </w:r>
          </w:p>
        </w:tc>
        <w:tc>
          <w:tcPr>
            <w:tcW w:w="1935" w:type="dxa"/>
            <w:tcBorders>
              <w:top w:val="single" w:color="auto" w:sz="4" w:space="0"/>
              <w:left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202１－2025</w:t>
            </w:r>
          </w:p>
        </w:tc>
        <w:tc>
          <w:tcPr>
            <w:tcW w:w="3941" w:type="dxa"/>
            <w:tcBorders>
              <w:top w:val="single" w:color="auto" w:sz="4" w:space="0"/>
              <w:left w:val="single" w:color="auto" w:sz="4" w:space="0"/>
              <w:bottom w:val="single" w:color="auto" w:sz="4" w:space="0"/>
              <w:right w:val="single" w:color="auto" w:sz="4" w:space="0"/>
            </w:tcBorders>
            <w:noWrap/>
            <w:vAlign w:val="center"/>
          </w:tcPr>
          <w:p>
            <w:pPr>
              <w:snapToGrid w:val="0"/>
              <w:spacing w:line="560" w:lineRule="exact"/>
              <w:contextualSpacing/>
              <w:jc w:val="center"/>
              <w:rPr>
                <w:rFonts w:eastAsia="方正仿宋_GBK"/>
                <w:color w:val="000000"/>
                <w:sz w:val="28"/>
                <w:szCs w:val="28"/>
              </w:rPr>
            </w:pPr>
            <w:r>
              <w:rPr>
                <w:rFonts w:eastAsia="方正仿宋_GBK"/>
                <w:color w:val="000000"/>
                <w:sz w:val="28"/>
                <w:szCs w:val="28"/>
              </w:rPr>
              <w:t>104°20'30.03",23°41'24.99"</w:t>
            </w:r>
          </w:p>
        </w:tc>
        <w:tc>
          <w:tcPr>
            <w:tcW w:w="7170" w:type="dxa"/>
            <w:tcBorders>
              <w:top w:val="single" w:color="auto" w:sz="4" w:space="0"/>
              <w:left w:val="single" w:color="auto" w:sz="4" w:space="0"/>
              <w:bottom w:val="single" w:color="auto" w:sz="4" w:space="0"/>
              <w:right w:val="single" w:color="auto" w:sz="4" w:space="0"/>
            </w:tcBorders>
            <w:noWrap/>
            <w:vAlign w:val="center"/>
          </w:tcPr>
          <w:p>
            <w:pPr>
              <w:widowControl/>
              <w:spacing w:line="500" w:lineRule="exact"/>
              <w:ind w:firstLine="482"/>
              <w:jc w:val="left"/>
              <w:rPr>
                <w:rFonts w:eastAsia="方正仿宋简体"/>
                <w:sz w:val="28"/>
                <w:szCs w:val="28"/>
              </w:rPr>
            </w:pPr>
            <w:r>
              <w:rPr>
                <w:rFonts w:eastAsia="方正仿宋简体"/>
                <w:kern w:val="0"/>
                <w:sz w:val="28"/>
                <w:szCs w:val="28"/>
              </w:rPr>
              <w:drawing>
                <wp:anchor distT="0" distB="0" distL="114300" distR="114300" simplePos="0" relativeHeight="251666432" behindDoc="0" locked="0" layoutInCell="1" allowOverlap="1">
                  <wp:simplePos x="0" y="0"/>
                  <wp:positionH relativeFrom="column">
                    <wp:posOffset>306070</wp:posOffset>
                  </wp:positionH>
                  <wp:positionV relativeFrom="paragraph">
                    <wp:posOffset>-6938010</wp:posOffset>
                  </wp:positionV>
                  <wp:extent cx="5439410" cy="3599815"/>
                  <wp:effectExtent l="0" t="0" r="8890" b="635"/>
                  <wp:wrapSquare wrapText="bothSides"/>
                  <wp:docPr id="14" name="图片 8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6" descr="IMG_256"/>
                          <pic:cNvPicPr>
                            <a:picLocks noChangeAspect="1"/>
                          </pic:cNvPicPr>
                        </pic:nvPicPr>
                        <pic:blipFill>
                          <a:blip r:embed="rId32"/>
                          <a:stretch>
                            <a:fillRect/>
                          </a:stretch>
                        </pic:blipFill>
                        <pic:spPr>
                          <a:xfrm>
                            <a:off x="0" y="0"/>
                            <a:ext cx="5439410" cy="3599815"/>
                          </a:xfrm>
                          <a:prstGeom prst="rect">
                            <a:avLst/>
                          </a:prstGeom>
                          <a:noFill/>
                          <a:ln>
                            <a:noFill/>
                          </a:ln>
                        </pic:spPr>
                      </pic:pic>
                    </a:graphicData>
                  </a:graphic>
                </wp:anchor>
              </w:drawing>
            </w:r>
          </w:p>
          <w:p>
            <w:pPr>
              <w:widowControl/>
              <w:spacing w:line="500" w:lineRule="exact"/>
              <w:ind w:firstLine="482"/>
              <w:jc w:val="left"/>
              <w:rPr>
                <w:rFonts w:eastAsia="方正仿宋简体"/>
                <w:sz w:val="28"/>
                <w:szCs w:val="28"/>
              </w:rPr>
            </w:pPr>
          </w:p>
          <w:p>
            <w:pPr>
              <w:widowControl/>
              <w:spacing w:line="500" w:lineRule="exact"/>
              <w:ind w:firstLine="482"/>
              <w:jc w:val="left"/>
              <w:rPr>
                <w:rFonts w:eastAsia="方正仿宋简体"/>
                <w:sz w:val="28"/>
                <w:szCs w:val="28"/>
              </w:rPr>
            </w:pPr>
          </w:p>
          <w:p>
            <w:pPr>
              <w:snapToGrid w:val="0"/>
              <w:spacing w:line="560" w:lineRule="exact"/>
              <w:contextualSpacing/>
              <w:rPr>
                <w:rFonts w:eastAsia="方正仿宋简体"/>
                <w:color w:val="000000"/>
                <w:sz w:val="28"/>
                <w:szCs w:val="28"/>
              </w:rPr>
            </w:pPr>
          </w:p>
        </w:tc>
      </w:tr>
    </w:tbl>
    <w:p>
      <w:pPr>
        <w:pStyle w:val="3"/>
        <w:rPr>
          <w:rFonts w:ascii="Times New Roman" w:hAnsi="Times New Roman" w:cs="Times New Roman"/>
        </w:rPr>
        <w:sectPr>
          <w:pgSz w:w="23811" w:h="16838" w:orient="landscape"/>
          <w:pgMar w:top="1588" w:right="2098" w:bottom="1474" w:left="1985" w:header="851" w:footer="1418" w:gutter="0"/>
          <w:pgNumType w:fmt="numberInDash"/>
          <w:cols w:space="425" w:num="1"/>
          <w:docGrid w:type="lines" w:linePitch="312" w:charSpace="0"/>
        </w:sectPr>
      </w:pPr>
    </w:p>
    <w:p>
      <w:pPr>
        <w:spacing w:line="540" w:lineRule="exact"/>
        <w:jc w:val="center"/>
        <w:outlineLvl w:val="0"/>
        <w:rPr>
          <w:rFonts w:ascii="方正小标宋_GBK" w:eastAsia="方正小标宋_GBK"/>
          <w:b/>
          <w:color w:val="000000"/>
          <w:sz w:val="32"/>
          <w:szCs w:val="32"/>
        </w:rPr>
      </w:pPr>
      <w:r>
        <w:rPr>
          <w:rFonts w:hint="eastAsia" w:ascii="方正小标宋_GBK" w:eastAsia="方正小标宋_GBK"/>
          <w:bCs/>
          <w:color w:val="000000"/>
          <w:sz w:val="36"/>
          <w:szCs w:val="36"/>
        </w:rPr>
        <w:t>第五章  规划实施保障措施</w:t>
      </w:r>
    </w:p>
    <w:p>
      <w:pPr>
        <w:spacing w:line="540" w:lineRule="exact"/>
        <w:ind w:firstLine="482"/>
        <w:outlineLvl w:val="1"/>
        <w:rPr>
          <w:rFonts w:eastAsia="方正仿宋简体"/>
          <w:b/>
          <w:color w:val="000000"/>
          <w:sz w:val="32"/>
          <w:szCs w:val="32"/>
        </w:rPr>
      </w:pPr>
    </w:p>
    <w:p>
      <w:pPr>
        <w:spacing w:line="540" w:lineRule="exact"/>
        <w:ind w:firstLine="640" w:firstLineChars="200"/>
        <w:outlineLvl w:val="1"/>
        <w:rPr>
          <w:rFonts w:eastAsia="方正黑体_GBK"/>
          <w:bCs/>
          <w:color w:val="000000"/>
          <w:sz w:val="32"/>
          <w:szCs w:val="32"/>
        </w:rPr>
      </w:pPr>
      <w:r>
        <w:rPr>
          <w:rFonts w:eastAsia="方正黑体_GBK"/>
          <w:bCs/>
          <w:color w:val="000000"/>
          <w:sz w:val="32"/>
          <w:szCs w:val="32"/>
        </w:rPr>
        <w:t>一、严格按照《规划》实施</w:t>
      </w:r>
    </w:p>
    <w:p>
      <w:pPr>
        <w:spacing w:line="540" w:lineRule="exact"/>
        <w:ind w:firstLine="640" w:firstLineChars="200"/>
        <w:rPr>
          <w:rFonts w:eastAsia="方正仿宋_GBK"/>
          <w:color w:val="000000"/>
          <w:sz w:val="32"/>
          <w:szCs w:val="32"/>
        </w:rPr>
      </w:pPr>
      <w:r>
        <w:rPr>
          <w:rFonts w:eastAsia="方正仿宋_GBK"/>
          <w:color w:val="000000"/>
          <w:sz w:val="32"/>
          <w:szCs w:val="32"/>
        </w:rPr>
        <w:t>本次《规划》按照相关规范对砚山县加油站进行科学布局，并报经县人民政府审查批准后上报上级部门批准实施，在实施过程中将《规划》做为</w:t>
      </w:r>
      <w:r>
        <w:rPr>
          <w:rFonts w:hint="eastAsia" w:eastAsia="方正仿宋_GBK"/>
          <w:color w:val="000000"/>
          <w:sz w:val="32"/>
          <w:szCs w:val="32"/>
        </w:rPr>
        <w:t>作为</w:t>
      </w:r>
      <w:r>
        <w:rPr>
          <w:rFonts w:eastAsia="方正仿宋_GBK"/>
          <w:color w:val="000000"/>
          <w:sz w:val="32"/>
          <w:szCs w:val="32"/>
        </w:rPr>
        <w:t>依法行政、整顿和规范成品油市场的重要依据，严格按照《规划》进行成品油网点布局建设。本次《规划》重点对加油站数量进行严格控制，确定的加油站选址原则上不能随意变动，对于因市场行为、行政需要、土地规划等</w:t>
      </w:r>
      <w:r>
        <w:rPr>
          <w:rFonts w:hint="eastAsia" w:eastAsia="方正仿宋_GBK"/>
          <w:color w:val="000000"/>
          <w:sz w:val="32"/>
          <w:szCs w:val="32"/>
        </w:rPr>
        <w:t>其他</w:t>
      </w:r>
      <w:r>
        <w:rPr>
          <w:rFonts w:eastAsia="方正仿宋_GBK"/>
          <w:color w:val="000000"/>
          <w:sz w:val="32"/>
          <w:szCs w:val="32"/>
        </w:rPr>
        <w:t>不可预测的因素造成的站点无法落地的情况，在满足加油站数量设置标准的前提下，可根据实际情况在原址周边500—1000米范围内进行适当调整，但新选址必须符合砚山县土地利用规划、城市总体规划、道路交通规划及</w:t>
      </w:r>
      <w:r>
        <w:rPr>
          <w:rFonts w:hint="eastAsia" w:eastAsia="方正仿宋_GBK"/>
          <w:color w:val="000000"/>
          <w:sz w:val="32"/>
          <w:szCs w:val="32"/>
        </w:rPr>
        <w:t>其他</w:t>
      </w:r>
      <w:r>
        <w:rPr>
          <w:rFonts w:eastAsia="方正仿宋_GBK"/>
          <w:color w:val="000000"/>
          <w:sz w:val="32"/>
          <w:szCs w:val="32"/>
        </w:rPr>
        <w:t>相关规划的要求。</w:t>
      </w:r>
    </w:p>
    <w:p>
      <w:pPr>
        <w:spacing w:line="540" w:lineRule="exact"/>
        <w:ind w:firstLine="640" w:firstLineChars="200"/>
        <w:outlineLvl w:val="1"/>
        <w:rPr>
          <w:rFonts w:eastAsia="方正黑体_GBK"/>
          <w:bCs/>
          <w:color w:val="000000"/>
          <w:sz w:val="32"/>
          <w:szCs w:val="32"/>
        </w:rPr>
      </w:pPr>
      <w:r>
        <w:rPr>
          <w:rFonts w:eastAsia="方正黑体_GBK"/>
          <w:bCs/>
          <w:color w:val="000000"/>
          <w:sz w:val="32"/>
          <w:szCs w:val="32"/>
        </w:rPr>
        <w:t>二、实行总量控制，严格市场准入</w:t>
      </w:r>
    </w:p>
    <w:p>
      <w:pPr>
        <w:spacing w:line="540" w:lineRule="exact"/>
        <w:ind w:firstLine="640" w:firstLineChars="200"/>
        <w:rPr>
          <w:rFonts w:eastAsia="方正仿宋_GBK"/>
          <w:color w:val="000000"/>
          <w:sz w:val="32"/>
          <w:szCs w:val="32"/>
        </w:rPr>
      </w:pPr>
      <w:r>
        <w:rPr>
          <w:rFonts w:eastAsia="方正仿宋_GBK"/>
          <w:color w:val="000000"/>
          <w:sz w:val="32"/>
          <w:szCs w:val="32"/>
        </w:rPr>
        <w:t>严格贯彻国家成品油管理的相关政策，以《规划》为依据，严格砚山辖区内成品油市场准入。根据市场需求，逐年开展建设，不断完善成品油供应体系，</w:t>
      </w:r>
      <w:r>
        <w:rPr>
          <w:rFonts w:hint="eastAsia" w:eastAsia="方正仿宋_GBK"/>
          <w:color w:val="000000"/>
          <w:sz w:val="32"/>
          <w:szCs w:val="32"/>
        </w:rPr>
        <w:t>在实现乡（镇）加油站覆盖率达100%的基础上，</w:t>
      </w:r>
      <w:r>
        <w:rPr>
          <w:rFonts w:eastAsia="方正仿宋_GBK"/>
          <w:color w:val="000000"/>
          <w:sz w:val="32"/>
          <w:szCs w:val="32"/>
        </w:rPr>
        <w:t>向村组延伸。</w:t>
      </w:r>
    </w:p>
    <w:p>
      <w:pPr>
        <w:spacing w:line="540" w:lineRule="exact"/>
        <w:ind w:firstLine="640" w:firstLineChars="200"/>
        <w:outlineLvl w:val="1"/>
        <w:rPr>
          <w:rFonts w:eastAsia="方正黑体_GBK"/>
          <w:bCs/>
          <w:color w:val="000000"/>
          <w:sz w:val="32"/>
          <w:szCs w:val="32"/>
        </w:rPr>
      </w:pPr>
      <w:r>
        <w:rPr>
          <w:rFonts w:eastAsia="方正黑体_GBK"/>
          <w:bCs/>
          <w:color w:val="000000"/>
          <w:sz w:val="32"/>
          <w:szCs w:val="32"/>
        </w:rPr>
        <w:t>三、加强部门联动，强化市场监管</w:t>
      </w:r>
    </w:p>
    <w:p>
      <w:pPr>
        <w:spacing w:line="540" w:lineRule="exact"/>
        <w:ind w:firstLine="640" w:firstLineChars="200"/>
        <w:rPr>
          <w:rFonts w:eastAsia="方正仿宋_GBK"/>
          <w:color w:val="000000"/>
          <w:sz w:val="32"/>
          <w:szCs w:val="32"/>
        </w:rPr>
      </w:pPr>
      <w:r>
        <w:rPr>
          <w:rFonts w:eastAsia="方正仿宋_GBK"/>
          <w:color w:val="000000"/>
          <w:sz w:val="32"/>
          <w:szCs w:val="32"/>
        </w:rPr>
        <w:t>成品油是关系</w:t>
      </w:r>
      <w:r>
        <w:rPr>
          <w:rFonts w:hint="eastAsia" w:eastAsia="方正仿宋_GBK"/>
          <w:color w:val="000000"/>
          <w:sz w:val="32"/>
          <w:szCs w:val="32"/>
          <w:lang w:eastAsia="zh-CN"/>
        </w:rPr>
        <w:t>国计民生</w:t>
      </w:r>
      <w:r>
        <w:rPr>
          <w:rFonts w:eastAsia="方正仿宋_GBK"/>
          <w:color w:val="000000"/>
          <w:sz w:val="32"/>
          <w:szCs w:val="32"/>
        </w:rPr>
        <w:t>的重要商品，为严格贯彻执行《汽车加油加气设计与施工规范》（GB50156-2012）等有关法律法规，</w:t>
      </w:r>
      <w:r>
        <w:rPr>
          <w:rFonts w:hint="eastAsia" w:eastAsia="方正仿宋_GBK"/>
          <w:color w:val="000000"/>
          <w:sz w:val="32"/>
          <w:szCs w:val="32"/>
        </w:rPr>
        <w:t>县工信商务局、县市场监管局、县住房城乡建设局、县交通运输局、县应急局、县税务局、州生态环境局砚山分局等有关部门要</w:t>
      </w:r>
      <w:r>
        <w:rPr>
          <w:rFonts w:hint="eastAsia" w:eastAsia="方正仿宋_GBK"/>
          <w:color w:val="000000"/>
          <w:sz w:val="32"/>
          <w:szCs w:val="32"/>
          <w:lang w:eastAsia="zh-CN"/>
        </w:rPr>
        <w:t>各司其职</w:t>
      </w:r>
      <w:r>
        <w:rPr>
          <w:rFonts w:hint="eastAsia" w:eastAsia="方正仿宋_GBK"/>
          <w:color w:val="000000"/>
          <w:sz w:val="32"/>
          <w:szCs w:val="32"/>
        </w:rPr>
        <w:t>，</w:t>
      </w:r>
      <w:r>
        <w:rPr>
          <w:rFonts w:eastAsia="方正仿宋_GBK"/>
          <w:color w:val="000000"/>
          <w:sz w:val="32"/>
          <w:szCs w:val="32"/>
        </w:rPr>
        <w:t>加强沟通，密切配合，充分发挥部门监管联动作用，加大执法力度，严厉打击制假售假、短斤少两</w:t>
      </w:r>
      <w:r>
        <w:rPr>
          <w:rFonts w:hint="eastAsia" w:eastAsia="方正仿宋_GBK"/>
          <w:color w:val="000000"/>
          <w:sz w:val="32"/>
          <w:szCs w:val="32"/>
        </w:rPr>
        <w:t>、偷税漏税</w:t>
      </w:r>
      <w:r>
        <w:rPr>
          <w:rFonts w:eastAsia="方正仿宋_GBK"/>
          <w:color w:val="000000"/>
          <w:sz w:val="32"/>
          <w:szCs w:val="32"/>
        </w:rPr>
        <w:t>等违法经营行为，巩固和维护成品油市场经营秩序，保障成品油供应稳定和安全。为新常态下的全县经济持续、健康、稳步发展提供有力保障。</w:t>
      </w:r>
    </w:p>
    <w:p>
      <w:pPr>
        <w:spacing w:line="540" w:lineRule="exact"/>
        <w:ind w:firstLine="640" w:firstLineChars="200"/>
        <w:outlineLvl w:val="1"/>
        <w:rPr>
          <w:rFonts w:eastAsia="方正黑体_GBK"/>
          <w:bCs/>
          <w:color w:val="000000"/>
          <w:sz w:val="32"/>
          <w:szCs w:val="32"/>
        </w:rPr>
      </w:pPr>
      <w:r>
        <w:rPr>
          <w:rFonts w:eastAsia="方正黑体_GBK"/>
          <w:bCs/>
          <w:color w:val="000000"/>
          <w:sz w:val="32"/>
          <w:szCs w:val="32"/>
        </w:rPr>
        <w:t>四、规范建设程序</w:t>
      </w:r>
    </w:p>
    <w:p>
      <w:pPr>
        <w:spacing w:line="540" w:lineRule="exact"/>
        <w:ind w:firstLine="640" w:firstLineChars="200"/>
        <w:rPr>
          <w:rFonts w:eastAsia="方正仿宋_GBK"/>
          <w:color w:val="000000"/>
          <w:sz w:val="32"/>
          <w:szCs w:val="32"/>
        </w:rPr>
      </w:pPr>
      <w:r>
        <w:rPr>
          <w:rFonts w:eastAsia="方正仿宋_GBK"/>
          <w:color w:val="000000"/>
          <w:sz w:val="32"/>
          <w:szCs w:val="32"/>
        </w:rPr>
        <w:t>加强加油站建设、验收管理。由县工信商务部门牵头组织住建、交通运输、自然资源、</w:t>
      </w:r>
      <w:r>
        <w:rPr>
          <w:rFonts w:hint="eastAsia" w:eastAsia="方正仿宋_GBK"/>
          <w:color w:val="000000"/>
          <w:sz w:val="32"/>
          <w:szCs w:val="32"/>
        </w:rPr>
        <w:t>发展改革</w:t>
      </w:r>
      <w:r>
        <w:rPr>
          <w:rFonts w:eastAsia="方正仿宋_GBK"/>
          <w:color w:val="000000"/>
          <w:sz w:val="32"/>
          <w:szCs w:val="32"/>
        </w:rPr>
        <w:t>、应急管理、生态环境、水务等部门，对新建、改建、扩建加油站进行会审，必须严格按照程序上报审批，完善各项手续。对违反规定条件和审批程序，擅自设立成品油经营企业的，要追究有关单位负责人和直接责任人的相关责任。</w:t>
      </w:r>
    </w:p>
    <w:p>
      <w:pPr>
        <w:spacing w:line="540" w:lineRule="exact"/>
        <w:ind w:firstLine="640" w:firstLineChars="200"/>
        <w:outlineLvl w:val="1"/>
        <w:rPr>
          <w:rFonts w:eastAsia="方正黑体_GBK"/>
          <w:bCs/>
          <w:color w:val="000000"/>
          <w:sz w:val="32"/>
          <w:szCs w:val="32"/>
        </w:rPr>
      </w:pPr>
      <w:r>
        <w:rPr>
          <w:rFonts w:eastAsia="方正黑体_GBK"/>
          <w:bCs/>
          <w:color w:val="000000"/>
          <w:sz w:val="32"/>
          <w:szCs w:val="32"/>
        </w:rPr>
        <w:t>五、加大查处力度</w:t>
      </w:r>
    </w:p>
    <w:p>
      <w:pPr>
        <w:spacing w:line="540" w:lineRule="exact"/>
        <w:ind w:firstLine="640" w:firstLineChars="200"/>
        <w:rPr>
          <w:rFonts w:eastAsia="方正仿宋_GBK"/>
          <w:color w:val="000000"/>
          <w:sz w:val="32"/>
          <w:szCs w:val="32"/>
        </w:rPr>
      </w:pPr>
      <w:r>
        <w:rPr>
          <w:rFonts w:eastAsia="方正仿宋_GBK"/>
          <w:color w:val="000000"/>
          <w:sz w:val="32"/>
          <w:szCs w:val="32"/>
        </w:rPr>
        <w:t>严格查处违法违规建设和经营的加油站，对无证经营和不符合规划要求，非法占地、违规建设的加油站，一律依法取缔。</w:t>
      </w:r>
    </w:p>
    <w:p>
      <w:pPr>
        <w:spacing w:line="540" w:lineRule="exact"/>
        <w:ind w:firstLine="640" w:firstLineChars="200"/>
        <w:outlineLvl w:val="1"/>
        <w:rPr>
          <w:rFonts w:eastAsia="方正黑体_GBK"/>
          <w:bCs/>
          <w:color w:val="000000"/>
          <w:sz w:val="32"/>
          <w:szCs w:val="32"/>
        </w:rPr>
      </w:pPr>
      <w:r>
        <w:rPr>
          <w:rFonts w:eastAsia="方正黑体_GBK"/>
          <w:bCs/>
          <w:color w:val="000000"/>
          <w:sz w:val="32"/>
          <w:szCs w:val="32"/>
        </w:rPr>
        <w:t>六、鼓励多元化投资</w:t>
      </w:r>
    </w:p>
    <w:p>
      <w:pPr>
        <w:autoSpaceDE w:val="0"/>
        <w:autoSpaceDN w:val="0"/>
        <w:spacing w:line="540" w:lineRule="exact"/>
        <w:ind w:firstLine="640" w:firstLineChars="200"/>
        <w:rPr>
          <w:rFonts w:eastAsia="方正仿宋_GBK"/>
          <w:color w:val="000000"/>
          <w:sz w:val="32"/>
          <w:szCs w:val="32"/>
        </w:rPr>
      </w:pPr>
      <w:r>
        <w:rPr>
          <w:rFonts w:eastAsia="方正仿宋_GBK"/>
          <w:color w:val="000000"/>
          <w:sz w:val="32"/>
          <w:szCs w:val="32"/>
        </w:rPr>
        <w:t>提供宽松的投资环境，制定和完善优惠政策，吸引投资者到砚山县投资加油站建设，支持和保护投资者的合法权益，加强成品油流通市场管理和协调力度，保证成品油市场建设和正常运转。充分发挥国有成品油经营的主渠道作用，对重点交通干道、中心城区优先引入国有成品油经营企业，以确保成品油供应；对乡</w:t>
      </w:r>
      <w:r>
        <w:rPr>
          <w:rFonts w:hint="eastAsia" w:eastAsia="方正仿宋_GBK"/>
          <w:color w:val="000000"/>
          <w:sz w:val="32"/>
          <w:szCs w:val="32"/>
        </w:rPr>
        <w:t>（</w:t>
      </w:r>
      <w:r>
        <w:rPr>
          <w:rFonts w:eastAsia="方正仿宋_GBK"/>
          <w:color w:val="000000"/>
          <w:sz w:val="32"/>
          <w:szCs w:val="32"/>
        </w:rPr>
        <w:t>镇</w:t>
      </w:r>
      <w:r>
        <w:rPr>
          <w:rFonts w:hint="eastAsia" w:eastAsia="方正仿宋_GBK"/>
          <w:color w:val="000000"/>
          <w:sz w:val="32"/>
          <w:szCs w:val="32"/>
        </w:rPr>
        <w:t>）</w:t>
      </w:r>
      <w:r>
        <w:rPr>
          <w:rFonts w:eastAsia="方正仿宋_GBK"/>
          <w:color w:val="000000"/>
          <w:sz w:val="32"/>
          <w:szCs w:val="32"/>
        </w:rPr>
        <w:t>、较大的行政村及县乡道路，鼓励社会及个人投资，方便农村对成品油的发展需要。</w:t>
      </w:r>
    </w:p>
    <w:p>
      <w:pPr>
        <w:spacing w:line="560" w:lineRule="exact"/>
        <w:jc w:val="center"/>
        <w:rPr>
          <w:rFonts w:eastAsia="方正黑体_GBK"/>
          <w:b/>
          <w:bCs/>
          <w:color w:val="000000"/>
          <w:sz w:val="36"/>
          <w:szCs w:val="36"/>
        </w:rPr>
      </w:pPr>
      <w:r>
        <w:rPr>
          <w:rFonts w:eastAsia="方正黑体_GBK"/>
          <w:color w:val="000000"/>
          <w:sz w:val="44"/>
          <w:szCs w:val="44"/>
        </w:rPr>
        <w:t>“十四五”成品油零售体系规划布局图</w:t>
      </w:r>
    </w:p>
    <w:p>
      <w:pPr>
        <w:spacing w:line="560" w:lineRule="exact"/>
        <w:ind w:firstLine="482"/>
        <w:jc w:val="center"/>
        <w:rPr>
          <w:rFonts w:eastAsia="方正黑体_GBK"/>
          <w:b/>
          <w:bCs/>
          <w:color w:val="000000"/>
          <w:sz w:val="36"/>
          <w:szCs w:val="36"/>
        </w:rPr>
      </w:pPr>
    </w:p>
    <w:p>
      <w:pPr>
        <w:spacing w:line="560" w:lineRule="exact"/>
        <w:ind w:firstLine="482"/>
        <w:jc w:val="center"/>
        <w:rPr>
          <w:rFonts w:eastAsia="方正黑体_GBK"/>
          <w:b/>
          <w:bCs/>
          <w:color w:val="000000"/>
          <w:sz w:val="36"/>
          <w:szCs w:val="36"/>
        </w:rPr>
      </w:pPr>
    </w:p>
    <w:p>
      <w:pPr>
        <w:spacing w:line="560" w:lineRule="exact"/>
        <w:ind w:firstLine="482"/>
        <w:jc w:val="center"/>
        <w:rPr>
          <w:rFonts w:eastAsia="方正黑体_GBK"/>
          <w:b/>
          <w:bCs/>
          <w:color w:val="000000"/>
          <w:sz w:val="36"/>
          <w:szCs w:val="36"/>
        </w:rPr>
      </w:pPr>
    </w:p>
    <w:p>
      <w:pPr>
        <w:spacing w:line="560" w:lineRule="exact"/>
        <w:ind w:firstLine="482"/>
        <w:jc w:val="center"/>
        <w:rPr>
          <w:rFonts w:eastAsia="方正黑体_GBK"/>
          <w:b/>
          <w:bCs/>
          <w:color w:val="000000"/>
          <w:sz w:val="36"/>
          <w:szCs w:val="36"/>
        </w:rPr>
      </w:pPr>
    </w:p>
    <w:p>
      <w:pPr>
        <w:spacing w:line="560" w:lineRule="exact"/>
        <w:ind w:firstLine="482"/>
        <w:jc w:val="center"/>
        <w:rPr>
          <w:rFonts w:eastAsia="方正黑体_GBK"/>
          <w:b/>
          <w:bCs/>
          <w:color w:val="000000"/>
          <w:sz w:val="36"/>
          <w:szCs w:val="36"/>
        </w:rPr>
      </w:pPr>
    </w:p>
    <w:p>
      <w:pPr>
        <w:spacing w:line="560" w:lineRule="exact"/>
        <w:ind w:firstLine="482"/>
        <w:jc w:val="center"/>
        <w:rPr>
          <w:rFonts w:eastAsia="方正黑体_GBK"/>
          <w:b/>
          <w:bCs/>
          <w:color w:val="000000"/>
          <w:sz w:val="36"/>
          <w:szCs w:val="36"/>
        </w:rPr>
      </w:pPr>
    </w:p>
    <w:p>
      <w:pPr>
        <w:spacing w:line="560" w:lineRule="exact"/>
        <w:ind w:firstLine="482"/>
        <w:jc w:val="center"/>
        <w:rPr>
          <w:rFonts w:eastAsia="方正黑体_GBK"/>
          <w:b/>
          <w:bCs/>
          <w:color w:val="000000"/>
          <w:sz w:val="36"/>
          <w:szCs w:val="36"/>
        </w:rPr>
      </w:pPr>
    </w:p>
    <w:p>
      <w:pPr>
        <w:spacing w:line="560" w:lineRule="exact"/>
        <w:ind w:firstLine="482"/>
        <w:jc w:val="center"/>
        <w:rPr>
          <w:rFonts w:eastAsia="方正黑体_GBK"/>
          <w:b/>
          <w:bCs/>
          <w:color w:val="000000"/>
          <w:sz w:val="36"/>
          <w:szCs w:val="36"/>
        </w:rPr>
      </w:pPr>
    </w:p>
    <w:p>
      <w:pPr>
        <w:spacing w:line="560" w:lineRule="exact"/>
        <w:ind w:firstLine="482"/>
        <w:jc w:val="center"/>
        <w:rPr>
          <w:rFonts w:eastAsia="方正黑体_GBK"/>
          <w:b/>
          <w:bCs/>
          <w:color w:val="000000"/>
          <w:sz w:val="36"/>
          <w:szCs w:val="36"/>
        </w:rPr>
      </w:pPr>
    </w:p>
    <w:p>
      <w:pPr>
        <w:pStyle w:val="3"/>
        <w:rPr>
          <w:rFonts w:ascii="Times New Roman" w:hAnsi="Times New Roman" w:eastAsia="方正黑体_GBK" w:cs="Times New Roman"/>
          <w:b/>
          <w:bCs/>
          <w:color w:val="000000"/>
          <w:sz w:val="36"/>
          <w:szCs w:val="36"/>
        </w:rPr>
      </w:pPr>
    </w:p>
    <w:p>
      <w:pPr>
        <w:pStyle w:val="3"/>
        <w:rPr>
          <w:rFonts w:ascii="Times New Roman" w:hAnsi="Times New Roman" w:eastAsia="方正黑体_GBK" w:cs="Times New Roman"/>
          <w:b/>
          <w:bCs/>
          <w:color w:val="000000"/>
          <w:sz w:val="36"/>
          <w:szCs w:val="36"/>
        </w:rPr>
        <w:sectPr>
          <w:pgSz w:w="11906" w:h="16838"/>
          <w:pgMar w:top="2098" w:right="1474" w:bottom="1985" w:left="1588" w:header="851" w:footer="1418" w:gutter="0"/>
          <w:pgNumType w:fmt="numberInDash"/>
          <w:cols w:space="425" w:num="1"/>
          <w:docGrid w:type="lines" w:linePitch="312" w:charSpace="0"/>
        </w:sectPr>
      </w:pPr>
    </w:p>
    <w:p>
      <w:pPr>
        <w:spacing w:line="560" w:lineRule="exact"/>
        <w:ind w:firstLine="482"/>
        <w:jc w:val="center"/>
        <w:rPr>
          <w:rFonts w:eastAsia="方正黑体_GBK"/>
          <w:color w:val="000000"/>
          <w:sz w:val="32"/>
          <w:szCs w:val="32"/>
        </w:rPr>
      </w:pPr>
      <w:r>
        <w:rPr>
          <w:rFonts w:eastAsia="方正黑体_GBK"/>
          <w:color w:val="000000"/>
          <w:sz w:val="32"/>
          <w:szCs w:val="32"/>
        </w:rPr>
        <w:t>一、江那镇</w:t>
      </w:r>
    </w:p>
    <w:p>
      <w:pPr>
        <w:spacing w:line="560" w:lineRule="exact"/>
        <w:ind w:firstLine="482"/>
        <w:jc w:val="center"/>
        <w:rPr>
          <w:rFonts w:eastAsia="方正楷体_GBK"/>
          <w:color w:val="000000"/>
          <w:sz w:val="32"/>
          <w:szCs w:val="32"/>
        </w:rPr>
      </w:pPr>
      <w:r>
        <w:rPr>
          <w:rFonts w:eastAsia="方正楷体_GBK"/>
          <w:color w:val="000000"/>
          <w:sz w:val="32"/>
          <w:szCs w:val="32"/>
        </w:rPr>
        <w:t>（一）.规划石头寨加油站一站</w:t>
      </w:r>
    </w:p>
    <w:p>
      <w:pPr>
        <w:spacing w:line="560" w:lineRule="exact"/>
        <w:ind w:left="482" w:firstLine="482"/>
        <w:rPr>
          <w:rFonts w:eastAsia="方正黑体_GBK"/>
          <w:b/>
          <w:bCs/>
          <w:color w:val="000000"/>
          <w:sz w:val="36"/>
          <w:szCs w:val="36"/>
        </w:rPr>
      </w:pPr>
      <w:r>
        <w:rPr>
          <w:rFonts w:eastAsia="方正黑体_GBK"/>
          <w:b/>
          <w:bCs/>
          <w:color w:val="000000"/>
          <w:sz w:val="36"/>
          <w:szCs w:val="36"/>
        </w:rPr>
        <w:drawing>
          <wp:anchor distT="0" distB="0" distL="114300" distR="114300" simplePos="0" relativeHeight="251689984" behindDoc="0" locked="0" layoutInCell="1" allowOverlap="1">
            <wp:simplePos x="0" y="0"/>
            <wp:positionH relativeFrom="column">
              <wp:align>center</wp:align>
            </wp:positionH>
            <wp:positionV relativeFrom="paragraph">
              <wp:posOffset>66675</wp:posOffset>
            </wp:positionV>
            <wp:extent cx="12599670" cy="6483350"/>
            <wp:effectExtent l="0" t="0" r="11430" b="12700"/>
            <wp:wrapSquare wrapText="bothSides"/>
            <wp:docPr id="61" name="图片 132" descr="石头寨一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32" descr="石头寨一站"/>
                    <pic:cNvPicPr>
                      <a:picLocks noChangeAspect="1"/>
                    </pic:cNvPicPr>
                  </pic:nvPicPr>
                  <pic:blipFill>
                    <a:blip r:embed="rId33"/>
                    <a:stretch>
                      <a:fillRect/>
                    </a:stretch>
                  </pic:blipFill>
                  <pic:spPr>
                    <a:xfrm>
                      <a:off x="0" y="0"/>
                      <a:ext cx="12599670" cy="6483350"/>
                    </a:xfrm>
                    <a:prstGeom prst="rect">
                      <a:avLst/>
                    </a:prstGeom>
                    <a:noFill/>
                    <a:ln>
                      <a:noFill/>
                    </a:ln>
                  </pic:spPr>
                </pic:pic>
              </a:graphicData>
            </a:graphic>
          </wp:anchor>
        </w:drawing>
      </w:r>
    </w:p>
    <w:p>
      <w:pPr>
        <w:spacing w:line="560" w:lineRule="exact"/>
        <w:ind w:left="482" w:firstLine="482"/>
        <w:rPr>
          <w:rFonts w:eastAsia="方正黑体_GBK"/>
          <w:b/>
          <w:bCs/>
          <w:color w:val="000000"/>
          <w:sz w:val="36"/>
          <w:szCs w:val="36"/>
        </w:rPr>
      </w:pPr>
    </w:p>
    <w:p>
      <w:pPr>
        <w:spacing w:line="560" w:lineRule="exact"/>
        <w:ind w:firstLine="482"/>
        <w:jc w:val="center"/>
        <w:rPr>
          <w:rFonts w:eastAsia="方正楷体_GBK"/>
          <w:color w:val="000000"/>
          <w:sz w:val="32"/>
          <w:szCs w:val="32"/>
        </w:rPr>
      </w:pPr>
      <w:r>
        <w:rPr>
          <w:rFonts w:eastAsia="方正楷体_GBK"/>
          <w:color w:val="000000"/>
          <w:sz w:val="32"/>
          <w:szCs w:val="32"/>
        </w:rPr>
        <w:drawing>
          <wp:anchor distT="0" distB="0" distL="114300" distR="114300" simplePos="0" relativeHeight="251691008" behindDoc="0" locked="0" layoutInCell="1" allowOverlap="1">
            <wp:simplePos x="0" y="0"/>
            <wp:positionH relativeFrom="column">
              <wp:align>center</wp:align>
            </wp:positionH>
            <wp:positionV relativeFrom="paragraph">
              <wp:posOffset>363855</wp:posOffset>
            </wp:positionV>
            <wp:extent cx="12599670" cy="7351395"/>
            <wp:effectExtent l="0" t="0" r="11430" b="1905"/>
            <wp:wrapSquare wrapText="bothSides"/>
            <wp:docPr id="60" name="图片 134" descr="石头寨二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34" descr="石头寨二站"/>
                    <pic:cNvPicPr>
                      <a:picLocks noChangeAspect="1"/>
                    </pic:cNvPicPr>
                  </pic:nvPicPr>
                  <pic:blipFill>
                    <a:blip r:embed="rId34"/>
                    <a:stretch>
                      <a:fillRect/>
                    </a:stretch>
                  </pic:blipFill>
                  <pic:spPr>
                    <a:xfrm>
                      <a:off x="0" y="0"/>
                      <a:ext cx="12599670" cy="7351395"/>
                    </a:xfrm>
                    <a:prstGeom prst="rect">
                      <a:avLst/>
                    </a:prstGeom>
                    <a:noFill/>
                    <a:ln>
                      <a:noFill/>
                    </a:ln>
                  </pic:spPr>
                </pic:pic>
              </a:graphicData>
            </a:graphic>
          </wp:anchor>
        </w:drawing>
      </w:r>
      <w:r>
        <w:rPr>
          <w:rFonts w:eastAsia="方正楷体_GBK"/>
          <w:color w:val="000000"/>
          <w:sz w:val="32"/>
          <w:szCs w:val="32"/>
        </w:rPr>
        <w:t>（二）规划石头寨加油站二站</w:t>
      </w:r>
    </w:p>
    <w:p>
      <w:pPr>
        <w:spacing w:line="560" w:lineRule="exact"/>
        <w:ind w:left="482" w:firstLine="482"/>
        <w:rPr>
          <w:rFonts w:eastAsia="方正黑体_GBK"/>
          <w:b/>
          <w:bCs/>
          <w:color w:val="000000"/>
          <w:sz w:val="36"/>
          <w:szCs w:val="36"/>
        </w:rPr>
      </w:pPr>
    </w:p>
    <w:p>
      <w:pPr>
        <w:spacing w:line="560" w:lineRule="exact"/>
        <w:ind w:firstLine="482"/>
        <w:jc w:val="center"/>
        <w:rPr>
          <w:rFonts w:eastAsia="方正仿宋_GBK"/>
          <w:color w:val="000000"/>
          <w:sz w:val="32"/>
          <w:szCs w:val="32"/>
        </w:rPr>
      </w:pPr>
      <w:r>
        <w:rPr>
          <w:rFonts w:eastAsia="方正仿宋_GBK"/>
          <w:color w:val="000000"/>
          <w:sz w:val="32"/>
          <w:szCs w:val="32"/>
        </w:rPr>
        <w:drawing>
          <wp:anchor distT="0" distB="0" distL="114300" distR="114300" simplePos="0" relativeHeight="251692032" behindDoc="0" locked="0" layoutInCell="1" allowOverlap="1">
            <wp:simplePos x="0" y="0"/>
            <wp:positionH relativeFrom="column">
              <wp:align>center</wp:align>
            </wp:positionH>
            <wp:positionV relativeFrom="paragraph">
              <wp:posOffset>592455</wp:posOffset>
            </wp:positionV>
            <wp:extent cx="12599670" cy="7351395"/>
            <wp:effectExtent l="0" t="0" r="11430" b="1905"/>
            <wp:wrapSquare wrapText="bothSides"/>
            <wp:docPr id="59" name="图片 135" descr="规划石头寨加油站至中航油三星加油站2.7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35" descr="规划石头寨加油站至中航油三星加油站2.7公里"/>
                    <pic:cNvPicPr>
                      <a:picLocks noChangeAspect="1"/>
                    </pic:cNvPicPr>
                  </pic:nvPicPr>
                  <pic:blipFill>
                    <a:blip r:embed="rId35"/>
                    <a:stretch>
                      <a:fillRect/>
                    </a:stretch>
                  </pic:blipFill>
                  <pic:spPr>
                    <a:xfrm>
                      <a:off x="0" y="0"/>
                      <a:ext cx="12599670" cy="7351395"/>
                    </a:xfrm>
                    <a:prstGeom prst="rect">
                      <a:avLst/>
                    </a:prstGeom>
                    <a:noFill/>
                    <a:ln>
                      <a:noFill/>
                    </a:ln>
                  </pic:spPr>
                </pic:pic>
              </a:graphicData>
            </a:graphic>
          </wp:anchor>
        </w:drawing>
      </w:r>
      <w:r>
        <w:rPr>
          <w:rFonts w:eastAsia="方正仿宋_GBK"/>
          <w:color w:val="000000"/>
          <w:sz w:val="32"/>
          <w:szCs w:val="32"/>
        </w:rPr>
        <w:t>规划石头寨加油站一站、二站（对站）最近与中航油云南石油有限公司砚山县三星加油站距离约2.7公里。</w:t>
      </w:r>
    </w:p>
    <w:p>
      <w:pPr>
        <w:spacing w:line="560" w:lineRule="exact"/>
        <w:ind w:left="560" w:firstLine="482"/>
        <w:jc w:val="center"/>
        <w:rPr>
          <w:rFonts w:eastAsia="方正楷体_GBK"/>
          <w:color w:val="000000"/>
          <w:sz w:val="32"/>
          <w:szCs w:val="32"/>
        </w:rPr>
      </w:pPr>
      <w:r>
        <w:rPr>
          <w:rFonts w:eastAsia="方正楷体_GBK"/>
          <w:color w:val="000000"/>
          <w:sz w:val="32"/>
          <w:szCs w:val="32"/>
        </w:rPr>
        <w:drawing>
          <wp:anchor distT="0" distB="0" distL="114300" distR="114300" simplePos="0" relativeHeight="251693056" behindDoc="0" locked="0" layoutInCell="1" allowOverlap="1">
            <wp:simplePos x="0" y="0"/>
            <wp:positionH relativeFrom="column">
              <wp:align>center</wp:align>
            </wp:positionH>
            <wp:positionV relativeFrom="paragraph">
              <wp:posOffset>706755</wp:posOffset>
            </wp:positionV>
            <wp:extent cx="12599670" cy="7351395"/>
            <wp:effectExtent l="0" t="0" r="11430" b="1905"/>
            <wp:wrapSquare wrapText="bothSides"/>
            <wp:docPr id="58" name="图片 136" descr="芦柴冲一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36" descr="芦柴冲一站"/>
                    <pic:cNvPicPr>
                      <a:picLocks noChangeAspect="1"/>
                    </pic:cNvPicPr>
                  </pic:nvPicPr>
                  <pic:blipFill>
                    <a:blip r:embed="rId36"/>
                    <a:stretch>
                      <a:fillRect/>
                    </a:stretch>
                  </pic:blipFill>
                  <pic:spPr>
                    <a:xfrm>
                      <a:off x="0" y="0"/>
                      <a:ext cx="12599670" cy="7351395"/>
                    </a:xfrm>
                    <a:prstGeom prst="rect">
                      <a:avLst/>
                    </a:prstGeom>
                    <a:noFill/>
                    <a:ln>
                      <a:noFill/>
                    </a:ln>
                  </pic:spPr>
                </pic:pic>
              </a:graphicData>
            </a:graphic>
          </wp:anchor>
        </w:drawing>
      </w:r>
      <w:r>
        <w:rPr>
          <w:rFonts w:eastAsia="方正楷体_GBK"/>
          <w:color w:val="000000"/>
          <w:sz w:val="32"/>
          <w:szCs w:val="32"/>
        </w:rPr>
        <w:t>（三）规划芦柴冲加油站一站</w:t>
      </w:r>
    </w:p>
    <w:p>
      <w:pPr>
        <w:spacing w:line="560" w:lineRule="exact"/>
        <w:ind w:firstLine="482"/>
        <w:jc w:val="center"/>
        <w:rPr>
          <w:rFonts w:eastAsia="方正楷体_GBK"/>
          <w:b/>
          <w:bCs/>
          <w:color w:val="000000"/>
          <w:sz w:val="36"/>
          <w:szCs w:val="36"/>
        </w:rPr>
      </w:pPr>
    </w:p>
    <w:p>
      <w:pPr>
        <w:spacing w:line="560" w:lineRule="exact"/>
        <w:ind w:left="560" w:firstLine="482"/>
        <w:jc w:val="center"/>
        <w:rPr>
          <w:rFonts w:eastAsia="方正楷体_GBK"/>
          <w:color w:val="000000"/>
          <w:sz w:val="32"/>
          <w:szCs w:val="32"/>
        </w:rPr>
      </w:pPr>
      <w:r>
        <w:rPr>
          <w:rFonts w:eastAsia="方正楷体_GBK"/>
          <w:color w:val="000000"/>
          <w:sz w:val="32"/>
          <w:szCs w:val="32"/>
        </w:rPr>
        <w:t>（四）规划芦柴冲加油站二站</w:t>
      </w:r>
    </w:p>
    <w:p>
      <w:pPr>
        <w:spacing w:line="560" w:lineRule="exact"/>
        <w:ind w:firstLine="482"/>
        <w:rPr>
          <w:rFonts w:eastAsia="方正黑体_GBK"/>
          <w:b/>
          <w:bCs/>
          <w:color w:val="000000"/>
          <w:sz w:val="36"/>
          <w:szCs w:val="36"/>
        </w:rPr>
      </w:pPr>
      <w:r>
        <w:rPr>
          <w:rFonts w:eastAsia="方正黑体_GBK"/>
          <w:b/>
          <w:bCs/>
          <w:color w:val="000000"/>
          <w:sz w:val="36"/>
          <w:szCs w:val="36"/>
        </w:rPr>
        <w:drawing>
          <wp:anchor distT="0" distB="0" distL="114300" distR="114300" simplePos="0" relativeHeight="251694080" behindDoc="0" locked="0" layoutInCell="1" allowOverlap="1">
            <wp:simplePos x="0" y="0"/>
            <wp:positionH relativeFrom="column">
              <wp:align>center</wp:align>
            </wp:positionH>
            <wp:positionV relativeFrom="paragraph">
              <wp:posOffset>93980</wp:posOffset>
            </wp:positionV>
            <wp:extent cx="12599670" cy="7351395"/>
            <wp:effectExtent l="0" t="0" r="11430" b="1905"/>
            <wp:wrapSquare wrapText="bothSides"/>
            <wp:docPr id="30" name="图片 137" descr="芦柴冲二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37" descr="芦柴冲二站"/>
                    <pic:cNvPicPr>
                      <a:picLocks noChangeAspect="1"/>
                    </pic:cNvPicPr>
                  </pic:nvPicPr>
                  <pic:blipFill>
                    <a:blip r:embed="rId37"/>
                    <a:stretch>
                      <a:fillRect/>
                    </a:stretch>
                  </pic:blipFill>
                  <pic:spPr>
                    <a:xfrm>
                      <a:off x="0" y="0"/>
                      <a:ext cx="12599670" cy="7351395"/>
                    </a:xfrm>
                    <a:prstGeom prst="rect">
                      <a:avLst/>
                    </a:prstGeom>
                    <a:noFill/>
                    <a:ln>
                      <a:noFill/>
                    </a:ln>
                  </pic:spPr>
                </pic:pic>
              </a:graphicData>
            </a:graphic>
          </wp:anchor>
        </w:drawing>
      </w:r>
    </w:p>
    <w:p>
      <w:pPr>
        <w:spacing w:line="560" w:lineRule="exact"/>
        <w:ind w:firstLine="482"/>
        <w:jc w:val="center"/>
        <w:rPr>
          <w:rFonts w:eastAsia="方正仿宋_GBK"/>
          <w:color w:val="000000"/>
          <w:sz w:val="32"/>
          <w:szCs w:val="32"/>
        </w:rPr>
      </w:pPr>
      <w:r>
        <w:rPr>
          <w:rFonts w:eastAsia="方正仿宋_GBK"/>
          <w:color w:val="000000"/>
          <w:sz w:val="32"/>
          <w:szCs w:val="32"/>
        </w:rPr>
        <w:drawing>
          <wp:anchor distT="0" distB="0" distL="114300" distR="114300" simplePos="0" relativeHeight="251695104" behindDoc="0" locked="0" layoutInCell="1" allowOverlap="1">
            <wp:simplePos x="0" y="0"/>
            <wp:positionH relativeFrom="column">
              <wp:align>center</wp:align>
            </wp:positionH>
            <wp:positionV relativeFrom="paragraph">
              <wp:posOffset>478155</wp:posOffset>
            </wp:positionV>
            <wp:extent cx="12599670" cy="7336790"/>
            <wp:effectExtent l="0" t="0" r="11430" b="16510"/>
            <wp:wrapSquare wrapText="bothSides"/>
            <wp:docPr id="31" name="图片 138" descr="规划芦柴冲加油站与最近顺风加油站距离约5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8" descr="规划芦柴冲加油站与最近顺风加油站距离约5公里"/>
                    <pic:cNvPicPr>
                      <a:picLocks noChangeAspect="1"/>
                    </pic:cNvPicPr>
                  </pic:nvPicPr>
                  <pic:blipFill>
                    <a:blip r:embed="rId38"/>
                    <a:stretch>
                      <a:fillRect/>
                    </a:stretch>
                  </pic:blipFill>
                  <pic:spPr>
                    <a:xfrm>
                      <a:off x="0" y="0"/>
                      <a:ext cx="12599670" cy="7336790"/>
                    </a:xfrm>
                    <a:prstGeom prst="rect">
                      <a:avLst/>
                    </a:prstGeom>
                    <a:noFill/>
                    <a:ln>
                      <a:noFill/>
                    </a:ln>
                  </pic:spPr>
                </pic:pic>
              </a:graphicData>
            </a:graphic>
          </wp:anchor>
        </w:drawing>
      </w:r>
      <w:r>
        <w:rPr>
          <w:rFonts w:eastAsia="方正仿宋_GBK"/>
          <w:color w:val="000000"/>
          <w:sz w:val="32"/>
          <w:szCs w:val="32"/>
        </w:rPr>
        <w:t>规划芦柴冲加油站一站、二站（对站）最近与中国石化云南文山公司砚山顺风加油站（规划城区外）距离约5公里。</w:t>
      </w:r>
      <w:r>
        <w:rPr>
          <w:rFonts w:eastAsia="方正仿宋_GBK"/>
          <w:color w:val="000000"/>
          <w:sz w:val="32"/>
          <w:szCs w:val="32"/>
        </w:rPr>
        <w:br w:type="textWrapping"/>
      </w:r>
    </w:p>
    <w:p>
      <w:pPr>
        <w:spacing w:line="560" w:lineRule="exact"/>
        <w:ind w:firstLine="482"/>
        <w:jc w:val="center"/>
        <w:rPr>
          <w:rFonts w:eastAsia="方正黑体_GBK"/>
          <w:color w:val="000000"/>
          <w:sz w:val="36"/>
          <w:szCs w:val="36"/>
        </w:rPr>
      </w:pPr>
    </w:p>
    <w:p>
      <w:pPr>
        <w:spacing w:line="560" w:lineRule="exact"/>
        <w:ind w:firstLine="482"/>
        <w:jc w:val="center"/>
        <w:rPr>
          <w:rFonts w:eastAsia="方正黑体_GBK"/>
          <w:color w:val="000000"/>
          <w:sz w:val="32"/>
          <w:szCs w:val="32"/>
        </w:rPr>
      </w:pPr>
      <w:r>
        <w:rPr>
          <w:rFonts w:eastAsia="方正黑体_GBK"/>
          <w:color w:val="000000"/>
          <w:sz w:val="32"/>
          <w:szCs w:val="32"/>
        </w:rPr>
        <w:t>二、阿舍乡</w:t>
      </w:r>
    </w:p>
    <w:p>
      <w:pPr>
        <w:spacing w:line="560" w:lineRule="exact"/>
        <w:ind w:left="560" w:firstLine="482"/>
        <w:jc w:val="center"/>
        <w:rPr>
          <w:rFonts w:eastAsia="方正楷体_GBK"/>
          <w:color w:val="000000"/>
          <w:sz w:val="32"/>
          <w:szCs w:val="32"/>
        </w:rPr>
      </w:pPr>
      <w:r>
        <w:rPr>
          <w:rFonts w:eastAsia="方正楷体_GBK"/>
          <w:color w:val="000000"/>
          <w:sz w:val="32"/>
          <w:szCs w:val="32"/>
        </w:rPr>
        <w:drawing>
          <wp:anchor distT="0" distB="0" distL="114300" distR="114300" simplePos="0" relativeHeight="251696128" behindDoc="0" locked="0" layoutInCell="1" allowOverlap="1">
            <wp:simplePos x="0" y="0"/>
            <wp:positionH relativeFrom="column">
              <wp:align>center</wp:align>
            </wp:positionH>
            <wp:positionV relativeFrom="paragraph">
              <wp:posOffset>417830</wp:posOffset>
            </wp:positionV>
            <wp:extent cx="12599670" cy="7351395"/>
            <wp:effectExtent l="0" t="0" r="11430" b="1905"/>
            <wp:wrapSquare wrapText="bothSides"/>
            <wp:docPr id="32" name="图片 152" descr="阿舍乡巨美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52" descr="阿舍乡巨美加油站"/>
                    <pic:cNvPicPr>
                      <a:picLocks noChangeAspect="1"/>
                    </pic:cNvPicPr>
                  </pic:nvPicPr>
                  <pic:blipFill>
                    <a:blip r:embed="rId39"/>
                    <a:stretch>
                      <a:fillRect/>
                    </a:stretch>
                  </pic:blipFill>
                  <pic:spPr>
                    <a:xfrm>
                      <a:off x="0" y="0"/>
                      <a:ext cx="12599670" cy="7351395"/>
                    </a:xfrm>
                    <a:prstGeom prst="rect">
                      <a:avLst/>
                    </a:prstGeom>
                    <a:noFill/>
                    <a:ln>
                      <a:noFill/>
                    </a:ln>
                  </pic:spPr>
                </pic:pic>
              </a:graphicData>
            </a:graphic>
          </wp:anchor>
        </w:drawing>
      </w:r>
      <w:r>
        <w:rPr>
          <w:rFonts w:eastAsia="方正楷体_GBK"/>
          <w:color w:val="000000"/>
          <w:sz w:val="32"/>
          <w:szCs w:val="32"/>
        </w:rPr>
        <w:t>（五）规划巨美加油站</w:t>
      </w:r>
    </w:p>
    <w:p>
      <w:pPr>
        <w:spacing w:line="560" w:lineRule="exact"/>
        <w:ind w:firstLine="482"/>
        <w:rPr>
          <w:rFonts w:eastAsia="方正仿宋_GBK"/>
          <w:color w:val="000000"/>
          <w:sz w:val="32"/>
          <w:szCs w:val="32"/>
        </w:rPr>
      </w:pPr>
      <w:r>
        <w:rPr>
          <w:rFonts w:eastAsia="方正仿宋_GBK"/>
          <w:color w:val="000000"/>
          <w:sz w:val="32"/>
          <w:szCs w:val="32"/>
        </w:rPr>
        <w:drawing>
          <wp:anchor distT="0" distB="0" distL="114300" distR="114300" simplePos="0" relativeHeight="251697152" behindDoc="0" locked="0" layoutInCell="1" allowOverlap="1">
            <wp:simplePos x="0" y="0"/>
            <wp:positionH relativeFrom="column">
              <wp:align>center</wp:align>
            </wp:positionH>
            <wp:positionV relativeFrom="paragraph">
              <wp:posOffset>411480</wp:posOffset>
            </wp:positionV>
            <wp:extent cx="12599670" cy="7351395"/>
            <wp:effectExtent l="0" t="0" r="11430" b="1905"/>
            <wp:wrapSquare wrapText="bothSides"/>
            <wp:docPr id="33" name="图片 153" descr="阿舍乡巨美加油站到阿舍惠康加油站距离11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3" descr="阿舍乡巨美加油站到阿舍惠康加油站距离11公里"/>
                    <pic:cNvPicPr>
                      <a:picLocks noChangeAspect="1"/>
                    </pic:cNvPicPr>
                  </pic:nvPicPr>
                  <pic:blipFill>
                    <a:blip r:embed="rId40"/>
                    <a:stretch>
                      <a:fillRect/>
                    </a:stretch>
                  </pic:blipFill>
                  <pic:spPr>
                    <a:xfrm>
                      <a:off x="0" y="0"/>
                      <a:ext cx="12599670" cy="7351395"/>
                    </a:xfrm>
                    <a:prstGeom prst="rect">
                      <a:avLst/>
                    </a:prstGeom>
                    <a:noFill/>
                    <a:ln>
                      <a:noFill/>
                    </a:ln>
                  </pic:spPr>
                </pic:pic>
              </a:graphicData>
            </a:graphic>
          </wp:anchor>
        </w:drawing>
      </w:r>
      <w:r>
        <w:rPr>
          <w:rFonts w:eastAsia="方正仿宋_GBK"/>
          <w:color w:val="000000"/>
          <w:sz w:val="32"/>
          <w:szCs w:val="32"/>
        </w:rPr>
        <w:t>规划阿舍乡巨美加油站最近与阿舍惠康加油站距离11公里。</w:t>
      </w:r>
    </w:p>
    <w:p>
      <w:pPr>
        <w:spacing w:line="560" w:lineRule="exact"/>
        <w:ind w:firstLine="482"/>
        <w:rPr>
          <w:rFonts w:eastAsia="方正黑体_GBK"/>
          <w:b/>
          <w:bCs/>
          <w:color w:val="000000"/>
          <w:sz w:val="36"/>
          <w:szCs w:val="36"/>
        </w:rPr>
      </w:pPr>
    </w:p>
    <w:p>
      <w:pPr>
        <w:spacing w:line="560" w:lineRule="exact"/>
        <w:ind w:left="560" w:firstLine="482"/>
        <w:jc w:val="center"/>
        <w:rPr>
          <w:rFonts w:eastAsia="方正楷体_GBK"/>
          <w:color w:val="000000"/>
          <w:sz w:val="32"/>
          <w:szCs w:val="32"/>
        </w:rPr>
      </w:pPr>
      <w:r>
        <w:rPr>
          <w:rFonts w:eastAsia="方正楷体_GBK"/>
          <w:color w:val="000000"/>
          <w:sz w:val="32"/>
          <w:szCs w:val="32"/>
        </w:rPr>
        <w:drawing>
          <wp:anchor distT="0" distB="0" distL="114300" distR="114300" simplePos="0" relativeHeight="251698176" behindDoc="0" locked="0" layoutInCell="1" allowOverlap="1">
            <wp:simplePos x="0" y="0"/>
            <wp:positionH relativeFrom="column">
              <wp:align>center</wp:align>
            </wp:positionH>
            <wp:positionV relativeFrom="paragraph">
              <wp:posOffset>525780</wp:posOffset>
            </wp:positionV>
            <wp:extent cx="12599670" cy="7351395"/>
            <wp:effectExtent l="0" t="0" r="11430" b="1905"/>
            <wp:wrapSquare wrapText="bothSides"/>
            <wp:docPr id="34" name="图片 156" descr="阿舍乡地者恩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56" descr="阿舍乡地者恩加油站"/>
                    <pic:cNvPicPr>
                      <a:picLocks noChangeAspect="1"/>
                    </pic:cNvPicPr>
                  </pic:nvPicPr>
                  <pic:blipFill>
                    <a:blip r:embed="rId41"/>
                    <a:stretch>
                      <a:fillRect/>
                    </a:stretch>
                  </pic:blipFill>
                  <pic:spPr>
                    <a:xfrm>
                      <a:off x="0" y="0"/>
                      <a:ext cx="12599670" cy="7351395"/>
                    </a:xfrm>
                    <a:prstGeom prst="rect">
                      <a:avLst/>
                    </a:prstGeom>
                    <a:noFill/>
                    <a:ln>
                      <a:noFill/>
                    </a:ln>
                  </pic:spPr>
                </pic:pic>
              </a:graphicData>
            </a:graphic>
          </wp:anchor>
        </w:drawing>
      </w:r>
      <w:r>
        <w:rPr>
          <w:rFonts w:eastAsia="方正楷体_GBK"/>
          <w:color w:val="000000"/>
          <w:sz w:val="32"/>
          <w:szCs w:val="32"/>
        </w:rPr>
        <w:t>（六）规划地者恩加油站</w:t>
      </w:r>
    </w:p>
    <w:p>
      <w:pPr>
        <w:spacing w:line="560" w:lineRule="exact"/>
        <w:ind w:firstLine="482"/>
        <w:rPr>
          <w:rFonts w:eastAsia="方正黑体_GBK"/>
          <w:b/>
          <w:bCs/>
          <w:color w:val="000000"/>
          <w:kern w:val="0"/>
          <w:sz w:val="36"/>
          <w:szCs w:val="36"/>
        </w:rPr>
      </w:pPr>
    </w:p>
    <w:p>
      <w:pPr>
        <w:spacing w:line="560" w:lineRule="exact"/>
        <w:ind w:firstLine="482"/>
        <w:rPr>
          <w:rFonts w:eastAsia="方正仿宋_GBK"/>
          <w:color w:val="000000"/>
          <w:sz w:val="32"/>
          <w:szCs w:val="32"/>
        </w:rPr>
      </w:pPr>
      <w:r>
        <w:rPr>
          <w:rFonts w:eastAsia="方正仿宋_GBK"/>
          <w:color w:val="000000"/>
          <w:sz w:val="32"/>
          <w:szCs w:val="32"/>
        </w:rPr>
        <w:drawing>
          <wp:anchor distT="0" distB="0" distL="114300" distR="114300" simplePos="0" relativeHeight="251699200" behindDoc="0" locked="0" layoutInCell="1" allowOverlap="1">
            <wp:simplePos x="0" y="0"/>
            <wp:positionH relativeFrom="column">
              <wp:align>center</wp:align>
            </wp:positionH>
            <wp:positionV relativeFrom="paragraph">
              <wp:posOffset>478155</wp:posOffset>
            </wp:positionV>
            <wp:extent cx="12599670" cy="7351395"/>
            <wp:effectExtent l="0" t="0" r="11430" b="1905"/>
            <wp:wrapSquare wrapText="bothSides"/>
            <wp:docPr id="35" name="图片 158" descr="阿舍乡地者恩加油站距离阿舍乡惠康加油站20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8" descr="阿舍乡地者恩加油站距离阿舍乡惠康加油站20公里"/>
                    <pic:cNvPicPr>
                      <a:picLocks noChangeAspect="1"/>
                    </pic:cNvPicPr>
                  </pic:nvPicPr>
                  <pic:blipFill>
                    <a:blip r:embed="rId42"/>
                    <a:stretch>
                      <a:fillRect/>
                    </a:stretch>
                  </pic:blipFill>
                  <pic:spPr>
                    <a:xfrm>
                      <a:off x="0" y="0"/>
                      <a:ext cx="12599670" cy="7351395"/>
                    </a:xfrm>
                    <a:prstGeom prst="rect">
                      <a:avLst/>
                    </a:prstGeom>
                    <a:noFill/>
                    <a:ln>
                      <a:noFill/>
                    </a:ln>
                  </pic:spPr>
                </pic:pic>
              </a:graphicData>
            </a:graphic>
          </wp:anchor>
        </w:drawing>
      </w:r>
      <w:r>
        <w:rPr>
          <w:rFonts w:eastAsia="方正仿宋_GBK"/>
          <w:color w:val="000000"/>
          <w:sz w:val="32"/>
          <w:szCs w:val="32"/>
        </w:rPr>
        <w:t>规划阿舍乡地者恩加油站最近与阿舍惠康加油站距离20公里。</w:t>
      </w:r>
    </w:p>
    <w:p>
      <w:pPr>
        <w:spacing w:line="560" w:lineRule="exact"/>
        <w:ind w:firstLine="482"/>
        <w:jc w:val="center"/>
        <w:rPr>
          <w:rFonts w:eastAsia="方正黑体_GBK"/>
          <w:b/>
          <w:bCs/>
          <w:color w:val="000000"/>
          <w:sz w:val="36"/>
          <w:szCs w:val="36"/>
        </w:rPr>
      </w:pPr>
    </w:p>
    <w:p>
      <w:pPr>
        <w:spacing w:line="560" w:lineRule="exact"/>
        <w:ind w:firstLine="482"/>
        <w:jc w:val="center"/>
        <w:rPr>
          <w:rFonts w:eastAsia="方正黑体_GBK"/>
          <w:b/>
          <w:bCs/>
          <w:color w:val="000000"/>
          <w:sz w:val="36"/>
          <w:szCs w:val="36"/>
        </w:rPr>
      </w:pPr>
    </w:p>
    <w:p>
      <w:pPr>
        <w:spacing w:line="560" w:lineRule="exact"/>
        <w:ind w:firstLine="482"/>
        <w:jc w:val="center"/>
        <w:rPr>
          <w:rFonts w:eastAsia="方正楷体_GBK"/>
          <w:color w:val="000000"/>
          <w:sz w:val="32"/>
          <w:szCs w:val="32"/>
        </w:rPr>
      </w:pPr>
      <w:r>
        <w:rPr>
          <w:rFonts w:eastAsia="方正楷体_GBK"/>
          <w:color w:val="000000"/>
          <w:sz w:val="32"/>
          <w:szCs w:val="32"/>
        </w:rPr>
        <w:t>（七）规划坝心加油站</w:t>
      </w:r>
    </w:p>
    <w:p>
      <w:pPr>
        <w:spacing w:line="560" w:lineRule="exact"/>
        <w:ind w:firstLine="482"/>
        <w:rPr>
          <w:rFonts w:eastAsia="方正黑体_GBK"/>
          <w:b/>
          <w:bCs/>
          <w:color w:val="000000"/>
          <w:sz w:val="36"/>
          <w:szCs w:val="36"/>
        </w:rPr>
      </w:pPr>
      <w:r>
        <w:rPr>
          <w:rFonts w:eastAsia="方正黑体_GBK"/>
          <w:b/>
          <w:bCs/>
          <w:color w:val="000000"/>
          <w:sz w:val="36"/>
          <w:szCs w:val="36"/>
        </w:rPr>
        <w:drawing>
          <wp:anchor distT="0" distB="0" distL="114300" distR="114300" simplePos="0" relativeHeight="251700224" behindDoc="0" locked="0" layoutInCell="1" allowOverlap="1">
            <wp:simplePos x="0" y="0"/>
            <wp:positionH relativeFrom="column">
              <wp:align>center</wp:align>
            </wp:positionH>
            <wp:positionV relativeFrom="paragraph">
              <wp:posOffset>84455</wp:posOffset>
            </wp:positionV>
            <wp:extent cx="12599670" cy="7351395"/>
            <wp:effectExtent l="0" t="0" r="11430" b="1905"/>
            <wp:wrapSquare wrapText="bothSides"/>
            <wp:docPr id="36" name="图片 159" descr="阿舍乡坝心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9" descr="阿舍乡坝心加油站"/>
                    <pic:cNvPicPr>
                      <a:picLocks noChangeAspect="1"/>
                    </pic:cNvPicPr>
                  </pic:nvPicPr>
                  <pic:blipFill>
                    <a:blip r:embed="rId43"/>
                    <a:stretch>
                      <a:fillRect/>
                    </a:stretch>
                  </pic:blipFill>
                  <pic:spPr>
                    <a:xfrm>
                      <a:off x="0" y="0"/>
                      <a:ext cx="12599670" cy="7351395"/>
                    </a:xfrm>
                    <a:prstGeom prst="rect">
                      <a:avLst/>
                    </a:prstGeom>
                    <a:noFill/>
                    <a:ln>
                      <a:noFill/>
                    </a:ln>
                  </pic:spPr>
                </pic:pic>
              </a:graphicData>
            </a:graphic>
          </wp:anchor>
        </w:drawing>
      </w:r>
    </w:p>
    <w:p>
      <w:pPr>
        <w:spacing w:line="560" w:lineRule="exact"/>
        <w:ind w:firstLine="482"/>
        <w:rPr>
          <w:rFonts w:eastAsia="方正仿宋_GBK"/>
          <w:color w:val="000000"/>
          <w:sz w:val="32"/>
          <w:szCs w:val="32"/>
        </w:rPr>
      </w:pPr>
      <w:r>
        <w:rPr>
          <w:rFonts w:eastAsia="方正仿宋_GBK"/>
          <w:color w:val="000000"/>
          <w:sz w:val="32"/>
          <w:szCs w:val="32"/>
        </w:rPr>
        <w:drawing>
          <wp:anchor distT="0" distB="0" distL="114300" distR="114300" simplePos="0" relativeHeight="251701248" behindDoc="0" locked="0" layoutInCell="1" allowOverlap="1">
            <wp:simplePos x="0" y="0"/>
            <wp:positionH relativeFrom="column">
              <wp:align>center</wp:align>
            </wp:positionH>
            <wp:positionV relativeFrom="paragraph">
              <wp:posOffset>411480</wp:posOffset>
            </wp:positionV>
            <wp:extent cx="12599670" cy="7351395"/>
            <wp:effectExtent l="0" t="0" r="11430" b="1905"/>
            <wp:wrapSquare wrapText="bothSides"/>
            <wp:docPr id="37" name="图片 160" descr="阿舍乡坝心加油站距离阿舍乡惠康加油站16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0" descr="阿舍乡坝心加油站距离阿舍乡惠康加油站16公里"/>
                    <pic:cNvPicPr>
                      <a:picLocks noChangeAspect="1"/>
                    </pic:cNvPicPr>
                  </pic:nvPicPr>
                  <pic:blipFill>
                    <a:blip r:embed="rId44"/>
                    <a:stretch>
                      <a:fillRect/>
                    </a:stretch>
                  </pic:blipFill>
                  <pic:spPr>
                    <a:xfrm>
                      <a:off x="0" y="0"/>
                      <a:ext cx="12599670" cy="7351395"/>
                    </a:xfrm>
                    <a:prstGeom prst="rect">
                      <a:avLst/>
                    </a:prstGeom>
                    <a:noFill/>
                    <a:ln>
                      <a:noFill/>
                    </a:ln>
                  </pic:spPr>
                </pic:pic>
              </a:graphicData>
            </a:graphic>
          </wp:anchor>
        </w:drawing>
      </w:r>
      <w:r>
        <w:rPr>
          <w:rFonts w:eastAsia="方正仿宋_GBK"/>
          <w:color w:val="000000"/>
          <w:sz w:val="32"/>
          <w:szCs w:val="32"/>
        </w:rPr>
        <w:t>规划阿舍乡坝心加油站最近与阿舍惠康加油站距离16公里。</w:t>
      </w:r>
    </w:p>
    <w:p>
      <w:pPr>
        <w:spacing w:line="560" w:lineRule="exact"/>
        <w:ind w:firstLine="482"/>
        <w:rPr>
          <w:rFonts w:eastAsia="方正黑体_GBK"/>
          <w:b/>
          <w:bCs/>
          <w:color w:val="000000"/>
          <w:sz w:val="36"/>
          <w:szCs w:val="36"/>
        </w:rPr>
      </w:pPr>
    </w:p>
    <w:p>
      <w:pPr>
        <w:spacing w:line="560" w:lineRule="exact"/>
        <w:ind w:firstLine="482"/>
        <w:jc w:val="center"/>
        <w:rPr>
          <w:rFonts w:eastAsia="方正黑体_GBK"/>
          <w:color w:val="000000"/>
          <w:sz w:val="32"/>
          <w:szCs w:val="32"/>
        </w:rPr>
      </w:pPr>
      <w:r>
        <w:rPr>
          <w:rFonts w:eastAsia="方正黑体_GBK"/>
          <w:color w:val="000000"/>
          <w:sz w:val="32"/>
          <w:szCs w:val="32"/>
        </w:rPr>
        <w:drawing>
          <wp:anchor distT="0" distB="0" distL="114300" distR="114300" simplePos="0" relativeHeight="251732992" behindDoc="0" locked="0" layoutInCell="1" allowOverlap="1">
            <wp:simplePos x="0" y="0"/>
            <wp:positionH relativeFrom="column">
              <wp:align>center</wp:align>
            </wp:positionH>
            <wp:positionV relativeFrom="paragraph">
              <wp:posOffset>780415</wp:posOffset>
            </wp:positionV>
            <wp:extent cx="12521565" cy="7306310"/>
            <wp:effectExtent l="0" t="0" r="13335" b="8890"/>
            <wp:wrapSquare wrapText="bothSides"/>
            <wp:docPr id="38" name="图片 212" descr="平远回龙沟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12" descr="平远回龙沟加油站"/>
                    <pic:cNvPicPr>
                      <a:picLocks noChangeAspect="1"/>
                    </pic:cNvPicPr>
                  </pic:nvPicPr>
                  <pic:blipFill>
                    <a:blip r:embed="rId45"/>
                    <a:stretch>
                      <a:fillRect/>
                    </a:stretch>
                  </pic:blipFill>
                  <pic:spPr>
                    <a:xfrm>
                      <a:off x="0" y="0"/>
                      <a:ext cx="12521565" cy="7306310"/>
                    </a:xfrm>
                    <a:prstGeom prst="rect">
                      <a:avLst/>
                    </a:prstGeom>
                    <a:noFill/>
                    <a:ln>
                      <a:noFill/>
                    </a:ln>
                  </pic:spPr>
                </pic:pic>
              </a:graphicData>
            </a:graphic>
          </wp:anchor>
        </w:drawing>
      </w:r>
      <w:r>
        <w:rPr>
          <w:rFonts w:eastAsia="方正黑体_GBK"/>
          <w:color w:val="000000"/>
          <w:sz w:val="32"/>
          <w:szCs w:val="32"/>
        </w:rPr>
        <w:t>三、平远镇</w:t>
      </w:r>
    </w:p>
    <w:p>
      <w:pPr>
        <w:spacing w:line="560" w:lineRule="exact"/>
        <w:ind w:firstLine="482"/>
        <w:jc w:val="center"/>
        <w:rPr>
          <w:rFonts w:eastAsia="方正楷体_GBK"/>
          <w:color w:val="000000"/>
          <w:sz w:val="32"/>
          <w:szCs w:val="32"/>
        </w:rPr>
      </w:pPr>
      <w:r>
        <w:rPr>
          <w:rFonts w:eastAsia="方正楷体_GBK"/>
          <w:color w:val="000000"/>
          <w:sz w:val="32"/>
          <w:szCs w:val="32"/>
        </w:rPr>
        <w:t>（八）规划回龙沟加油站</w:t>
      </w:r>
    </w:p>
    <w:p>
      <w:pPr>
        <w:spacing w:line="560" w:lineRule="exact"/>
        <w:ind w:firstLine="482"/>
        <w:rPr>
          <w:rFonts w:eastAsia="方正仿宋_GBK"/>
          <w:color w:val="000000"/>
          <w:sz w:val="32"/>
          <w:szCs w:val="32"/>
        </w:rPr>
      </w:pPr>
      <w:r>
        <w:rPr>
          <w:rFonts w:eastAsia="方正仿宋_GBK"/>
          <w:color w:val="000000"/>
          <w:sz w:val="32"/>
          <w:szCs w:val="32"/>
        </w:rPr>
        <w:drawing>
          <wp:anchor distT="0" distB="0" distL="114300" distR="114300" simplePos="0" relativeHeight="251734016" behindDoc="0" locked="0" layoutInCell="1" allowOverlap="1">
            <wp:simplePos x="0" y="0"/>
            <wp:positionH relativeFrom="column">
              <wp:posOffset>-31115</wp:posOffset>
            </wp:positionH>
            <wp:positionV relativeFrom="paragraph">
              <wp:posOffset>802005</wp:posOffset>
            </wp:positionV>
            <wp:extent cx="12521565" cy="7306310"/>
            <wp:effectExtent l="0" t="0" r="13335" b="8890"/>
            <wp:wrapSquare wrapText="bothSides"/>
            <wp:docPr id="39" name="图片 213" descr="平远回龙沟加油站与平松加油站距离3.8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13" descr="平远回龙沟加油站与平松加油站距离3.8公里"/>
                    <pic:cNvPicPr>
                      <a:picLocks noChangeAspect="1"/>
                    </pic:cNvPicPr>
                  </pic:nvPicPr>
                  <pic:blipFill>
                    <a:blip r:embed="rId46"/>
                    <a:stretch>
                      <a:fillRect/>
                    </a:stretch>
                  </pic:blipFill>
                  <pic:spPr>
                    <a:xfrm>
                      <a:off x="0" y="0"/>
                      <a:ext cx="12521565" cy="7306310"/>
                    </a:xfrm>
                    <a:prstGeom prst="rect">
                      <a:avLst/>
                    </a:prstGeom>
                    <a:noFill/>
                    <a:ln>
                      <a:noFill/>
                    </a:ln>
                  </pic:spPr>
                </pic:pic>
              </a:graphicData>
            </a:graphic>
          </wp:anchor>
        </w:drawing>
      </w:r>
      <w:r>
        <w:rPr>
          <w:rFonts w:eastAsia="方正仿宋_GBK"/>
          <w:color w:val="000000"/>
          <w:sz w:val="32"/>
          <w:szCs w:val="32"/>
        </w:rPr>
        <w:t>规划平远镇回龙沟加油站最近与平远平松加油站距离3.8公里。</w:t>
      </w:r>
    </w:p>
    <w:p>
      <w:pPr>
        <w:spacing w:line="560" w:lineRule="exact"/>
        <w:ind w:firstLine="482"/>
        <w:jc w:val="left"/>
        <w:rPr>
          <w:rFonts w:eastAsia="方正仿宋_GBK"/>
          <w:color w:val="000000"/>
          <w:sz w:val="32"/>
          <w:szCs w:val="32"/>
        </w:rPr>
      </w:pPr>
    </w:p>
    <w:p>
      <w:pPr>
        <w:spacing w:line="560" w:lineRule="exact"/>
        <w:ind w:firstLine="482"/>
        <w:jc w:val="left"/>
        <w:rPr>
          <w:rFonts w:eastAsia="方正仿宋_GBK"/>
          <w:color w:val="000000"/>
          <w:sz w:val="32"/>
          <w:szCs w:val="32"/>
        </w:rPr>
      </w:pPr>
      <w:r>
        <w:rPr>
          <w:rFonts w:eastAsia="方正仿宋_GBK"/>
          <w:color w:val="000000"/>
          <w:sz w:val="32"/>
          <w:szCs w:val="32"/>
        </w:rPr>
        <w:drawing>
          <wp:anchor distT="0" distB="0" distL="114300" distR="114300" simplePos="0" relativeHeight="251735040" behindDoc="0" locked="0" layoutInCell="1" allowOverlap="1">
            <wp:simplePos x="0" y="0"/>
            <wp:positionH relativeFrom="column">
              <wp:align>center</wp:align>
            </wp:positionH>
            <wp:positionV relativeFrom="paragraph">
              <wp:posOffset>484505</wp:posOffset>
            </wp:positionV>
            <wp:extent cx="12521565" cy="7306310"/>
            <wp:effectExtent l="0" t="0" r="13335" b="8890"/>
            <wp:wrapSquare wrapText="bothSides"/>
            <wp:docPr id="40" name="图片 214" descr="平远回龙沟加油站与回龙加油站距离5.5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14" descr="平远回龙沟加油站与回龙加油站距离5.5公里"/>
                    <pic:cNvPicPr>
                      <a:picLocks noChangeAspect="1"/>
                    </pic:cNvPicPr>
                  </pic:nvPicPr>
                  <pic:blipFill>
                    <a:blip r:embed="rId47"/>
                    <a:stretch>
                      <a:fillRect/>
                    </a:stretch>
                  </pic:blipFill>
                  <pic:spPr>
                    <a:xfrm>
                      <a:off x="0" y="0"/>
                      <a:ext cx="12521565" cy="7306310"/>
                    </a:xfrm>
                    <a:prstGeom prst="rect">
                      <a:avLst/>
                    </a:prstGeom>
                    <a:noFill/>
                    <a:ln>
                      <a:noFill/>
                    </a:ln>
                  </pic:spPr>
                </pic:pic>
              </a:graphicData>
            </a:graphic>
          </wp:anchor>
        </w:drawing>
      </w:r>
      <w:r>
        <w:rPr>
          <w:rFonts w:eastAsia="方正仿宋_GBK"/>
          <w:color w:val="000000"/>
          <w:sz w:val="32"/>
          <w:szCs w:val="32"/>
        </w:rPr>
        <w:t>规划平远镇回龙沟加油站与平远回龙加油站距离5.5公里。</w:t>
      </w:r>
    </w:p>
    <w:p>
      <w:pPr>
        <w:spacing w:line="560" w:lineRule="exact"/>
        <w:ind w:firstLine="482"/>
        <w:jc w:val="left"/>
        <w:rPr>
          <w:rFonts w:eastAsia="方正仿宋简体"/>
          <w:color w:val="000000"/>
          <w:kern w:val="0"/>
          <w:sz w:val="32"/>
          <w:szCs w:val="32"/>
        </w:rPr>
      </w:pPr>
    </w:p>
    <w:p>
      <w:pPr>
        <w:spacing w:line="560" w:lineRule="exact"/>
        <w:ind w:firstLine="482"/>
        <w:jc w:val="left"/>
        <w:rPr>
          <w:rFonts w:eastAsia="方正仿宋_GBK"/>
          <w:color w:val="000000"/>
          <w:sz w:val="32"/>
          <w:szCs w:val="32"/>
        </w:rPr>
      </w:pPr>
      <w:r>
        <w:rPr>
          <w:rFonts w:eastAsia="方正仿宋_GBK"/>
          <w:color w:val="000000"/>
          <w:sz w:val="32"/>
          <w:szCs w:val="32"/>
        </w:rPr>
        <w:drawing>
          <wp:anchor distT="0" distB="0" distL="114300" distR="114300" simplePos="0" relativeHeight="251736064" behindDoc="0" locked="0" layoutInCell="1" allowOverlap="1">
            <wp:simplePos x="0" y="0"/>
            <wp:positionH relativeFrom="column">
              <wp:align>center</wp:align>
            </wp:positionH>
            <wp:positionV relativeFrom="paragraph">
              <wp:posOffset>442595</wp:posOffset>
            </wp:positionV>
            <wp:extent cx="12521565" cy="7306310"/>
            <wp:effectExtent l="0" t="0" r="13335" b="8890"/>
            <wp:wrapSquare wrapText="bothSides"/>
            <wp:docPr id="41" name="图片 215" descr="平远回龙沟加油站与平远侨乡加油站距离4.4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15" descr="平远回龙沟加油站与平远侨乡加油站距离4.4公里"/>
                    <pic:cNvPicPr>
                      <a:picLocks noChangeAspect="1"/>
                    </pic:cNvPicPr>
                  </pic:nvPicPr>
                  <pic:blipFill>
                    <a:blip r:embed="rId48"/>
                    <a:stretch>
                      <a:fillRect/>
                    </a:stretch>
                  </pic:blipFill>
                  <pic:spPr>
                    <a:xfrm>
                      <a:off x="0" y="0"/>
                      <a:ext cx="12521565" cy="7306310"/>
                    </a:xfrm>
                    <a:prstGeom prst="rect">
                      <a:avLst/>
                    </a:prstGeom>
                    <a:noFill/>
                    <a:ln>
                      <a:noFill/>
                    </a:ln>
                  </pic:spPr>
                </pic:pic>
              </a:graphicData>
            </a:graphic>
          </wp:anchor>
        </w:drawing>
      </w:r>
      <w:r>
        <w:rPr>
          <w:rFonts w:eastAsia="方正仿宋_GBK"/>
          <w:color w:val="000000"/>
          <w:sz w:val="32"/>
          <w:szCs w:val="32"/>
        </w:rPr>
        <w:t>规划平远镇回龙沟加油站与平远侨乡加油站距离4.4公里。</w:t>
      </w:r>
    </w:p>
    <w:p>
      <w:pPr>
        <w:spacing w:line="560" w:lineRule="exact"/>
        <w:ind w:firstLine="482"/>
        <w:jc w:val="left"/>
        <w:rPr>
          <w:rFonts w:eastAsia="方正仿宋简体"/>
          <w:color w:val="000000"/>
          <w:kern w:val="0"/>
          <w:sz w:val="32"/>
          <w:szCs w:val="32"/>
        </w:rPr>
      </w:pPr>
    </w:p>
    <w:p>
      <w:pPr>
        <w:spacing w:line="560" w:lineRule="exact"/>
        <w:ind w:firstLine="482"/>
        <w:jc w:val="center"/>
        <w:rPr>
          <w:rFonts w:eastAsia="方正楷体_GBK"/>
          <w:color w:val="000000"/>
          <w:kern w:val="0"/>
          <w:sz w:val="32"/>
          <w:szCs w:val="32"/>
        </w:rPr>
      </w:pPr>
      <w:r>
        <w:rPr>
          <w:rFonts w:eastAsia="方正楷体_GBK"/>
          <w:color w:val="000000"/>
          <w:kern w:val="0"/>
          <w:sz w:val="32"/>
          <w:szCs w:val="32"/>
        </w:rPr>
        <w:drawing>
          <wp:anchor distT="0" distB="0" distL="114300" distR="114300" simplePos="0" relativeHeight="251702272" behindDoc="0" locked="0" layoutInCell="1" allowOverlap="1">
            <wp:simplePos x="0" y="0"/>
            <wp:positionH relativeFrom="column">
              <wp:align>center</wp:align>
            </wp:positionH>
            <wp:positionV relativeFrom="paragraph">
              <wp:posOffset>382905</wp:posOffset>
            </wp:positionV>
            <wp:extent cx="12599670" cy="7351395"/>
            <wp:effectExtent l="0" t="0" r="11430" b="1905"/>
            <wp:wrapSquare wrapText="bothSides"/>
            <wp:docPr id="42" name="图片 168" descr="平远北立交出口一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8" descr="平远北立交出口一站"/>
                    <pic:cNvPicPr>
                      <a:picLocks noChangeAspect="1"/>
                    </pic:cNvPicPr>
                  </pic:nvPicPr>
                  <pic:blipFill>
                    <a:blip r:embed="rId49"/>
                    <a:stretch>
                      <a:fillRect/>
                    </a:stretch>
                  </pic:blipFill>
                  <pic:spPr>
                    <a:xfrm>
                      <a:off x="0" y="0"/>
                      <a:ext cx="12599670" cy="7351395"/>
                    </a:xfrm>
                    <a:prstGeom prst="rect">
                      <a:avLst/>
                    </a:prstGeom>
                    <a:noFill/>
                    <a:ln>
                      <a:noFill/>
                    </a:ln>
                  </pic:spPr>
                </pic:pic>
              </a:graphicData>
            </a:graphic>
          </wp:anchor>
        </w:drawing>
      </w:r>
      <w:r>
        <w:rPr>
          <w:rFonts w:eastAsia="方正楷体_GBK"/>
          <w:color w:val="000000"/>
          <w:kern w:val="0"/>
          <w:sz w:val="32"/>
          <w:szCs w:val="32"/>
        </w:rPr>
        <w:t>（九）</w:t>
      </w:r>
      <w:r>
        <w:rPr>
          <w:rFonts w:eastAsia="方正楷体_GBK"/>
          <w:color w:val="000000"/>
          <w:sz w:val="32"/>
          <w:szCs w:val="32"/>
        </w:rPr>
        <w:t>规划平远北立交出口一站加油站</w:t>
      </w:r>
    </w:p>
    <w:p>
      <w:pPr>
        <w:spacing w:line="560" w:lineRule="exact"/>
        <w:ind w:firstLine="482"/>
        <w:jc w:val="left"/>
        <w:rPr>
          <w:rFonts w:eastAsia="方正仿宋简体"/>
          <w:color w:val="000000"/>
          <w:kern w:val="0"/>
          <w:sz w:val="32"/>
          <w:szCs w:val="32"/>
        </w:rPr>
      </w:pPr>
    </w:p>
    <w:p>
      <w:pPr>
        <w:spacing w:line="560" w:lineRule="exact"/>
        <w:ind w:firstLine="482"/>
        <w:jc w:val="center"/>
        <w:rPr>
          <w:rFonts w:eastAsia="方正楷体_GBK"/>
          <w:color w:val="000000"/>
          <w:kern w:val="0"/>
          <w:sz w:val="32"/>
          <w:szCs w:val="32"/>
        </w:rPr>
      </w:pPr>
      <w:r>
        <w:rPr>
          <w:rFonts w:eastAsia="方正楷体_GBK"/>
          <w:color w:val="000000"/>
          <w:kern w:val="0"/>
          <w:sz w:val="32"/>
          <w:szCs w:val="32"/>
        </w:rPr>
        <w:drawing>
          <wp:anchor distT="0" distB="0" distL="114300" distR="114300" simplePos="0" relativeHeight="251703296" behindDoc="0" locked="0" layoutInCell="1" allowOverlap="1">
            <wp:simplePos x="0" y="0"/>
            <wp:positionH relativeFrom="column">
              <wp:align>center</wp:align>
            </wp:positionH>
            <wp:positionV relativeFrom="paragraph">
              <wp:posOffset>430530</wp:posOffset>
            </wp:positionV>
            <wp:extent cx="12599670" cy="7351395"/>
            <wp:effectExtent l="0" t="0" r="11430" b="1905"/>
            <wp:wrapSquare wrapText="bothSides"/>
            <wp:docPr id="43" name="图片 170" descr="平远北立交出口二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0" descr="平远北立交出口二站"/>
                    <pic:cNvPicPr>
                      <a:picLocks noChangeAspect="1"/>
                    </pic:cNvPicPr>
                  </pic:nvPicPr>
                  <pic:blipFill>
                    <a:blip r:embed="rId50"/>
                    <a:stretch>
                      <a:fillRect/>
                    </a:stretch>
                  </pic:blipFill>
                  <pic:spPr>
                    <a:xfrm>
                      <a:off x="0" y="0"/>
                      <a:ext cx="12599670" cy="7351395"/>
                    </a:xfrm>
                    <a:prstGeom prst="rect">
                      <a:avLst/>
                    </a:prstGeom>
                    <a:noFill/>
                    <a:ln>
                      <a:noFill/>
                    </a:ln>
                  </pic:spPr>
                </pic:pic>
              </a:graphicData>
            </a:graphic>
          </wp:anchor>
        </w:drawing>
      </w:r>
      <w:r>
        <w:rPr>
          <w:rFonts w:eastAsia="方正楷体_GBK"/>
          <w:color w:val="000000"/>
          <w:kern w:val="0"/>
          <w:sz w:val="32"/>
          <w:szCs w:val="32"/>
        </w:rPr>
        <w:t>（十）</w:t>
      </w:r>
      <w:r>
        <w:rPr>
          <w:rFonts w:eastAsia="方正楷体_GBK"/>
          <w:color w:val="000000"/>
          <w:sz w:val="32"/>
          <w:szCs w:val="32"/>
        </w:rPr>
        <w:t>规划平远北立交出口二站加油站</w:t>
      </w:r>
    </w:p>
    <w:p>
      <w:pPr>
        <w:spacing w:line="560" w:lineRule="exact"/>
        <w:ind w:firstLine="482"/>
        <w:jc w:val="left"/>
        <w:rPr>
          <w:rFonts w:eastAsia="方正仿宋简体"/>
          <w:color w:val="000000"/>
          <w:kern w:val="0"/>
          <w:sz w:val="32"/>
          <w:szCs w:val="32"/>
        </w:rPr>
      </w:pPr>
    </w:p>
    <w:p>
      <w:pPr>
        <w:spacing w:line="560" w:lineRule="exact"/>
        <w:ind w:firstLine="482"/>
        <w:jc w:val="left"/>
        <w:rPr>
          <w:rFonts w:eastAsia="方正仿宋_GBK"/>
          <w:color w:val="000000"/>
          <w:sz w:val="32"/>
          <w:szCs w:val="32"/>
        </w:rPr>
      </w:pPr>
      <w:r>
        <w:rPr>
          <w:rFonts w:eastAsia="方正仿宋_GBK"/>
          <w:color w:val="000000"/>
          <w:sz w:val="32"/>
          <w:szCs w:val="32"/>
        </w:rPr>
        <w:drawing>
          <wp:anchor distT="0" distB="0" distL="114300" distR="114300" simplePos="0" relativeHeight="251704320" behindDoc="0" locked="0" layoutInCell="1" allowOverlap="1">
            <wp:simplePos x="0" y="0"/>
            <wp:positionH relativeFrom="column">
              <wp:posOffset>-47625</wp:posOffset>
            </wp:positionH>
            <wp:positionV relativeFrom="paragraph">
              <wp:posOffset>421005</wp:posOffset>
            </wp:positionV>
            <wp:extent cx="12599670" cy="7351395"/>
            <wp:effectExtent l="0" t="0" r="11430" b="1905"/>
            <wp:wrapSquare wrapText="bothSides"/>
            <wp:docPr id="44" name="图片 171" descr="平远北立交出口加油站与隆田加油站距离2.7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71" descr="平远北立交出口加油站与隆田加油站距离2.7公里"/>
                    <pic:cNvPicPr>
                      <a:picLocks noChangeAspect="1"/>
                    </pic:cNvPicPr>
                  </pic:nvPicPr>
                  <pic:blipFill>
                    <a:blip r:embed="rId51"/>
                    <a:stretch>
                      <a:fillRect/>
                    </a:stretch>
                  </pic:blipFill>
                  <pic:spPr>
                    <a:xfrm>
                      <a:off x="0" y="0"/>
                      <a:ext cx="12599670" cy="7351395"/>
                    </a:xfrm>
                    <a:prstGeom prst="rect">
                      <a:avLst/>
                    </a:prstGeom>
                    <a:noFill/>
                    <a:ln>
                      <a:noFill/>
                    </a:ln>
                  </pic:spPr>
                </pic:pic>
              </a:graphicData>
            </a:graphic>
          </wp:anchor>
        </w:drawing>
      </w:r>
      <w:r>
        <w:rPr>
          <w:rFonts w:eastAsia="方正仿宋_GBK"/>
          <w:color w:val="000000"/>
          <w:sz w:val="32"/>
          <w:szCs w:val="32"/>
        </w:rPr>
        <w:t>规划平远北立交出口一站、二站（对站，高速公路连接线配套项目）最近与平远隆田加油站距离约2.7公里。</w:t>
      </w:r>
    </w:p>
    <w:p>
      <w:pPr>
        <w:spacing w:line="560" w:lineRule="exact"/>
        <w:ind w:firstLine="482"/>
        <w:jc w:val="left"/>
        <w:rPr>
          <w:rFonts w:eastAsia="方正仿宋简体"/>
          <w:color w:val="000000"/>
          <w:kern w:val="0"/>
          <w:sz w:val="32"/>
          <w:szCs w:val="32"/>
        </w:rPr>
      </w:pPr>
    </w:p>
    <w:p>
      <w:pPr>
        <w:spacing w:line="560" w:lineRule="exact"/>
        <w:ind w:firstLine="482"/>
        <w:jc w:val="left"/>
        <w:rPr>
          <w:rFonts w:eastAsia="方正仿宋_GBK"/>
          <w:color w:val="000000"/>
          <w:sz w:val="32"/>
          <w:szCs w:val="32"/>
        </w:rPr>
      </w:pPr>
      <w:r>
        <w:rPr>
          <w:rFonts w:eastAsia="方正仿宋_GBK"/>
          <w:color w:val="000000"/>
          <w:sz w:val="32"/>
          <w:szCs w:val="32"/>
        </w:rPr>
        <w:drawing>
          <wp:anchor distT="0" distB="0" distL="114300" distR="114300" simplePos="0" relativeHeight="251705344" behindDoc="0" locked="0" layoutInCell="1" allowOverlap="1">
            <wp:simplePos x="0" y="0"/>
            <wp:positionH relativeFrom="column">
              <wp:posOffset>-28575</wp:posOffset>
            </wp:positionH>
            <wp:positionV relativeFrom="paragraph">
              <wp:posOffset>468630</wp:posOffset>
            </wp:positionV>
            <wp:extent cx="12599670" cy="7351395"/>
            <wp:effectExtent l="0" t="0" r="11430" b="1905"/>
            <wp:wrapSquare wrapText="bothSides"/>
            <wp:docPr id="45" name="图片 173" descr="平远北立交出口加油站与水城加油站距离3.8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73" descr="平远北立交出口加油站与水城加油站距离3.8公里"/>
                    <pic:cNvPicPr>
                      <a:picLocks noChangeAspect="1"/>
                    </pic:cNvPicPr>
                  </pic:nvPicPr>
                  <pic:blipFill>
                    <a:blip r:embed="rId52"/>
                    <a:stretch>
                      <a:fillRect/>
                    </a:stretch>
                  </pic:blipFill>
                  <pic:spPr>
                    <a:xfrm>
                      <a:off x="0" y="0"/>
                      <a:ext cx="12599670" cy="7351395"/>
                    </a:xfrm>
                    <a:prstGeom prst="rect">
                      <a:avLst/>
                    </a:prstGeom>
                    <a:noFill/>
                    <a:ln>
                      <a:noFill/>
                    </a:ln>
                  </pic:spPr>
                </pic:pic>
              </a:graphicData>
            </a:graphic>
          </wp:anchor>
        </w:drawing>
      </w:r>
      <w:r>
        <w:rPr>
          <w:rFonts w:eastAsia="方正仿宋_GBK"/>
          <w:color w:val="000000"/>
          <w:sz w:val="32"/>
          <w:szCs w:val="32"/>
        </w:rPr>
        <w:t>规划平远北立交出口一站、二站（对站，高速公路连接线配套项目）与平远水城加油站距离约3.8公里。</w:t>
      </w:r>
    </w:p>
    <w:p>
      <w:pPr>
        <w:spacing w:line="560" w:lineRule="exact"/>
        <w:ind w:firstLine="482"/>
        <w:jc w:val="center"/>
        <w:rPr>
          <w:rFonts w:eastAsia="方正黑体_GBK"/>
          <w:color w:val="000000"/>
          <w:sz w:val="36"/>
          <w:szCs w:val="36"/>
        </w:rPr>
      </w:pPr>
    </w:p>
    <w:p>
      <w:pPr>
        <w:spacing w:line="560" w:lineRule="exact"/>
        <w:ind w:firstLine="482"/>
        <w:jc w:val="center"/>
        <w:rPr>
          <w:rFonts w:eastAsia="方正黑体_GBK"/>
          <w:color w:val="000000"/>
          <w:sz w:val="36"/>
          <w:szCs w:val="36"/>
        </w:rPr>
      </w:pPr>
    </w:p>
    <w:p>
      <w:pPr>
        <w:spacing w:line="560" w:lineRule="exact"/>
        <w:ind w:firstLine="482"/>
        <w:jc w:val="center"/>
        <w:rPr>
          <w:rFonts w:eastAsia="方正黑体_GBK"/>
          <w:b/>
          <w:bCs/>
          <w:color w:val="000000"/>
          <w:sz w:val="32"/>
          <w:szCs w:val="32"/>
        </w:rPr>
      </w:pPr>
      <w:r>
        <w:rPr>
          <w:rFonts w:eastAsia="方正黑体_GBK"/>
          <w:color w:val="000000"/>
          <w:sz w:val="32"/>
          <w:szCs w:val="32"/>
        </w:rPr>
        <w:t>四、稼依镇</w:t>
      </w:r>
    </w:p>
    <w:p>
      <w:pPr>
        <w:spacing w:line="560" w:lineRule="exact"/>
        <w:ind w:firstLine="482"/>
        <w:jc w:val="center"/>
        <w:rPr>
          <w:rFonts w:eastAsia="方正楷体_GBK"/>
          <w:color w:val="000000"/>
          <w:sz w:val="32"/>
          <w:szCs w:val="32"/>
        </w:rPr>
      </w:pPr>
      <w:r>
        <w:rPr>
          <w:rFonts w:eastAsia="方正楷体_GBK"/>
          <w:color w:val="000000"/>
          <w:sz w:val="32"/>
          <w:szCs w:val="32"/>
        </w:rPr>
        <w:drawing>
          <wp:anchor distT="0" distB="0" distL="114300" distR="114300" simplePos="0" relativeHeight="251706368" behindDoc="0" locked="0" layoutInCell="1" allowOverlap="1">
            <wp:simplePos x="0" y="0"/>
            <wp:positionH relativeFrom="column">
              <wp:posOffset>-38100</wp:posOffset>
            </wp:positionH>
            <wp:positionV relativeFrom="paragraph">
              <wp:posOffset>357505</wp:posOffset>
            </wp:positionV>
            <wp:extent cx="12599670" cy="7123430"/>
            <wp:effectExtent l="0" t="0" r="11430" b="1270"/>
            <wp:wrapSquare wrapText="bothSides"/>
            <wp:docPr id="46" name="图片 175" descr="稼依落太邑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75" descr="稼依落太邑加油站"/>
                    <pic:cNvPicPr>
                      <a:picLocks noChangeAspect="1"/>
                    </pic:cNvPicPr>
                  </pic:nvPicPr>
                  <pic:blipFill>
                    <a:blip r:embed="rId53"/>
                    <a:stretch>
                      <a:fillRect/>
                    </a:stretch>
                  </pic:blipFill>
                  <pic:spPr>
                    <a:xfrm>
                      <a:off x="0" y="0"/>
                      <a:ext cx="12599670" cy="7123430"/>
                    </a:xfrm>
                    <a:prstGeom prst="rect">
                      <a:avLst/>
                    </a:prstGeom>
                    <a:noFill/>
                    <a:ln>
                      <a:noFill/>
                    </a:ln>
                  </pic:spPr>
                </pic:pic>
              </a:graphicData>
            </a:graphic>
          </wp:anchor>
        </w:drawing>
      </w:r>
      <w:r>
        <w:rPr>
          <w:rFonts w:eastAsia="方正楷体_GBK"/>
          <w:color w:val="000000"/>
          <w:sz w:val="32"/>
          <w:szCs w:val="32"/>
        </w:rPr>
        <w:t>（十一）规划落太邑加油站</w:t>
      </w:r>
    </w:p>
    <w:p>
      <w:pPr>
        <w:spacing w:line="560" w:lineRule="exact"/>
        <w:ind w:firstLine="482"/>
        <w:jc w:val="left"/>
        <w:rPr>
          <w:rFonts w:eastAsia="方正黑体_GBK"/>
          <w:b/>
          <w:bCs/>
          <w:color w:val="000000"/>
          <w:sz w:val="36"/>
          <w:szCs w:val="36"/>
        </w:rPr>
      </w:pPr>
    </w:p>
    <w:p>
      <w:pPr>
        <w:spacing w:line="560" w:lineRule="exact"/>
        <w:ind w:firstLine="482"/>
        <w:jc w:val="left"/>
        <w:rPr>
          <w:rFonts w:eastAsia="方正黑体_GBK"/>
          <w:b/>
          <w:bCs/>
          <w:color w:val="000000"/>
          <w:sz w:val="36"/>
          <w:szCs w:val="36"/>
        </w:rPr>
      </w:pPr>
    </w:p>
    <w:p>
      <w:pPr>
        <w:spacing w:line="560" w:lineRule="exact"/>
        <w:ind w:firstLine="482"/>
        <w:jc w:val="left"/>
        <w:rPr>
          <w:rFonts w:eastAsia="方正仿宋_GBK"/>
          <w:color w:val="000000"/>
          <w:sz w:val="32"/>
          <w:szCs w:val="32"/>
        </w:rPr>
      </w:pPr>
      <w:r>
        <w:rPr>
          <w:rFonts w:eastAsia="方正仿宋_GBK"/>
          <w:color w:val="000000"/>
          <w:sz w:val="32"/>
          <w:szCs w:val="32"/>
        </w:rPr>
        <w:t>规划落太邑加油站最近与稼依镇323改道线中石油加油站距离约10公里。</w:t>
      </w:r>
    </w:p>
    <w:p>
      <w:pPr>
        <w:spacing w:line="560" w:lineRule="exact"/>
        <w:ind w:firstLine="482"/>
        <w:jc w:val="center"/>
        <w:rPr>
          <w:rFonts w:eastAsia="方正楷体_GBK"/>
          <w:b/>
          <w:bCs/>
          <w:color w:val="000000"/>
          <w:sz w:val="32"/>
          <w:szCs w:val="32"/>
        </w:rPr>
      </w:pPr>
      <w:r>
        <w:rPr>
          <w:rFonts w:eastAsia="方正楷体_GBK"/>
          <w:b/>
          <w:bCs/>
          <w:color w:val="000000"/>
          <w:sz w:val="32"/>
          <w:szCs w:val="32"/>
        </w:rPr>
        <w:drawing>
          <wp:anchor distT="0" distB="0" distL="114300" distR="114300" simplePos="0" relativeHeight="251707392" behindDoc="0" locked="0" layoutInCell="1" allowOverlap="1">
            <wp:simplePos x="0" y="0"/>
            <wp:positionH relativeFrom="column">
              <wp:posOffset>-25400</wp:posOffset>
            </wp:positionH>
            <wp:positionV relativeFrom="paragraph">
              <wp:posOffset>52705</wp:posOffset>
            </wp:positionV>
            <wp:extent cx="12599670" cy="7351395"/>
            <wp:effectExtent l="0" t="0" r="11430" b="1905"/>
            <wp:wrapSquare wrapText="bothSides"/>
            <wp:docPr id="47" name="图片 176" descr="落太邑加油站与稼依镇国道改线加油站距离10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76" descr="落太邑加油站与稼依镇国道改线加油站距离10公里"/>
                    <pic:cNvPicPr>
                      <a:picLocks noChangeAspect="1"/>
                    </pic:cNvPicPr>
                  </pic:nvPicPr>
                  <pic:blipFill>
                    <a:blip r:embed="rId54"/>
                    <a:stretch>
                      <a:fillRect/>
                    </a:stretch>
                  </pic:blipFill>
                  <pic:spPr>
                    <a:xfrm>
                      <a:off x="0" y="0"/>
                      <a:ext cx="12599670" cy="7351395"/>
                    </a:xfrm>
                    <a:prstGeom prst="rect">
                      <a:avLst/>
                    </a:prstGeom>
                    <a:noFill/>
                    <a:ln>
                      <a:noFill/>
                    </a:ln>
                  </pic:spPr>
                </pic:pic>
              </a:graphicData>
            </a:graphic>
          </wp:anchor>
        </w:drawing>
      </w:r>
    </w:p>
    <w:p>
      <w:pPr>
        <w:spacing w:line="560" w:lineRule="exact"/>
        <w:ind w:firstLine="482"/>
        <w:jc w:val="center"/>
        <w:rPr>
          <w:rFonts w:eastAsia="方正黑体_GBK"/>
          <w:color w:val="000000"/>
          <w:sz w:val="36"/>
          <w:szCs w:val="36"/>
        </w:rPr>
      </w:pPr>
    </w:p>
    <w:p>
      <w:pPr>
        <w:spacing w:line="560" w:lineRule="exact"/>
        <w:ind w:firstLine="482"/>
        <w:jc w:val="center"/>
        <w:rPr>
          <w:rFonts w:eastAsia="方正黑体_GBK"/>
          <w:b/>
          <w:bCs/>
          <w:color w:val="000000"/>
          <w:sz w:val="32"/>
          <w:szCs w:val="32"/>
        </w:rPr>
      </w:pPr>
      <w:r>
        <w:rPr>
          <w:rFonts w:eastAsia="方正黑体_GBK"/>
          <w:color w:val="000000"/>
          <w:sz w:val="32"/>
          <w:szCs w:val="32"/>
        </w:rPr>
        <w:t>五、维摩乡</w:t>
      </w:r>
    </w:p>
    <w:p>
      <w:pPr>
        <w:spacing w:line="560" w:lineRule="exact"/>
        <w:ind w:firstLine="482"/>
        <w:jc w:val="center"/>
        <w:rPr>
          <w:rFonts w:eastAsia="方正楷体_GBK"/>
          <w:color w:val="000000"/>
          <w:sz w:val="32"/>
          <w:szCs w:val="32"/>
        </w:rPr>
      </w:pPr>
      <w:r>
        <w:rPr>
          <w:rFonts w:eastAsia="方正楷体_GBK"/>
          <w:color w:val="000000"/>
          <w:sz w:val="32"/>
          <w:szCs w:val="32"/>
        </w:rPr>
        <w:drawing>
          <wp:anchor distT="0" distB="0" distL="114300" distR="114300" simplePos="0" relativeHeight="251708416" behindDoc="0" locked="0" layoutInCell="1" allowOverlap="1">
            <wp:simplePos x="0" y="0"/>
            <wp:positionH relativeFrom="column">
              <wp:posOffset>-6350</wp:posOffset>
            </wp:positionH>
            <wp:positionV relativeFrom="paragraph">
              <wp:posOffset>386080</wp:posOffset>
            </wp:positionV>
            <wp:extent cx="12599670" cy="7056120"/>
            <wp:effectExtent l="0" t="0" r="11430" b="11430"/>
            <wp:wrapSquare wrapText="bothSides"/>
            <wp:docPr id="48" name="图片 180" descr="砚丘高速服务区加油站一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80" descr="砚丘高速服务区加油站一站"/>
                    <pic:cNvPicPr>
                      <a:picLocks noChangeAspect="1"/>
                    </pic:cNvPicPr>
                  </pic:nvPicPr>
                  <pic:blipFill>
                    <a:blip r:embed="rId55"/>
                    <a:stretch>
                      <a:fillRect/>
                    </a:stretch>
                  </pic:blipFill>
                  <pic:spPr>
                    <a:xfrm>
                      <a:off x="0" y="0"/>
                      <a:ext cx="12599670" cy="7056120"/>
                    </a:xfrm>
                    <a:prstGeom prst="rect">
                      <a:avLst/>
                    </a:prstGeom>
                    <a:noFill/>
                    <a:ln>
                      <a:noFill/>
                    </a:ln>
                  </pic:spPr>
                </pic:pic>
              </a:graphicData>
            </a:graphic>
          </wp:anchor>
        </w:drawing>
      </w:r>
      <w:r>
        <w:rPr>
          <w:rFonts w:eastAsia="方正楷体_GBK"/>
          <w:color w:val="000000"/>
          <w:sz w:val="32"/>
          <w:szCs w:val="32"/>
        </w:rPr>
        <w:t>（十二）规划砚山到丘北高速路加油站一站</w:t>
      </w:r>
    </w:p>
    <w:p>
      <w:pPr>
        <w:spacing w:line="560" w:lineRule="exact"/>
        <w:ind w:firstLine="482"/>
        <w:jc w:val="center"/>
        <w:rPr>
          <w:rFonts w:eastAsia="方正楷体_GBK"/>
          <w:b/>
          <w:bCs/>
          <w:color w:val="000000"/>
          <w:sz w:val="32"/>
          <w:szCs w:val="32"/>
        </w:rPr>
      </w:pPr>
    </w:p>
    <w:p>
      <w:pPr>
        <w:spacing w:line="560" w:lineRule="exact"/>
        <w:ind w:firstLine="482"/>
        <w:jc w:val="center"/>
        <w:rPr>
          <w:rFonts w:eastAsia="方正楷体_GBK"/>
          <w:color w:val="000000"/>
          <w:sz w:val="32"/>
          <w:szCs w:val="32"/>
        </w:rPr>
      </w:pPr>
      <w:r>
        <w:rPr>
          <w:rFonts w:eastAsia="方正楷体_GBK"/>
          <w:color w:val="000000"/>
          <w:sz w:val="32"/>
          <w:szCs w:val="32"/>
        </w:rPr>
        <w:drawing>
          <wp:anchor distT="0" distB="0" distL="114300" distR="114300" simplePos="0" relativeHeight="251709440" behindDoc="0" locked="0" layoutInCell="1" allowOverlap="1">
            <wp:simplePos x="0" y="0"/>
            <wp:positionH relativeFrom="column">
              <wp:posOffset>-34925</wp:posOffset>
            </wp:positionH>
            <wp:positionV relativeFrom="paragraph">
              <wp:posOffset>411480</wp:posOffset>
            </wp:positionV>
            <wp:extent cx="12521565" cy="7306310"/>
            <wp:effectExtent l="0" t="0" r="13335" b="8890"/>
            <wp:wrapSquare wrapText="bothSides"/>
            <wp:docPr id="49" name="图片 181" descr="砚丘高速服务区加油站二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1" descr="砚丘高速服务区加油站二站"/>
                    <pic:cNvPicPr>
                      <a:picLocks noChangeAspect="1"/>
                    </pic:cNvPicPr>
                  </pic:nvPicPr>
                  <pic:blipFill>
                    <a:blip r:embed="rId56"/>
                    <a:stretch>
                      <a:fillRect/>
                    </a:stretch>
                  </pic:blipFill>
                  <pic:spPr>
                    <a:xfrm>
                      <a:off x="0" y="0"/>
                      <a:ext cx="12521565" cy="7306310"/>
                    </a:xfrm>
                    <a:prstGeom prst="rect">
                      <a:avLst/>
                    </a:prstGeom>
                    <a:noFill/>
                    <a:ln>
                      <a:noFill/>
                    </a:ln>
                  </pic:spPr>
                </pic:pic>
              </a:graphicData>
            </a:graphic>
          </wp:anchor>
        </w:drawing>
      </w:r>
      <w:r>
        <w:rPr>
          <w:rFonts w:eastAsia="方正楷体_GBK"/>
          <w:color w:val="000000"/>
          <w:sz w:val="32"/>
          <w:szCs w:val="32"/>
        </w:rPr>
        <w:t>（十三）规划砚山到丘北高速路加油站二站</w:t>
      </w:r>
    </w:p>
    <w:p>
      <w:pPr>
        <w:spacing w:line="560" w:lineRule="exact"/>
        <w:ind w:firstLine="482"/>
        <w:jc w:val="center"/>
        <w:rPr>
          <w:rFonts w:eastAsia="方正楷体_GBK"/>
          <w:b/>
          <w:bCs/>
          <w:color w:val="000000"/>
          <w:sz w:val="32"/>
          <w:szCs w:val="32"/>
        </w:rPr>
      </w:pPr>
    </w:p>
    <w:p>
      <w:pPr>
        <w:spacing w:line="560" w:lineRule="exact"/>
        <w:ind w:firstLine="482"/>
        <w:jc w:val="left"/>
        <w:rPr>
          <w:rFonts w:eastAsia="方正仿宋_GBK"/>
          <w:color w:val="000000"/>
          <w:sz w:val="32"/>
          <w:szCs w:val="32"/>
        </w:rPr>
      </w:pPr>
      <w:r>
        <w:rPr>
          <w:rFonts w:eastAsia="方正仿宋_GBK"/>
          <w:color w:val="000000"/>
          <w:sz w:val="32"/>
          <w:szCs w:val="32"/>
        </w:rPr>
        <w:drawing>
          <wp:anchor distT="0" distB="0" distL="114300" distR="114300" simplePos="0" relativeHeight="251710464" behindDoc="0" locked="0" layoutInCell="1" allowOverlap="1">
            <wp:simplePos x="0" y="0"/>
            <wp:positionH relativeFrom="column">
              <wp:align>center</wp:align>
            </wp:positionH>
            <wp:positionV relativeFrom="paragraph">
              <wp:posOffset>737235</wp:posOffset>
            </wp:positionV>
            <wp:extent cx="12521565" cy="7306310"/>
            <wp:effectExtent l="0" t="0" r="13335" b="8890"/>
            <wp:wrapSquare wrapText="bothSides"/>
            <wp:docPr id="50" name="图片 182" descr="规划砚山到丘北高速路服务区加油站与布标停车区加油站直线距离约17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82" descr="规划砚山到丘北高速路服务区加油站与布标停车区加油站直线距离约17公里"/>
                    <pic:cNvPicPr>
                      <a:picLocks noChangeAspect="1"/>
                    </pic:cNvPicPr>
                  </pic:nvPicPr>
                  <pic:blipFill>
                    <a:blip r:embed="rId57"/>
                    <a:stretch>
                      <a:fillRect/>
                    </a:stretch>
                  </pic:blipFill>
                  <pic:spPr>
                    <a:xfrm>
                      <a:off x="0" y="0"/>
                      <a:ext cx="12521565" cy="7306310"/>
                    </a:xfrm>
                    <a:prstGeom prst="rect">
                      <a:avLst/>
                    </a:prstGeom>
                    <a:noFill/>
                    <a:ln>
                      <a:noFill/>
                    </a:ln>
                  </pic:spPr>
                </pic:pic>
              </a:graphicData>
            </a:graphic>
          </wp:anchor>
        </w:drawing>
      </w:r>
      <w:r>
        <w:rPr>
          <w:rFonts w:eastAsia="方正仿宋_GBK"/>
          <w:color w:val="000000"/>
          <w:sz w:val="32"/>
          <w:szCs w:val="32"/>
        </w:rPr>
        <w:t>规划砚山到丘北高速服务区加油站一站、二站（对站）最近与中石化布标服务区加油站直线距离约17公里，具体路线距离待高速路规划方案确定为准。</w:t>
      </w:r>
    </w:p>
    <w:p>
      <w:pPr>
        <w:spacing w:line="560" w:lineRule="exact"/>
        <w:ind w:firstLine="482"/>
        <w:jc w:val="center"/>
        <w:rPr>
          <w:rFonts w:eastAsia="方正楷体_GBK"/>
          <w:b/>
          <w:bCs/>
          <w:color w:val="000000"/>
          <w:sz w:val="36"/>
          <w:szCs w:val="36"/>
        </w:rPr>
      </w:pPr>
      <w:r>
        <w:rPr>
          <w:rFonts w:eastAsia="方正黑体_GBK"/>
          <w:color w:val="000000"/>
          <w:sz w:val="32"/>
          <w:szCs w:val="32"/>
        </w:rPr>
        <w:drawing>
          <wp:anchor distT="0" distB="0" distL="114300" distR="114300" simplePos="0" relativeHeight="251711488" behindDoc="0" locked="0" layoutInCell="1" allowOverlap="1">
            <wp:simplePos x="0" y="0"/>
            <wp:positionH relativeFrom="column">
              <wp:posOffset>88900</wp:posOffset>
            </wp:positionH>
            <wp:positionV relativeFrom="paragraph">
              <wp:posOffset>735330</wp:posOffset>
            </wp:positionV>
            <wp:extent cx="12521565" cy="7306310"/>
            <wp:effectExtent l="0" t="0" r="13335" b="8890"/>
            <wp:wrapSquare wrapText="bothSides"/>
            <wp:docPr id="51" name="图片 183" descr="规划火车站一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83" descr="规划火车站一站"/>
                    <pic:cNvPicPr>
                      <a:picLocks noChangeAspect="1"/>
                    </pic:cNvPicPr>
                  </pic:nvPicPr>
                  <pic:blipFill>
                    <a:blip r:embed="rId58"/>
                    <a:stretch>
                      <a:fillRect/>
                    </a:stretch>
                  </pic:blipFill>
                  <pic:spPr>
                    <a:xfrm>
                      <a:off x="0" y="0"/>
                      <a:ext cx="12521565" cy="7306310"/>
                    </a:xfrm>
                    <a:prstGeom prst="rect">
                      <a:avLst/>
                    </a:prstGeom>
                    <a:noFill/>
                    <a:ln>
                      <a:noFill/>
                    </a:ln>
                  </pic:spPr>
                </pic:pic>
              </a:graphicData>
            </a:graphic>
          </wp:anchor>
        </w:drawing>
      </w:r>
      <w:r>
        <w:rPr>
          <w:rFonts w:eastAsia="方正黑体_GBK"/>
          <w:color w:val="000000"/>
          <w:sz w:val="32"/>
          <w:szCs w:val="32"/>
        </w:rPr>
        <w:t>六、盘龙乡</w:t>
      </w:r>
    </w:p>
    <w:p>
      <w:pPr>
        <w:spacing w:line="560" w:lineRule="exact"/>
        <w:ind w:firstLine="482"/>
        <w:jc w:val="center"/>
        <w:rPr>
          <w:rFonts w:eastAsia="方正楷体_GBK"/>
          <w:color w:val="000000"/>
          <w:sz w:val="32"/>
          <w:szCs w:val="32"/>
        </w:rPr>
      </w:pPr>
      <w:r>
        <w:rPr>
          <w:rFonts w:eastAsia="方正楷体_GBK"/>
          <w:color w:val="000000"/>
          <w:sz w:val="32"/>
          <w:szCs w:val="32"/>
        </w:rPr>
        <w:t>（十四）规划火车站加油站一站</w:t>
      </w:r>
    </w:p>
    <w:p>
      <w:pPr>
        <w:spacing w:line="560" w:lineRule="exact"/>
        <w:ind w:firstLine="482"/>
        <w:jc w:val="center"/>
        <w:rPr>
          <w:rFonts w:eastAsia="方正楷体_GBK"/>
          <w:color w:val="000000"/>
          <w:sz w:val="32"/>
          <w:szCs w:val="32"/>
        </w:rPr>
      </w:pPr>
      <w:r>
        <w:rPr>
          <w:rFonts w:eastAsia="方正楷体_GBK"/>
          <w:color w:val="000000"/>
          <w:sz w:val="32"/>
          <w:szCs w:val="32"/>
        </w:rPr>
        <w:drawing>
          <wp:anchor distT="0" distB="0" distL="114300" distR="114300" simplePos="0" relativeHeight="251712512" behindDoc="0" locked="0" layoutInCell="1" allowOverlap="1">
            <wp:simplePos x="0" y="0"/>
            <wp:positionH relativeFrom="column">
              <wp:align>center</wp:align>
            </wp:positionH>
            <wp:positionV relativeFrom="paragraph">
              <wp:posOffset>460375</wp:posOffset>
            </wp:positionV>
            <wp:extent cx="12521565" cy="7306310"/>
            <wp:effectExtent l="0" t="0" r="13335" b="8890"/>
            <wp:wrapSquare wrapText="bothSides"/>
            <wp:docPr id="52" name="图片 185" descr="规划火车站二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85" descr="规划火车站二站"/>
                    <pic:cNvPicPr>
                      <a:picLocks noChangeAspect="1"/>
                    </pic:cNvPicPr>
                  </pic:nvPicPr>
                  <pic:blipFill>
                    <a:blip r:embed="rId59"/>
                    <a:stretch>
                      <a:fillRect/>
                    </a:stretch>
                  </pic:blipFill>
                  <pic:spPr>
                    <a:xfrm>
                      <a:off x="0" y="0"/>
                      <a:ext cx="12521565" cy="7306310"/>
                    </a:xfrm>
                    <a:prstGeom prst="rect">
                      <a:avLst/>
                    </a:prstGeom>
                    <a:noFill/>
                    <a:ln>
                      <a:noFill/>
                    </a:ln>
                  </pic:spPr>
                </pic:pic>
              </a:graphicData>
            </a:graphic>
          </wp:anchor>
        </w:drawing>
      </w:r>
      <w:r>
        <w:rPr>
          <w:rFonts w:eastAsia="方正楷体_GBK"/>
          <w:color w:val="000000"/>
          <w:sz w:val="32"/>
          <w:szCs w:val="32"/>
        </w:rPr>
        <w:t>（十五）规划火车站加油站二站</w:t>
      </w:r>
    </w:p>
    <w:p>
      <w:pPr>
        <w:spacing w:line="560" w:lineRule="exact"/>
        <w:ind w:firstLine="482"/>
        <w:jc w:val="center"/>
        <w:rPr>
          <w:rFonts w:eastAsia="方正楷体_GBK"/>
          <w:b/>
          <w:bCs/>
          <w:color w:val="000000"/>
          <w:sz w:val="32"/>
          <w:szCs w:val="32"/>
        </w:rPr>
      </w:pPr>
    </w:p>
    <w:p>
      <w:pPr>
        <w:spacing w:line="560" w:lineRule="exact"/>
        <w:ind w:firstLine="482"/>
        <w:jc w:val="left"/>
        <w:rPr>
          <w:rFonts w:eastAsia="方正仿宋_GBK"/>
          <w:color w:val="000000"/>
          <w:sz w:val="32"/>
          <w:szCs w:val="32"/>
        </w:rPr>
      </w:pPr>
      <w:r>
        <w:rPr>
          <w:rFonts w:eastAsia="方正仿宋_GBK"/>
          <w:color w:val="000000"/>
          <w:sz w:val="32"/>
          <w:szCs w:val="32"/>
        </w:rPr>
        <w:drawing>
          <wp:anchor distT="0" distB="0" distL="114300" distR="114300" simplePos="0" relativeHeight="251714560" behindDoc="0" locked="0" layoutInCell="1" allowOverlap="1">
            <wp:simplePos x="0" y="0"/>
            <wp:positionH relativeFrom="column">
              <wp:align>center</wp:align>
            </wp:positionH>
            <wp:positionV relativeFrom="paragraph">
              <wp:posOffset>727075</wp:posOffset>
            </wp:positionV>
            <wp:extent cx="12521565" cy="7306310"/>
            <wp:effectExtent l="0" t="0" r="13335" b="8890"/>
            <wp:wrapSquare wrapText="bothSides"/>
            <wp:docPr id="53" name="图片 188" descr="规划火车站周边情况辐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88" descr="规划火车站周边情况辐射图"/>
                    <pic:cNvPicPr>
                      <a:picLocks noChangeAspect="1"/>
                    </pic:cNvPicPr>
                  </pic:nvPicPr>
                  <pic:blipFill>
                    <a:blip r:embed="rId60"/>
                    <a:stretch>
                      <a:fillRect/>
                    </a:stretch>
                  </pic:blipFill>
                  <pic:spPr>
                    <a:xfrm>
                      <a:off x="0" y="0"/>
                      <a:ext cx="12521565" cy="7306310"/>
                    </a:xfrm>
                    <a:prstGeom prst="rect">
                      <a:avLst/>
                    </a:prstGeom>
                    <a:noFill/>
                    <a:ln>
                      <a:noFill/>
                    </a:ln>
                  </pic:spPr>
                </pic:pic>
              </a:graphicData>
            </a:graphic>
          </wp:anchor>
        </w:drawing>
      </w:r>
      <w:r>
        <w:rPr>
          <w:rFonts w:eastAsia="方正仿宋_GBK"/>
          <w:color w:val="000000"/>
          <w:sz w:val="32"/>
          <w:szCs w:val="32"/>
        </w:rPr>
        <w:t>规划火车站加油站一站、二站（对站，火车站配套项目）周边环境情况，最终位置要根据火车站最后规划确定位置而定。</w:t>
      </w:r>
    </w:p>
    <w:p>
      <w:pPr>
        <w:spacing w:line="560" w:lineRule="exact"/>
        <w:ind w:firstLine="482"/>
        <w:jc w:val="center"/>
        <w:rPr>
          <w:rFonts w:eastAsia="方正楷体_GBK"/>
          <w:b/>
          <w:bCs/>
          <w:color w:val="000000"/>
          <w:sz w:val="32"/>
          <w:szCs w:val="32"/>
        </w:rPr>
      </w:pPr>
    </w:p>
    <w:p>
      <w:pPr>
        <w:spacing w:line="560" w:lineRule="exact"/>
        <w:ind w:firstLine="482"/>
        <w:jc w:val="center"/>
        <w:rPr>
          <w:rFonts w:eastAsia="方正楷体_GBK"/>
          <w:b/>
          <w:bCs/>
          <w:color w:val="000000"/>
          <w:sz w:val="36"/>
          <w:szCs w:val="36"/>
        </w:rPr>
      </w:pPr>
    </w:p>
    <w:p>
      <w:pPr>
        <w:spacing w:line="560" w:lineRule="exact"/>
        <w:ind w:firstLine="482"/>
        <w:jc w:val="center"/>
        <w:rPr>
          <w:rFonts w:eastAsia="方正楷体_GBK"/>
          <w:b/>
          <w:bCs/>
          <w:color w:val="000000"/>
          <w:sz w:val="36"/>
          <w:szCs w:val="36"/>
        </w:rPr>
      </w:pPr>
      <w:r>
        <w:rPr>
          <w:rFonts w:eastAsia="方正楷体_GBK"/>
          <w:color w:val="000000"/>
          <w:sz w:val="32"/>
          <w:szCs w:val="32"/>
        </w:rPr>
        <w:t>（十六）规划盘龙乡探科村加油站</w:t>
      </w:r>
    </w:p>
    <w:p>
      <w:pPr>
        <w:spacing w:line="560" w:lineRule="exact"/>
        <w:ind w:firstLine="482"/>
        <w:jc w:val="center"/>
        <w:rPr>
          <w:rFonts w:eastAsia="方正楷体_GBK"/>
          <w:b/>
          <w:bCs/>
          <w:color w:val="000000"/>
          <w:sz w:val="32"/>
          <w:szCs w:val="32"/>
        </w:rPr>
      </w:pPr>
      <w:r>
        <w:rPr>
          <w:rFonts w:eastAsia="方正楷体_GBK"/>
          <w:b/>
          <w:bCs/>
          <w:color w:val="000000"/>
          <w:sz w:val="32"/>
          <w:szCs w:val="32"/>
        </w:rPr>
        <w:drawing>
          <wp:anchor distT="0" distB="0" distL="114300" distR="114300" simplePos="0" relativeHeight="251720704" behindDoc="0" locked="0" layoutInCell="1" allowOverlap="1">
            <wp:simplePos x="0" y="0"/>
            <wp:positionH relativeFrom="column">
              <wp:align>center</wp:align>
            </wp:positionH>
            <wp:positionV relativeFrom="paragraph">
              <wp:posOffset>139700</wp:posOffset>
            </wp:positionV>
            <wp:extent cx="12521565" cy="7291070"/>
            <wp:effectExtent l="0" t="0" r="13335" b="5080"/>
            <wp:wrapSquare wrapText="bothSides"/>
            <wp:docPr id="54" name="图片 195" descr="盘龙乡探科村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95" descr="盘龙乡探科村加油站"/>
                    <pic:cNvPicPr>
                      <a:picLocks noChangeAspect="1"/>
                    </pic:cNvPicPr>
                  </pic:nvPicPr>
                  <pic:blipFill>
                    <a:blip r:embed="rId61"/>
                    <a:stretch>
                      <a:fillRect/>
                    </a:stretch>
                  </pic:blipFill>
                  <pic:spPr>
                    <a:xfrm>
                      <a:off x="0" y="0"/>
                      <a:ext cx="12521565" cy="7291070"/>
                    </a:xfrm>
                    <a:prstGeom prst="rect">
                      <a:avLst/>
                    </a:prstGeom>
                    <a:noFill/>
                    <a:ln>
                      <a:noFill/>
                    </a:ln>
                  </pic:spPr>
                </pic:pic>
              </a:graphicData>
            </a:graphic>
          </wp:anchor>
        </w:drawing>
      </w:r>
    </w:p>
    <w:p>
      <w:pPr>
        <w:spacing w:line="560" w:lineRule="exact"/>
        <w:ind w:firstLine="482"/>
        <w:jc w:val="left"/>
        <w:rPr>
          <w:rFonts w:eastAsia="方正黑体_GBK"/>
          <w:color w:val="000000"/>
          <w:sz w:val="36"/>
          <w:szCs w:val="36"/>
        </w:rPr>
      </w:pPr>
    </w:p>
    <w:p>
      <w:pPr>
        <w:spacing w:line="560" w:lineRule="exact"/>
        <w:ind w:firstLine="482"/>
        <w:jc w:val="left"/>
        <w:rPr>
          <w:rFonts w:eastAsia="方正仿宋_GBK"/>
          <w:color w:val="000000"/>
          <w:sz w:val="32"/>
          <w:szCs w:val="32"/>
        </w:rPr>
      </w:pPr>
      <w:r>
        <w:rPr>
          <w:rFonts w:eastAsia="方正仿宋_GBK"/>
          <w:color w:val="000000"/>
          <w:sz w:val="32"/>
          <w:szCs w:val="32"/>
        </w:rPr>
        <w:t>规划盘龙乡探科村加油站最近与规划文砚老路加油站（高速公路连接线配套项目）距离约3.8公里。</w:t>
      </w:r>
    </w:p>
    <w:p>
      <w:pPr>
        <w:spacing w:line="560" w:lineRule="exact"/>
        <w:ind w:firstLine="482"/>
        <w:jc w:val="center"/>
        <w:rPr>
          <w:rFonts w:eastAsia="方正楷体_GBK"/>
          <w:b/>
          <w:bCs/>
          <w:color w:val="000000"/>
          <w:sz w:val="32"/>
          <w:szCs w:val="32"/>
        </w:rPr>
      </w:pPr>
      <w:r>
        <w:rPr>
          <w:rFonts w:eastAsia="方正黑体_GBK"/>
          <w:b/>
          <w:bCs/>
          <w:color w:val="000000"/>
          <w:sz w:val="36"/>
          <w:szCs w:val="36"/>
        </w:rPr>
        <w:drawing>
          <wp:anchor distT="0" distB="0" distL="114300" distR="114300" simplePos="0" relativeHeight="251721728" behindDoc="0" locked="0" layoutInCell="1" allowOverlap="1">
            <wp:simplePos x="0" y="0"/>
            <wp:positionH relativeFrom="column">
              <wp:posOffset>13970</wp:posOffset>
            </wp:positionH>
            <wp:positionV relativeFrom="paragraph">
              <wp:posOffset>484505</wp:posOffset>
            </wp:positionV>
            <wp:extent cx="12521565" cy="7306310"/>
            <wp:effectExtent l="0" t="0" r="13335" b="8890"/>
            <wp:wrapSquare wrapText="bothSides"/>
            <wp:docPr id="55" name="图片 196" descr="盘龙规划文砚老路加油站与规划盘龙探科村加油站距离约3.8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96" descr="盘龙规划文砚老路加油站与规划盘龙探科村加油站距离约3.8公里"/>
                    <pic:cNvPicPr>
                      <a:picLocks noChangeAspect="1"/>
                    </pic:cNvPicPr>
                  </pic:nvPicPr>
                  <pic:blipFill>
                    <a:blip r:embed="rId62"/>
                    <a:stretch>
                      <a:fillRect/>
                    </a:stretch>
                  </pic:blipFill>
                  <pic:spPr>
                    <a:xfrm>
                      <a:off x="0" y="0"/>
                      <a:ext cx="12521565" cy="7306310"/>
                    </a:xfrm>
                    <a:prstGeom prst="rect">
                      <a:avLst/>
                    </a:prstGeom>
                    <a:noFill/>
                    <a:ln>
                      <a:noFill/>
                    </a:ln>
                  </pic:spPr>
                </pic:pic>
              </a:graphicData>
            </a:graphic>
          </wp:anchor>
        </w:drawing>
      </w:r>
    </w:p>
    <w:p>
      <w:pPr>
        <w:spacing w:line="560" w:lineRule="exact"/>
        <w:ind w:firstLine="482"/>
        <w:jc w:val="left"/>
        <w:rPr>
          <w:rFonts w:eastAsia="方正仿宋_GBK"/>
          <w:color w:val="000000"/>
          <w:sz w:val="32"/>
          <w:szCs w:val="32"/>
        </w:rPr>
      </w:pPr>
      <w:r>
        <w:rPr>
          <w:rFonts w:eastAsia="方正仿宋_GBK"/>
          <w:color w:val="000000"/>
          <w:sz w:val="32"/>
          <w:szCs w:val="32"/>
        </w:rPr>
        <w:drawing>
          <wp:anchor distT="0" distB="0" distL="114300" distR="114300" simplePos="0" relativeHeight="251722752" behindDoc="0" locked="0" layoutInCell="1" allowOverlap="1">
            <wp:simplePos x="0" y="0"/>
            <wp:positionH relativeFrom="column">
              <wp:align>center</wp:align>
            </wp:positionH>
            <wp:positionV relativeFrom="paragraph">
              <wp:posOffset>675005</wp:posOffset>
            </wp:positionV>
            <wp:extent cx="12521565" cy="7291070"/>
            <wp:effectExtent l="0" t="0" r="13335" b="5080"/>
            <wp:wrapSquare wrapText="bothSides"/>
            <wp:docPr id="56" name="图片 197" descr="盘龙探科村加油站与江那狮子山加油站距离6.9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97" descr="盘龙探科村加油站与江那狮子山加油站距离6.9公里"/>
                    <pic:cNvPicPr>
                      <a:picLocks noChangeAspect="1"/>
                    </pic:cNvPicPr>
                  </pic:nvPicPr>
                  <pic:blipFill>
                    <a:blip r:embed="rId63"/>
                    <a:stretch>
                      <a:fillRect/>
                    </a:stretch>
                  </pic:blipFill>
                  <pic:spPr>
                    <a:xfrm>
                      <a:off x="0" y="0"/>
                      <a:ext cx="12521565" cy="7291070"/>
                    </a:xfrm>
                    <a:prstGeom prst="rect">
                      <a:avLst/>
                    </a:prstGeom>
                    <a:noFill/>
                    <a:ln>
                      <a:noFill/>
                    </a:ln>
                  </pic:spPr>
                </pic:pic>
              </a:graphicData>
            </a:graphic>
          </wp:anchor>
        </w:drawing>
      </w:r>
      <w:r>
        <w:rPr>
          <w:rFonts w:eastAsia="方正仿宋_GBK"/>
          <w:color w:val="000000"/>
          <w:sz w:val="32"/>
          <w:szCs w:val="32"/>
        </w:rPr>
        <w:t>规划盘龙乡探科村加油站与江那狮子山加油站距离6.9公里。</w:t>
      </w:r>
    </w:p>
    <w:p>
      <w:pPr>
        <w:spacing w:line="560" w:lineRule="exact"/>
        <w:ind w:firstLine="482"/>
        <w:jc w:val="center"/>
        <w:rPr>
          <w:rFonts w:eastAsia="方正楷体_GBK"/>
          <w:b/>
          <w:bCs/>
          <w:color w:val="000000"/>
          <w:sz w:val="36"/>
          <w:szCs w:val="36"/>
        </w:rPr>
      </w:pPr>
    </w:p>
    <w:p>
      <w:pPr>
        <w:spacing w:line="560" w:lineRule="exact"/>
        <w:ind w:firstLine="482"/>
        <w:jc w:val="center"/>
        <w:rPr>
          <w:rFonts w:eastAsia="方正楷体_GBK"/>
          <w:b/>
          <w:bCs/>
          <w:color w:val="000000"/>
          <w:sz w:val="36"/>
          <w:szCs w:val="36"/>
        </w:rPr>
      </w:pPr>
      <w:r>
        <w:rPr>
          <w:rFonts w:eastAsia="方正楷体_GBK"/>
          <w:color w:val="000000"/>
          <w:sz w:val="32"/>
          <w:szCs w:val="32"/>
        </w:rPr>
        <w:t>（十七）规划文砚老路加油站</w:t>
      </w:r>
      <w:r>
        <w:rPr>
          <w:rFonts w:eastAsia="方正楷体_GBK"/>
          <w:b/>
          <w:bCs/>
          <w:color w:val="000000"/>
          <w:sz w:val="36"/>
          <w:szCs w:val="36"/>
        </w:rPr>
        <w:drawing>
          <wp:anchor distT="0" distB="0" distL="114300" distR="114300" simplePos="0" relativeHeight="251713536" behindDoc="0" locked="0" layoutInCell="1" allowOverlap="1">
            <wp:simplePos x="0" y="0"/>
            <wp:positionH relativeFrom="column">
              <wp:align>center</wp:align>
            </wp:positionH>
            <wp:positionV relativeFrom="paragraph">
              <wp:posOffset>392430</wp:posOffset>
            </wp:positionV>
            <wp:extent cx="12521565" cy="7291070"/>
            <wp:effectExtent l="0" t="0" r="13335" b="5080"/>
            <wp:wrapSquare wrapText="bothSides"/>
            <wp:docPr id="57" name="图片 186" descr="盘龙老路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86" descr="盘龙老路加油站"/>
                    <pic:cNvPicPr>
                      <a:picLocks noChangeAspect="1"/>
                    </pic:cNvPicPr>
                  </pic:nvPicPr>
                  <pic:blipFill>
                    <a:blip r:embed="rId64"/>
                    <a:stretch>
                      <a:fillRect/>
                    </a:stretch>
                  </pic:blipFill>
                  <pic:spPr>
                    <a:xfrm>
                      <a:off x="0" y="0"/>
                      <a:ext cx="12521565" cy="7291070"/>
                    </a:xfrm>
                    <a:prstGeom prst="rect">
                      <a:avLst/>
                    </a:prstGeom>
                    <a:noFill/>
                    <a:ln>
                      <a:noFill/>
                    </a:ln>
                  </pic:spPr>
                </pic:pic>
              </a:graphicData>
            </a:graphic>
          </wp:anchor>
        </w:drawing>
      </w:r>
    </w:p>
    <w:p>
      <w:pPr>
        <w:spacing w:line="560" w:lineRule="exact"/>
        <w:ind w:firstLine="482"/>
        <w:rPr>
          <w:rFonts w:eastAsia="方正楷体_GBK"/>
          <w:b/>
          <w:bCs/>
          <w:color w:val="000000"/>
          <w:sz w:val="32"/>
          <w:szCs w:val="32"/>
        </w:rPr>
      </w:pPr>
    </w:p>
    <w:p>
      <w:pPr>
        <w:spacing w:line="560" w:lineRule="exact"/>
        <w:ind w:firstLine="482"/>
        <w:rPr>
          <w:rFonts w:eastAsia="方正楷体_GBK"/>
          <w:b/>
          <w:bCs/>
          <w:color w:val="000000"/>
          <w:sz w:val="32"/>
          <w:szCs w:val="32"/>
        </w:rPr>
      </w:pPr>
    </w:p>
    <w:p>
      <w:pPr>
        <w:spacing w:line="560" w:lineRule="exact"/>
        <w:ind w:firstLine="482"/>
        <w:jc w:val="left"/>
        <w:rPr>
          <w:rFonts w:eastAsia="方正楷体_GBK"/>
          <w:b/>
          <w:bCs/>
          <w:color w:val="000000"/>
          <w:sz w:val="32"/>
          <w:szCs w:val="32"/>
        </w:rPr>
      </w:pPr>
      <w:r>
        <w:rPr>
          <w:rFonts w:eastAsia="方正仿宋_GBK"/>
          <w:color w:val="000000"/>
          <w:sz w:val="32"/>
          <w:szCs w:val="32"/>
        </w:rPr>
        <w:drawing>
          <wp:anchor distT="0" distB="0" distL="114300" distR="114300" simplePos="0" relativeHeight="251715584" behindDoc="0" locked="0" layoutInCell="1" allowOverlap="1">
            <wp:simplePos x="0" y="0"/>
            <wp:positionH relativeFrom="column">
              <wp:posOffset>-7620</wp:posOffset>
            </wp:positionH>
            <wp:positionV relativeFrom="paragraph">
              <wp:posOffset>452755</wp:posOffset>
            </wp:positionV>
            <wp:extent cx="12521565" cy="7291070"/>
            <wp:effectExtent l="0" t="0" r="13335" b="5080"/>
            <wp:wrapSquare wrapText="bothSides"/>
            <wp:docPr id="62" name="图片 189" descr="盘龙老路加油站与同条线路360县道顺云加油站距离10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89" descr="盘龙老路加油站与同条线路360县道顺云加油站距离10公里"/>
                    <pic:cNvPicPr>
                      <a:picLocks noChangeAspect="1"/>
                    </pic:cNvPicPr>
                  </pic:nvPicPr>
                  <pic:blipFill>
                    <a:blip r:embed="rId65"/>
                    <a:stretch>
                      <a:fillRect/>
                    </a:stretch>
                  </pic:blipFill>
                  <pic:spPr>
                    <a:xfrm>
                      <a:off x="0" y="0"/>
                      <a:ext cx="12521565" cy="7291070"/>
                    </a:xfrm>
                    <a:prstGeom prst="rect">
                      <a:avLst/>
                    </a:prstGeom>
                    <a:noFill/>
                    <a:ln>
                      <a:noFill/>
                    </a:ln>
                  </pic:spPr>
                </pic:pic>
              </a:graphicData>
            </a:graphic>
          </wp:anchor>
        </w:drawing>
      </w:r>
      <w:r>
        <w:rPr>
          <w:rFonts w:eastAsia="方正仿宋_GBK"/>
          <w:color w:val="000000"/>
          <w:sz w:val="32"/>
          <w:szCs w:val="32"/>
        </w:rPr>
        <w:t>规划盘龙文砚老路加油站（高速公路连接线配套项目）与同条线路360县道顺云加油站距离10公里。</w:t>
      </w:r>
    </w:p>
    <w:p>
      <w:pPr>
        <w:spacing w:line="560" w:lineRule="exact"/>
        <w:ind w:firstLine="482"/>
        <w:jc w:val="center"/>
        <w:rPr>
          <w:rFonts w:eastAsia="方正楷体_GBK"/>
          <w:b/>
          <w:bCs/>
          <w:color w:val="000000"/>
          <w:sz w:val="32"/>
          <w:szCs w:val="32"/>
        </w:rPr>
      </w:pPr>
    </w:p>
    <w:p>
      <w:pPr>
        <w:spacing w:line="560" w:lineRule="exact"/>
        <w:ind w:firstLine="482"/>
        <w:jc w:val="left"/>
        <w:rPr>
          <w:rFonts w:eastAsia="方正仿宋_GBK"/>
          <w:color w:val="000000"/>
          <w:sz w:val="32"/>
          <w:szCs w:val="32"/>
        </w:rPr>
      </w:pPr>
      <w:r>
        <w:rPr>
          <w:rFonts w:eastAsia="方正仿宋_GBK"/>
          <w:color w:val="000000"/>
          <w:sz w:val="32"/>
          <w:szCs w:val="32"/>
        </w:rPr>
        <w:drawing>
          <wp:anchor distT="0" distB="0" distL="114300" distR="114300" simplePos="0" relativeHeight="251716608" behindDoc="0" locked="0" layoutInCell="1" allowOverlap="1">
            <wp:simplePos x="0" y="0"/>
            <wp:positionH relativeFrom="column">
              <wp:posOffset>13970</wp:posOffset>
            </wp:positionH>
            <wp:positionV relativeFrom="paragraph">
              <wp:posOffset>484505</wp:posOffset>
            </wp:positionV>
            <wp:extent cx="12521565" cy="7306310"/>
            <wp:effectExtent l="0" t="0" r="13335" b="8890"/>
            <wp:wrapSquare wrapText="bothSides"/>
            <wp:docPr id="63" name="图片 190" descr="盘龙规划文砚老路加油站与规划盘龙探科村加油站距离约3.8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90" descr="盘龙规划文砚老路加油站与规划盘龙探科村加油站距离约3.8公里"/>
                    <pic:cNvPicPr>
                      <a:picLocks noChangeAspect="1"/>
                    </pic:cNvPicPr>
                  </pic:nvPicPr>
                  <pic:blipFill>
                    <a:blip r:embed="rId62"/>
                    <a:stretch>
                      <a:fillRect/>
                    </a:stretch>
                  </pic:blipFill>
                  <pic:spPr>
                    <a:xfrm>
                      <a:off x="0" y="0"/>
                      <a:ext cx="12521565" cy="7306310"/>
                    </a:xfrm>
                    <a:prstGeom prst="rect">
                      <a:avLst/>
                    </a:prstGeom>
                    <a:noFill/>
                    <a:ln>
                      <a:noFill/>
                    </a:ln>
                  </pic:spPr>
                </pic:pic>
              </a:graphicData>
            </a:graphic>
          </wp:anchor>
        </w:drawing>
      </w:r>
      <w:r>
        <w:rPr>
          <w:rFonts w:eastAsia="方正仿宋_GBK"/>
          <w:color w:val="000000"/>
          <w:sz w:val="32"/>
          <w:szCs w:val="32"/>
        </w:rPr>
        <w:t>规划盘龙文砚老路加油站（高速公路连接线配套项目）最近与规划盘龙探科村加油站距离约3.8公里。</w:t>
      </w:r>
    </w:p>
    <w:p>
      <w:pPr>
        <w:spacing w:line="560" w:lineRule="exact"/>
        <w:ind w:firstLine="482"/>
        <w:jc w:val="center"/>
        <w:rPr>
          <w:rFonts w:eastAsia="方正楷体_GBK"/>
          <w:b/>
          <w:bCs/>
          <w:color w:val="000000"/>
          <w:sz w:val="36"/>
          <w:szCs w:val="36"/>
        </w:rPr>
      </w:pPr>
    </w:p>
    <w:p>
      <w:pPr>
        <w:spacing w:line="560" w:lineRule="exact"/>
        <w:ind w:firstLine="482"/>
        <w:jc w:val="center"/>
        <w:rPr>
          <w:rFonts w:eastAsia="方正楷体_GBK"/>
          <w:color w:val="000000"/>
          <w:sz w:val="32"/>
          <w:szCs w:val="32"/>
        </w:rPr>
      </w:pPr>
      <w:r>
        <w:rPr>
          <w:rFonts w:eastAsia="方正楷体_GBK"/>
          <w:color w:val="000000"/>
          <w:sz w:val="32"/>
          <w:szCs w:val="32"/>
        </w:rPr>
        <w:drawing>
          <wp:anchor distT="0" distB="0" distL="114300" distR="114300" simplePos="0" relativeHeight="251717632" behindDoc="0" locked="0" layoutInCell="1" allowOverlap="1">
            <wp:simplePos x="0" y="0"/>
            <wp:positionH relativeFrom="column">
              <wp:align>center</wp:align>
            </wp:positionH>
            <wp:positionV relativeFrom="paragraph">
              <wp:posOffset>368300</wp:posOffset>
            </wp:positionV>
            <wp:extent cx="12521565" cy="7291070"/>
            <wp:effectExtent l="0" t="0" r="13335" b="5080"/>
            <wp:wrapSquare wrapText="bothSides"/>
            <wp:docPr id="64" name="图片 192" descr="盘龙乡腻姐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92" descr="盘龙乡腻姐加油站"/>
                    <pic:cNvPicPr>
                      <a:picLocks noChangeAspect="1"/>
                    </pic:cNvPicPr>
                  </pic:nvPicPr>
                  <pic:blipFill>
                    <a:blip r:embed="rId66"/>
                    <a:stretch>
                      <a:fillRect/>
                    </a:stretch>
                  </pic:blipFill>
                  <pic:spPr>
                    <a:xfrm>
                      <a:off x="0" y="0"/>
                      <a:ext cx="12521565" cy="7291070"/>
                    </a:xfrm>
                    <a:prstGeom prst="rect">
                      <a:avLst/>
                    </a:prstGeom>
                    <a:noFill/>
                    <a:ln>
                      <a:noFill/>
                    </a:ln>
                  </pic:spPr>
                </pic:pic>
              </a:graphicData>
            </a:graphic>
          </wp:anchor>
        </w:drawing>
      </w:r>
      <w:r>
        <w:rPr>
          <w:rFonts w:eastAsia="方正楷体_GBK"/>
          <w:color w:val="000000"/>
          <w:sz w:val="32"/>
          <w:szCs w:val="32"/>
        </w:rPr>
        <w:t>（十八）规划盘龙乡腻姐加油站</w:t>
      </w:r>
    </w:p>
    <w:p>
      <w:pPr>
        <w:spacing w:line="560" w:lineRule="exact"/>
        <w:ind w:firstLine="482"/>
        <w:jc w:val="center"/>
        <w:rPr>
          <w:rFonts w:eastAsia="方正楷体_GBK"/>
          <w:b/>
          <w:bCs/>
          <w:color w:val="000000"/>
          <w:sz w:val="32"/>
          <w:szCs w:val="32"/>
        </w:rPr>
      </w:pPr>
    </w:p>
    <w:p>
      <w:pPr>
        <w:spacing w:line="560" w:lineRule="exact"/>
        <w:ind w:firstLine="482"/>
        <w:jc w:val="left"/>
        <w:rPr>
          <w:rFonts w:eastAsia="方正仿宋简体"/>
          <w:color w:val="000000"/>
          <w:sz w:val="32"/>
          <w:szCs w:val="32"/>
        </w:rPr>
      </w:pPr>
      <w:r>
        <w:rPr>
          <w:rFonts w:eastAsia="方正仿宋_GBK"/>
          <w:color w:val="000000"/>
          <w:sz w:val="32"/>
          <w:szCs w:val="32"/>
        </w:rPr>
        <w:drawing>
          <wp:anchor distT="0" distB="0" distL="114300" distR="114300" simplePos="0" relativeHeight="251718656" behindDoc="0" locked="0" layoutInCell="1" allowOverlap="1">
            <wp:simplePos x="0" y="0"/>
            <wp:positionH relativeFrom="column">
              <wp:posOffset>-31750</wp:posOffset>
            </wp:positionH>
            <wp:positionV relativeFrom="paragraph">
              <wp:posOffset>452755</wp:posOffset>
            </wp:positionV>
            <wp:extent cx="12521565" cy="7291070"/>
            <wp:effectExtent l="0" t="0" r="13335" b="5080"/>
            <wp:wrapSquare wrapText="bothSides"/>
            <wp:docPr id="65" name="图片 193" descr="盘龙乡腻姐加油站到江那狮子山加油站17.5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93" descr="盘龙乡腻姐加油站到江那狮子山加油站17.5公里"/>
                    <pic:cNvPicPr>
                      <a:picLocks noChangeAspect="1"/>
                    </pic:cNvPicPr>
                  </pic:nvPicPr>
                  <pic:blipFill>
                    <a:blip r:embed="rId67"/>
                    <a:stretch>
                      <a:fillRect/>
                    </a:stretch>
                  </pic:blipFill>
                  <pic:spPr>
                    <a:xfrm>
                      <a:off x="0" y="0"/>
                      <a:ext cx="12521565" cy="7291070"/>
                    </a:xfrm>
                    <a:prstGeom prst="rect">
                      <a:avLst/>
                    </a:prstGeom>
                    <a:noFill/>
                    <a:ln>
                      <a:noFill/>
                    </a:ln>
                  </pic:spPr>
                </pic:pic>
              </a:graphicData>
            </a:graphic>
          </wp:anchor>
        </w:drawing>
      </w:r>
      <w:r>
        <w:rPr>
          <w:rFonts w:eastAsia="方正仿宋_GBK"/>
          <w:color w:val="000000"/>
          <w:sz w:val="32"/>
          <w:szCs w:val="32"/>
        </w:rPr>
        <w:t>规划盘龙乡腻姐加油站与江那狮子山加油站距离17.5公里。</w:t>
      </w:r>
    </w:p>
    <w:p>
      <w:pPr>
        <w:spacing w:line="560" w:lineRule="exact"/>
        <w:ind w:firstLine="482"/>
        <w:jc w:val="left"/>
        <w:rPr>
          <w:rFonts w:eastAsia="方正仿宋简体"/>
          <w:color w:val="000000"/>
          <w:sz w:val="36"/>
          <w:szCs w:val="36"/>
        </w:rPr>
      </w:pPr>
    </w:p>
    <w:p>
      <w:pPr>
        <w:spacing w:line="560" w:lineRule="exact"/>
        <w:ind w:firstLine="482"/>
        <w:jc w:val="left"/>
        <w:rPr>
          <w:rFonts w:eastAsia="方正仿宋简体"/>
          <w:color w:val="000000"/>
          <w:sz w:val="36"/>
          <w:szCs w:val="36"/>
        </w:rPr>
      </w:pPr>
      <w:r>
        <w:rPr>
          <w:rFonts w:eastAsia="方正仿宋_GBK"/>
          <w:color w:val="000000"/>
          <w:sz w:val="32"/>
          <w:szCs w:val="32"/>
        </w:rPr>
        <w:drawing>
          <wp:anchor distT="0" distB="0" distL="114300" distR="114300" simplePos="0" relativeHeight="251719680" behindDoc="0" locked="0" layoutInCell="1" allowOverlap="1">
            <wp:simplePos x="0" y="0"/>
            <wp:positionH relativeFrom="column">
              <wp:align>center</wp:align>
            </wp:positionH>
            <wp:positionV relativeFrom="paragraph">
              <wp:posOffset>410210</wp:posOffset>
            </wp:positionV>
            <wp:extent cx="12521565" cy="7291070"/>
            <wp:effectExtent l="0" t="0" r="13335" b="5080"/>
            <wp:wrapSquare wrapText="bothSides"/>
            <wp:docPr id="66" name="图片 194" descr="盘龙乡腻姐加油站到八嘎加油站15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94" descr="盘龙乡腻姐加油站到八嘎加油站15公里"/>
                    <pic:cNvPicPr>
                      <a:picLocks noChangeAspect="1"/>
                    </pic:cNvPicPr>
                  </pic:nvPicPr>
                  <pic:blipFill>
                    <a:blip r:embed="rId68"/>
                    <a:stretch>
                      <a:fillRect/>
                    </a:stretch>
                  </pic:blipFill>
                  <pic:spPr>
                    <a:xfrm>
                      <a:off x="0" y="0"/>
                      <a:ext cx="12521565" cy="7291070"/>
                    </a:xfrm>
                    <a:prstGeom prst="rect">
                      <a:avLst/>
                    </a:prstGeom>
                    <a:noFill/>
                    <a:ln>
                      <a:noFill/>
                    </a:ln>
                  </pic:spPr>
                </pic:pic>
              </a:graphicData>
            </a:graphic>
          </wp:anchor>
        </w:drawing>
      </w:r>
      <w:r>
        <w:rPr>
          <w:rFonts w:eastAsia="方正仿宋_GBK"/>
          <w:color w:val="000000"/>
          <w:sz w:val="32"/>
          <w:szCs w:val="32"/>
        </w:rPr>
        <w:t>规划盘龙乡腻姐加油站最近与八嘎乾坤加油站15公里。</w:t>
      </w:r>
    </w:p>
    <w:p>
      <w:pPr>
        <w:spacing w:line="560" w:lineRule="exact"/>
        <w:ind w:firstLine="482"/>
        <w:jc w:val="left"/>
        <w:rPr>
          <w:rFonts w:eastAsia="方正仿宋简体"/>
          <w:color w:val="000000"/>
          <w:sz w:val="36"/>
          <w:szCs w:val="36"/>
        </w:rPr>
      </w:pPr>
    </w:p>
    <w:p>
      <w:pPr>
        <w:spacing w:line="560" w:lineRule="exact"/>
        <w:ind w:firstLine="482"/>
        <w:jc w:val="center"/>
        <w:rPr>
          <w:rFonts w:eastAsia="方正楷体_GBK"/>
          <w:b/>
          <w:bCs/>
          <w:color w:val="000000"/>
          <w:sz w:val="36"/>
          <w:szCs w:val="36"/>
        </w:rPr>
      </w:pPr>
      <w:r>
        <w:rPr>
          <w:rFonts w:eastAsia="方正黑体_GBK"/>
          <w:color w:val="000000"/>
          <w:sz w:val="32"/>
          <w:szCs w:val="32"/>
        </w:rPr>
        <w:drawing>
          <wp:anchor distT="0" distB="0" distL="114300" distR="114300" simplePos="0" relativeHeight="251737088" behindDoc="0" locked="0" layoutInCell="1" allowOverlap="1">
            <wp:simplePos x="0" y="0"/>
            <wp:positionH relativeFrom="column">
              <wp:posOffset>88900</wp:posOffset>
            </wp:positionH>
            <wp:positionV relativeFrom="paragraph">
              <wp:posOffset>735330</wp:posOffset>
            </wp:positionV>
            <wp:extent cx="12521565" cy="7306310"/>
            <wp:effectExtent l="0" t="0" r="13335" b="8890"/>
            <wp:wrapSquare wrapText="bothSides"/>
            <wp:docPr id="67" name="图片 216" descr="规划火车站一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16" descr="规划火车站一站"/>
                    <pic:cNvPicPr>
                      <a:picLocks noChangeAspect="1"/>
                    </pic:cNvPicPr>
                  </pic:nvPicPr>
                  <pic:blipFill>
                    <a:blip r:embed="rId58"/>
                    <a:stretch>
                      <a:fillRect/>
                    </a:stretch>
                  </pic:blipFill>
                  <pic:spPr>
                    <a:xfrm>
                      <a:off x="0" y="0"/>
                      <a:ext cx="12521565" cy="7306310"/>
                    </a:xfrm>
                    <a:prstGeom prst="rect">
                      <a:avLst/>
                    </a:prstGeom>
                    <a:noFill/>
                    <a:ln>
                      <a:noFill/>
                    </a:ln>
                  </pic:spPr>
                </pic:pic>
              </a:graphicData>
            </a:graphic>
          </wp:anchor>
        </w:drawing>
      </w:r>
      <w:r>
        <w:rPr>
          <w:rFonts w:eastAsia="方正黑体_GBK"/>
          <w:color w:val="000000"/>
          <w:sz w:val="32"/>
          <w:szCs w:val="32"/>
        </w:rPr>
        <w:t>七、者腊乡</w:t>
      </w:r>
    </w:p>
    <w:p>
      <w:pPr>
        <w:spacing w:line="560" w:lineRule="exact"/>
        <w:ind w:firstLine="482"/>
        <w:jc w:val="center"/>
        <w:rPr>
          <w:rFonts w:eastAsia="方正楷体_GBK"/>
          <w:color w:val="000000"/>
          <w:sz w:val="32"/>
          <w:szCs w:val="32"/>
        </w:rPr>
      </w:pPr>
      <w:r>
        <w:rPr>
          <w:rFonts w:eastAsia="方正楷体_GBK"/>
          <w:color w:val="000000"/>
          <w:sz w:val="32"/>
          <w:szCs w:val="32"/>
        </w:rPr>
        <w:drawing>
          <wp:anchor distT="0" distB="0" distL="114300" distR="114300" simplePos="0" relativeHeight="251723776" behindDoc="0" locked="0" layoutInCell="1" allowOverlap="1">
            <wp:simplePos x="0" y="0"/>
            <wp:positionH relativeFrom="column">
              <wp:align>center</wp:align>
            </wp:positionH>
            <wp:positionV relativeFrom="paragraph">
              <wp:posOffset>452755</wp:posOffset>
            </wp:positionV>
            <wp:extent cx="12521565" cy="7291070"/>
            <wp:effectExtent l="0" t="0" r="13335" b="5080"/>
            <wp:wrapSquare wrapText="bothSides"/>
            <wp:docPr id="68" name="图片 199" descr="者腊乡羊革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99" descr="者腊乡羊革加油站"/>
                    <pic:cNvPicPr>
                      <a:picLocks noChangeAspect="1"/>
                    </pic:cNvPicPr>
                  </pic:nvPicPr>
                  <pic:blipFill>
                    <a:blip r:embed="rId69"/>
                    <a:stretch>
                      <a:fillRect/>
                    </a:stretch>
                  </pic:blipFill>
                  <pic:spPr>
                    <a:xfrm>
                      <a:off x="0" y="0"/>
                      <a:ext cx="12521565" cy="7291070"/>
                    </a:xfrm>
                    <a:prstGeom prst="rect">
                      <a:avLst/>
                    </a:prstGeom>
                    <a:noFill/>
                    <a:ln>
                      <a:noFill/>
                    </a:ln>
                  </pic:spPr>
                </pic:pic>
              </a:graphicData>
            </a:graphic>
          </wp:anchor>
        </w:drawing>
      </w:r>
      <w:r>
        <w:rPr>
          <w:rFonts w:eastAsia="方正楷体_GBK"/>
          <w:color w:val="000000"/>
          <w:sz w:val="32"/>
          <w:szCs w:val="32"/>
        </w:rPr>
        <w:t>（十九）规划者腊乡羊革加油站</w:t>
      </w:r>
    </w:p>
    <w:p>
      <w:pPr>
        <w:spacing w:line="560" w:lineRule="exact"/>
        <w:ind w:firstLine="482"/>
        <w:jc w:val="left"/>
        <w:rPr>
          <w:rFonts w:eastAsia="方正仿宋简体"/>
          <w:color w:val="000000"/>
          <w:sz w:val="32"/>
          <w:szCs w:val="32"/>
        </w:rPr>
      </w:pPr>
      <w:r>
        <w:rPr>
          <w:rFonts w:eastAsia="方正仿宋_GBK"/>
          <w:color w:val="000000"/>
          <w:sz w:val="32"/>
          <w:szCs w:val="32"/>
        </w:rPr>
        <w:drawing>
          <wp:anchor distT="0" distB="0" distL="114300" distR="114300" simplePos="0" relativeHeight="251724800" behindDoc="0" locked="0" layoutInCell="1" allowOverlap="1">
            <wp:simplePos x="0" y="0"/>
            <wp:positionH relativeFrom="column">
              <wp:align>center</wp:align>
            </wp:positionH>
            <wp:positionV relativeFrom="paragraph">
              <wp:posOffset>717550</wp:posOffset>
            </wp:positionV>
            <wp:extent cx="12521565" cy="7291070"/>
            <wp:effectExtent l="0" t="0" r="13335" b="5080"/>
            <wp:wrapSquare wrapText="bothSides"/>
            <wp:docPr id="69" name="图片 201" descr="羊革加油站到者腊加油站15.5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01" descr="羊革加油站到者腊加油站15.5公里"/>
                    <pic:cNvPicPr>
                      <a:picLocks noChangeAspect="1"/>
                    </pic:cNvPicPr>
                  </pic:nvPicPr>
                  <pic:blipFill>
                    <a:blip r:embed="rId70"/>
                    <a:stretch>
                      <a:fillRect/>
                    </a:stretch>
                  </pic:blipFill>
                  <pic:spPr>
                    <a:xfrm>
                      <a:off x="0" y="0"/>
                      <a:ext cx="12521565" cy="7291070"/>
                    </a:xfrm>
                    <a:prstGeom prst="rect">
                      <a:avLst/>
                    </a:prstGeom>
                    <a:noFill/>
                    <a:ln>
                      <a:noFill/>
                    </a:ln>
                  </pic:spPr>
                </pic:pic>
              </a:graphicData>
            </a:graphic>
          </wp:anchor>
        </w:drawing>
      </w:r>
      <w:r>
        <w:rPr>
          <w:rFonts w:eastAsia="方正仿宋_GBK"/>
          <w:color w:val="000000"/>
          <w:sz w:val="32"/>
          <w:szCs w:val="32"/>
        </w:rPr>
        <w:t>规划者腊乡羊革加油站最近与者腊加油站15.5公里。</w:t>
      </w:r>
    </w:p>
    <w:p>
      <w:pPr>
        <w:spacing w:line="560" w:lineRule="exact"/>
        <w:ind w:firstLine="482"/>
        <w:jc w:val="left"/>
        <w:rPr>
          <w:rFonts w:eastAsia="方正仿宋简体"/>
          <w:color w:val="000000"/>
          <w:sz w:val="36"/>
          <w:szCs w:val="36"/>
        </w:rPr>
      </w:pPr>
    </w:p>
    <w:p>
      <w:pPr>
        <w:spacing w:line="560" w:lineRule="exact"/>
        <w:ind w:firstLine="482"/>
        <w:jc w:val="left"/>
        <w:rPr>
          <w:rFonts w:eastAsia="方正仿宋简体"/>
          <w:color w:val="000000"/>
          <w:sz w:val="36"/>
          <w:szCs w:val="36"/>
        </w:rPr>
      </w:pPr>
      <w:r>
        <w:rPr>
          <w:rFonts w:eastAsia="方正仿宋_GBK"/>
          <w:color w:val="000000"/>
          <w:sz w:val="32"/>
          <w:szCs w:val="32"/>
        </w:rPr>
        <w:drawing>
          <wp:anchor distT="0" distB="0" distL="114300" distR="114300" simplePos="0" relativeHeight="251725824" behindDoc="0" locked="0" layoutInCell="1" allowOverlap="1">
            <wp:simplePos x="0" y="0"/>
            <wp:positionH relativeFrom="column">
              <wp:align>center</wp:align>
            </wp:positionH>
            <wp:positionV relativeFrom="paragraph">
              <wp:posOffset>420370</wp:posOffset>
            </wp:positionV>
            <wp:extent cx="12521565" cy="7291070"/>
            <wp:effectExtent l="0" t="0" r="13335" b="5080"/>
            <wp:wrapSquare wrapText="bothSides"/>
            <wp:docPr id="70" name="图片 203" descr="羊革加油站到江那狮子山加油站22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03" descr="羊革加油站到江那狮子山加油站22公里"/>
                    <pic:cNvPicPr>
                      <a:picLocks noChangeAspect="1"/>
                    </pic:cNvPicPr>
                  </pic:nvPicPr>
                  <pic:blipFill>
                    <a:blip r:embed="rId71"/>
                    <a:stretch>
                      <a:fillRect/>
                    </a:stretch>
                  </pic:blipFill>
                  <pic:spPr>
                    <a:xfrm>
                      <a:off x="0" y="0"/>
                      <a:ext cx="12521565" cy="7291070"/>
                    </a:xfrm>
                    <a:prstGeom prst="rect">
                      <a:avLst/>
                    </a:prstGeom>
                    <a:noFill/>
                    <a:ln>
                      <a:noFill/>
                    </a:ln>
                  </pic:spPr>
                </pic:pic>
              </a:graphicData>
            </a:graphic>
          </wp:anchor>
        </w:drawing>
      </w:r>
      <w:r>
        <w:rPr>
          <w:rFonts w:eastAsia="方正仿宋_GBK"/>
          <w:color w:val="000000"/>
          <w:sz w:val="32"/>
          <w:szCs w:val="32"/>
        </w:rPr>
        <w:t>规划者腊乡羊革加油站与江那狮子山加油站22公里。</w:t>
      </w:r>
    </w:p>
    <w:p>
      <w:pPr>
        <w:spacing w:line="560" w:lineRule="exact"/>
        <w:ind w:firstLine="482"/>
        <w:jc w:val="left"/>
        <w:rPr>
          <w:rFonts w:eastAsia="方正仿宋简体"/>
          <w:color w:val="000000"/>
          <w:sz w:val="36"/>
          <w:szCs w:val="36"/>
        </w:rPr>
      </w:pPr>
    </w:p>
    <w:p>
      <w:pPr>
        <w:spacing w:line="560" w:lineRule="exact"/>
        <w:ind w:firstLine="482"/>
        <w:jc w:val="center"/>
        <w:rPr>
          <w:rFonts w:eastAsia="方正黑体_GBK"/>
          <w:b/>
          <w:bCs/>
          <w:color w:val="000000"/>
          <w:sz w:val="32"/>
          <w:szCs w:val="32"/>
        </w:rPr>
      </w:pPr>
      <w:r>
        <w:rPr>
          <w:rFonts w:eastAsia="方正黑体_GBK"/>
          <w:color w:val="000000"/>
          <w:sz w:val="32"/>
          <w:szCs w:val="32"/>
        </w:rPr>
        <w:drawing>
          <wp:anchor distT="0" distB="0" distL="114300" distR="114300" simplePos="0" relativeHeight="251738112" behindDoc="0" locked="0" layoutInCell="1" allowOverlap="1">
            <wp:simplePos x="0" y="0"/>
            <wp:positionH relativeFrom="column">
              <wp:posOffset>88900</wp:posOffset>
            </wp:positionH>
            <wp:positionV relativeFrom="paragraph">
              <wp:posOffset>735330</wp:posOffset>
            </wp:positionV>
            <wp:extent cx="12521565" cy="7306310"/>
            <wp:effectExtent l="0" t="0" r="13335" b="8890"/>
            <wp:wrapSquare wrapText="bothSides"/>
            <wp:docPr id="71" name="图片 217" descr="规划火车站一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17" descr="规划火车站一站"/>
                    <pic:cNvPicPr>
                      <a:picLocks noChangeAspect="1"/>
                    </pic:cNvPicPr>
                  </pic:nvPicPr>
                  <pic:blipFill>
                    <a:blip r:embed="rId58"/>
                    <a:stretch>
                      <a:fillRect/>
                    </a:stretch>
                  </pic:blipFill>
                  <pic:spPr>
                    <a:xfrm>
                      <a:off x="0" y="0"/>
                      <a:ext cx="12521565" cy="7306310"/>
                    </a:xfrm>
                    <a:prstGeom prst="rect">
                      <a:avLst/>
                    </a:prstGeom>
                    <a:noFill/>
                    <a:ln>
                      <a:noFill/>
                    </a:ln>
                  </pic:spPr>
                </pic:pic>
              </a:graphicData>
            </a:graphic>
          </wp:anchor>
        </w:drawing>
      </w:r>
      <w:r>
        <w:rPr>
          <w:rFonts w:eastAsia="方正黑体_GBK"/>
          <w:color w:val="000000"/>
          <w:sz w:val="32"/>
          <w:szCs w:val="32"/>
        </w:rPr>
        <w:t>八、干河乡</w:t>
      </w:r>
    </w:p>
    <w:p>
      <w:pPr>
        <w:spacing w:line="560" w:lineRule="exact"/>
        <w:ind w:firstLine="482"/>
        <w:jc w:val="center"/>
        <w:rPr>
          <w:rFonts w:eastAsia="方正楷体_GBK"/>
          <w:color w:val="000000"/>
          <w:sz w:val="32"/>
          <w:szCs w:val="32"/>
        </w:rPr>
      </w:pPr>
      <w:r>
        <w:rPr>
          <w:rFonts w:eastAsia="方正楷体_GBK"/>
          <w:color w:val="000000"/>
          <w:sz w:val="32"/>
          <w:szCs w:val="32"/>
        </w:rPr>
        <w:drawing>
          <wp:anchor distT="0" distB="0" distL="114300" distR="114300" simplePos="0" relativeHeight="251726848" behindDoc="0" locked="0" layoutInCell="1" allowOverlap="1">
            <wp:simplePos x="0" y="0"/>
            <wp:positionH relativeFrom="column">
              <wp:align>center</wp:align>
            </wp:positionH>
            <wp:positionV relativeFrom="paragraph">
              <wp:posOffset>410845</wp:posOffset>
            </wp:positionV>
            <wp:extent cx="12521565" cy="7306310"/>
            <wp:effectExtent l="0" t="0" r="13335" b="8890"/>
            <wp:wrapSquare wrapText="bothSides"/>
            <wp:docPr id="72" name="图片 206" descr="干河乡老干河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06" descr="干河乡老干河加油站"/>
                    <pic:cNvPicPr>
                      <a:picLocks noChangeAspect="1"/>
                    </pic:cNvPicPr>
                  </pic:nvPicPr>
                  <pic:blipFill>
                    <a:blip r:embed="rId72"/>
                    <a:stretch>
                      <a:fillRect/>
                    </a:stretch>
                  </pic:blipFill>
                  <pic:spPr>
                    <a:xfrm>
                      <a:off x="0" y="0"/>
                      <a:ext cx="12521565" cy="7306310"/>
                    </a:xfrm>
                    <a:prstGeom prst="rect">
                      <a:avLst/>
                    </a:prstGeom>
                    <a:noFill/>
                    <a:ln>
                      <a:noFill/>
                    </a:ln>
                  </pic:spPr>
                </pic:pic>
              </a:graphicData>
            </a:graphic>
          </wp:anchor>
        </w:drawing>
      </w:r>
      <w:r>
        <w:rPr>
          <w:rFonts w:eastAsia="方正楷体_GBK"/>
          <w:color w:val="000000"/>
          <w:sz w:val="32"/>
          <w:szCs w:val="32"/>
        </w:rPr>
        <w:t>（二十）规划干河乡老干河村加油站</w:t>
      </w:r>
    </w:p>
    <w:p>
      <w:pPr>
        <w:spacing w:line="560" w:lineRule="exact"/>
        <w:ind w:firstLine="482"/>
        <w:jc w:val="left"/>
        <w:rPr>
          <w:rFonts w:eastAsia="方正仿宋简体"/>
          <w:color w:val="000000"/>
          <w:sz w:val="36"/>
          <w:szCs w:val="36"/>
        </w:rPr>
      </w:pPr>
      <w:r>
        <w:rPr>
          <w:rFonts w:eastAsia="方正仿宋_GBK"/>
          <w:color w:val="000000"/>
          <w:sz w:val="32"/>
          <w:szCs w:val="32"/>
        </w:rPr>
        <w:drawing>
          <wp:anchor distT="0" distB="0" distL="114300" distR="114300" simplePos="0" relativeHeight="251727872" behindDoc="0" locked="0" layoutInCell="1" allowOverlap="1">
            <wp:simplePos x="0" y="0"/>
            <wp:positionH relativeFrom="column">
              <wp:posOffset>-10795</wp:posOffset>
            </wp:positionH>
            <wp:positionV relativeFrom="paragraph">
              <wp:posOffset>505460</wp:posOffset>
            </wp:positionV>
            <wp:extent cx="12521565" cy="7306310"/>
            <wp:effectExtent l="0" t="0" r="13335" b="8890"/>
            <wp:wrapSquare wrapText="bothSides"/>
            <wp:docPr id="73" name="图片 207" descr="规划干河乡老干河加油站距离干河中石化佳利加油站约10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07" descr="规划干河乡老干河加油站距离干河中石化佳利加油站约10公里"/>
                    <pic:cNvPicPr>
                      <a:picLocks noChangeAspect="1"/>
                    </pic:cNvPicPr>
                  </pic:nvPicPr>
                  <pic:blipFill>
                    <a:blip r:embed="rId73"/>
                    <a:stretch>
                      <a:fillRect/>
                    </a:stretch>
                  </pic:blipFill>
                  <pic:spPr>
                    <a:xfrm>
                      <a:off x="0" y="0"/>
                      <a:ext cx="12521565" cy="7306310"/>
                    </a:xfrm>
                    <a:prstGeom prst="rect">
                      <a:avLst/>
                    </a:prstGeom>
                    <a:noFill/>
                    <a:ln>
                      <a:noFill/>
                    </a:ln>
                  </pic:spPr>
                </pic:pic>
              </a:graphicData>
            </a:graphic>
          </wp:anchor>
        </w:drawing>
      </w:r>
      <w:r>
        <w:rPr>
          <w:rFonts w:eastAsia="方正仿宋_GBK"/>
          <w:color w:val="000000"/>
          <w:sz w:val="32"/>
          <w:szCs w:val="32"/>
        </w:rPr>
        <w:t>规划干河乡老干河加油站最近与中石化砚山佳利加油站（323国道）距离10公里。</w:t>
      </w:r>
    </w:p>
    <w:p>
      <w:pPr>
        <w:spacing w:line="560" w:lineRule="exact"/>
        <w:ind w:firstLine="482"/>
        <w:jc w:val="center"/>
        <w:rPr>
          <w:rFonts w:eastAsia="方正黑体_GBK"/>
          <w:b/>
          <w:bCs/>
          <w:color w:val="000000"/>
          <w:sz w:val="32"/>
          <w:szCs w:val="32"/>
        </w:rPr>
      </w:pPr>
      <w:r>
        <w:rPr>
          <w:rFonts w:eastAsia="方正黑体_GBK"/>
          <w:color w:val="000000"/>
          <w:sz w:val="32"/>
          <w:szCs w:val="32"/>
        </w:rPr>
        <w:drawing>
          <wp:anchor distT="0" distB="0" distL="114300" distR="114300" simplePos="0" relativeHeight="251739136" behindDoc="0" locked="0" layoutInCell="1" allowOverlap="1">
            <wp:simplePos x="0" y="0"/>
            <wp:positionH relativeFrom="column">
              <wp:posOffset>88900</wp:posOffset>
            </wp:positionH>
            <wp:positionV relativeFrom="paragraph">
              <wp:posOffset>735330</wp:posOffset>
            </wp:positionV>
            <wp:extent cx="12521565" cy="7306310"/>
            <wp:effectExtent l="0" t="0" r="13335" b="8890"/>
            <wp:wrapSquare wrapText="bothSides"/>
            <wp:docPr id="74" name="图片 218" descr="规划火车站一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18" descr="规划火车站一站"/>
                    <pic:cNvPicPr>
                      <a:picLocks noChangeAspect="1"/>
                    </pic:cNvPicPr>
                  </pic:nvPicPr>
                  <pic:blipFill>
                    <a:blip r:embed="rId58"/>
                    <a:stretch>
                      <a:fillRect/>
                    </a:stretch>
                  </pic:blipFill>
                  <pic:spPr>
                    <a:xfrm>
                      <a:off x="0" y="0"/>
                      <a:ext cx="12521565" cy="7306310"/>
                    </a:xfrm>
                    <a:prstGeom prst="rect">
                      <a:avLst/>
                    </a:prstGeom>
                    <a:noFill/>
                    <a:ln>
                      <a:noFill/>
                    </a:ln>
                  </pic:spPr>
                </pic:pic>
              </a:graphicData>
            </a:graphic>
          </wp:anchor>
        </w:drawing>
      </w:r>
      <w:r>
        <w:rPr>
          <w:rFonts w:eastAsia="方正黑体_GBK"/>
          <w:color w:val="000000"/>
          <w:sz w:val="32"/>
          <w:szCs w:val="32"/>
        </w:rPr>
        <w:t>九、八嘎乡</w:t>
      </w:r>
    </w:p>
    <w:p>
      <w:pPr>
        <w:spacing w:line="560" w:lineRule="exact"/>
        <w:ind w:firstLine="482"/>
        <w:jc w:val="center"/>
        <w:rPr>
          <w:rFonts w:eastAsia="方正楷体_GBK"/>
          <w:b/>
          <w:bCs/>
          <w:color w:val="000000"/>
          <w:sz w:val="32"/>
          <w:szCs w:val="32"/>
        </w:rPr>
      </w:pPr>
      <w:r>
        <w:rPr>
          <w:rFonts w:eastAsia="方正楷体_GBK"/>
          <w:b/>
          <w:bCs/>
          <w:color w:val="000000"/>
          <w:sz w:val="32"/>
          <w:szCs w:val="32"/>
        </w:rPr>
        <w:drawing>
          <wp:anchor distT="0" distB="0" distL="114300" distR="114300" simplePos="0" relativeHeight="251728896" behindDoc="0" locked="0" layoutInCell="1" allowOverlap="1">
            <wp:simplePos x="0" y="0"/>
            <wp:positionH relativeFrom="column">
              <wp:posOffset>63500</wp:posOffset>
            </wp:positionH>
            <wp:positionV relativeFrom="paragraph">
              <wp:posOffset>579755</wp:posOffset>
            </wp:positionV>
            <wp:extent cx="12521565" cy="7306310"/>
            <wp:effectExtent l="0" t="0" r="13335" b="8890"/>
            <wp:wrapSquare wrapText="bothSides"/>
            <wp:docPr id="75" name="图片 208" descr="八嘎乡三星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08" descr="八嘎乡三星加油站"/>
                    <pic:cNvPicPr>
                      <a:picLocks noChangeAspect="1"/>
                    </pic:cNvPicPr>
                  </pic:nvPicPr>
                  <pic:blipFill>
                    <a:blip r:embed="rId74"/>
                    <a:stretch>
                      <a:fillRect/>
                    </a:stretch>
                  </pic:blipFill>
                  <pic:spPr>
                    <a:xfrm>
                      <a:off x="0" y="0"/>
                      <a:ext cx="12521565" cy="7306310"/>
                    </a:xfrm>
                    <a:prstGeom prst="rect">
                      <a:avLst/>
                    </a:prstGeom>
                    <a:noFill/>
                    <a:ln>
                      <a:noFill/>
                    </a:ln>
                  </pic:spPr>
                </pic:pic>
              </a:graphicData>
            </a:graphic>
          </wp:anchor>
        </w:drawing>
      </w:r>
      <w:r>
        <w:rPr>
          <w:rFonts w:eastAsia="方正楷体_GBK"/>
          <w:b/>
          <w:bCs/>
          <w:color w:val="000000"/>
          <w:sz w:val="32"/>
          <w:szCs w:val="32"/>
        </w:rPr>
        <w:t>（二十一）规划八嘎乡三星加油站</w:t>
      </w:r>
    </w:p>
    <w:p>
      <w:pPr>
        <w:spacing w:line="560" w:lineRule="exact"/>
        <w:ind w:firstLine="482"/>
        <w:jc w:val="left"/>
        <w:rPr>
          <w:rFonts w:eastAsia="方正仿宋简体"/>
          <w:color w:val="000000"/>
          <w:sz w:val="36"/>
          <w:szCs w:val="36"/>
        </w:rPr>
      </w:pPr>
      <w:r>
        <w:rPr>
          <w:rFonts w:eastAsia="方正仿宋_GBK"/>
          <w:color w:val="000000"/>
          <w:sz w:val="32"/>
          <w:szCs w:val="32"/>
        </w:rPr>
        <w:t>规划八嘎乡三星加油站最近与八嘎乾坤加油站加油站距离11公里。</w:t>
      </w:r>
      <w:r>
        <w:rPr>
          <w:rFonts w:eastAsia="方正仿宋简体"/>
          <w:color w:val="000000"/>
          <w:sz w:val="36"/>
          <w:szCs w:val="36"/>
        </w:rPr>
        <w:drawing>
          <wp:anchor distT="0" distB="0" distL="114300" distR="114300" simplePos="0" relativeHeight="251729920" behindDoc="0" locked="0" layoutInCell="1" allowOverlap="1">
            <wp:simplePos x="0" y="0"/>
            <wp:positionH relativeFrom="column">
              <wp:posOffset>-31115</wp:posOffset>
            </wp:positionH>
            <wp:positionV relativeFrom="paragraph">
              <wp:posOffset>527050</wp:posOffset>
            </wp:positionV>
            <wp:extent cx="12521565" cy="7291070"/>
            <wp:effectExtent l="0" t="0" r="13335" b="5080"/>
            <wp:wrapSquare wrapText="bothSides"/>
            <wp:docPr id="76" name="图片 209" descr="盘龙乡腻姐加油站到八嘎加油站15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09" descr="盘龙乡腻姐加油站到八嘎加油站15公里"/>
                    <pic:cNvPicPr>
                      <a:picLocks noChangeAspect="1"/>
                    </pic:cNvPicPr>
                  </pic:nvPicPr>
                  <pic:blipFill>
                    <a:blip r:embed="rId68"/>
                    <a:stretch>
                      <a:fillRect/>
                    </a:stretch>
                  </pic:blipFill>
                  <pic:spPr>
                    <a:xfrm>
                      <a:off x="0" y="0"/>
                      <a:ext cx="12521565" cy="7291070"/>
                    </a:xfrm>
                    <a:prstGeom prst="rect">
                      <a:avLst/>
                    </a:prstGeom>
                    <a:noFill/>
                    <a:ln>
                      <a:noFill/>
                    </a:ln>
                  </pic:spPr>
                </pic:pic>
              </a:graphicData>
            </a:graphic>
          </wp:anchor>
        </w:drawing>
      </w:r>
    </w:p>
    <w:p>
      <w:pPr>
        <w:spacing w:line="560" w:lineRule="exact"/>
        <w:ind w:firstLine="482"/>
        <w:jc w:val="center"/>
        <w:rPr>
          <w:rFonts w:eastAsia="方正黑体_GBK"/>
          <w:b/>
          <w:bCs/>
          <w:color w:val="000000"/>
          <w:sz w:val="32"/>
          <w:szCs w:val="32"/>
        </w:rPr>
      </w:pPr>
      <w:r>
        <w:rPr>
          <w:rFonts w:eastAsia="方正黑体_GBK"/>
          <w:color w:val="000000"/>
          <w:sz w:val="32"/>
          <w:szCs w:val="32"/>
        </w:rPr>
        <w:drawing>
          <wp:anchor distT="0" distB="0" distL="114300" distR="114300" simplePos="0" relativeHeight="251740160" behindDoc="0" locked="0" layoutInCell="1" allowOverlap="1">
            <wp:simplePos x="0" y="0"/>
            <wp:positionH relativeFrom="column">
              <wp:posOffset>88900</wp:posOffset>
            </wp:positionH>
            <wp:positionV relativeFrom="paragraph">
              <wp:posOffset>735330</wp:posOffset>
            </wp:positionV>
            <wp:extent cx="12521565" cy="7306310"/>
            <wp:effectExtent l="0" t="0" r="13335" b="8890"/>
            <wp:wrapSquare wrapText="bothSides"/>
            <wp:docPr id="77" name="图片 219" descr="规划火车站一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19" descr="规划火车站一站"/>
                    <pic:cNvPicPr>
                      <a:picLocks noChangeAspect="1"/>
                    </pic:cNvPicPr>
                  </pic:nvPicPr>
                  <pic:blipFill>
                    <a:blip r:embed="rId58"/>
                    <a:stretch>
                      <a:fillRect/>
                    </a:stretch>
                  </pic:blipFill>
                  <pic:spPr>
                    <a:xfrm>
                      <a:off x="0" y="0"/>
                      <a:ext cx="12521565" cy="7306310"/>
                    </a:xfrm>
                    <a:prstGeom prst="rect">
                      <a:avLst/>
                    </a:prstGeom>
                    <a:noFill/>
                    <a:ln>
                      <a:noFill/>
                    </a:ln>
                  </pic:spPr>
                </pic:pic>
              </a:graphicData>
            </a:graphic>
          </wp:anchor>
        </w:drawing>
      </w:r>
      <w:r>
        <w:rPr>
          <w:rFonts w:eastAsia="方正黑体_GBK"/>
          <w:color w:val="000000"/>
          <w:sz w:val="32"/>
          <w:szCs w:val="32"/>
        </w:rPr>
        <w:t>十、蚌</w:t>
      </w:r>
      <w:r>
        <w:rPr>
          <w:rFonts w:hint="eastAsia" w:eastAsia="方正黑体_GBK"/>
          <w:color w:val="000000"/>
          <w:sz w:val="32"/>
          <w:szCs w:val="32"/>
        </w:rPr>
        <w:t>峨</w:t>
      </w:r>
      <w:r>
        <w:rPr>
          <w:rFonts w:eastAsia="方正黑体_GBK"/>
          <w:color w:val="000000"/>
          <w:sz w:val="32"/>
          <w:szCs w:val="32"/>
        </w:rPr>
        <w:t>乡</w:t>
      </w:r>
    </w:p>
    <w:p>
      <w:pPr>
        <w:spacing w:line="560" w:lineRule="exact"/>
        <w:ind w:firstLine="482"/>
        <w:jc w:val="center"/>
        <w:rPr>
          <w:rFonts w:eastAsia="方正楷体_GBK"/>
          <w:color w:val="000000"/>
          <w:sz w:val="32"/>
          <w:szCs w:val="32"/>
        </w:rPr>
      </w:pPr>
      <w:r>
        <w:rPr>
          <w:rFonts w:eastAsia="方正楷体_GBK"/>
          <w:color w:val="000000"/>
          <w:sz w:val="32"/>
          <w:szCs w:val="32"/>
        </w:rPr>
        <w:drawing>
          <wp:anchor distT="0" distB="0" distL="114300" distR="114300" simplePos="0" relativeHeight="251730944" behindDoc="0" locked="0" layoutInCell="1" allowOverlap="1">
            <wp:simplePos x="0" y="0"/>
            <wp:positionH relativeFrom="column">
              <wp:align>center</wp:align>
            </wp:positionH>
            <wp:positionV relativeFrom="paragraph">
              <wp:posOffset>421005</wp:posOffset>
            </wp:positionV>
            <wp:extent cx="12521565" cy="7306310"/>
            <wp:effectExtent l="0" t="0" r="13335" b="8890"/>
            <wp:wrapSquare wrapText="bothSides"/>
            <wp:docPr id="78" name="图片 210" descr="蚌峨乡凹掌村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10" descr="蚌峨乡凹掌村加油站"/>
                    <pic:cNvPicPr>
                      <a:picLocks noChangeAspect="1"/>
                    </pic:cNvPicPr>
                  </pic:nvPicPr>
                  <pic:blipFill>
                    <a:blip r:embed="rId75"/>
                    <a:stretch>
                      <a:fillRect/>
                    </a:stretch>
                  </pic:blipFill>
                  <pic:spPr>
                    <a:xfrm>
                      <a:off x="0" y="0"/>
                      <a:ext cx="12521565" cy="7306310"/>
                    </a:xfrm>
                    <a:prstGeom prst="rect">
                      <a:avLst/>
                    </a:prstGeom>
                    <a:noFill/>
                    <a:ln>
                      <a:noFill/>
                    </a:ln>
                  </pic:spPr>
                </pic:pic>
              </a:graphicData>
            </a:graphic>
          </wp:anchor>
        </w:drawing>
      </w:r>
      <w:r>
        <w:rPr>
          <w:rFonts w:eastAsia="方正楷体_GBK"/>
          <w:color w:val="000000"/>
          <w:sz w:val="32"/>
          <w:szCs w:val="32"/>
        </w:rPr>
        <w:t>（二十二）规划蚌</w:t>
      </w:r>
      <w:r>
        <w:rPr>
          <w:rFonts w:hint="eastAsia" w:eastAsia="方正楷体_GBK"/>
          <w:color w:val="000000"/>
          <w:sz w:val="32"/>
          <w:szCs w:val="32"/>
        </w:rPr>
        <w:t>峨</w:t>
      </w:r>
      <w:r>
        <w:rPr>
          <w:rFonts w:eastAsia="方正楷体_GBK"/>
          <w:color w:val="000000"/>
          <w:sz w:val="32"/>
          <w:szCs w:val="32"/>
        </w:rPr>
        <w:t>乡凹掌加油站</w:t>
      </w:r>
    </w:p>
    <w:p>
      <w:pPr>
        <w:spacing w:line="560" w:lineRule="exact"/>
        <w:ind w:firstLine="482"/>
        <w:jc w:val="left"/>
        <w:rPr>
          <w:rFonts w:eastAsia="方正仿宋简体"/>
          <w:color w:val="000000"/>
          <w:sz w:val="36"/>
          <w:szCs w:val="36"/>
        </w:rPr>
      </w:pPr>
      <w:r>
        <w:rPr>
          <w:rFonts w:eastAsia="方正仿宋_GBK"/>
          <w:color w:val="000000"/>
          <w:sz w:val="32"/>
          <w:szCs w:val="32"/>
        </w:rPr>
        <w:drawing>
          <wp:anchor distT="0" distB="0" distL="114300" distR="114300" simplePos="0" relativeHeight="251731968" behindDoc="0" locked="0" layoutInCell="1" allowOverlap="1">
            <wp:simplePos x="0" y="0"/>
            <wp:positionH relativeFrom="column">
              <wp:posOffset>3175</wp:posOffset>
            </wp:positionH>
            <wp:positionV relativeFrom="paragraph">
              <wp:posOffset>506095</wp:posOffset>
            </wp:positionV>
            <wp:extent cx="12521565" cy="7306310"/>
            <wp:effectExtent l="0" t="0" r="13335" b="8890"/>
            <wp:wrapSquare wrapText="bothSides"/>
            <wp:docPr id="79" name="图片 211" descr="蚌峨凹掌加油站距离蚌蛾乡加油站12公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11" descr="蚌峨凹掌加油站距离蚌蛾乡加油站12公里"/>
                    <pic:cNvPicPr>
                      <a:picLocks noChangeAspect="1"/>
                    </pic:cNvPicPr>
                  </pic:nvPicPr>
                  <pic:blipFill>
                    <a:blip r:embed="rId76"/>
                    <a:stretch>
                      <a:fillRect/>
                    </a:stretch>
                  </pic:blipFill>
                  <pic:spPr>
                    <a:xfrm>
                      <a:off x="0" y="0"/>
                      <a:ext cx="12521565" cy="7306310"/>
                    </a:xfrm>
                    <a:prstGeom prst="rect">
                      <a:avLst/>
                    </a:prstGeom>
                    <a:noFill/>
                    <a:ln>
                      <a:noFill/>
                    </a:ln>
                  </pic:spPr>
                </pic:pic>
              </a:graphicData>
            </a:graphic>
          </wp:anchor>
        </w:drawing>
      </w:r>
      <w:r>
        <w:rPr>
          <w:rFonts w:eastAsia="方正仿宋_GBK"/>
          <w:color w:val="000000"/>
          <w:sz w:val="32"/>
          <w:szCs w:val="32"/>
        </w:rPr>
        <w:t>规划凹掌加油站最近与蚌蛾加油站距离12公里。</w:t>
      </w:r>
    </w:p>
    <w:p>
      <w:pPr>
        <w:pStyle w:val="3"/>
        <w:rPr>
          <w:rFonts w:ascii="Times New Roman" w:hAnsi="Times New Roman" w:eastAsia="方正黑体_GBK" w:cs="Times New Roman"/>
          <w:b/>
          <w:bCs/>
          <w:color w:val="000000"/>
          <w:sz w:val="36"/>
          <w:szCs w:val="36"/>
        </w:rPr>
      </w:pPr>
    </w:p>
    <w:p>
      <w:pPr>
        <w:pStyle w:val="3"/>
        <w:rPr>
          <w:rFonts w:ascii="Times New Roman" w:hAnsi="Times New Roman" w:cs="Times New Roman"/>
        </w:rPr>
        <w:sectPr>
          <w:pgSz w:w="23811" w:h="16838" w:orient="landscape"/>
          <w:pgMar w:top="1588" w:right="2098" w:bottom="1474" w:left="1985" w:header="851" w:footer="1418" w:gutter="0"/>
          <w:pgNumType w:fmt="numberInDash"/>
          <w:cols w:space="425" w:num="1"/>
          <w:docGrid w:type="lines" w:linePitch="312" w:charSpace="0"/>
        </w:sectPr>
      </w:pPr>
    </w:p>
    <w:p/>
    <w:sectPr>
      <w:footerReference r:id="rId5" w:type="default"/>
      <w:footerReference r:id="rId6" w:type="even"/>
      <w:pgSz w:w="11906" w:h="16838"/>
      <w:pgMar w:top="2098" w:right="1474" w:bottom="1985" w:left="1588" w:header="851" w:footer="1418"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Verdana">
    <w:panose1 w:val="020B0604030504040204"/>
    <w:charset w:val="00"/>
    <w:family w:val="swiss"/>
    <w:pitch w:val="default"/>
    <w:sig w:usb0="A00006FF" w:usb1="4000205B" w:usb2="00000010" w:usb3="00000000" w:csb0="2000019F" w:csb1="00000000"/>
  </w:font>
  <w:font w:name="Cambria">
    <w:panose1 w:val="02040503050406030204"/>
    <w:charset w:val="00"/>
    <w:family w:val="roman"/>
    <w:pitch w:val="default"/>
    <w:sig w:usb0="E00006FF" w:usb1="420024FF" w:usb2="02000000" w:usb3="00000000" w:csb0="2000019F" w:csb1="00000000"/>
  </w:font>
  <w:font w:name="方正仿宋_GBK">
    <w:panose1 w:val="03000509000000000000"/>
    <w:charset w:val="86"/>
    <w:family w:val="script"/>
    <w:pitch w:val="default"/>
    <w:sig w:usb0="00000001" w:usb1="080E0000" w:usb2="00000000" w:usb3="00000000" w:csb0="00040000" w:csb1="00000000"/>
  </w:font>
  <w:font w:name="方正仿宋简体">
    <w:panose1 w:val="03000509000000000000"/>
    <w:charset w:val="86"/>
    <w:family w:val="script"/>
    <w:pitch w:val="default"/>
    <w:sig w:usb0="00000001" w:usb1="080E0000" w:usb2="00000000" w:usb3="00000000" w:csb0="00040000" w:csb1="00000000"/>
  </w:font>
  <w:font w:name="方正小标宋_GBK">
    <w:panose1 w:val="03000509000000000000"/>
    <w:charset w:val="86"/>
    <w:family w:val="script"/>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方正楷体_GBK">
    <w:panose1 w:val="03000509000000000000"/>
    <w:charset w:val="86"/>
    <w:family w:val="script"/>
    <w:pitch w:val="default"/>
    <w:sig w:usb0="00000001" w:usb1="080E0000" w:usb2="00000000" w:usb3="00000000" w:csb0="00040000" w:csb1="00000000"/>
  </w:font>
  <w:font w:name="方正黑体_GBK">
    <w:panose1 w:val="03000509000000000000"/>
    <w:charset w:val="86"/>
    <w:family w:val="script"/>
    <w:pitch w:val="default"/>
    <w:sig w:usb0="00000001" w:usb1="080E0000" w:usb2="00000000" w:usb3="00000000" w:csb0="00040000" w:csb1="00000000"/>
  </w:font>
  <w:font w:name="Baskerville Old Face">
    <w:altName w:val="Segoe Print"/>
    <w:panose1 w:val="02020602080505020303"/>
    <w:charset w:val="00"/>
    <w:family w:val="roman"/>
    <w:pitch w:val="default"/>
    <w:sig w:usb0="00000000" w:usb1="00000000" w:usb2="00000000" w:usb3="00000000" w:csb0="200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247509"/>
    </w:sdtPr>
    <w:sdtEndPr>
      <w:rPr>
        <w:rFonts w:asciiTheme="minorEastAsia" w:hAnsiTheme="minorEastAsia" w:eastAsiaTheme="minorEastAsia"/>
        <w:sz w:val="28"/>
        <w:szCs w:val="28"/>
      </w:rPr>
    </w:sdtEndPr>
    <w:sdtContent>
      <w:p>
        <w:pPr>
          <w:pStyle w:val="5"/>
          <w:ind w:left="210" w:leftChars="100" w:right="210" w:rightChars="100"/>
          <w:jc w:val="right"/>
          <w:rPr>
            <w:rFonts w:asciiTheme="minorEastAsia" w:hAnsiTheme="minorEastAsia" w:eastAsiaTheme="minorEastAsia"/>
            <w:sz w:val="28"/>
            <w:szCs w:val="28"/>
          </w:rPr>
        </w:pPr>
        <w:r>
          <w:rPr>
            <w:rFonts w:asciiTheme="minorEastAsia" w:hAnsiTheme="minorEastAsia" w:eastAsiaTheme="minorEastAsia"/>
            <w:sz w:val="28"/>
            <w:szCs w:val="28"/>
          </w:rPr>
          <w:fldChar w:fldCharType="begin"/>
        </w:r>
        <w:r>
          <w:rPr>
            <w:rFonts w:asciiTheme="minorEastAsia" w:hAnsiTheme="minorEastAsia" w:eastAsiaTheme="minorEastAsia"/>
            <w:sz w:val="28"/>
            <w:szCs w:val="28"/>
          </w:rPr>
          <w:instrText xml:space="preserve"> PAGE   \* MERGEFORMAT </w:instrText>
        </w:r>
        <w:r>
          <w:rPr>
            <w:rFonts w:asciiTheme="minorEastAsia" w:hAnsiTheme="minorEastAsia" w:eastAsiaTheme="minorEastAsia"/>
            <w:sz w:val="28"/>
            <w:szCs w:val="28"/>
          </w:rPr>
          <w:fldChar w:fldCharType="separate"/>
        </w:r>
        <w:r>
          <w:rPr>
            <w:rFonts w:asciiTheme="minorEastAsia" w:hAnsiTheme="minorEastAsia" w:eastAsiaTheme="minorEastAsia"/>
            <w:sz w:val="28"/>
            <w:szCs w:val="28"/>
            <w:lang w:val="zh-CN"/>
          </w:rPr>
          <w:t>-</w:t>
        </w:r>
        <w:r>
          <w:rPr>
            <w:rFonts w:asciiTheme="minorEastAsia" w:hAnsiTheme="minorEastAsia" w:eastAsiaTheme="minorEastAsia"/>
            <w:sz w:val="28"/>
            <w:szCs w:val="28"/>
          </w:rPr>
          <w:t xml:space="preserve"> 11 -</w:t>
        </w:r>
        <w:r>
          <w:rPr>
            <w:rFonts w:asciiTheme="minorEastAsia" w:hAnsiTheme="minorEastAsia" w:eastAsiaTheme="minorEastAsia"/>
            <w:sz w:val="28"/>
            <w:szCs w:val="28"/>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left="210" w:leftChars="100" w:right="210" w:rightChars="100"/>
      <w:rPr>
        <w:rFonts w:ascii="宋体" w:hAnsi="宋体"/>
        <w:sz w:val="28"/>
        <w:szCs w:val="28"/>
      </w:rPr>
    </w:pPr>
    <w:r>
      <w:rPr>
        <w:rFonts w:ascii="宋体" w:hAnsi="宋体"/>
        <w:sz w:val="28"/>
        <w:szCs w:val="28"/>
      </w:rPr>
      <w:fldChar w:fldCharType="begin"/>
    </w:r>
    <w:r>
      <w:rPr>
        <w:rFonts w:ascii="宋体" w:hAnsi="宋体"/>
        <w:sz w:val="28"/>
        <w:szCs w:val="28"/>
      </w:rPr>
      <w:instrText xml:space="preserve"> PAGE   \* MERGEFORMAT </w:instrText>
    </w:r>
    <w:r>
      <w:rPr>
        <w:rFonts w:ascii="宋体" w:hAnsi="宋体"/>
        <w:sz w:val="28"/>
        <w:szCs w:val="28"/>
      </w:rPr>
      <w:fldChar w:fldCharType="separate"/>
    </w:r>
    <w:r>
      <w:rPr>
        <w:rFonts w:ascii="宋体" w:hAnsi="宋体"/>
        <w:sz w:val="28"/>
        <w:szCs w:val="28"/>
        <w:lang w:val="zh-CN"/>
      </w:rPr>
      <w:t>-</w:t>
    </w:r>
    <w:r>
      <w:rPr>
        <w:rFonts w:ascii="宋体" w:hAnsi="宋体"/>
        <w:sz w:val="28"/>
        <w:szCs w:val="28"/>
      </w:rPr>
      <w:t xml:space="preserve"> 12 -</w:t>
    </w:r>
    <w:r>
      <w:rPr>
        <w:rFonts w:ascii="宋体" w:hAnsi="宋体"/>
        <w:sz w:val="28"/>
        <w:szCs w:val="2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left="210" w:leftChars="100" w:right="210" w:rightChars="100"/>
      <w:jc w:val="right"/>
      <w:rPr>
        <w:rFonts w:asciiTheme="minorEastAsia" w:hAnsiTheme="minorEastAsia" w:eastAsiaTheme="minorEastAsia"/>
        <w:sz w:val="28"/>
        <w:szCs w:val="2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right="210" w:rightChars="100"/>
      <w:rPr>
        <w:rFonts w:ascii="宋体" w:hAnsi="宋体"/>
        <w:sz w:val="28"/>
        <w:szCs w:val="28"/>
      </w:rP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1"/>
  <w:embedSystemFonts/>
  <w:hideSpellingErrors/>
  <w:documentProtection w:edit="forms" w:enforcement="0"/>
  <w:defaultTabStop w:val="420"/>
  <w:evenAndOddHeaders w:val="1"/>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5D77F4"/>
    <w:rsid w:val="00004059"/>
    <w:rsid w:val="00016B25"/>
    <w:rsid w:val="00021D51"/>
    <w:rsid w:val="00033E61"/>
    <w:rsid w:val="000419FF"/>
    <w:rsid w:val="00041C95"/>
    <w:rsid w:val="00044A1A"/>
    <w:rsid w:val="00045549"/>
    <w:rsid w:val="00056098"/>
    <w:rsid w:val="00056C40"/>
    <w:rsid w:val="00063EE8"/>
    <w:rsid w:val="000704FD"/>
    <w:rsid w:val="00074F29"/>
    <w:rsid w:val="00082792"/>
    <w:rsid w:val="00094AB0"/>
    <w:rsid w:val="00096BFE"/>
    <w:rsid w:val="00097CED"/>
    <w:rsid w:val="000A4709"/>
    <w:rsid w:val="000A67A0"/>
    <w:rsid w:val="000B05B2"/>
    <w:rsid w:val="000B1B62"/>
    <w:rsid w:val="000B3B5E"/>
    <w:rsid w:val="000E2FC0"/>
    <w:rsid w:val="000F4402"/>
    <w:rsid w:val="000F540A"/>
    <w:rsid w:val="000F5770"/>
    <w:rsid w:val="000F6698"/>
    <w:rsid w:val="001154CE"/>
    <w:rsid w:val="001223CE"/>
    <w:rsid w:val="00130A3F"/>
    <w:rsid w:val="001545E9"/>
    <w:rsid w:val="001553B5"/>
    <w:rsid w:val="00177A11"/>
    <w:rsid w:val="00180B0C"/>
    <w:rsid w:val="00184EF2"/>
    <w:rsid w:val="001850E0"/>
    <w:rsid w:val="00194BB5"/>
    <w:rsid w:val="00194D61"/>
    <w:rsid w:val="001A2BEB"/>
    <w:rsid w:val="001B1DDD"/>
    <w:rsid w:val="001E1363"/>
    <w:rsid w:val="001E1433"/>
    <w:rsid w:val="001E2943"/>
    <w:rsid w:val="001F1D6B"/>
    <w:rsid w:val="001F4E88"/>
    <w:rsid w:val="0020216A"/>
    <w:rsid w:val="002025E6"/>
    <w:rsid w:val="00203741"/>
    <w:rsid w:val="00220F80"/>
    <w:rsid w:val="002355B6"/>
    <w:rsid w:val="00263D0C"/>
    <w:rsid w:val="00267F52"/>
    <w:rsid w:val="00274D7E"/>
    <w:rsid w:val="00291075"/>
    <w:rsid w:val="002924F5"/>
    <w:rsid w:val="002A441A"/>
    <w:rsid w:val="002B6EB5"/>
    <w:rsid w:val="002D47B2"/>
    <w:rsid w:val="002D57D0"/>
    <w:rsid w:val="002E706B"/>
    <w:rsid w:val="002F0345"/>
    <w:rsid w:val="002F053A"/>
    <w:rsid w:val="002F145D"/>
    <w:rsid w:val="002F5BB5"/>
    <w:rsid w:val="002F74B6"/>
    <w:rsid w:val="0030032F"/>
    <w:rsid w:val="003025E2"/>
    <w:rsid w:val="00303A3B"/>
    <w:rsid w:val="0030596A"/>
    <w:rsid w:val="00314B4E"/>
    <w:rsid w:val="00317463"/>
    <w:rsid w:val="00323BEF"/>
    <w:rsid w:val="00332EC1"/>
    <w:rsid w:val="00336202"/>
    <w:rsid w:val="003449B2"/>
    <w:rsid w:val="00353FAA"/>
    <w:rsid w:val="00367630"/>
    <w:rsid w:val="00370C2C"/>
    <w:rsid w:val="003734F8"/>
    <w:rsid w:val="003827FF"/>
    <w:rsid w:val="003866BA"/>
    <w:rsid w:val="00396644"/>
    <w:rsid w:val="003A2BC6"/>
    <w:rsid w:val="003A38EC"/>
    <w:rsid w:val="003B016B"/>
    <w:rsid w:val="003B286F"/>
    <w:rsid w:val="003C2D79"/>
    <w:rsid w:val="003C7651"/>
    <w:rsid w:val="003E1E74"/>
    <w:rsid w:val="003F0630"/>
    <w:rsid w:val="003F2055"/>
    <w:rsid w:val="003F34B2"/>
    <w:rsid w:val="003F5169"/>
    <w:rsid w:val="003F5A6B"/>
    <w:rsid w:val="00413B16"/>
    <w:rsid w:val="00414574"/>
    <w:rsid w:val="00421B72"/>
    <w:rsid w:val="00424D55"/>
    <w:rsid w:val="004379C7"/>
    <w:rsid w:val="00441EC9"/>
    <w:rsid w:val="00460C2A"/>
    <w:rsid w:val="00464D34"/>
    <w:rsid w:val="00473385"/>
    <w:rsid w:val="00473D31"/>
    <w:rsid w:val="00480936"/>
    <w:rsid w:val="00483BB8"/>
    <w:rsid w:val="004B48FA"/>
    <w:rsid w:val="004B5C34"/>
    <w:rsid w:val="004C493A"/>
    <w:rsid w:val="004D6B70"/>
    <w:rsid w:val="004E3005"/>
    <w:rsid w:val="004E5AD3"/>
    <w:rsid w:val="004E7F1F"/>
    <w:rsid w:val="004F3B5F"/>
    <w:rsid w:val="004F461B"/>
    <w:rsid w:val="00500458"/>
    <w:rsid w:val="00503A98"/>
    <w:rsid w:val="00507B09"/>
    <w:rsid w:val="005177E5"/>
    <w:rsid w:val="00520F03"/>
    <w:rsid w:val="0052606E"/>
    <w:rsid w:val="00527020"/>
    <w:rsid w:val="0053009F"/>
    <w:rsid w:val="005315B1"/>
    <w:rsid w:val="00531C00"/>
    <w:rsid w:val="00534A64"/>
    <w:rsid w:val="005355DF"/>
    <w:rsid w:val="00535AA1"/>
    <w:rsid w:val="00541B4E"/>
    <w:rsid w:val="00552F05"/>
    <w:rsid w:val="0055511B"/>
    <w:rsid w:val="00557B10"/>
    <w:rsid w:val="00561330"/>
    <w:rsid w:val="00564171"/>
    <w:rsid w:val="005753F0"/>
    <w:rsid w:val="00585351"/>
    <w:rsid w:val="00587384"/>
    <w:rsid w:val="0058759C"/>
    <w:rsid w:val="005876C2"/>
    <w:rsid w:val="00594408"/>
    <w:rsid w:val="00597343"/>
    <w:rsid w:val="005A1271"/>
    <w:rsid w:val="005A23A7"/>
    <w:rsid w:val="005B0F0A"/>
    <w:rsid w:val="005C6C5C"/>
    <w:rsid w:val="005D77F4"/>
    <w:rsid w:val="005E2137"/>
    <w:rsid w:val="005E3581"/>
    <w:rsid w:val="005F3EB6"/>
    <w:rsid w:val="005F691E"/>
    <w:rsid w:val="00615B16"/>
    <w:rsid w:val="00617DB2"/>
    <w:rsid w:val="00627434"/>
    <w:rsid w:val="0063107B"/>
    <w:rsid w:val="006322A8"/>
    <w:rsid w:val="006378FC"/>
    <w:rsid w:val="00643766"/>
    <w:rsid w:val="00652B18"/>
    <w:rsid w:val="00670D0B"/>
    <w:rsid w:val="00673E94"/>
    <w:rsid w:val="00686902"/>
    <w:rsid w:val="006878E9"/>
    <w:rsid w:val="00694CC4"/>
    <w:rsid w:val="00697E7B"/>
    <w:rsid w:val="006B18FA"/>
    <w:rsid w:val="006B25E1"/>
    <w:rsid w:val="006B586F"/>
    <w:rsid w:val="006C397D"/>
    <w:rsid w:val="006C606A"/>
    <w:rsid w:val="006C69CA"/>
    <w:rsid w:val="006C7D86"/>
    <w:rsid w:val="006D5928"/>
    <w:rsid w:val="006D6952"/>
    <w:rsid w:val="006E07D4"/>
    <w:rsid w:val="006E5F1B"/>
    <w:rsid w:val="006F0638"/>
    <w:rsid w:val="006F6500"/>
    <w:rsid w:val="00710448"/>
    <w:rsid w:val="00710CEC"/>
    <w:rsid w:val="00750DD6"/>
    <w:rsid w:val="00756519"/>
    <w:rsid w:val="00761364"/>
    <w:rsid w:val="00773C4C"/>
    <w:rsid w:val="007844F8"/>
    <w:rsid w:val="007B1F95"/>
    <w:rsid w:val="007C05BC"/>
    <w:rsid w:val="007C56FB"/>
    <w:rsid w:val="007D00A7"/>
    <w:rsid w:val="007E1FBA"/>
    <w:rsid w:val="007E48D0"/>
    <w:rsid w:val="007E4BA0"/>
    <w:rsid w:val="00804079"/>
    <w:rsid w:val="00812B03"/>
    <w:rsid w:val="008148A0"/>
    <w:rsid w:val="008203AE"/>
    <w:rsid w:val="00823BD6"/>
    <w:rsid w:val="00823BDF"/>
    <w:rsid w:val="00827267"/>
    <w:rsid w:val="00831458"/>
    <w:rsid w:val="008354C1"/>
    <w:rsid w:val="00836584"/>
    <w:rsid w:val="00841B33"/>
    <w:rsid w:val="00854FA1"/>
    <w:rsid w:val="008664E6"/>
    <w:rsid w:val="008710A0"/>
    <w:rsid w:val="008729DA"/>
    <w:rsid w:val="00875E46"/>
    <w:rsid w:val="008843CD"/>
    <w:rsid w:val="008A1F24"/>
    <w:rsid w:val="008A64F5"/>
    <w:rsid w:val="008A7715"/>
    <w:rsid w:val="008B6A8E"/>
    <w:rsid w:val="008D4845"/>
    <w:rsid w:val="008D79F6"/>
    <w:rsid w:val="008E1AE6"/>
    <w:rsid w:val="008E5A0E"/>
    <w:rsid w:val="008E61DF"/>
    <w:rsid w:val="008E629F"/>
    <w:rsid w:val="00902BA1"/>
    <w:rsid w:val="0090499D"/>
    <w:rsid w:val="00917EB0"/>
    <w:rsid w:val="00920337"/>
    <w:rsid w:val="00921BF0"/>
    <w:rsid w:val="00924E9F"/>
    <w:rsid w:val="009256CC"/>
    <w:rsid w:val="0094011D"/>
    <w:rsid w:val="00943956"/>
    <w:rsid w:val="009510AE"/>
    <w:rsid w:val="00953859"/>
    <w:rsid w:val="00954396"/>
    <w:rsid w:val="009548ED"/>
    <w:rsid w:val="00955648"/>
    <w:rsid w:val="00971A80"/>
    <w:rsid w:val="00975001"/>
    <w:rsid w:val="00976B4D"/>
    <w:rsid w:val="0099065B"/>
    <w:rsid w:val="00993ED5"/>
    <w:rsid w:val="009A72A4"/>
    <w:rsid w:val="009C111A"/>
    <w:rsid w:val="009D42E2"/>
    <w:rsid w:val="009D558C"/>
    <w:rsid w:val="009E6361"/>
    <w:rsid w:val="009F480E"/>
    <w:rsid w:val="00A033FF"/>
    <w:rsid w:val="00A14F0B"/>
    <w:rsid w:val="00A16F01"/>
    <w:rsid w:val="00A17714"/>
    <w:rsid w:val="00A24114"/>
    <w:rsid w:val="00A2702C"/>
    <w:rsid w:val="00A4683C"/>
    <w:rsid w:val="00A6393D"/>
    <w:rsid w:val="00A63D34"/>
    <w:rsid w:val="00A65787"/>
    <w:rsid w:val="00A66AB1"/>
    <w:rsid w:val="00A66FA6"/>
    <w:rsid w:val="00A718F7"/>
    <w:rsid w:val="00A76C0A"/>
    <w:rsid w:val="00A77DED"/>
    <w:rsid w:val="00A822EB"/>
    <w:rsid w:val="00A95C22"/>
    <w:rsid w:val="00AA3758"/>
    <w:rsid w:val="00AA427E"/>
    <w:rsid w:val="00AA4C8A"/>
    <w:rsid w:val="00AB2304"/>
    <w:rsid w:val="00AB39B6"/>
    <w:rsid w:val="00AB580C"/>
    <w:rsid w:val="00AB5951"/>
    <w:rsid w:val="00AC17E5"/>
    <w:rsid w:val="00AC6453"/>
    <w:rsid w:val="00AC7B71"/>
    <w:rsid w:val="00AD33FD"/>
    <w:rsid w:val="00AD41C4"/>
    <w:rsid w:val="00AD6ACC"/>
    <w:rsid w:val="00AD7470"/>
    <w:rsid w:val="00AF2230"/>
    <w:rsid w:val="00AF3FB2"/>
    <w:rsid w:val="00B055F3"/>
    <w:rsid w:val="00B14808"/>
    <w:rsid w:val="00B365A6"/>
    <w:rsid w:val="00B366CE"/>
    <w:rsid w:val="00B42444"/>
    <w:rsid w:val="00B519F5"/>
    <w:rsid w:val="00B54988"/>
    <w:rsid w:val="00B64407"/>
    <w:rsid w:val="00B73C83"/>
    <w:rsid w:val="00B813A2"/>
    <w:rsid w:val="00B925D8"/>
    <w:rsid w:val="00B92BD3"/>
    <w:rsid w:val="00BB345C"/>
    <w:rsid w:val="00BC3837"/>
    <w:rsid w:val="00BD6EAF"/>
    <w:rsid w:val="00BE0A1E"/>
    <w:rsid w:val="00BE5941"/>
    <w:rsid w:val="00BF04D5"/>
    <w:rsid w:val="00C10D04"/>
    <w:rsid w:val="00C1275D"/>
    <w:rsid w:val="00C1437F"/>
    <w:rsid w:val="00C167ED"/>
    <w:rsid w:val="00C20F1E"/>
    <w:rsid w:val="00C25996"/>
    <w:rsid w:val="00C30BF1"/>
    <w:rsid w:val="00C467CA"/>
    <w:rsid w:val="00C51349"/>
    <w:rsid w:val="00C562D8"/>
    <w:rsid w:val="00C5744E"/>
    <w:rsid w:val="00C64865"/>
    <w:rsid w:val="00C74578"/>
    <w:rsid w:val="00C97A96"/>
    <w:rsid w:val="00CA1886"/>
    <w:rsid w:val="00CB69AA"/>
    <w:rsid w:val="00CC006B"/>
    <w:rsid w:val="00CC03A1"/>
    <w:rsid w:val="00CC32B2"/>
    <w:rsid w:val="00CE398C"/>
    <w:rsid w:val="00D00918"/>
    <w:rsid w:val="00D05294"/>
    <w:rsid w:val="00D05ACA"/>
    <w:rsid w:val="00D07773"/>
    <w:rsid w:val="00D363EC"/>
    <w:rsid w:val="00D42E8B"/>
    <w:rsid w:val="00D56C9F"/>
    <w:rsid w:val="00D702EC"/>
    <w:rsid w:val="00D92B6A"/>
    <w:rsid w:val="00D92BF0"/>
    <w:rsid w:val="00DA1E93"/>
    <w:rsid w:val="00DA7D13"/>
    <w:rsid w:val="00DB3C97"/>
    <w:rsid w:val="00DB43BC"/>
    <w:rsid w:val="00DD4AEF"/>
    <w:rsid w:val="00DD71E4"/>
    <w:rsid w:val="00DE1DA0"/>
    <w:rsid w:val="00DE64F2"/>
    <w:rsid w:val="00DF2A3B"/>
    <w:rsid w:val="00DF34BD"/>
    <w:rsid w:val="00E031BF"/>
    <w:rsid w:val="00E063EE"/>
    <w:rsid w:val="00E07BA9"/>
    <w:rsid w:val="00E11719"/>
    <w:rsid w:val="00E143EE"/>
    <w:rsid w:val="00E34279"/>
    <w:rsid w:val="00E3431D"/>
    <w:rsid w:val="00E707A3"/>
    <w:rsid w:val="00E772B6"/>
    <w:rsid w:val="00E90A5C"/>
    <w:rsid w:val="00EA7A78"/>
    <w:rsid w:val="00EC0D4C"/>
    <w:rsid w:val="00EC1C87"/>
    <w:rsid w:val="00EC34E5"/>
    <w:rsid w:val="00EC5D34"/>
    <w:rsid w:val="00EC76F1"/>
    <w:rsid w:val="00F02A0B"/>
    <w:rsid w:val="00F0369F"/>
    <w:rsid w:val="00F14C5F"/>
    <w:rsid w:val="00F32EB2"/>
    <w:rsid w:val="00F36C4C"/>
    <w:rsid w:val="00F40ED8"/>
    <w:rsid w:val="00F45D61"/>
    <w:rsid w:val="00F51D65"/>
    <w:rsid w:val="00F66583"/>
    <w:rsid w:val="00F73B6A"/>
    <w:rsid w:val="00F76862"/>
    <w:rsid w:val="00F80B4D"/>
    <w:rsid w:val="00F8483D"/>
    <w:rsid w:val="00F9006E"/>
    <w:rsid w:val="00F95EE4"/>
    <w:rsid w:val="00FA117D"/>
    <w:rsid w:val="00FA6E2B"/>
    <w:rsid w:val="00FB17FB"/>
    <w:rsid w:val="00FB1F1F"/>
    <w:rsid w:val="00FC161C"/>
    <w:rsid w:val="00FC2C7F"/>
    <w:rsid w:val="00FE59E6"/>
    <w:rsid w:val="00FE7636"/>
    <w:rsid w:val="00FF402C"/>
    <w:rsid w:val="00FF4908"/>
    <w:rsid w:val="0109492F"/>
    <w:rsid w:val="012C00ED"/>
    <w:rsid w:val="013C58FB"/>
    <w:rsid w:val="01400EBD"/>
    <w:rsid w:val="017C57A1"/>
    <w:rsid w:val="01F67F87"/>
    <w:rsid w:val="02003244"/>
    <w:rsid w:val="020473BF"/>
    <w:rsid w:val="02083841"/>
    <w:rsid w:val="0217638E"/>
    <w:rsid w:val="02BC7B51"/>
    <w:rsid w:val="02FA5A49"/>
    <w:rsid w:val="02FC301D"/>
    <w:rsid w:val="02FF4FC8"/>
    <w:rsid w:val="033A388D"/>
    <w:rsid w:val="03726C28"/>
    <w:rsid w:val="038F4DFD"/>
    <w:rsid w:val="0432741B"/>
    <w:rsid w:val="046771A4"/>
    <w:rsid w:val="04905BE2"/>
    <w:rsid w:val="04AB749F"/>
    <w:rsid w:val="04C53871"/>
    <w:rsid w:val="04E06735"/>
    <w:rsid w:val="04F77D6D"/>
    <w:rsid w:val="05601623"/>
    <w:rsid w:val="05651462"/>
    <w:rsid w:val="05E94B2B"/>
    <w:rsid w:val="05F92AEE"/>
    <w:rsid w:val="0602017A"/>
    <w:rsid w:val="065F308A"/>
    <w:rsid w:val="066F6600"/>
    <w:rsid w:val="06B9645B"/>
    <w:rsid w:val="06D63968"/>
    <w:rsid w:val="06DC2BC4"/>
    <w:rsid w:val="07B35CCC"/>
    <w:rsid w:val="07CC2837"/>
    <w:rsid w:val="07ED2D98"/>
    <w:rsid w:val="083642E5"/>
    <w:rsid w:val="08986840"/>
    <w:rsid w:val="08E35A20"/>
    <w:rsid w:val="090F3836"/>
    <w:rsid w:val="093D3B8C"/>
    <w:rsid w:val="094A7195"/>
    <w:rsid w:val="09C40767"/>
    <w:rsid w:val="09C55FC6"/>
    <w:rsid w:val="09FE3E08"/>
    <w:rsid w:val="0A205340"/>
    <w:rsid w:val="0A4F5E66"/>
    <w:rsid w:val="0A882209"/>
    <w:rsid w:val="0B4308EE"/>
    <w:rsid w:val="0B787671"/>
    <w:rsid w:val="0B8C7033"/>
    <w:rsid w:val="0BE97376"/>
    <w:rsid w:val="0C0302EF"/>
    <w:rsid w:val="0C162381"/>
    <w:rsid w:val="0C32533F"/>
    <w:rsid w:val="0CB56735"/>
    <w:rsid w:val="0D2F4F14"/>
    <w:rsid w:val="0DB7447B"/>
    <w:rsid w:val="0DC8458A"/>
    <w:rsid w:val="0E7A271C"/>
    <w:rsid w:val="0EEE155A"/>
    <w:rsid w:val="0F0A2E56"/>
    <w:rsid w:val="0F5708A5"/>
    <w:rsid w:val="0F6F2BC8"/>
    <w:rsid w:val="0FDB53E6"/>
    <w:rsid w:val="103305D9"/>
    <w:rsid w:val="10507CE0"/>
    <w:rsid w:val="105D096B"/>
    <w:rsid w:val="10821941"/>
    <w:rsid w:val="10D71AE7"/>
    <w:rsid w:val="11AA14E3"/>
    <w:rsid w:val="11F8673D"/>
    <w:rsid w:val="121B2885"/>
    <w:rsid w:val="1293006C"/>
    <w:rsid w:val="12933C4B"/>
    <w:rsid w:val="12C138A3"/>
    <w:rsid w:val="12E12C4F"/>
    <w:rsid w:val="12F00DDC"/>
    <w:rsid w:val="132F61A9"/>
    <w:rsid w:val="13EC13CD"/>
    <w:rsid w:val="1492682B"/>
    <w:rsid w:val="14AD5DFE"/>
    <w:rsid w:val="14B465E3"/>
    <w:rsid w:val="14ED2F31"/>
    <w:rsid w:val="156F0D2C"/>
    <w:rsid w:val="159809CE"/>
    <w:rsid w:val="1619416F"/>
    <w:rsid w:val="17445DC8"/>
    <w:rsid w:val="187032CE"/>
    <w:rsid w:val="19535B30"/>
    <w:rsid w:val="1955305C"/>
    <w:rsid w:val="1A127292"/>
    <w:rsid w:val="1A5359D2"/>
    <w:rsid w:val="1A640506"/>
    <w:rsid w:val="1A76041E"/>
    <w:rsid w:val="1A9321FC"/>
    <w:rsid w:val="1A9771F8"/>
    <w:rsid w:val="1ACF550F"/>
    <w:rsid w:val="1B1B6112"/>
    <w:rsid w:val="1B3C3E7B"/>
    <w:rsid w:val="1B64235D"/>
    <w:rsid w:val="1B6C6915"/>
    <w:rsid w:val="1BBD3702"/>
    <w:rsid w:val="1C372DF4"/>
    <w:rsid w:val="1C3F1E4D"/>
    <w:rsid w:val="1C71598B"/>
    <w:rsid w:val="1CC6790F"/>
    <w:rsid w:val="1D017E95"/>
    <w:rsid w:val="1D531009"/>
    <w:rsid w:val="1D5F3F2D"/>
    <w:rsid w:val="1DFA5B11"/>
    <w:rsid w:val="1EAB2867"/>
    <w:rsid w:val="1F8B7714"/>
    <w:rsid w:val="20057655"/>
    <w:rsid w:val="20147E1F"/>
    <w:rsid w:val="20221EAC"/>
    <w:rsid w:val="20694A72"/>
    <w:rsid w:val="20B76615"/>
    <w:rsid w:val="20F26C9F"/>
    <w:rsid w:val="218E627F"/>
    <w:rsid w:val="2196438A"/>
    <w:rsid w:val="219E21B4"/>
    <w:rsid w:val="21F8377F"/>
    <w:rsid w:val="233705EE"/>
    <w:rsid w:val="242B5F46"/>
    <w:rsid w:val="244755D0"/>
    <w:rsid w:val="24C01919"/>
    <w:rsid w:val="25CC0D7D"/>
    <w:rsid w:val="25D22764"/>
    <w:rsid w:val="269A4EB6"/>
    <w:rsid w:val="26FD59AB"/>
    <w:rsid w:val="27373987"/>
    <w:rsid w:val="27737016"/>
    <w:rsid w:val="279500E6"/>
    <w:rsid w:val="27AC258C"/>
    <w:rsid w:val="27ED0D23"/>
    <w:rsid w:val="27F87030"/>
    <w:rsid w:val="28217BF1"/>
    <w:rsid w:val="285C0AE6"/>
    <w:rsid w:val="285D007A"/>
    <w:rsid w:val="2870226F"/>
    <w:rsid w:val="28FD62CD"/>
    <w:rsid w:val="2941158A"/>
    <w:rsid w:val="2967459D"/>
    <w:rsid w:val="2A3E0C01"/>
    <w:rsid w:val="2AB528BC"/>
    <w:rsid w:val="2AC946A7"/>
    <w:rsid w:val="2B0F260D"/>
    <w:rsid w:val="2B535DF2"/>
    <w:rsid w:val="2BBD12C5"/>
    <w:rsid w:val="2BCD569B"/>
    <w:rsid w:val="2BE43C23"/>
    <w:rsid w:val="2C1A772C"/>
    <w:rsid w:val="2C5E27EC"/>
    <w:rsid w:val="2C76625D"/>
    <w:rsid w:val="2CCC6EFA"/>
    <w:rsid w:val="2DE35CF5"/>
    <w:rsid w:val="2DF62FD5"/>
    <w:rsid w:val="2E1E5475"/>
    <w:rsid w:val="2E983D35"/>
    <w:rsid w:val="2EAB4DBD"/>
    <w:rsid w:val="2EB83210"/>
    <w:rsid w:val="2EBC021A"/>
    <w:rsid w:val="2ECC6992"/>
    <w:rsid w:val="2F110A36"/>
    <w:rsid w:val="2F5A292C"/>
    <w:rsid w:val="2F671223"/>
    <w:rsid w:val="2F711C1D"/>
    <w:rsid w:val="2F730258"/>
    <w:rsid w:val="2FD63A5F"/>
    <w:rsid w:val="30053A67"/>
    <w:rsid w:val="30387D48"/>
    <w:rsid w:val="30742FC5"/>
    <w:rsid w:val="30927920"/>
    <w:rsid w:val="30D27E64"/>
    <w:rsid w:val="30EB5E94"/>
    <w:rsid w:val="3126074A"/>
    <w:rsid w:val="312D2141"/>
    <w:rsid w:val="316D4716"/>
    <w:rsid w:val="31804160"/>
    <w:rsid w:val="31980964"/>
    <w:rsid w:val="31BA16CC"/>
    <w:rsid w:val="31C017A6"/>
    <w:rsid w:val="33520949"/>
    <w:rsid w:val="33621083"/>
    <w:rsid w:val="339620DE"/>
    <w:rsid w:val="33AB4CF6"/>
    <w:rsid w:val="3419553B"/>
    <w:rsid w:val="34D813AB"/>
    <w:rsid w:val="351944B2"/>
    <w:rsid w:val="355F7181"/>
    <w:rsid w:val="359058CB"/>
    <w:rsid w:val="35E24885"/>
    <w:rsid w:val="36174722"/>
    <w:rsid w:val="36597BD3"/>
    <w:rsid w:val="3673069F"/>
    <w:rsid w:val="37C5519B"/>
    <w:rsid w:val="381335F6"/>
    <w:rsid w:val="38156964"/>
    <w:rsid w:val="382127CB"/>
    <w:rsid w:val="38BF1C10"/>
    <w:rsid w:val="38D63E3D"/>
    <w:rsid w:val="39990790"/>
    <w:rsid w:val="3A25273A"/>
    <w:rsid w:val="3A5203BB"/>
    <w:rsid w:val="3AB74691"/>
    <w:rsid w:val="3AD47E86"/>
    <w:rsid w:val="3B0750BB"/>
    <w:rsid w:val="3B367D37"/>
    <w:rsid w:val="3B5F4D38"/>
    <w:rsid w:val="3B81140C"/>
    <w:rsid w:val="3B8E361D"/>
    <w:rsid w:val="3BCD22A5"/>
    <w:rsid w:val="3CA331D4"/>
    <w:rsid w:val="3CC11AC8"/>
    <w:rsid w:val="3D4B22E6"/>
    <w:rsid w:val="3D4B7DF8"/>
    <w:rsid w:val="3D9D0F4B"/>
    <w:rsid w:val="3DA72424"/>
    <w:rsid w:val="3DCF5073"/>
    <w:rsid w:val="3DE81221"/>
    <w:rsid w:val="3E135BBB"/>
    <w:rsid w:val="3E317842"/>
    <w:rsid w:val="3E6D49C8"/>
    <w:rsid w:val="3F211763"/>
    <w:rsid w:val="3F957DD3"/>
    <w:rsid w:val="3FEB2E2D"/>
    <w:rsid w:val="3FEC438C"/>
    <w:rsid w:val="40056D1F"/>
    <w:rsid w:val="40062012"/>
    <w:rsid w:val="400A6091"/>
    <w:rsid w:val="40427FEE"/>
    <w:rsid w:val="408F15CF"/>
    <w:rsid w:val="40DC5969"/>
    <w:rsid w:val="40EF42A4"/>
    <w:rsid w:val="416A57A1"/>
    <w:rsid w:val="41DE04AF"/>
    <w:rsid w:val="41EB7FA8"/>
    <w:rsid w:val="42736E59"/>
    <w:rsid w:val="42BF0C07"/>
    <w:rsid w:val="42C64D78"/>
    <w:rsid w:val="42C73965"/>
    <w:rsid w:val="433D4E5D"/>
    <w:rsid w:val="43425F68"/>
    <w:rsid w:val="43B24870"/>
    <w:rsid w:val="43D313B3"/>
    <w:rsid w:val="43D47434"/>
    <w:rsid w:val="43F65FA5"/>
    <w:rsid w:val="43F661B9"/>
    <w:rsid w:val="442B23A9"/>
    <w:rsid w:val="44995A2B"/>
    <w:rsid w:val="44A96BF6"/>
    <w:rsid w:val="45B43BA6"/>
    <w:rsid w:val="45E347CE"/>
    <w:rsid w:val="462F5ECC"/>
    <w:rsid w:val="466A0376"/>
    <w:rsid w:val="475367EB"/>
    <w:rsid w:val="476B4411"/>
    <w:rsid w:val="47866D52"/>
    <w:rsid w:val="482D3233"/>
    <w:rsid w:val="48457929"/>
    <w:rsid w:val="485C0F2C"/>
    <w:rsid w:val="48615BAC"/>
    <w:rsid w:val="493051FF"/>
    <w:rsid w:val="499E1B03"/>
    <w:rsid w:val="49BB5D7C"/>
    <w:rsid w:val="4A077C22"/>
    <w:rsid w:val="4A265E05"/>
    <w:rsid w:val="4A8C0E2F"/>
    <w:rsid w:val="4A8C5D7B"/>
    <w:rsid w:val="4AD13030"/>
    <w:rsid w:val="4AEC7228"/>
    <w:rsid w:val="4C0221A0"/>
    <w:rsid w:val="4C2103A1"/>
    <w:rsid w:val="4CE54648"/>
    <w:rsid w:val="4D834DA4"/>
    <w:rsid w:val="4DE02BE4"/>
    <w:rsid w:val="4EDC3484"/>
    <w:rsid w:val="4EEE200B"/>
    <w:rsid w:val="4F6B0CDE"/>
    <w:rsid w:val="50214802"/>
    <w:rsid w:val="504A4ADB"/>
    <w:rsid w:val="504B513D"/>
    <w:rsid w:val="51CA076C"/>
    <w:rsid w:val="51CF7E39"/>
    <w:rsid w:val="51EA4127"/>
    <w:rsid w:val="53F36718"/>
    <w:rsid w:val="542803AF"/>
    <w:rsid w:val="547D589B"/>
    <w:rsid w:val="548941D5"/>
    <w:rsid w:val="548E2E97"/>
    <w:rsid w:val="54AF2029"/>
    <w:rsid w:val="54B66D1C"/>
    <w:rsid w:val="551C69F2"/>
    <w:rsid w:val="55AE0884"/>
    <w:rsid w:val="55D07685"/>
    <w:rsid w:val="55DD07FC"/>
    <w:rsid w:val="56293EE0"/>
    <w:rsid w:val="564D0D67"/>
    <w:rsid w:val="573144D5"/>
    <w:rsid w:val="57690970"/>
    <w:rsid w:val="57C55C60"/>
    <w:rsid w:val="58E3516C"/>
    <w:rsid w:val="58F639FC"/>
    <w:rsid w:val="591729C7"/>
    <w:rsid w:val="596732F0"/>
    <w:rsid w:val="599606B6"/>
    <w:rsid w:val="5A501F67"/>
    <w:rsid w:val="5A887319"/>
    <w:rsid w:val="5A9C4DFD"/>
    <w:rsid w:val="5C9674A2"/>
    <w:rsid w:val="5CE76572"/>
    <w:rsid w:val="5CFE142B"/>
    <w:rsid w:val="5D9830CC"/>
    <w:rsid w:val="5D992359"/>
    <w:rsid w:val="5DAF635E"/>
    <w:rsid w:val="5DD07B81"/>
    <w:rsid w:val="5E6D1373"/>
    <w:rsid w:val="5EB82261"/>
    <w:rsid w:val="5EE60954"/>
    <w:rsid w:val="5F3B7182"/>
    <w:rsid w:val="5F4510CE"/>
    <w:rsid w:val="5F4C4AE1"/>
    <w:rsid w:val="60530B0A"/>
    <w:rsid w:val="60E220A9"/>
    <w:rsid w:val="61077C37"/>
    <w:rsid w:val="619100E0"/>
    <w:rsid w:val="61B3182F"/>
    <w:rsid w:val="61C27777"/>
    <w:rsid w:val="61D93FE6"/>
    <w:rsid w:val="620A41A8"/>
    <w:rsid w:val="62255705"/>
    <w:rsid w:val="625C18CE"/>
    <w:rsid w:val="62770B66"/>
    <w:rsid w:val="62A27CB8"/>
    <w:rsid w:val="62D11D1C"/>
    <w:rsid w:val="62DA2EE9"/>
    <w:rsid w:val="635A05B7"/>
    <w:rsid w:val="63B46539"/>
    <w:rsid w:val="63C23E8B"/>
    <w:rsid w:val="63D82070"/>
    <w:rsid w:val="63F9057E"/>
    <w:rsid w:val="648242A6"/>
    <w:rsid w:val="64914911"/>
    <w:rsid w:val="64C4782F"/>
    <w:rsid w:val="64E27037"/>
    <w:rsid w:val="64EF44F5"/>
    <w:rsid w:val="653234EB"/>
    <w:rsid w:val="65332C75"/>
    <w:rsid w:val="659950CE"/>
    <w:rsid w:val="65CC7D25"/>
    <w:rsid w:val="65D86044"/>
    <w:rsid w:val="66F678F7"/>
    <w:rsid w:val="678A3D02"/>
    <w:rsid w:val="683F14A5"/>
    <w:rsid w:val="68932E98"/>
    <w:rsid w:val="68E1654A"/>
    <w:rsid w:val="6905202E"/>
    <w:rsid w:val="6949312F"/>
    <w:rsid w:val="69860D2E"/>
    <w:rsid w:val="69E6118D"/>
    <w:rsid w:val="6A0156F6"/>
    <w:rsid w:val="6A3506E0"/>
    <w:rsid w:val="6ABA0A1D"/>
    <w:rsid w:val="6B2F453D"/>
    <w:rsid w:val="6BB95C75"/>
    <w:rsid w:val="6CAA3B28"/>
    <w:rsid w:val="6DDF5B06"/>
    <w:rsid w:val="6EA44A04"/>
    <w:rsid w:val="6EA634B3"/>
    <w:rsid w:val="6EED32BD"/>
    <w:rsid w:val="6F1162DC"/>
    <w:rsid w:val="6FB0668F"/>
    <w:rsid w:val="6FB72150"/>
    <w:rsid w:val="707E5A6D"/>
    <w:rsid w:val="70CC01C6"/>
    <w:rsid w:val="7166361D"/>
    <w:rsid w:val="719A4150"/>
    <w:rsid w:val="723516CB"/>
    <w:rsid w:val="72397C79"/>
    <w:rsid w:val="72EE5997"/>
    <w:rsid w:val="734423DB"/>
    <w:rsid w:val="73E033C8"/>
    <w:rsid w:val="73F873EC"/>
    <w:rsid w:val="74503CF1"/>
    <w:rsid w:val="746A2F47"/>
    <w:rsid w:val="74DB11FC"/>
    <w:rsid w:val="74EF062B"/>
    <w:rsid w:val="7537489D"/>
    <w:rsid w:val="75E11CBC"/>
    <w:rsid w:val="7635009D"/>
    <w:rsid w:val="76756588"/>
    <w:rsid w:val="76B06A33"/>
    <w:rsid w:val="76E4345B"/>
    <w:rsid w:val="772E0F01"/>
    <w:rsid w:val="77D0517C"/>
    <w:rsid w:val="780D3EE6"/>
    <w:rsid w:val="787B6DAD"/>
    <w:rsid w:val="78A61E6A"/>
    <w:rsid w:val="78F748D3"/>
    <w:rsid w:val="79335E7E"/>
    <w:rsid w:val="7945553D"/>
    <w:rsid w:val="79971622"/>
    <w:rsid w:val="7A516A3F"/>
    <w:rsid w:val="7A8F7E0B"/>
    <w:rsid w:val="7A955E5E"/>
    <w:rsid w:val="7A9B117B"/>
    <w:rsid w:val="7B41098C"/>
    <w:rsid w:val="7C277148"/>
    <w:rsid w:val="7C4E0C5B"/>
    <w:rsid w:val="7C813410"/>
    <w:rsid w:val="7C8E3E7E"/>
    <w:rsid w:val="7CED3B32"/>
    <w:rsid w:val="7CFA3918"/>
    <w:rsid w:val="7D3F7A3D"/>
    <w:rsid w:val="7D4D754D"/>
    <w:rsid w:val="7DD17F96"/>
    <w:rsid w:val="7F5D07B6"/>
    <w:rsid w:val="7FE2121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9">
    <w:name w:val="Default Paragraph Font"/>
    <w:semiHidden/>
    <w:unhideWhenUsed/>
    <w:qFormat/>
    <w:uiPriority w:val="1"/>
  </w:style>
  <w:style w:type="table" w:default="1" w:styleId="8">
    <w:name w:val="Normal Table"/>
    <w:semiHidden/>
    <w:unhideWhenUsed/>
    <w:qFormat/>
    <w:uiPriority w:val="99"/>
    <w:tblPr>
      <w:tblLayout w:type="fixed"/>
      <w:tblCellMar>
        <w:top w:w="0" w:type="dxa"/>
        <w:left w:w="108" w:type="dxa"/>
        <w:bottom w:w="0" w:type="dxa"/>
        <w:right w:w="108" w:type="dxa"/>
      </w:tblCellMar>
    </w:tblPr>
  </w:style>
  <w:style w:type="paragraph" w:styleId="2">
    <w:name w:val="Body Text"/>
    <w:basedOn w:val="1"/>
    <w:qFormat/>
    <w:uiPriority w:val="0"/>
    <w:pPr>
      <w:spacing w:after="120"/>
    </w:pPr>
    <w:rPr>
      <w:rFonts w:cs="仿宋_GB2312"/>
    </w:rPr>
  </w:style>
  <w:style w:type="paragraph" w:styleId="3">
    <w:name w:val="Plain Text"/>
    <w:qFormat/>
    <w:uiPriority w:val="0"/>
    <w:pPr>
      <w:widowControl w:val="0"/>
      <w:spacing w:line="500" w:lineRule="exact"/>
      <w:ind w:firstLine="482"/>
      <w:jc w:val="both"/>
    </w:pPr>
    <w:rPr>
      <w:rFonts w:ascii="宋体" w:hAnsi="Courier New" w:eastAsia="宋体" w:cs="黑体"/>
      <w:kern w:val="2"/>
      <w:sz w:val="21"/>
      <w:szCs w:val="21"/>
      <w:lang w:val="en-US" w:eastAsia="zh-CN" w:bidi="ar-SA"/>
    </w:rPr>
  </w:style>
  <w:style w:type="paragraph" w:styleId="4">
    <w:name w:val="Balloon Text"/>
    <w:basedOn w:val="1"/>
    <w:semiHidden/>
    <w:qFormat/>
    <w:uiPriority w:val="0"/>
    <w:rPr>
      <w:sz w:val="18"/>
      <w:szCs w:val="18"/>
    </w:rPr>
  </w:style>
  <w:style w:type="paragraph" w:styleId="5">
    <w:name w:val="footer"/>
    <w:basedOn w:val="1"/>
    <w:link w:val="18"/>
    <w:qFormat/>
    <w:uiPriority w:val="99"/>
    <w:pPr>
      <w:tabs>
        <w:tab w:val="center" w:pos="4153"/>
        <w:tab w:val="right" w:pos="8306"/>
      </w:tabs>
      <w:snapToGrid w:val="0"/>
      <w:jc w:val="left"/>
    </w:pPr>
    <w:rPr>
      <w:sz w:val="18"/>
      <w:szCs w:val="18"/>
    </w:rPr>
  </w:style>
  <w:style w:type="paragraph" w:styleId="6">
    <w:name w:val="header"/>
    <w:basedOn w:val="1"/>
    <w:link w:val="16"/>
    <w:qFormat/>
    <w:uiPriority w:val="99"/>
    <w:pPr>
      <w:pBdr>
        <w:bottom w:val="single" w:color="auto" w:sz="6" w:space="1"/>
      </w:pBdr>
      <w:tabs>
        <w:tab w:val="center" w:pos="4153"/>
        <w:tab w:val="right" w:pos="8306"/>
      </w:tabs>
      <w:snapToGrid w:val="0"/>
      <w:jc w:val="center"/>
    </w:pPr>
    <w:rPr>
      <w:sz w:val="18"/>
      <w:szCs w:val="18"/>
    </w:rPr>
  </w:style>
  <w:style w:type="paragraph" w:styleId="7">
    <w:name w:val="footnote text"/>
    <w:qFormat/>
    <w:uiPriority w:val="0"/>
    <w:pPr>
      <w:widowControl w:val="0"/>
      <w:snapToGrid w:val="0"/>
    </w:pPr>
    <w:rPr>
      <w:rFonts w:ascii="Calibri" w:hAnsi="Calibri" w:eastAsia="宋体" w:cs="Times New Roman"/>
      <w:kern w:val="2"/>
      <w:sz w:val="18"/>
      <w:szCs w:val="18"/>
      <w:lang w:val="en-US" w:eastAsia="zh-CN" w:bidi="ar-SA"/>
    </w:rPr>
  </w:style>
  <w:style w:type="character" w:styleId="10">
    <w:name w:val="page number"/>
    <w:basedOn w:val="9"/>
    <w:qFormat/>
    <w:uiPriority w:val="0"/>
    <w:rPr>
      <w:rFonts w:ascii="Verdana" w:hAnsi="Verdana" w:eastAsia="宋体" w:cs="Times New Roman"/>
      <w:color w:val="000000"/>
      <w:kern w:val="0"/>
      <w:sz w:val="20"/>
      <w:szCs w:val="20"/>
      <w:u w:val="none" w:color="000000"/>
      <w:lang w:eastAsia="en-US"/>
    </w:rPr>
  </w:style>
  <w:style w:type="character" w:styleId="11">
    <w:name w:val="Hyperlink"/>
    <w:basedOn w:val="9"/>
    <w:qFormat/>
    <w:uiPriority w:val="0"/>
    <w:rPr>
      <w:rFonts w:ascii="Verdana" w:hAnsi="Verdana" w:eastAsia="宋体" w:cs="Times New Roman"/>
      <w:color w:val="0000FF"/>
      <w:kern w:val="0"/>
      <w:sz w:val="20"/>
      <w:szCs w:val="20"/>
      <w:u w:val="single" w:color="000000"/>
      <w:lang w:eastAsia="en-US"/>
    </w:rPr>
  </w:style>
  <w:style w:type="paragraph" w:customStyle="1" w:styleId="12">
    <w:name w:val="Char Char Char Char Char Char Char Char Char Char Char Char Char Char Char Char Char Char Char"/>
    <w:basedOn w:val="1"/>
    <w:qFormat/>
    <w:uiPriority w:val="0"/>
    <w:pPr>
      <w:widowControl/>
      <w:spacing w:after="160" w:line="240" w:lineRule="exact"/>
      <w:jc w:val="left"/>
      <w:textAlignment w:val="baseline"/>
    </w:pPr>
    <w:rPr>
      <w:rFonts w:ascii="Verdana" w:hAnsi="Verdana"/>
      <w:color w:val="000000"/>
      <w:kern w:val="0"/>
      <w:sz w:val="20"/>
      <w:szCs w:val="20"/>
      <w:u w:color="000000"/>
      <w:lang w:eastAsia="en-US"/>
    </w:rPr>
  </w:style>
  <w:style w:type="paragraph" w:customStyle="1" w:styleId="13">
    <w:name w:val="Char"/>
    <w:basedOn w:val="1"/>
    <w:qFormat/>
    <w:uiPriority w:val="0"/>
    <w:rPr>
      <w:szCs w:val="20"/>
    </w:rPr>
  </w:style>
  <w:style w:type="paragraph" w:customStyle="1" w:styleId="14">
    <w:name w:val="Char Char1 Char 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15">
    <w:name w:val="Char Char Char Char"/>
    <w:basedOn w:val="1"/>
    <w:semiHidden/>
    <w:qFormat/>
    <w:uiPriority w:val="0"/>
    <w:rPr>
      <w:sz w:val="32"/>
      <w:szCs w:val="32"/>
    </w:rPr>
  </w:style>
  <w:style w:type="character" w:customStyle="1" w:styleId="16">
    <w:name w:val="页眉 Char"/>
    <w:basedOn w:val="9"/>
    <w:link w:val="6"/>
    <w:qFormat/>
    <w:uiPriority w:val="99"/>
    <w:rPr>
      <w:rFonts w:ascii="Verdana" w:hAnsi="Verdana" w:eastAsia="宋体" w:cs="Times New Roman"/>
      <w:color w:val="000000"/>
      <w:kern w:val="2"/>
      <w:sz w:val="18"/>
      <w:szCs w:val="18"/>
      <w:u w:val="none" w:color="000000"/>
      <w:lang w:eastAsia="en-US"/>
    </w:rPr>
  </w:style>
  <w:style w:type="character" w:customStyle="1" w:styleId="17">
    <w:name w:val="页脚 Char1"/>
    <w:basedOn w:val="9"/>
    <w:link w:val="5"/>
    <w:qFormat/>
    <w:uiPriority w:val="0"/>
    <w:rPr>
      <w:rFonts w:ascii="Verdana" w:hAnsi="Verdana" w:eastAsia="宋体" w:cs="Times New Roman"/>
      <w:color w:val="000000"/>
      <w:kern w:val="2"/>
      <w:sz w:val="18"/>
      <w:szCs w:val="18"/>
      <w:u w:val="none" w:color="000000"/>
      <w:lang w:eastAsia="en-US"/>
    </w:rPr>
  </w:style>
  <w:style w:type="character" w:customStyle="1" w:styleId="18">
    <w:name w:val="页脚 Char"/>
    <w:basedOn w:val="9"/>
    <w:link w:val="5"/>
    <w:qFormat/>
    <w:uiPriority w:val="99"/>
    <w:rPr>
      <w:rFonts w:ascii="Verdana" w:hAnsi="Verdana" w:eastAsia="宋体" w:cs="Times New Roman"/>
      <w:color w:val="000000"/>
      <w:kern w:val="2"/>
      <w:sz w:val="18"/>
      <w:szCs w:val="18"/>
      <w:u w:val="none" w:color="000000"/>
      <w:lang w:eastAsia="en-US"/>
    </w:rPr>
  </w:style>
  <w:style w:type="character" w:customStyle="1" w:styleId="19">
    <w:name w:val="font14"/>
    <w:qFormat/>
    <w:uiPriority w:val="0"/>
    <w:rPr>
      <w:rFonts w:hint="eastAsia" w:ascii="宋体" w:hAnsi="宋体" w:eastAsia="宋体" w:cs="宋体"/>
      <w:color w:val="000000"/>
      <w:sz w:val="18"/>
      <w:szCs w:val="18"/>
      <w:u w:val="none"/>
    </w:rPr>
  </w:style>
  <w:style w:type="character" w:customStyle="1" w:styleId="20">
    <w:name w:val="font111"/>
    <w:qFormat/>
    <w:uiPriority w:val="0"/>
    <w:rPr>
      <w:rFonts w:hint="default" w:ascii="Times New Roman" w:hAnsi="Times New Roman" w:cs="Times New Roman"/>
      <w:color w:val="000000"/>
      <w:sz w:val="18"/>
      <w:szCs w:val="18"/>
      <w:u w:val="none"/>
    </w:rPr>
  </w:style>
  <w:style w:type="character" w:customStyle="1" w:styleId="21">
    <w:name w:val="font41"/>
    <w:qFormat/>
    <w:uiPriority w:val="0"/>
    <w:rPr>
      <w:rFonts w:hint="eastAsia" w:ascii="宋体" w:hAnsi="宋体" w:eastAsia="宋体" w:cs="宋体"/>
      <w:color w:val="000000"/>
      <w:sz w:val="22"/>
      <w:szCs w:val="22"/>
      <w:u w:val="none"/>
    </w:rPr>
  </w:style>
  <w:style w:type="character" w:customStyle="1" w:styleId="22">
    <w:name w:val="font21"/>
    <w:qFormat/>
    <w:uiPriority w:val="0"/>
    <w:rPr>
      <w:rFonts w:hint="eastAsia" w:ascii="宋体" w:hAnsi="宋体" w:eastAsia="宋体" w:cs="宋体"/>
      <w:color w:val="000000"/>
      <w:sz w:val="16"/>
      <w:szCs w:val="16"/>
      <w:u w:val="none"/>
    </w:rPr>
  </w:style>
  <w:style w:type="character" w:customStyle="1" w:styleId="23">
    <w:name w:val="font91"/>
    <w:qFormat/>
    <w:uiPriority w:val="0"/>
    <w:rPr>
      <w:rFonts w:hint="eastAsia" w:ascii="宋体" w:hAnsi="宋体" w:eastAsia="宋体" w:cs="宋体"/>
      <w:color w:val="000000"/>
      <w:sz w:val="20"/>
      <w:szCs w:val="20"/>
      <w:u w:val="none"/>
    </w:rPr>
  </w:style>
  <w:style w:type="paragraph" w:customStyle="1" w:styleId="24">
    <w:name w:val="正文缩进1"/>
    <w:qFormat/>
    <w:uiPriority w:val="0"/>
    <w:pPr>
      <w:widowControl w:val="0"/>
      <w:spacing w:line="500" w:lineRule="exact"/>
      <w:ind w:firstLine="200" w:firstLineChars="200"/>
      <w:jc w:val="both"/>
    </w:pPr>
    <w:rPr>
      <w:rFonts w:ascii="Calibri" w:hAnsi="Calibri" w:eastAsia="宋体" w:cs="Arial"/>
      <w:kern w:val="2"/>
      <w:sz w:val="21"/>
      <w:szCs w:val="24"/>
      <w:lang w:val="en-US" w:eastAsia="zh-CN" w:bidi="ar-SA"/>
    </w:rPr>
  </w:style>
  <w:style w:type="paragraph" w:customStyle="1" w:styleId="25">
    <w:name w:val="引文目录标题1"/>
    <w:basedOn w:val="1"/>
    <w:next w:val="1"/>
    <w:qFormat/>
    <w:uiPriority w:val="0"/>
    <w:rPr>
      <w:rFonts w:ascii="Cambria" w:hAnsi="Cambria"/>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jpeg"/><Relationship Id="rId78" Type="http://schemas.openxmlformats.org/officeDocument/2006/relationships/fontTable" Target="fontTable.xml"/><Relationship Id="rId77" Type="http://schemas.openxmlformats.org/officeDocument/2006/relationships/customXml" Target="../customXml/item1.xml"/><Relationship Id="rId76" Type="http://schemas.openxmlformats.org/officeDocument/2006/relationships/image" Target="media/image69.jpeg"/><Relationship Id="rId75" Type="http://schemas.openxmlformats.org/officeDocument/2006/relationships/image" Target="media/image68.jpe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jpe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theme" Target="theme/theme1.xml"/><Relationship Id="rId69" Type="http://schemas.openxmlformats.org/officeDocument/2006/relationships/image" Target="media/image62.jpeg"/><Relationship Id="rId68" Type="http://schemas.openxmlformats.org/officeDocument/2006/relationships/image" Target="media/image61.jpeg"/><Relationship Id="rId67" Type="http://schemas.openxmlformats.org/officeDocument/2006/relationships/image" Target="media/image60.jpeg"/><Relationship Id="rId66" Type="http://schemas.openxmlformats.org/officeDocument/2006/relationships/image" Target="media/image59.jpeg"/><Relationship Id="rId65" Type="http://schemas.openxmlformats.org/officeDocument/2006/relationships/image" Target="media/image58.jpeg"/><Relationship Id="rId64" Type="http://schemas.openxmlformats.org/officeDocument/2006/relationships/image" Target="media/image57.jpeg"/><Relationship Id="rId63" Type="http://schemas.openxmlformats.org/officeDocument/2006/relationships/image" Target="media/image56.jpeg"/><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jpeg"/><Relationship Id="rId6" Type="http://schemas.openxmlformats.org/officeDocument/2006/relationships/footer" Target="footer4.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3.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1</Pages>
  <Words>6672</Words>
  <Characters>38036</Characters>
  <Lines>316</Lines>
  <Paragraphs>89</Paragraphs>
  <TotalTime>63</TotalTime>
  <ScaleCrop>false</ScaleCrop>
  <LinksUpToDate>false</LinksUpToDate>
  <CharactersWithSpaces>44619</CharactersWithSpaces>
  <Application>WPS Office_11.8.6.8722_F1E327BC-269C-435d-A152-05C5408002CA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2021-01-01T01:06:00Z</dcterms:created>
  <dc:creator>今夜无风.</dc:creator>
  <cp:lastModifiedBy>蒙永银</cp:lastModifiedBy>
  <cp:lastPrinted>2021-01-01T09:23:00Z</cp:lastPrinted>
  <dcterms:modified xsi:type="dcterms:W3CDTF">2024-05-08T00:25:25Z</dcterms:modified>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2052-11.8.6.8722</vt:lpwstr>
  </property>
  <property fmtid="{D5CDD505-2E9C-101B-9397-08002B2CF9AE}" pid="3" name="KSOSaveFontToCloudKey">
    <vt:lpwstr>7912765_btnclosed</vt:lpwstr>
  </property>
  <property fmtid="{D5CDD505-2E9C-101B-9397-08002B2CF9AE}" pid="4" name="ICV">
    <vt:lpwstr>BB1B6F7F41B94F658942C4AB05C359D7</vt:lpwstr>
  </property>
</Properties>
</file>