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砚山县者腊乡老屋基采石场（动用资源量）采矿权出让收益评估报告</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124</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270417C"/>
    <w:rsid w:val="159F7346"/>
    <w:rsid w:val="190F430A"/>
    <w:rsid w:val="2460007E"/>
    <w:rsid w:val="27795C6D"/>
    <w:rsid w:val="30262C64"/>
    <w:rsid w:val="3B9C74EB"/>
    <w:rsid w:val="3C1D4F9C"/>
    <w:rsid w:val="3D6C4EA7"/>
    <w:rsid w:val="3F193C77"/>
    <w:rsid w:val="424D6FFB"/>
    <w:rsid w:val="4AB63D28"/>
    <w:rsid w:val="4BF258F9"/>
    <w:rsid w:val="530365B1"/>
    <w:rsid w:val="588E3F18"/>
    <w:rsid w:val="5EEB0EAE"/>
    <w:rsid w:val="62580D01"/>
    <w:rsid w:val="64400DDA"/>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2024-06-28T04:33:34Z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