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36"/>
          <w:szCs w:val="36"/>
        </w:rPr>
      </w:pPr>
    </w:p>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36"/>
          <w:szCs w:val="36"/>
        </w:rPr>
      </w:pPr>
    </w:p>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36"/>
          <w:szCs w:val="36"/>
        </w:rPr>
      </w:pPr>
    </w:p>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36"/>
          <w:szCs w:val="36"/>
        </w:rPr>
      </w:pPr>
    </w:p>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36"/>
          <w:szCs w:val="36"/>
        </w:rPr>
      </w:pPr>
    </w:p>
    <w:p>
      <w:pPr>
        <w:adjustRightInd w:val="0"/>
        <w:snapToGrid w:val="0"/>
        <w:jc w:val="center"/>
        <w:outlineLvl w:val="9"/>
        <w:rPr>
          <w:rFonts w:hint="default" w:ascii="Times New Roman" w:hAnsi="Times New Roman" w:eastAsia="方正小标宋_GBK" w:cs="Times New Roman"/>
          <w:bCs/>
          <w:sz w:val="72"/>
          <w:szCs w:val="72"/>
        </w:rPr>
      </w:pPr>
      <w:r>
        <w:rPr>
          <w:rFonts w:hint="default" w:ascii="Times New Roman" w:hAnsi="Times New Roman" w:eastAsia="方正小标宋_GBK" w:cs="Times New Roman"/>
          <w:bCs/>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sz w:val="48"/>
          <w:szCs w:val="48"/>
        </w:rPr>
      </w:pPr>
      <w:r>
        <w:rPr>
          <w:rFonts w:hint="default" w:ascii="Times New Roman" w:hAnsi="Times New Roman" w:eastAsia="楷体_GB2312" w:cs="Times New Roman"/>
          <w:bCs/>
          <w:sz w:val="48"/>
          <w:szCs w:val="48"/>
        </w:rPr>
        <w:t>（污染影响类）</w:t>
      </w:r>
    </w:p>
    <w:p>
      <w:pPr>
        <w:adjustRightInd w:val="0"/>
        <w:snapToGrid w:val="0"/>
        <w:spacing w:line="288" w:lineRule="auto"/>
        <w:jc w:val="center"/>
        <w:outlineLvl w:val="9"/>
        <w:rPr>
          <w:rFonts w:hint="default" w:ascii="Times New Roman" w:hAnsi="Times New Roman" w:eastAsia="华文仿宋" w:cs="Times New Roman"/>
          <w:color w:val="000000"/>
          <w:kern w:val="44"/>
          <w:sz w:val="44"/>
          <w:szCs w:val="44"/>
        </w:rPr>
      </w:pPr>
    </w:p>
    <w:p>
      <w:pPr>
        <w:ind w:firstLine="1040"/>
        <w:rPr>
          <w:rFonts w:hint="default" w:ascii="Times New Roman" w:hAnsi="Times New Roman" w:eastAsia="仿宋" w:cs="Times New Roman"/>
          <w:sz w:val="44"/>
          <w:szCs w:val="44"/>
        </w:rPr>
      </w:pPr>
    </w:p>
    <w:p>
      <w:pPr>
        <w:ind w:firstLine="1040"/>
        <w:rPr>
          <w:rFonts w:hint="default" w:ascii="Times New Roman" w:hAnsi="Times New Roman" w:eastAsia="仿宋" w:cs="Times New Roman"/>
          <w:sz w:val="44"/>
          <w:szCs w:val="44"/>
        </w:rPr>
      </w:pPr>
    </w:p>
    <w:p>
      <w:pPr>
        <w:ind w:firstLine="1040"/>
        <w:rPr>
          <w:rFonts w:hint="default" w:ascii="Times New Roman" w:hAnsi="Times New Roman" w:eastAsia="仿宋" w:cs="Times New Roman"/>
          <w:sz w:val="44"/>
          <w:szCs w:val="44"/>
        </w:rPr>
      </w:pPr>
    </w:p>
    <w:p>
      <w:pPr>
        <w:ind w:firstLine="1040"/>
        <w:rPr>
          <w:rFonts w:hint="default" w:ascii="Times New Roman" w:hAnsi="Times New Roman" w:eastAsia="仿宋" w:cs="Times New Roman"/>
          <w:sz w:val="44"/>
          <w:szCs w:val="44"/>
        </w:rPr>
      </w:pPr>
    </w:p>
    <w:p>
      <w:pPr>
        <w:adjustRightInd w:val="0"/>
        <w:snapToGrid w:val="0"/>
        <w:spacing w:line="288" w:lineRule="auto"/>
        <w:ind w:firstLine="1040"/>
        <w:rPr>
          <w:rFonts w:hint="default" w:ascii="Times New Roman" w:hAnsi="Times New Roman" w:eastAsia="仿宋_GB2312" w:cs="Times New Roman"/>
          <w:b w:val="0"/>
          <w:bCs w:val="0"/>
          <w:color w:val="auto"/>
          <w:sz w:val="36"/>
          <w:szCs w:val="36"/>
          <w:u w:val="single"/>
          <w:lang w:val="en-US" w:eastAsia="zh-CN"/>
        </w:rPr>
      </w:pPr>
      <w:r>
        <w:rPr>
          <w:rFonts w:hint="default" w:ascii="Times New Roman" w:hAnsi="Times New Roman" w:eastAsia="仿宋_GB2312" w:cs="Times New Roman"/>
          <w:b w:val="0"/>
          <w:bCs w:val="0"/>
          <w:color w:val="auto"/>
          <w:sz w:val="36"/>
          <w:szCs w:val="36"/>
        </w:rPr>
        <w:t>项目名称：</w:t>
      </w:r>
      <w:r>
        <w:rPr>
          <w:rFonts w:hint="default" w:ascii="Times New Roman" w:hAnsi="Times New Roman" w:eastAsia="仿宋_GB2312" w:cs="Times New Roman"/>
          <w:b w:val="0"/>
          <w:bCs w:val="0"/>
          <w:color w:val="auto"/>
          <w:sz w:val="36"/>
          <w:szCs w:val="36"/>
          <w:u w:val="single"/>
          <w:lang w:val="en-US" w:eastAsia="zh-CN"/>
        </w:rPr>
        <w:t>砚山县平远中心卫生院门诊楼建设项目</w:t>
      </w:r>
    </w:p>
    <w:p>
      <w:pPr>
        <w:adjustRightInd w:val="0"/>
        <w:snapToGrid w:val="0"/>
        <w:spacing w:line="288" w:lineRule="auto"/>
        <w:ind w:firstLine="1040"/>
        <w:rPr>
          <w:rFonts w:hint="default" w:ascii="Times New Roman" w:hAnsi="Times New Roman" w:eastAsia="仿宋_GB2312" w:cs="Times New Roman"/>
          <w:b w:val="0"/>
          <w:bCs w:val="0"/>
          <w:color w:val="auto"/>
          <w:sz w:val="36"/>
          <w:szCs w:val="36"/>
          <w:u w:val="single"/>
        </w:rPr>
      </w:pPr>
      <w:r>
        <w:rPr>
          <w:rFonts w:hint="default" w:ascii="Times New Roman" w:hAnsi="Times New Roman" w:eastAsia="仿宋_GB2312" w:cs="Times New Roman"/>
          <w:b w:val="0"/>
          <w:bCs w:val="0"/>
          <w:color w:val="auto"/>
          <w:sz w:val="36"/>
          <w:szCs w:val="36"/>
        </w:rPr>
        <w:t>建设单位（盖章）：</w:t>
      </w:r>
      <w:r>
        <w:rPr>
          <w:rFonts w:hint="default" w:ascii="Times New Roman" w:hAnsi="Times New Roman" w:eastAsia="仿宋_GB2312" w:cs="Times New Roman"/>
          <w:b w:val="0"/>
          <w:bCs w:val="0"/>
          <w:color w:val="auto"/>
          <w:sz w:val="36"/>
          <w:szCs w:val="36"/>
          <w:u w:val="single"/>
          <w:lang w:val="en-US" w:eastAsia="zh-CN"/>
        </w:rPr>
        <w:t>砚山县平远中心卫生院</w:t>
      </w:r>
      <w:r>
        <w:rPr>
          <w:rFonts w:hint="default" w:ascii="Times New Roman" w:hAnsi="Times New Roman" w:eastAsia="仿宋_GB2312" w:cs="Times New Roman"/>
          <w:b w:val="0"/>
          <w:bCs w:val="0"/>
          <w:color w:val="auto"/>
          <w:sz w:val="36"/>
          <w:szCs w:val="36"/>
          <w:u w:val="single"/>
        </w:rPr>
        <w:t xml:space="preserve">    </w:t>
      </w:r>
      <w:r>
        <w:rPr>
          <w:rFonts w:hint="default" w:ascii="Times New Roman" w:hAnsi="Times New Roman" w:eastAsia="仿宋_GB2312" w:cs="Times New Roman"/>
          <w:b w:val="0"/>
          <w:bCs w:val="0"/>
          <w:color w:val="auto"/>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b w:val="0"/>
          <w:bCs w:val="0"/>
          <w:color w:val="auto"/>
          <w:sz w:val="36"/>
          <w:szCs w:val="36"/>
          <w:u w:val="single"/>
          <w:lang w:val="en-US" w:eastAsia="zh-CN"/>
        </w:rPr>
      </w:pPr>
      <w:r>
        <w:rPr>
          <w:rFonts w:hint="default" w:ascii="Times New Roman" w:hAnsi="Times New Roman" w:eastAsia="仿宋_GB2312" w:cs="Times New Roman"/>
          <w:b w:val="0"/>
          <w:bCs w:val="0"/>
          <w:color w:val="auto"/>
          <w:sz w:val="36"/>
          <w:szCs w:val="36"/>
        </w:rPr>
        <w:t>编制日期：</w:t>
      </w:r>
      <w:r>
        <w:rPr>
          <w:rFonts w:hint="default" w:ascii="Times New Roman" w:hAnsi="Times New Roman" w:eastAsia="仿宋_GB2312" w:cs="Times New Roman"/>
          <w:b w:val="0"/>
          <w:bCs w:val="0"/>
          <w:color w:val="auto"/>
          <w:sz w:val="36"/>
          <w:szCs w:val="36"/>
          <w:u w:val="single"/>
        </w:rPr>
        <w:t xml:space="preserve">         </w:t>
      </w:r>
      <w:r>
        <w:rPr>
          <w:rFonts w:hint="default" w:ascii="Times New Roman" w:hAnsi="Times New Roman" w:eastAsia="仿宋_GB2312" w:cs="Times New Roman"/>
          <w:b w:val="0"/>
          <w:bCs w:val="0"/>
          <w:color w:val="auto"/>
          <w:sz w:val="36"/>
          <w:szCs w:val="36"/>
          <w:u w:val="single"/>
          <w:lang w:val="en-US" w:eastAsia="zh-CN"/>
        </w:rPr>
        <w:t>2024年</w:t>
      </w:r>
      <w:r>
        <w:rPr>
          <w:rFonts w:hint="eastAsia" w:eastAsia="仿宋_GB2312" w:cs="Times New Roman"/>
          <w:b w:val="0"/>
          <w:bCs w:val="0"/>
          <w:color w:val="auto"/>
          <w:sz w:val="36"/>
          <w:szCs w:val="36"/>
          <w:u w:val="single"/>
          <w:lang w:val="en-US" w:eastAsia="zh-CN"/>
        </w:rPr>
        <w:t>7</w:t>
      </w:r>
      <w:r>
        <w:rPr>
          <w:rFonts w:hint="default" w:ascii="Times New Roman" w:hAnsi="Times New Roman" w:eastAsia="仿宋_GB2312" w:cs="Times New Roman"/>
          <w:b w:val="0"/>
          <w:bCs w:val="0"/>
          <w:color w:val="auto"/>
          <w:sz w:val="36"/>
          <w:szCs w:val="36"/>
          <w:u w:val="single"/>
          <w:lang w:val="en-US" w:eastAsia="zh-CN"/>
        </w:rPr>
        <w:t>月</w:t>
      </w:r>
      <w:r>
        <w:rPr>
          <w:rFonts w:hint="default" w:ascii="Times New Roman" w:hAnsi="Times New Roman" w:eastAsia="仿宋_GB2312" w:cs="Times New Roman"/>
          <w:b w:val="0"/>
          <w:bCs w:val="0"/>
          <w:color w:val="auto"/>
          <w:sz w:val="36"/>
          <w:szCs w:val="36"/>
          <w:u w:val="single"/>
        </w:rPr>
        <w:t xml:space="preserve">            </w:t>
      </w:r>
      <w:r>
        <w:rPr>
          <w:rFonts w:hint="default" w:ascii="Times New Roman" w:hAnsi="Times New Roman" w:eastAsia="仿宋_GB2312" w:cs="Times New Roman"/>
          <w:b w:val="0"/>
          <w:bCs w:val="0"/>
          <w:color w:val="auto"/>
          <w:sz w:val="36"/>
          <w:szCs w:val="36"/>
          <w:u w:val="single"/>
          <w:lang w:val="en-US" w:eastAsia="zh-CN"/>
        </w:rPr>
        <w:t xml:space="preserve"> </w:t>
      </w:r>
      <w:r>
        <w:rPr>
          <w:rFonts w:hint="default" w:ascii="Times New Roman" w:hAnsi="Times New Roman" w:eastAsia="仿宋_GB2312" w:cs="Times New Roman"/>
          <w:b w:val="0"/>
          <w:bCs w:val="0"/>
          <w:color w:val="auto"/>
          <w:sz w:val="36"/>
          <w:szCs w:val="36"/>
          <w:u w:val="single"/>
        </w:rPr>
        <w:t xml:space="preserve"> </w:t>
      </w:r>
    </w:p>
    <w:p>
      <w:pPr>
        <w:adjustRightInd w:val="0"/>
        <w:snapToGrid w:val="0"/>
        <w:spacing w:line="288" w:lineRule="auto"/>
        <w:ind w:firstLine="1040"/>
        <w:rPr>
          <w:rFonts w:hint="default" w:ascii="Times New Roman" w:hAnsi="Times New Roman" w:eastAsia="仿宋_GB2312" w:cs="Times New Roman"/>
          <w:b w:val="0"/>
          <w:bCs w:val="0"/>
          <w:sz w:val="36"/>
          <w:szCs w:val="36"/>
          <w:u w:val="none"/>
        </w:rPr>
      </w:pPr>
      <w:bookmarkStart w:id="0" w:name="_Hlk57884087"/>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bookmarkEnd w:id="0"/>
    <w:p>
      <w:pPr>
        <w:adjustRightInd w:val="0"/>
        <w:snapToGrid w:val="0"/>
        <w:spacing w:line="288" w:lineRule="auto"/>
        <w:jc w:val="center"/>
        <w:outlineLvl w:val="9"/>
        <w:rPr>
          <w:rFonts w:hint="default" w:ascii="Times New Roman" w:hAnsi="Times New Roman" w:eastAsia="楷体_GB2312" w:cs="Times New Roman"/>
          <w:sz w:val="36"/>
          <w:szCs w:val="36"/>
        </w:rPr>
      </w:pPr>
      <w:r>
        <w:rPr>
          <w:rFonts w:hint="default" w:ascii="Times New Roman" w:hAnsi="Times New Roman" w:eastAsia="楷体_GB2312" w:cs="Times New Roman"/>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41"/>
        <w:bidi w:val="0"/>
        <w:ind w:left="0" w:leftChars="0" w:right="0" w:rightChars="0" w:firstLine="0" w:firstLineChars="0"/>
        <w:jc w:val="center"/>
        <w:outlineLvl w:val="0"/>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前  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sz w:val="24"/>
          <w:szCs w:val="24"/>
          <w:lang w:val="en-US" w:eastAsia="zh-CN"/>
        </w:rPr>
        <w:t>自1951年平远中心卫生院成立以来，各项工作的开展一直在以往陈旧破烂的房屋中进行，卫生院现在开展业务的地点占地面积为59.33亩，近年随着门诊病人、住院病人迅猛增长，卫生院病房已经日显紧张，病房严重不足。</w:t>
      </w:r>
      <w:r>
        <w:rPr>
          <w:rFonts w:hint="eastAsia" w:cs="Times New Roman"/>
          <w:color w:val="auto"/>
          <w:sz w:val="24"/>
          <w:szCs w:val="24"/>
          <w:lang w:val="en-US" w:eastAsia="zh-CN"/>
        </w:rPr>
        <w:t>目前，</w:t>
      </w:r>
      <w:r>
        <w:rPr>
          <w:rFonts w:hint="default" w:ascii="Times New Roman" w:hAnsi="Times New Roman" w:cs="Times New Roman"/>
          <w:color w:val="auto"/>
          <w:sz w:val="24"/>
          <w:szCs w:val="24"/>
          <w:lang w:val="en-US" w:eastAsia="zh-CN"/>
        </w:rPr>
        <w:t>平远中心卫生院目前实际开放病床100张，业务用房远远满足不了病床需求，要真正发挥中心卫生院的职能作用，凭目前条件是远远不够的。故提出建设有利于加强农村中心卫生院的基础设施建设，改善乡村医疗卫生服务设施条件和中心卫生院的医疗卫生条件，对加强基础设施建设，形成覆盖面广、功能完善、经济有效的医疗保健体系和较为完善的卫生服务体系具有良好的促进作用。综上所述，平远中心卫生院门诊楼项目建设是十分必要和迫切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于2022年11月7日取得《砚山县发展和改革局关于砚山县平远中心卫生院门诊楼建设项目可行性研究报告的批复》（砚发改复〔2022〕78号），批复建设规模及内容为：新建门诊楼一栋，建筑占地面积约372.68平方米，新建建筑面积为1157.84平方米，主要包括门诊楼主体工程及相关室外配套道路、绿化及供排水等内容。设有抢救室、输液室、治疗室、护士站、病房、清创室及换药室、手术室等，</w:t>
      </w:r>
      <w:r>
        <w:rPr>
          <w:rFonts w:hint="default" w:ascii="Times New Roman" w:hAnsi="Times New Roman" w:cs="Times New Roman"/>
          <w:sz w:val="24"/>
          <w:szCs w:val="24"/>
        </w:rPr>
        <w:t>主要承担辖区内基本公共卫生、基本医疗和对村级管理等工作</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从平远中心卫生院原有床位里分出床位40张。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中华人民共和国环境保护法》《中华人民共和国环境影响评价法》和《建设项目环境保护管理条例》等相关法律的有关规定，本项目应开展环境影响评价工作。根据《建设项目环境影响评价分类管理名录》（2021版），环评类别为</w:t>
      </w:r>
      <w:r>
        <w:rPr>
          <w:rFonts w:hint="eastAsia" w:ascii="宋体" w:hAnsi="宋体" w:eastAsia="宋体" w:cs="宋体"/>
          <w:sz w:val="24"/>
          <w:szCs w:val="24"/>
          <w:lang w:val="en-US" w:eastAsia="zh-CN"/>
        </w:rPr>
        <w:t>“四</w:t>
      </w:r>
      <w:r>
        <w:rPr>
          <w:rFonts w:hint="default" w:ascii="Times New Roman" w:hAnsi="Times New Roman" w:cs="Times New Roman"/>
          <w:sz w:val="24"/>
          <w:szCs w:val="24"/>
          <w:lang w:val="en-US" w:eastAsia="zh-CN"/>
        </w:rPr>
        <w:t>十九、卫生84～108.基层医疗卫生服务842～其他（住院床位20张以下的除外）</w:t>
      </w: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的项目，需要编制环境影响报告表。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受砚山县平远中心卫生院委托，我公司承担</w:t>
      </w:r>
      <w:r>
        <w:rPr>
          <w:rFonts w:hint="eastAsia" w:ascii="宋体" w:hAnsi="宋体" w:eastAsia="宋体" w:cs="宋体"/>
          <w:sz w:val="24"/>
          <w:szCs w:val="24"/>
          <w:lang w:val="en-US" w:eastAsia="zh-CN"/>
        </w:rPr>
        <w:t>“砚山县平远中心卫生院门诊楼建设项目”环境影</w:t>
      </w:r>
      <w:r>
        <w:rPr>
          <w:rFonts w:hint="default" w:ascii="Times New Roman" w:hAnsi="Times New Roman" w:cs="Times New Roman"/>
          <w:sz w:val="24"/>
          <w:szCs w:val="24"/>
          <w:lang w:val="en-US" w:eastAsia="zh-CN"/>
        </w:rPr>
        <w:t>响报告表的编制工作。接受委托后，我单位组织技术人员对现场进行了踏勘和资料收集，在对项目特点、环境影响因素分析的基础上，根据国家、云南省环境保护的有关规定和有关技术文件的原则、方法、内容和要求，按照《建设项目环境影响报告表编制技术指南（污染影响类）（试行）》要求，编制了《砚山县平远中心卫生院门诊楼建设项目环境影响报告表》，以供建设单位上报审批。</w:t>
      </w:r>
    </w:p>
    <w:p>
      <w:pPr>
        <w:pStyle w:val="8"/>
        <w:rPr>
          <w:rFonts w:hint="default" w:ascii="Times New Roman" w:hAnsi="Times New Roman" w:cs="Times New Roman" w:eastAsiaTheme="minorEastAsia"/>
          <w:color w:val="auto"/>
          <w:sz w:val="24"/>
          <w:szCs w:val="24"/>
          <w:lang w:val="en-US" w:eastAsia="zh-CN"/>
        </w:rPr>
      </w:pPr>
    </w:p>
    <w:p>
      <w:pPr>
        <w:pStyle w:val="8"/>
        <w:rPr>
          <w:rFonts w:hint="default" w:ascii="Times New Roman" w:hAnsi="Times New Roman" w:cs="Times New Roman" w:eastAsiaTheme="minorEastAsia"/>
          <w:color w:val="auto"/>
          <w:sz w:val="24"/>
          <w:szCs w:val="24"/>
          <w:lang w:val="en-US"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现 场 照 片</w:t>
      </w:r>
    </w:p>
    <w:tbl>
      <w:tblPr>
        <w:tblStyle w:val="18"/>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74"/>
        <w:gridCol w:w="4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5" w:hRule="atLeast"/>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sz w:val="21"/>
              </w:rPr>
              <mc:AlternateContent>
                <mc:Choice Requires="wps">
                  <w:drawing>
                    <wp:anchor distT="0" distB="0" distL="114300" distR="114300" simplePos="0" relativeHeight="251669504" behindDoc="0" locked="0" layoutInCell="1" allowOverlap="1">
                      <wp:simplePos x="0" y="0"/>
                      <wp:positionH relativeFrom="column">
                        <wp:posOffset>723900</wp:posOffset>
                      </wp:positionH>
                      <wp:positionV relativeFrom="paragraph">
                        <wp:posOffset>790575</wp:posOffset>
                      </wp:positionV>
                      <wp:extent cx="725170" cy="313690"/>
                      <wp:effectExtent l="0" t="0" r="0" b="0"/>
                      <wp:wrapNone/>
                      <wp:docPr id="40" name="文本框 40"/>
                      <wp:cNvGraphicFramePr/>
                      <a:graphic xmlns:a="http://schemas.openxmlformats.org/drawingml/2006/main">
                        <a:graphicData uri="http://schemas.microsoft.com/office/word/2010/wordprocessingShape">
                          <wps:wsp>
                            <wps:cNvSpPr txBox="1"/>
                            <wps:spPr>
                              <a:xfrm>
                                <a:off x="1651635" y="2370455"/>
                                <a:ext cx="725170"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pt;margin-top:62.25pt;height:24.7pt;width:57.1pt;z-index:251669504;mso-width-relative:page;mso-height-relative:page;" filled="f" stroked="f" coordsize="21600,21600" o:gfxdata="UEsDBAoAAAAAAIdO4kAAAAAAAAAAAAAAAAAEAAAAZHJzL1BLAwQUAAAACACHTuJA1b/jJdsAAAAL&#10;AQAADwAAAGRycy9kb3ducmV2LnhtbE2PzU7DMBCE70i8g7VI3KgT00IIcSoUqUJC9NDSC7dN7CYR&#10;8TrE7g88PcsJbju7o9lviuXZDeJop9B70pDOEhCWGm96ajXs3lY3GYgQkQwOnqyGLxtgWV5eFJgb&#10;f6KNPW5jKziEQo4auhjHXMrQdNZhmPnREt/2fnIYWU6tNBOeONwNUiXJnXTYE3/ocLRVZ5uP7cFp&#10;eKlWa9zUymXfQ/X8un8aP3fvC62vr9LkEUS05/hnhl98RoeSmWp/IBPEwDqdc5fIg5ovQLBDqUyB&#10;qHlzf/sAsizk/w7lD1BLAwQUAAAACACHTuJAfb5DryoCAAAlBAAADgAAAGRycy9lMm9Eb2MueG1s&#10;rVPNjtMwEL4j8Q6W7zRJf9mq6arsqgipYlcqiLPr2E2k2GNst0l5AHiDPXHhznP1ORg7bbcCToiL&#10;PZ75PD/fzMxuW1WTvbCuAp3TrJdSIjSHotLbnH78sHz1mhLnmS5YDVrk9CAcvZ2/fDFrzFT0oYS6&#10;EJagE+2mjclp6b2ZJonjpVDM9cAIjUYJVjGPT7tNCssa9K7qpJ+m46QBWxgLXDiH2vvOSOfRv5SC&#10;+wcpnfCkzinm5uNp47kJZzKfsenWMlNW/JQG+4csFKs0Br24umeekZ2t/nClKm7BgfQ9DioBKSsu&#10;Yg1YTZb+Vs26ZEbEWpAcZy40uf/nlr/fP1pSFTkdIj2aKezR8enb8fvP44+vBHVIUGPcFHFrg0jf&#10;voEWG33WO1SGultpVbixIhLs41E2HowoOeS0P5ikw9Goo1q0nnAETPqjbIIROQIG2WB8EyMlz46M&#10;df6tAEWCkFOLnYwEs/3KeUwKoWdIiKthWdV17GatSZNTjJ7GDxcL/qg1fgzldGkHybeb9lTjBooD&#10;lmihmxJn+LLC4Cvm/COzOBaYL466f8BD1oBB4CRRUoL98jd9wGO30EpJg2OWU/d5x6ygpH6nsY83&#10;2TAQ7+NjOJr08WGvLZtri96pO8BJznCpDI9iwPv6LEoL6hNuxCJERRPTHGPn1J/FO98NP24UF4tF&#10;BOEkGuZXem14cN3Rudh5kFVkOtDUcXNiD2cxNuC0N2HYr98R9bzd8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v+Ml2wAAAAsBAAAPAAAAAAAAAAEAIAAAACIAAABkcnMvZG93bnJldi54bWxQSwEC&#10;FAAUAAAACACHTuJAfb5DryoCAAAlBAAADgAAAAAAAAABACAAAAAqAQAAZHJzL2Uyb0RvYy54bWxQ&#10;SwUGAAAAAAYABgBZAQAAxgU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项目位置</w:t>
                            </w:r>
                          </w:p>
                        </w:txbxContent>
                      </v:textbox>
                    </v:shape>
                  </w:pict>
                </mc:Fallback>
              </mc:AlternateContent>
            </w:r>
            <w:r>
              <w:rPr>
                <w:rFonts w:hint="default" w:ascii="Times New Roman" w:hAnsi="Times New Roman" w:cs="Times New Roman"/>
                <w:sz w:val="21"/>
                <w:szCs w:val="21"/>
                <w:lang w:val="en-US" w:eastAsia="zh-CN"/>
              </w:rPr>
              <w:drawing>
                <wp:inline distT="0" distB="0" distL="114300" distR="114300">
                  <wp:extent cx="2881630" cy="1760220"/>
                  <wp:effectExtent l="0" t="0" r="13970" b="11430"/>
                  <wp:docPr id="9" name="图片 9" descr="IMG_20240507_13064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507_130644177"/>
                          <pic:cNvPicPr>
                            <a:picLocks noChangeAspect="1"/>
                          </pic:cNvPicPr>
                        </pic:nvPicPr>
                        <pic:blipFill>
                          <a:blip r:embed="rId11"/>
                          <a:stretch>
                            <a:fillRect/>
                          </a:stretch>
                        </pic:blipFill>
                        <pic:spPr>
                          <a:xfrm>
                            <a:off x="0" y="0"/>
                            <a:ext cx="2881630" cy="2113915"/>
                          </a:xfrm>
                          <a:prstGeom prst="rect">
                            <a:avLst/>
                          </a:prstGeom>
                        </pic:spPr>
                      </pic:pic>
                    </a:graphicData>
                  </a:graphic>
                </wp:inline>
              </w:drawing>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sz w:val="21"/>
              </w:rPr>
              <mc:AlternateContent>
                <mc:Choice Requires="wps">
                  <w:drawing>
                    <wp:anchor distT="0" distB="0" distL="114300" distR="114300" simplePos="0" relativeHeight="251670528" behindDoc="0" locked="0" layoutInCell="1" allowOverlap="1">
                      <wp:simplePos x="0" y="0"/>
                      <wp:positionH relativeFrom="column">
                        <wp:posOffset>1961515</wp:posOffset>
                      </wp:positionH>
                      <wp:positionV relativeFrom="paragraph">
                        <wp:posOffset>868680</wp:posOffset>
                      </wp:positionV>
                      <wp:extent cx="725170" cy="31369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725170"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5pt;margin-top:68.4pt;height:24.7pt;width:57.1pt;z-index:251670528;mso-width-relative:page;mso-height-relative:page;" filled="f" stroked="f" coordsize="21600,21600" o:gfxdata="UEsDBAoAAAAAAIdO4kAAAAAAAAAAAAAAAAAEAAAAZHJzL1BLAwQUAAAACACHTuJAeDmVN9sAAAAL&#10;AQAADwAAAGRycy9kb3ducmV2LnhtbE2PS0/DMBCE70j8B2uRuFE7CUQhxKlQpAoJlUNLL9w2sZtE&#10;+BFi90F/PcsJjjvzaXamWp6tYUc9h9E7CclCANOu82p0vYTd++quABYiOoXGOy3hWwdY1tdXFZbK&#10;n9xGH7exZxTiQokShhinkvPQDdpiWPhJO/L2frYY6Zx7rmY8Ubg1PBUi5xZHRx8GnHQz6O5ze7AS&#10;XpvVG27a1BYX07ys98/T1+7jQcrbm0Q8AYv6HP9g+K1P1aGmTq0/OBWYkZCJ4pFQMrKcNhBxn2YJ&#10;sJaUIk+B1xX/v6H+AVBLAwQUAAAACACHTuJAVyiLJx8CAAAZBAAADgAAAGRycy9lMm9Eb2MueG1s&#10;rVNLjhMxEN0jcQfLe9LpfJkonVGYURBSxIwUEGvHbSct2S5jO+kOB4AbzIoNe86Vc1B2J5kIWCE2&#10;7nK9cn1evZ7eNlqRvXC+AlPQvNOlRBgOZWU2Bf34YfHqNSU+MFMyBUYU9CA8vZ29fDGt7UT0YAuq&#10;FI5gEuMntS3oNgQ7yTLPt0Iz3wErDIISnGYBr26TlY7VmF2rrNftjrIaXGkdcOE9eu9bkM5SfikF&#10;Dw9SehGIKij2FtLp0rmOZzabssnGMbut+KkN9g9daFYZLHpJdc8CIztX/ZFKV9yBBxk6HHQGUlZc&#10;pBlwmrz72zSrLbMizYLkeHuhyf+/tPz9/tGRqizoIKfEMI07Oj59O37/efzxlaAPCaqtn2DcymJk&#10;aN5Ag4s++z0649yNdDp+cSKCOFJ9uNArmkA4Ose9YT5GhCPUz/ujm0R/9vzYOh/eCtAkGgV1uL1E&#10;KtsvfcBGMPQcEmsZWFRKpQ0qQ+qCjvrDbnpwQfCFMvgwjtC2Gq3QrJvTXGsoDziWg1YZ3vJFhcWX&#10;zIdH5lAK2C/KOzzgIRVgEThZlGzBffmbP8bjhhClpEZpFdR/3jEnKFHvDO7uJh8MohbTZTAc9/Di&#10;rpH1NWJ2+g5Qvbge7C6ZMT6osykd6E/4F8xjVYSY4Vi7oOFs3oVW8PgXcTGfpyBUn2VhaVaWx9Qt&#10;nfNdAFklpiNNLTcn9lB/aQGnfyUK/Pqeop7/6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DmV&#10;N9sAAAALAQAADwAAAAAAAAABACAAAAAiAAAAZHJzL2Rvd25yZXYueG1sUEsBAhQAFAAAAAgAh07i&#10;QFcoiycfAgAAGQQAAA4AAAAAAAAAAQAgAAAAKgEAAGRycy9lMm9Eb2MueG1sUEsFBgAAAAAGAAYA&#10;WQEAALsFA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项目位置</w:t>
                            </w:r>
                          </w:p>
                        </w:txbxContent>
                      </v:textbox>
                    </v:shape>
                  </w:pict>
                </mc:Fallback>
              </mc:AlternateContent>
            </w:r>
            <w:r>
              <w:rPr>
                <w:rFonts w:hint="default" w:ascii="Times New Roman" w:hAnsi="Times New Roman" w:cs="Times New Roman"/>
                <w:sz w:val="21"/>
                <w:szCs w:val="21"/>
                <w:lang w:val="en-US" w:eastAsia="zh-CN"/>
              </w:rPr>
              <w:drawing>
                <wp:inline distT="0" distB="0" distL="114300" distR="114300">
                  <wp:extent cx="2818765" cy="1762760"/>
                  <wp:effectExtent l="0" t="0" r="635" b="8890"/>
                  <wp:docPr id="17" name="图片 17" descr="IMG_20240507_14344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507_143449932"/>
                          <pic:cNvPicPr>
                            <a:picLocks noChangeAspect="1"/>
                          </pic:cNvPicPr>
                        </pic:nvPicPr>
                        <pic:blipFill>
                          <a:blip r:embed="rId12"/>
                          <a:stretch>
                            <a:fillRect/>
                          </a:stretch>
                        </pic:blipFill>
                        <pic:spPr>
                          <a:xfrm>
                            <a:off x="0" y="0"/>
                            <a:ext cx="2818765" cy="1762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项目区</w:t>
            </w:r>
            <w:r>
              <w:rPr>
                <w:rFonts w:hint="eastAsia" w:ascii="Times New Roman" w:cs="Times New Roman"/>
                <w:sz w:val="21"/>
                <w:szCs w:val="21"/>
                <w:lang w:val="en-US" w:eastAsia="zh-CN"/>
              </w:rPr>
              <w:t>西侧</w:t>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项目区东侧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5" w:hRule="atLeast"/>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sz w:val="21"/>
              </w:rPr>
              <mc:AlternateContent>
                <mc:Choice Requires="wps">
                  <w:drawing>
                    <wp:anchor distT="0" distB="0" distL="114300" distR="114300" simplePos="0" relativeHeight="251671552" behindDoc="0" locked="0" layoutInCell="1" allowOverlap="1">
                      <wp:simplePos x="0" y="0"/>
                      <wp:positionH relativeFrom="column">
                        <wp:posOffset>727710</wp:posOffset>
                      </wp:positionH>
                      <wp:positionV relativeFrom="paragraph">
                        <wp:posOffset>665480</wp:posOffset>
                      </wp:positionV>
                      <wp:extent cx="725170" cy="31369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725170"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3pt;margin-top:52.4pt;height:24.7pt;width:57.1pt;z-index:251671552;mso-width-relative:page;mso-height-relative:page;" filled="f" stroked="f" coordsize="21600,21600" o:gfxdata="UEsDBAoAAAAAAIdO4kAAAAAAAAAAAAAAAAAEAAAAZHJzL1BLAwQUAAAACACHTuJAYjWD8NkAAAAL&#10;AQAADwAAAGRycy9kb3ducmV2LnhtbE1Py07DMBC8I/EP1iJxo3astIpCnApFqpAQHFp64ebEbhJh&#10;r0PsPuDrWU70NrMzmp2p1hfv2MnOcQyoIFsIYBa7YEbsFezfNw8FsJg0Gu0CWgXfNsK6vr2pdGnC&#10;Gbf2tEs9oxCMpVYwpDSVnMdusF7HRZgsknYIs9eJ6NxzM+szhXvHpRAr7vWI9GHQk20G233ujl7B&#10;S7N509tW+uLHNc+vh6fpa/+xVOr+LhOPwJK9pH8z/NWn6lBTpzYc0UTmiGf5iqwERE4byCFlQaCl&#10;yzKXwOuKX2+ofwFQSwMEFAAAAAgAh07iQPivv8UgAgAAGQQAAA4AAABkcnMvZTJvRG9jLnhtbK1T&#10;S44TMRDdI3EHy3vS6XyZKJ1RmFEQUsSMFBBrx20nLdkuYzvpDgeAG8yKDXvOlXNQdieZCFghNna5&#10;qlyfV6+mt41WZC+cr8AUNO90KRGGQ1mZTUE/fli8ek2JD8yUTIERBT0IT29nL19MazsRPdiCKoUj&#10;GMT4SW0Lug3BTrLM863QzHfACoNGCU6zgE+3yUrHaoyuVdbrdkdZDa60DrjwHrX3rZHOUnwpBQ8P&#10;UnoRiCoo1hbS6dK5jmc2m7LJxjG7rfipDPYPVWhWGUx6CXXPAiM7V/0RSlfcgQcZOhx0BlJWXKQe&#10;sJu8+1s3qy2zIvWC4Hh7gcn/v7D8/f7Rkaos6KBHiWEaZ3R8+nb8/vP44ytBHQJUWz9Bv5VFz9C8&#10;gQYHfdZ7VMa+G+l0vLEjgnaE+nCBVzSBcFSOe8N8jBaOpn7eH90k+LPnz9b58FaAJlEoqMPpJVDZ&#10;fukDFoKuZ5eYy8CiUipNUBlSF3TUH3bTh4sFfyiDH2MLbalRCs26OfW1hvKAbTlomeEtX1SYfMl8&#10;eGQOqYD1Ir3DAx5SASaBk0TJFtyXv+mjP04IrZTUSK2C+s875gQl6p3B2d3kg0HkYnoMhuMePty1&#10;ZX1tMTt9B8jeHBfJ8iRG/6DOonSgP+EWzGNWNDHDMXdBw1m8Cy3hcYu4mM+TE7LPsrA0K8tj6BbO&#10;+S6ArBLSEaYWmxN6yL80gNOuRIJfv5PX80b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NYPw&#10;2QAAAAsBAAAPAAAAAAAAAAEAIAAAACIAAABkcnMvZG93bnJldi54bWxQSwECFAAUAAAACACHTuJA&#10;+K+/xSACAAAZBAAADgAAAAAAAAABACAAAAAoAQAAZHJzL2Uyb0RvYy54bWxQSwUGAAAAAAYABgBZ&#10;AQAAugU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项目位置</w:t>
                            </w:r>
                          </w:p>
                        </w:txbxContent>
                      </v:textbox>
                    </v:shape>
                  </w:pict>
                </mc:Fallback>
              </mc:AlternateContent>
            </w:r>
            <w:r>
              <w:rPr>
                <w:rFonts w:hint="default" w:ascii="Times New Roman" w:hAnsi="Times New Roman" w:cs="Times New Roman"/>
                <w:sz w:val="21"/>
                <w:szCs w:val="21"/>
                <w:lang w:val="en-US" w:eastAsia="zh-CN"/>
              </w:rPr>
              <w:drawing>
                <wp:inline distT="0" distB="0" distL="114300" distR="114300">
                  <wp:extent cx="2870200" cy="1760220"/>
                  <wp:effectExtent l="0" t="0" r="6350" b="11430"/>
                  <wp:docPr id="28" name="图片 28" descr="IMG_20240507_1606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0507_160621511"/>
                          <pic:cNvPicPr>
                            <a:picLocks noChangeAspect="1"/>
                          </pic:cNvPicPr>
                        </pic:nvPicPr>
                        <pic:blipFill>
                          <a:blip r:embed="rId13"/>
                          <a:stretch>
                            <a:fillRect/>
                          </a:stretch>
                        </pic:blipFill>
                        <pic:spPr>
                          <a:xfrm>
                            <a:off x="0" y="0"/>
                            <a:ext cx="2870200" cy="1760220"/>
                          </a:xfrm>
                          <a:prstGeom prst="rect">
                            <a:avLst/>
                          </a:prstGeom>
                        </pic:spPr>
                      </pic:pic>
                    </a:graphicData>
                  </a:graphic>
                </wp:inline>
              </w:drawing>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sz w:val="21"/>
              </w:rPr>
              <mc:AlternateContent>
                <mc:Choice Requires="wps">
                  <w:drawing>
                    <wp:anchor distT="0" distB="0" distL="114300" distR="114300" simplePos="0" relativeHeight="251672576" behindDoc="0" locked="0" layoutInCell="1" allowOverlap="1">
                      <wp:simplePos x="0" y="0"/>
                      <wp:positionH relativeFrom="column">
                        <wp:posOffset>892810</wp:posOffset>
                      </wp:positionH>
                      <wp:positionV relativeFrom="paragraph">
                        <wp:posOffset>679450</wp:posOffset>
                      </wp:positionV>
                      <wp:extent cx="725170" cy="3136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725170"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3pt;margin-top:53.5pt;height:24.7pt;width:57.1pt;z-index:251672576;mso-width-relative:page;mso-height-relative:page;" filled="f" stroked="f" coordsize="21600,21600" o:gfxdata="UEsDBAoAAAAAAIdO4kAAAAAAAAAAAAAAAAAEAAAAZHJzL1BLAwQUAAAACACHTuJA1p+sz9oAAAAL&#10;AQAADwAAAGRycy9kb3ducmV2LnhtbE2PzU7DMBCE70i8g7VI3KjdKAlViFOhSBUSgkNLL9w2sZtE&#10;xOsQuz/w9CwnuO3sjma/KdcXN4qTncPgScNyoUBYar0ZqNOwf9vcrUCEiGRw9GQ1fNkA6+r6qsTC&#10;+DNt7WkXO8EhFArU0Mc4FVKGtrcOw8JPlvh28LPDyHLupJnxzOFulIlSuXQ4EH/ocbJ1b9uP3dFp&#10;eK43r7htErf6Huunl8Pj9Ll/z7S+vVmqBxDRXuKfGX7xGR0qZmr8kUwQI+tU5WzlQd1zKXYkWcpl&#10;Gt5keQqyKuX/DtUPUEsDBBQAAAAIAIdO4kC92WQyIAIAABkEAAAOAAAAZHJzL2Uyb0RvYy54bWyt&#10;U0uOEzEQ3SNxB8t70ul8mSidUZhREFLEjBQQa8dtJy3ZLmM76Q4HgBvMig17zpVzUHYnmQhYITZ2&#10;uapcn1evpreNVmQvnK/AFDTvdCkRhkNZmU1BP35YvHpNiQ/MlEyBEQU9CE9vZy9fTGs7ET3YgiqF&#10;IxjE+EltC7oNwU6yzPOt0Mx3wAqDRglOs4BPt8lKx2qMrlXW63ZHWQ2utA648B61962RzlJ8KQUP&#10;D1J6EYgqKNYW0unSuY5nNpuyycYxu634qQz2D1VoVhlMegl1zwIjO1f9EUpX3IEHGTocdAZSVlyk&#10;HrCbvPtbN6stsyL1guB4e4HJ/7+w/P3+0ZGqLOhgSIlhGmd0fPp2/P7z+OMrQR0CVFs/Qb+VRc/Q&#10;vIEGB33We1TGvhvpdLyxI4J2hPpwgVc0gXBUjnvDfIwWjqZ+3h/dJPiz58/W+fBWgCZRKKjD6SVQ&#10;2X7pAxaCrmeXmMvAolIqTVAZUhd01B9204eLBX8ogx9jC22pUQrNujn1tYbygG05aJnhLV9UmHzJ&#10;fHhkDqmA9SK9wwMeUgEmgZNEyRbcl7/poz9OCK2U1EitgvrPO+YEJeqdwdnd5INB5GJ6DIbjHj7c&#10;tWV9bTE7fQfI3hwXyfIkRv+gzqJ0oD/hFsxjVjQxwzF3QcNZvAst4XGLuJjPkxOyz7KwNCvLY+gW&#10;zvkugKwS0hGmFpsTesi/NIDTrkSCX7+T1/NG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p+s&#10;z9oAAAALAQAADwAAAAAAAAABACAAAAAiAAAAZHJzL2Rvd25yZXYueG1sUEsBAhQAFAAAAAgAh07i&#10;QL3ZZDIgAgAAGQQAAA4AAAAAAAAAAQAgAAAAKQEAAGRycy9lMm9Eb2MueG1sUEsFBgAAAAAGAAYA&#10;WQEAALsFA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项目位置</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62230</wp:posOffset>
                      </wp:positionH>
                      <wp:positionV relativeFrom="paragraph">
                        <wp:posOffset>1470660</wp:posOffset>
                      </wp:positionV>
                      <wp:extent cx="812165" cy="28067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81216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2024.5.07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15.8pt;height:22.1pt;width:63.95pt;z-index:251662336;mso-width-relative:page;mso-height-relative:page;" filled="f" stroked="f" coordsize="21600,21600" o:gfxdata="UEsDBAoAAAAAAIdO4kAAAAAAAAAAAAAAAAAEAAAAZHJzL1BLAwQUAAAACACHTuJA8O9eAdoAAAAJ&#10;AQAADwAAAGRycy9kb3ducmV2LnhtbE2PzU7DMBCE70i8g7VI3KiTVG1CiFOhSBUSgkNLL9w28TaJ&#10;iNchdn/g6XFP5bgzo5lvi9XZDOJIk+stK4hnEQjixuqeWwW7j/VDBsJ5ZI2DZVLwQw5W5e1Ngbm2&#10;J97QcetbEUrY5aig837MpXRNRwbdzI7EwdvbyaAP59RKPeEplJtBJlG0lAZ7DgsdjlR11HxtD0bB&#10;a7V+x02dmOx3qF7e9s/j9+5zodT9XRw9gfB09tcwXPADOpSBqbYH1k4MCh4DuFeQzOMliIs/T1MQ&#10;dVDSRQayLOT/D8o/UEsDBBQAAAAIAIdO4kBax2rWIQIAABkEAAAOAAAAZHJzL2Uyb0RvYy54bWyt&#10;U8GOEzEMvSPxD1HudGa6bbdUna7KroqQVuxKBXFOM0k7UhKHJO1M+QD4gz1x4c539TtwMm23Ak6I&#10;S+LYju33bE9vWq3ITjhfgylp0cspEYZDVZt1ST9+WLwaU+IDMxVTYERJ98LTm9nLF9PGTkQfNqAq&#10;4QgGMX7S2JJuQrCTLPN8IzTzPbDCoFGC0yzg062zyrEGo2uV9fN8lDXgKuuAC+9Re9cZ6SzFl1Lw&#10;8CClF4GokmJtIZ0unat4ZrMpm6wds5uaH8tg/1CFZrXBpOdQdywwsnX1H6F0zR14kKHHQWcgZc1F&#10;woBoivw3NMsNsyJhQXK8PdPk/19Y/n736EhdlfRqQIlhGnt0ePp2+P7z8OMrQR0S1Fg/Qb+lRc/Q&#10;voEWG33Se1RG3K10Ot6IiKAdqd6f6RVtIByV46JfjIaUcDT1x/noOtGfPX+2zoe3AjSJQkkddi+R&#10;ynb3PmAh6HpyibkMLGqlUgeVIU1JR1fDPH04W/CHMvgxQuhKjVJoV+0R1wqqPcJy0E2Gt3xRY/J7&#10;5sMjczgKiATHOzzgIRVgEjhKlGzAffmbPvpjh9BKSYOjVVL/ecucoES9M9i718VgEGcxPQbD6z4+&#10;3KVldWkxW30LOL0FLpLlSYz+QZ1E6UB/wi2Yx6xoYoZj7pKGk3gbuoHHLeJiPk9OOH2WhXuztDyG&#10;7uicbwPIOjEdaeq4ObKH85cacNyVOOCX7+T1vNG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Dv&#10;XgHaAAAACQEAAA8AAAAAAAAAAQAgAAAAIgAAAGRycy9kb3ducmV2LnhtbFBLAQIUABQAAAAIAIdO&#10;4kBax2rWIQIAABkEAAAOAAAAAAAAAAEAIAAAACkBAABkcnMvZTJvRG9jLnhtbFBLBQYAAAAABgAG&#10;AFkBAAC8BQ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2024.5.07</w:t>
                            </w:r>
                          </w:p>
                        </w:txbxContent>
                      </v:textbox>
                    </v:shape>
                  </w:pict>
                </mc:Fallback>
              </mc:AlternateContent>
            </w:r>
            <w:r>
              <w:rPr>
                <w:rFonts w:hint="default" w:ascii="Times New Roman" w:hAnsi="Times New Roman" w:cs="Times New Roman"/>
                <w:sz w:val="21"/>
                <w:szCs w:val="21"/>
                <w:lang w:val="en-US" w:eastAsia="zh-CN"/>
              </w:rPr>
              <w:drawing>
                <wp:inline distT="0" distB="0" distL="114300" distR="114300">
                  <wp:extent cx="2805430" cy="1786890"/>
                  <wp:effectExtent l="0" t="0" r="13970" b="3810"/>
                  <wp:docPr id="27" name="图片 27" descr="IMG_20240507_14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0507_143426"/>
                          <pic:cNvPicPr>
                            <a:picLocks noChangeAspect="1"/>
                          </pic:cNvPicPr>
                        </pic:nvPicPr>
                        <pic:blipFill>
                          <a:blip r:embed="rId14"/>
                          <a:stretch>
                            <a:fillRect/>
                          </a:stretch>
                        </pic:blipFill>
                        <pic:spPr>
                          <a:xfrm>
                            <a:off x="0" y="0"/>
                            <a:ext cx="2805430" cy="1786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项目区北侧</w:t>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项目区南侧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78" w:hRule="atLeast"/>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s="Times New Roman"/>
                <w:sz w:val="21"/>
                <w:szCs w:val="21"/>
                <w:lang w:eastAsia="zh-CN"/>
              </w:rPr>
            </w:pP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39370</wp:posOffset>
                      </wp:positionH>
                      <wp:positionV relativeFrom="paragraph">
                        <wp:posOffset>1348740</wp:posOffset>
                      </wp:positionV>
                      <wp:extent cx="812165" cy="28067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81216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2024.5.07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106.2pt;height:22.1pt;width:63.95pt;z-index:251663360;mso-width-relative:page;mso-height-relative:page;" filled="f" stroked="f" coordsize="21600,21600" o:gfxdata="UEsDBAoAAAAAAIdO4kAAAAAAAAAAAAAAAAAEAAAAZHJzL1BLAwQUAAAACACHTuJAVWmY+9oAAAAJ&#10;AQAADwAAAGRycy9kb3ducmV2LnhtbE2PzU7DMBCE70i8g7VI3KiT0EZViFOhSBUSgkNLL9w28TaJ&#10;sNchdn/g6XFP9Dg7o5lvy9XZGnGkyQ+OFaSzBARx6/TAnYLdx/phCcIHZI3GMSn4IQ+r6vamxEK7&#10;E2/ouA2diCXsC1TQhzAWUvq2J4t+5kbi6O3dZDFEOXVST3iK5dbILElyaXHguNDjSHVP7df2YBW8&#10;1ut33DSZXf6a+uVt/zx+7z4XSt3fpckTiEDn8B+GC35EhyoyNe7A2gujIM9iUEGWZnMQF/9xnoJo&#10;4mWR5yCrUl5/UP0BUEsDBBQAAAAIAIdO4kBFznLJIgIAABkEAAAOAAAAZHJzL2Uyb0RvYy54bWyt&#10;U82OEzEMviPxDlHudH627Zaq01XZVRHSil2pIM5pJumMlIlDknamPAC8wZ64cOe5+hw4mbZbASfE&#10;JXFsx/b32Z7ddI0iO2FdDbqg2SClRGgOZa03Bf34YflqQonzTJdMgRYF3QtHb+YvX8xaMxU5VKBK&#10;YQkG0W7amoJW3ptpkjheiYa5ARih0SjBNszj026S0rIWozcqydN0nLRgS2OBC+dQe9cb6TzGl1Jw&#10;/yClE56ogmJtPp42nutwJvMZm24sM1XNj2Wwf6iiYbXGpOdQd8wzsrX1H6GamltwIP2AQ5OAlDUX&#10;EQOiydLf0KwqZkTEguQ4c6bJ/b+w/P3u0ZK6LOhVTolmDfbo8PTt8P3n4cdXgjokqDVuin4rg56+&#10;ewMdNvqkd6gMuDtpm3AjIoJ2pHp/pld0nnBUTrI8G48o4WjKJ+n4OtKfPH821vm3AhoShIJa7F4k&#10;le3uncdC0PXkEnJpWNZKxQ4qTdqCjq9GafxwtuAPpfFjgNCXGiTfrbsjrjWUe4RloZ8MZ/iyxuT3&#10;zPlHZnEUEAmOt3/AQyrAJHCUKKnAfvmbPvhjh9BKSYujVVD3ecusoES909i719lwGGYxPoaj6xwf&#10;9tKyvrTobXMLOL0ZLpLhUQz+Xp1EaaH5hFuwCFnRxDTH3AX1J/HW9wOPW8TFYhGdcPoM8/d6ZXgI&#10;3dO52HqQdWQ60NRzc2QP5y824LgrYcAv39HreaP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V&#10;aZj72gAAAAkBAAAPAAAAAAAAAAEAIAAAACIAAABkcnMvZG93bnJldi54bWxQSwECFAAUAAAACACH&#10;TuJARc5yySICAAAZBAAADgAAAAAAAAABACAAAAApAQAAZHJzL2Uyb0RvYy54bWxQSwUGAAAAAAYA&#10;BgBZAQAAvQU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2024.5.07</w:t>
                            </w:r>
                          </w:p>
                        </w:txbxContent>
                      </v:textbox>
                    </v:shape>
                  </w:pict>
                </mc:Fallback>
              </mc:AlternateContent>
            </w:r>
            <w:r>
              <w:rPr>
                <w:rFonts w:hint="eastAsia" w:ascii="Times New Roman" w:hAnsi="Times New Roman" w:eastAsia="宋体" w:cs="Times New Roman"/>
                <w:sz w:val="21"/>
                <w:szCs w:val="21"/>
                <w:lang w:eastAsia="zh-CN"/>
              </w:rPr>
              <w:drawing>
                <wp:inline distT="0" distB="0" distL="114300" distR="114300">
                  <wp:extent cx="2877820" cy="1722755"/>
                  <wp:effectExtent l="0" t="0" r="17780" b="10795"/>
                  <wp:docPr id="31" name="图片 31" descr="IMG_20240507_15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40507_155836"/>
                          <pic:cNvPicPr>
                            <a:picLocks noChangeAspect="1"/>
                          </pic:cNvPicPr>
                        </pic:nvPicPr>
                        <pic:blipFill>
                          <a:blip r:embed="rId15"/>
                          <a:stretch>
                            <a:fillRect/>
                          </a:stretch>
                        </pic:blipFill>
                        <pic:spPr>
                          <a:xfrm>
                            <a:off x="0" y="0"/>
                            <a:ext cx="2877820" cy="1722755"/>
                          </a:xfrm>
                          <a:prstGeom prst="rect">
                            <a:avLst/>
                          </a:prstGeom>
                        </pic:spPr>
                      </pic:pic>
                    </a:graphicData>
                  </a:graphic>
                </wp:inline>
              </w:drawing>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drawing>
                <wp:inline distT="0" distB="0" distL="114300" distR="114300">
                  <wp:extent cx="2751455" cy="1727835"/>
                  <wp:effectExtent l="0" t="0" r="10795" b="5715"/>
                  <wp:docPr id="25" name="图片 25" descr="IMG_20240507_15341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0507_153419147"/>
                          <pic:cNvPicPr>
                            <a:picLocks noChangeAspect="1"/>
                          </pic:cNvPicPr>
                        </pic:nvPicPr>
                        <pic:blipFill>
                          <a:blip r:embed="rId16"/>
                          <a:stretch>
                            <a:fillRect/>
                          </a:stretch>
                        </pic:blipFill>
                        <pic:spPr>
                          <a:xfrm>
                            <a:off x="0" y="0"/>
                            <a:ext cx="2751455" cy="17278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原有的医疗废物暂存间</w:t>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原有的污水处理站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78" w:hRule="atLeast"/>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1471295</wp:posOffset>
                      </wp:positionV>
                      <wp:extent cx="812165" cy="28067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1216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2024.5.07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15.85pt;height:22.1pt;width:63.95pt;z-index:251664384;mso-width-relative:page;mso-height-relative:page;" filled="f" stroked="f" coordsize="21600,21600" o:gfxdata="UEsDBAoAAAAAAIdO4kAAAAAAAAAAAAAAAAAEAAAAZHJzL1BLAwQUAAAACACHTuJA+5ANmdsAAAAJ&#10;AQAADwAAAGRycy9kb3ducmV2LnhtbE2PzU7DMBCE70i8g7VI3KiTtKElxKlQpAoJwaGlF26beJtE&#10;xOsQuz/06eue4Dg7o5lv8+XJ9OJAo+ssK4gnEQji2uqOGwXbz9XDAoTzyBp7y6Tglxwsi9ubHDNt&#10;j7ymw8Y3IpSwy1BB6/2QSenqlgy6iR2Ig7ezo0Ef5NhIPeIxlJteJlH0KA12HBZaHKhsqf7e7I2C&#10;t3L1gesqMYtzX76+716Gn+1XqtT9XRw9g/B08n9huOIHdCgCU2X3rJ3oFczSEFSQTOM5iKs/TWYg&#10;qnCZp08gi1z+/6C4AFBLAwQUAAAACACHTuJAH7GxISECAAAZBAAADgAAAGRycy9lMm9Eb2MueG1s&#10;rVPNjhMxDL4j8Q5R7nRm+rel6nRVdlWEVLErFcQ5zSSdkTJxSNLOlAeAN9gTF+48V58DJ9N2K+CE&#10;uCSO7dj+Ptuz27ZWZC+sq0DnNOullAjNoaj0NqcfPyxfTShxnumCKdAipwfh6O385YtZY6aiDyWo&#10;QliCQbSbNianpfdmmiSOl6JmrgdGaDRKsDXz+LTbpLCswei1SvppOk4asIWxwIVzqL3vjHQe40sp&#10;uH+Q0glPVE6xNh9PG89NOJP5jE23lpmy4qcy2D9UUbNKY9JLqHvmGdnZ6o9QdcUtOJC+x6FOQMqK&#10;i4gB0WTpb2jWJTMiYkFynLnQ5P5fWP5+/2hJVeR0MKBEsxp7dHz6dvz+8/jjK0EdEtQYN0W/tUFP&#10;376BFht91jtUBtyttHW4ERFBO1J9uNArWk84KidZPxuPKOFo6k/S8U2kP3n+bKzzbwXUJAg5tdi9&#10;SCrbr5zHQtD17BJyaVhWSsUOKk2anI4HozR+uFjwh9L4MUDoSg2SbzftCdcGigPCstBNhjN8WWHy&#10;FXP+kVkcBUSC4+0f8JAKMAmcJEpKsF/+pg/+2CG0UtLgaOXUfd4xKyhR7zT27nU2HIZZjI/h6KaP&#10;D3tt2Vxb9K6+A5zeDBfJ8CgGf6/OorRQf8ItWISsaGKaY+6c+rN457uBxy3iYrGITjh9hvmVXhse&#10;Qnd0LnYeZBWZDjR13JzYw/mLDTjtShjw63f0et7o+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7&#10;kA2Z2wAAAAkBAAAPAAAAAAAAAAEAIAAAACIAAABkcnMvZG93bnJldi54bWxQSwECFAAUAAAACACH&#10;TuJAH7GxISECAAAZBAAADgAAAAAAAAABACAAAAAqAQAAZHJzL2Uyb0RvYy54bWxQSwUGAAAAAAYA&#10;BgBZAQAAvQU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2024.5.07</w:t>
                            </w:r>
                          </w:p>
                        </w:txbxContent>
                      </v:textbox>
                    </v:shape>
                  </w:pict>
                </mc:Fallback>
              </mc:AlternateContent>
            </w:r>
            <w:r>
              <w:rPr>
                <w:rFonts w:hint="default" w:ascii="Times New Roman" w:hAnsi="Times New Roman" w:cs="Times New Roman"/>
                <w:sz w:val="21"/>
                <w:szCs w:val="21"/>
                <w:lang w:val="en-US" w:eastAsia="zh-CN"/>
              </w:rPr>
              <w:drawing>
                <wp:inline distT="0" distB="0" distL="114300" distR="114300">
                  <wp:extent cx="2881630" cy="1751965"/>
                  <wp:effectExtent l="0" t="0" r="13970" b="635"/>
                  <wp:docPr id="18" name="图片 18" descr="IMG_20240507_16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507_160015"/>
                          <pic:cNvPicPr>
                            <a:picLocks noChangeAspect="1"/>
                          </pic:cNvPicPr>
                        </pic:nvPicPr>
                        <pic:blipFill>
                          <a:blip r:embed="rId17"/>
                          <a:srcRect t="16156"/>
                          <a:stretch>
                            <a:fillRect/>
                          </a:stretch>
                        </pic:blipFill>
                        <pic:spPr>
                          <a:xfrm>
                            <a:off x="0" y="0"/>
                            <a:ext cx="2881630" cy="1751965"/>
                          </a:xfrm>
                          <a:prstGeom prst="rect">
                            <a:avLst/>
                          </a:prstGeom>
                        </pic:spPr>
                      </pic:pic>
                    </a:graphicData>
                  </a:graphic>
                </wp:inline>
              </w:drawing>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34925</wp:posOffset>
                      </wp:positionH>
                      <wp:positionV relativeFrom="paragraph">
                        <wp:posOffset>1443990</wp:posOffset>
                      </wp:positionV>
                      <wp:extent cx="812165" cy="28067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81216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2024.5.07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pt;margin-top:113.7pt;height:22.1pt;width:63.95pt;z-index:251665408;mso-width-relative:page;mso-height-relative:page;" filled="f" stroked="f" coordsize="21600,21600" o:gfxdata="UEsDBAoAAAAAAIdO4kAAAAAAAAAAAAAAAAAEAAAAZHJzL1BLAwQUAAAACACHTuJAKgs5EdsAAAAJ&#10;AQAADwAAAGRycy9kb3ducmV2LnhtbE2PzU7DMBCE70i8g7WVuFEnKWmrEKdCkSokBIeWXrg58TaJ&#10;Gq9D7P7A07M9ldvuzmj2m3x1sb044eg7RwriaQQCqXamo0bB7nP9uAThgyaje0eo4Ac9rIr7u1xn&#10;xp1pg6dtaASHkM+0gjaEIZPS1y1a7aduQGJt70arA69jI82ozxxue5lE0Vxa3RF/aPWAZYv1YXu0&#10;Ct7K9YfeVIld/vbl6/v+ZfjefaVKPUzi6BlEwEu4meGKz+hQMFPljmS86BWkKRsVJMniCcRVn814&#10;qPiyiOcgi1z+b1D8AVBLAwQUAAAACACHTuJAALipPiECAAAZBAAADgAAAGRycy9lMm9Eb2MueG1s&#10;rVPNbhMxEL4j8Q6W72R30yQNUTZVaBWEVNFKAXF2vHayku0xtpPd8ADwBj1x4c5z5TkYe5M0Ak6I&#10;iz2eGc/PN99Mb1qtyE44X4MpadHLKRGGQ1WbdUk/fli8GlPiAzMVU2BESffC05vZyxfTxk5EHzag&#10;KuEIBjF+0tiSbkKwkyzzfCM08z2wwqBRgtMs4NOts8qxBqNrlfXzfJQ14CrrgAvvUXvXGeksxZdS&#10;8PAgpReBqJJibSGdLp2reGazKZusHbObmh/LYP9QhWa1waTnUHcsMLJ19R+hdM0deJChx0FnIGXN&#10;ReoBuyny37pZbpgVqRcEx9szTP7/heXvd4+O1FVJr4aUGKZxRoenb4fvPw8/vhLUIUCN9RP0W1r0&#10;DO0baHHQJ71HZey7lU7HGzsiaEeo92d4RRsIR+W46BcjzMLR1B/no+sEf/b82Tof3grQJAoldTi9&#10;BCrb3fuAhaDrySXmMrColUoTVIY0JR1dDfP04WzBH8rgx9hCV2qUQrtqj32toNpjWw46ZnjLFzUm&#10;v2c+PDKHVMBOkN7hAQ+pAJPAUaJkA+7L3/TRHyeEVkoapFZJ/ectc4IS9c7g7F4Xg0HkYnoMhtd9&#10;fLhLy+rSYrb6FpC9BS6S5UmM/kGdROlAf8ItmMesaGKGY+6ShpN4GzrC4xZxMZ8nJ2SfZeHeLC2P&#10;oTs459sAsk5IR5g6bI7oIf/SAI67Egl++U5ezx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q&#10;CzkR2wAAAAkBAAAPAAAAAAAAAAEAIAAAACIAAABkcnMvZG93bnJldi54bWxQSwECFAAUAAAACACH&#10;TuJAALipPiECAAAZBAAADgAAAAAAAAABACAAAAAqAQAAZHJzL2Uyb0RvYy54bWxQSwUGAAAAAAYA&#10;BgBZAQAAvQU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2024.5.07</w:t>
                            </w:r>
                          </w:p>
                        </w:txbxContent>
                      </v:textbox>
                    </v:shape>
                  </w:pict>
                </mc:Fallback>
              </mc:AlternateContent>
            </w:r>
            <w:r>
              <w:rPr>
                <w:rFonts w:hint="default" w:ascii="Times New Roman" w:hAnsi="Times New Roman" w:cs="Times New Roman"/>
                <w:sz w:val="21"/>
                <w:szCs w:val="21"/>
                <w:lang w:val="en-US" w:eastAsia="zh-CN"/>
              </w:rPr>
              <w:drawing>
                <wp:inline distT="0" distB="0" distL="114300" distR="114300">
                  <wp:extent cx="2820035" cy="1736725"/>
                  <wp:effectExtent l="0" t="0" r="18415" b="15875"/>
                  <wp:docPr id="30" name="图片 30" descr="IMG_20240507_1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40507_160043"/>
                          <pic:cNvPicPr>
                            <a:picLocks noChangeAspect="1"/>
                          </pic:cNvPicPr>
                        </pic:nvPicPr>
                        <pic:blipFill>
                          <a:blip r:embed="rId18"/>
                          <a:stretch>
                            <a:fillRect/>
                          </a:stretch>
                        </pic:blipFill>
                        <pic:spPr>
                          <a:xfrm>
                            <a:off x="0" y="0"/>
                            <a:ext cx="2820035" cy="1736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cs="Times New Roman"/>
                <w:sz w:val="21"/>
                <w:szCs w:val="21"/>
                <w:lang w:val="en-US" w:eastAsia="zh-CN"/>
              </w:rPr>
              <w:t>项目区周边现状</w:t>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项目区周边现状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5" w:hRule="atLeast"/>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rPr>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1490980</wp:posOffset>
                      </wp:positionV>
                      <wp:extent cx="812165" cy="28067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81216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2024.5.07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117.4pt;height:22.1pt;width:63.95pt;z-index:251666432;mso-width-relative:page;mso-height-relative:page;" filled="f" stroked="f" coordsize="21600,21600" o:gfxdata="UEsDBAoAAAAAAIdO4kAAAAAAAAAAAAAAAAAEAAAAZHJzL1BLAwQUAAAACACHTuJAWA1DrdoAAAAJ&#10;AQAADwAAAGRycy9kb3ducmV2LnhtbE2PS0/DMBCE70j8B2uRuFE7CY82xKlQpAoJwaGlF26b2E0i&#10;4nWI3Qf8erYnuO3ujGa/KZYnN4iDnULvSUMyUyAsNd701GrYvq9u5iBCRDI4eLIavm2AZXl5UWBu&#10;/JHW9rCJreAQCjlq6GIccylD01mHYeZHS6zt/OQw8jq10kx45HA3yFSpe+mwJ/7Q4Wirzjafm73T&#10;8FKt3nBdp27+M1TPr7un8Wv7caf19VWiHkFEe4p/ZjjjMzqUzFT7PZkgBg3Zgo0a0uyWG5z1LOGh&#10;5svDQoEsC/m/QfkLUEsDBBQAAAAIAIdO4kCvP53cIQIAABkEAAAOAAAAZHJzL2Uyb0RvYy54bWyt&#10;U8GOEzEMvSPxD1HudGa6bbdUna7KroqQVuxKBXFOM0k7UhKHJO1M+QD4gz1x4c539TtwMm23Ak6I&#10;S+LYju33bE9vWq3ITjhfgylp0cspEYZDVZt1ST9+WLwaU+IDMxVTYERJ98LTm9nLF9PGTkQfNqAq&#10;4QgGMX7S2JJuQrCTLPN8IzTzPbDCoFGC0yzg062zyrEGo2uV9fN8lDXgKuuAC+9Re9cZ6SzFl1Lw&#10;8CClF4GokmJtIZ0unat4ZrMpm6wds5uaH8tg/1CFZrXBpOdQdywwsnX1H6F0zR14kKHHQWcgZc1F&#10;woBoivw3NMsNsyJhQXK8PdPk/19Y/n736EhdlfRqRIlhGnt0ePp2+P7z8OMrQR0S1Fg/Qb+lRc/Q&#10;voEWG33Se1RG3K10Ot6IiKAdqd6f6RVtIByV46JfjIaUcDT1x/noOtGfPX+2zoe3AjSJQkkddi+R&#10;ynb3PmAh6HpyibkMLGqlUgeVIU1JR1fDPH04W/CHMvgxQuhKjVJoV+0R1wqqPcJy0E2Gt3xRY/J7&#10;5sMjczgKiATHOzzgIRVgEjhKlGzAffmbPvpjh9BKSYOjVVL/ecucoES9M9i718VgEGcxPQbD6z4+&#10;3KVldWkxW30LOL0FLpLlSYz+QZ1E6UB/wi2Yx6xoYoZj7pKGk3gbuoHHLeJiPk9OOH2WhXuztDyG&#10;7uicbwPIOjEdaeq4ObKH85cacNyVOOCX7+T1vNG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gN&#10;Q63aAAAACQEAAA8AAAAAAAAAAQAgAAAAIgAAAGRycy9kb3ducmV2LnhtbFBLAQIUABQAAAAIAIdO&#10;4kCvP53cIQIAABkEAAAOAAAAAAAAAAEAIAAAACkBAABkcnMvZTJvRG9jLnhtbFBLBQYAAAAABgAG&#10;AFkBAAC8BQ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2024.5.07</w:t>
                            </w:r>
                          </w:p>
                        </w:txbxContent>
                      </v:textbox>
                    </v:shape>
                  </w:pict>
                </mc:Fallback>
              </mc:AlternateContent>
            </w:r>
            <w:r>
              <w:rPr>
                <w:rFonts w:hint="default" w:ascii="Times New Roman" w:hAnsi="Times New Roman" w:eastAsia="宋体" w:cs="Times New Roman"/>
                <w:sz w:val="21"/>
                <w:szCs w:val="21"/>
                <w:lang w:eastAsia="zh-CN"/>
              </w:rPr>
              <w:drawing>
                <wp:inline distT="0" distB="0" distL="114300" distR="114300">
                  <wp:extent cx="2898140" cy="1781810"/>
                  <wp:effectExtent l="0" t="0" r="16510" b="8890"/>
                  <wp:docPr id="23" name="图片 23" descr="IMG_20240507_16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507_160416"/>
                          <pic:cNvPicPr>
                            <a:picLocks noChangeAspect="1"/>
                          </pic:cNvPicPr>
                        </pic:nvPicPr>
                        <pic:blipFill>
                          <a:blip r:embed="rId19"/>
                          <a:stretch>
                            <a:fillRect/>
                          </a:stretch>
                        </pic:blipFill>
                        <pic:spPr>
                          <a:xfrm>
                            <a:off x="0" y="0"/>
                            <a:ext cx="2898140" cy="1781810"/>
                          </a:xfrm>
                          <a:prstGeom prst="rect">
                            <a:avLst/>
                          </a:prstGeom>
                        </pic:spPr>
                      </pic:pic>
                    </a:graphicData>
                  </a:graphic>
                </wp:inline>
              </w:drawing>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rPr>
              <mc:AlternateContent>
                <mc:Choice Requires="wps">
                  <w:drawing>
                    <wp:anchor distT="0" distB="0" distL="114300" distR="114300" simplePos="0" relativeHeight="251667456" behindDoc="0" locked="0" layoutInCell="1" allowOverlap="1">
                      <wp:simplePos x="0" y="0"/>
                      <wp:positionH relativeFrom="column">
                        <wp:posOffset>41275</wp:posOffset>
                      </wp:positionH>
                      <wp:positionV relativeFrom="paragraph">
                        <wp:posOffset>1442085</wp:posOffset>
                      </wp:positionV>
                      <wp:extent cx="812165" cy="28067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81216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2024.5.07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113.55pt;height:22.1pt;width:63.95pt;z-index:251667456;mso-width-relative:page;mso-height-relative:page;" filled="f" stroked="f" coordsize="21600,21600" o:gfxdata="UEsDBAoAAAAAAIdO4kAAAAAAAAAAAAAAAAAEAAAAZHJzL1BLAwQUAAAACACHTuJAItP9iNkAAAAJ&#10;AQAADwAAAGRycy9kb3ducmV2LnhtbE2PS0/DMBCE70j8B2uRuFEn6VMhToUiVUgIDi29cNvE2yTC&#10;XofYfcCvxz3BcXZGM98W64s14kSj7x0rSCcJCOLG6Z5bBfv3zcMKhA/IGo1jUvBNHtbl7U2BuXZn&#10;3tJpF1oRS9jnqKALYcil9E1HFv3EDcTRO7jRYohybKUe8RzLrZFZkiykxZ7jQocDVR01n7ujVfBS&#10;bd5wW2d29WOq59fD0/C1/5grdX+XJo8gAl3CXxiu+BEdyshUuyNrL4yCxTwGFWTZMgVx9aezGYg6&#10;XpbpFGRZyP8flL9QSwMEFAAAAAgAh07iQPVAXjQhAgAAGQQAAA4AAABkcnMvZTJvRG9jLnhtbK1T&#10;zY4TMQy+I/EOUe50Zrr9o+p0VXZVhFSxKxXEOc0knZEycUjSzpQHgDfYExfuPFefAyfTdivghLgk&#10;ju3Y/j7bs9u2VmQvrKtA5zTrpZQIzaGo9DanHz8sX00ocZ7pginQIqcH4ejt/OWLWWOmog8lqEJY&#10;gkG0mzYmp6X3ZpokjpeiZq4HRmg0SrA18/i026SwrMHotUr6aTpKGrCFscCFc6i974x0HuNLKbh/&#10;kNIJT1ROsTYfTxvPTTiT+YxNt5aZsuKnMtg/VFGzSmPSS6h75hnZ2eqPUHXFLTiQvsehTkDKiouI&#10;AdFk6W9o1iUzImJBcpy50OT+X1j+fv9oSVXk9GZMiWY19uj49O34/efxx1eCOiSoMW6KfmuDnr59&#10;Ay02+qx3qAy4W2nrcCMignak+nChV7SecFROsn42GlLC0dSfpKNxpD95/mys828F1CQIObXYvUgq&#10;26+cx0LQ9ewScmlYVkrFDipNmpyOboZp/HCx4A+l8WOA0JUaJN9u2hOuDRQHhGWhmwxn+LLC5Cvm&#10;/COzOAqIBMfbP+AhFWASOEmUlGC//E0f/LFDaKWkwdHKqfu8Y1ZQot5p7N3rbDAIsxgfg+G4jw97&#10;bdlcW/SuvgOc3gwXyfAoBn+vzqK0UH/CLViErGhimmPunPqzeOe7gcct4mKxiE44fYb5lV4bHkJ3&#10;dC52HmQVmQ40ddyc2MP5iw047UoY8Ot39Hre6P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tP9&#10;iNkAAAAJAQAADwAAAAAAAAABACAAAAAiAAAAZHJzL2Rvd25yZXYueG1sUEsBAhQAFAAAAAgAh07i&#10;QPVAXjQhAgAAGQQAAA4AAAAAAAAAAQAgAAAAKAEAAGRycy9lMm9Eb2MueG1sUEsFBgAAAAAGAAYA&#10;WQEAALsFA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2024.5.07</w:t>
                            </w:r>
                          </w:p>
                        </w:txbxContent>
                      </v:textbox>
                    </v:shape>
                  </w:pict>
                </mc:Fallback>
              </mc:AlternateContent>
            </w:r>
            <w:r>
              <w:rPr>
                <w:rFonts w:hint="default" w:ascii="Times New Roman" w:hAnsi="Times New Roman" w:cs="Times New Roman"/>
                <w:sz w:val="21"/>
                <w:szCs w:val="21"/>
                <w:lang w:val="en-US" w:eastAsia="zh-CN"/>
              </w:rPr>
              <w:drawing>
                <wp:inline distT="0" distB="0" distL="114300" distR="114300">
                  <wp:extent cx="2795270" cy="1784350"/>
                  <wp:effectExtent l="0" t="0" r="5080" b="6350"/>
                  <wp:docPr id="26" name="图片 26" descr="IMG_20240507_16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40507_160534"/>
                          <pic:cNvPicPr>
                            <a:picLocks noChangeAspect="1"/>
                          </pic:cNvPicPr>
                        </pic:nvPicPr>
                        <pic:blipFill>
                          <a:blip r:embed="rId20"/>
                          <a:stretch>
                            <a:fillRect/>
                          </a:stretch>
                        </pic:blipFill>
                        <pic:spPr>
                          <a:xfrm>
                            <a:off x="0" y="0"/>
                            <a:ext cx="2795270" cy="1784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cs="Times New Roman"/>
                <w:sz w:val="21"/>
                <w:szCs w:val="21"/>
                <w:lang w:val="en-US" w:eastAsia="zh-CN"/>
              </w:rPr>
              <w:t>项目区周边现状</w:t>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项目区周边现状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5" w:hRule="atLeast"/>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2869565" cy="2066290"/>
                  <wp:effectExtent l="0" t="0" r="6985" b="10160"/>
                  <wp:docPr id="43" name="图片 43" descr="IMG_20240507_13170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0240507_131701497"/>
                          <pic:cNvPicPr>
                            <a:picLocks noChangeAspect="1"/>
                          </pic:cNvPicPr>
                        </pic:nvPicPr>
                        <pic:blipFill>
                          <a:blip r:embed="rId21"/>
                          <a:stretch>
                            <a:fillRect/>
                          </a:stretch>
                        </pic:blipFill>
                        <pic:spPr>
                          <a:xfrm>
                            <a:off x="0" y="0"/>
                            <a:ext cx="2869565" cy="2066290"/>
                          </a:xfrm>
                          <a:prstGeom prst="rect">
                            <a:avLst/>
                          </a:prstGeom>
                        </pic:spPr>
                      </pic:pic>
                    </a:graphicData>
                  </a:graphic>
                </wp:inline>
              </w:drawing>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2797175" cy="2059940"/>
                  <wp:effectExtent l="0" t="0" r="3175" b="16510"/>
                  <wp:docPr id="44" name="图片 44" descr="IMG_20240507_13344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240507_133448431"/>
                          <pic:cNvPicPr>
                            <a:picLocks noChangeAspect="1"/>
                          </pic:cNvPicPr>
                        </pic:nvPicPr>
                        <pic:blipFill>
                          <a:blip r:embed="rId22"/>
                          <a:stretch>
                            <a:fillRect/>
                          </a:stretch>
                        </pic:blipFill>
                        <pic:spPr>
                          <a:xfrm>
                            <a:off x="0" y="0"/>
                            <a:ext cx="2797175" cy="20599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排水沟</w:t>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医疗废物收集装置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5" w:hRule="atLeast"/>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cs="Times New Roman"/>
                <w:sz w:val="21"/>
                <w:szCs w:val="21"/>
                <w:lang w:val="en-US" w:eastAsia="zh-CN"/>
              </w:rPr>
            </w:pPr>
            <w:r>
              <w:rPr>
                <w:rFonts w:hint="default" w:ascii="Times New Roman" w:hAnsi="Times New Roman" w:cs="Times New Roman"/>
                <w:sz w:val="21"/>
              </w:rPr>
              <mc:AlternateContent>
                <mc:Choice Requires="wps">
                  <w:drawing>
                    <wp:anchor distT="0" distB="0" distL="114300" distR="114300" simplePos="0" relativeHeight="251668480" behindDoc="0" locked="0" layoutInCell="1" allowOverlap="1">
                      <wp:simplePos x="0" y="0"/>
                      <wp:positionH relativeFrom="column">
                        <wp:posOffset>24765</wp:posOffset>
                      </wp:positionH>
                      <wp:positionV relativeFrom="paragraph">
                        <wp:posOffset>1708785</wp:posOffset>
                      </wp:positionV>
                      <wp:extent cx="812165" cy="28067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81216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2024.5.07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134.55pt;height:22.1pt;width:63.95pt;z-index:251668480;mso-width-relative:page;mso-height-relative:page;" filled="f" stroked="f" coordsize="21600,21600" o:gfxdata="UEsDBAoAAAAAAIdO4kAAAAAAAAAAAAAAAAAEAAAAZHJzL1BLAwQUAAAACACHTuJA2ynGKtkAAAAJ&#10;AQAADwAAAGRycy9kb3ducmV2LnhtbE2Py07DMBBF90j8gzVI7KjjRFRtiFOhSBUSgkVLN+yceJpE&#10;xOMQuw/4eqYruhydqzvnFquzG8QRp9B70qBmCQikxtueWg27j/XDAkSIhqwZPKGGHwywKm9vCpNb&#10;f6INHrexFVxCITcauhjHXMrQdOhMmPkRidneT85EPqdW2smcuNwNMk2SuXSmJ/7QmRGrDpuv7cFp&#10;eK3W72ZTp27xO1Qvb/vn8Xv3+aj1/Z1KnkBEPMf/MFz0WR1Kdqr9gWwQg4ZsyUEN6XypQFx4pnhK&#10;zUBlGciykNcLyj9QSwMEFAAAAAgAh07iQGTVWughAgAAGQQAAA4AAABkcnMvZTJvRG9jLnhtbK1T&#10;wY4TMQy9I/EPUe50Zrptt1SdrsquipBW7EoFcU4zSTtSEock7Uz5APiDPXHhznf1O3AybbcCTohL&#10;4tiO7fdsT29archOOF+DKWnRyykRhkNVm3VJP35YvBpT4gMzFVNgREn3wtOb2csX08ZORB82oCrh&#10;CAYxftLYkm5CsJMs83wjNPM9sMKgUYLTLODTrbPKsQaja5X183yUNeAq64AL71F71xnpLMWXUvDw&#10;IKUXgaiSYm0hnS6dq3hmsymbrB2zm5ofy2D/UIVmtcGk51B3LDCydfUfoXTNHXiQocdBZyBlzUXC&#10;gGiK/Dc0yw2zImFBcrw90+T/X1j+fvfoSF2V9Ao7ZZjGHh2evh2+/zz8+EpQhwQ11k/Qb2nRM7Rv&#10;oMVGn/QelRF3K52ONyIiaEeq92d6RRsIR+W46BejISUcTf1xPrpO9GfPn63z4a0ATaJQUofdS6Sy&#10;3b0PWAi6nlxiLgOLWqnUQWVIU9LR1TBPH84W/KEMfowQulKjFNpVe8S1gmqPsBx0k+EtX9SY/J75&#10;8MgcjgIiwfEOD3hIBZgEjhIlG3Bf/qaP/tghtFLS4GiV1H/eMicoUe8M9u51MRjEWUyPwfC6jw93&#10;aVldWsxW3wJOb4GLZHkSo39QJ1E60J9wC+YxK5qY4Zi7pOEk3oZu4HGLuJjPkxNOn2Xh3iwtj6E7&#10;OufbALJOTEeaOm6O7OH8pQYcdyUO+OU7eT1v9O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ynG&#10;KtkAAAAJAQAADwAAAAAAAAABACAAAAAiAAAAZHJzL2Rvd25yZXYueG1sUEsBAhQAFAAAAAgAh07i&#10;QGTVWughAgAAGQQAAA4AAAAAAAAAAQAgAAAAKAEAAGRycy9lMm9Eb2MueG1sUEsFBgAAAAAGAAYA&#10;WQEAALsFA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2024.5.07</w:t>
                            </w:r>
                          </w:p>
                        </w:txbxContent>
                      </v:textbox>
                    </v:shape>
                  </w:pict>
                </mc:Fallback>
              </mc:AlternateContent>
            </w:r>
            <w:r>
              <w:rPr>
                <w:rFonts w:hint="eastAsia" w:ascii="Times New Roman" w:cs="Times New Roman"/>
                <w:sz w:val="21"/>
                <w:szCs w:val="21"/>
                <w:lang w:val="en-US" w:eastAsia="zh-CN"/>
              </w:rPr>
              <w:drawing>
                <wp:inline distT="0" distB="0" distL="114300" distR="114300">
                  <wp:extent cx="2889250" cy="2000250"/>
                  <wp:effectExtent l="0" t="0" r="6350" b="0"/>
                  <wp:docPr id="46" name="图片 46" descr="IMG_20240507_16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40507_160424"/>
                          <pic:cNvPicPr>
                            <a:picLocks noChangeAspect="1"/>
                          </pic:cNvPicPr>
                        </pic:nvPicPr>
                        <pic:blipFill>
                          <a:blip r:embed="rId23"/>
                          <a:stretch>
                            <a:fillRect/>
                          </a:stretch>
                        </pic:blipFill>
                        <pic:spPr>
                          <a:xfrm>
                            <a:off x="0" y="0"/>
                            <a:ext cx="2889250" cy="2000250"/>
                          </a:xfrm>
                          <a:prstGeom prst="rect">
                            <a:avLst/>
                          </a:prstGeom>
                        </pic:spPr>
                      </pic:pic>
                    </a:graphicData>
                  </a:graphic>
                </wp:inline>
              </w:drawing>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cs="Times New Roman"/>
                <w:sz w:val="21"/>
                <w:szCs w:val="21"/>
                <w:lang w:val="en-US" w:eastAsia="zh-CN"/>
              </w:rPr>
            </w:pPr>
            <w:r>
              <w:rPr>
                <w:rFonts w:hint="default" w:ascii="Times New Roman" w:hAnsi="Times New Roman" w:cs="Times New Roman"/>
                <w:sz w:val="21"/>
              </w:rPr>
              <w:drawing>
                <wp:inline distT="0" distB="0" distL="114300" distR="114300">
                  <wp:extent cx="2828925" cy="2014855"/>
                  <wp:effectExtent l="0" t="0" r="9525" b="4445"/>
                  <wp:docPr id="6" name="图片 6" descr="IMG_20240507_13090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507_130903634"/>
                          <pic:cNvPicPr>
                            <a:picLocks noChangeAspect="1"/>
                          </pic:cNvPicPr>
                        </pic:nvPicPr>
                        <pic:blipFill>
                          <a:blip r:embed="rId24"/>
                          <a:stretch>
                            <a:fillRect/>
                          </a:stretch>
                        </pic:blipFill>
                        <pic:spPr>
                          <a:xfrm>
                            <a:off x="0" y="0"/>
                            <a:ext cx="2828925" cy="2014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74"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cs="Times New Roman"/>
                <w:sz w:val="21"/>
                <w:szCs w:val="21"/>
                <w:lang w:val="en-US" w:eastAsia="zh-CN"/>
              </w:rPr>
            </w:pPr>
            <w:r>
              <w:rPr>
                <w:rFonts w:hint="eastAsia" w:ascii="Times New Roman" w:cs="Times New Roman"/>
                <w:sz w:val="21"/>
                <w:szCs w:val="21"/>
                <w:lang w:val="en-US" w:eastAsia="zh-CN"/>
              </w:rPr>
              <w:t>生活垃圾收集装置</w:t>
            </w:r>
          </w:p>
        </w:tc>
        <w:tc>
          <w:tcPr>
            <w:tcW w:w="4486" w:type="dxa"/>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cs="Times New Roman"/>
                <w:sz w:val="21"/>
                <w:szCs w:val="21"/>
                <w:lang w:val="en-US" w:eastAsia="zh-CN"/>
              </w:rPr>
            </w:pPr>
            <w:r>
              <w:rPr>
                <w:rFonts w:hint="eastAsia" w:ascii="Times New Roman" w:cs="Times New Roman"/>
                <w:color w:val="000000" w:themeColor="text1"/>
                <w:sz w:val="21"/>
                <w:szCs w:val="21"/>
                <w:lang w:val="en-US" w:eastAsia="zh-CN"/>
                <w14:textFill>
                  <w14:solidFill>
                    <w14:schemeClr w14:val="tx1"/>
                  </w14:solidFill>
                </w14:textFill>
              </w:rPr>
              <w:t>绿化</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sz w:val="28"/>
          <w:szCs w:val="28"/>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目</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bCs/>
          <w:sz w:val="28"/>
          <w:szCs w:val="28"/>
        </w:rPr>
        <w:t>录</w:t>
      </w:r>
    </w:p>
    <w:p>
      <w:pPr>
        <w:pStyle w:val="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p>
    <w:p>
      <w:pPr>
        <w:pStyle w:val="14"/>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snapToGrid w:val="0"/>
          <w:sz w:val="24"/>
          <w:szCs w:val="24"/>
        </w:rPr>
      </w:pP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TOC \o "1-1" \h \u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HYPERLINK \l _Toc32318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一、建设项目基本情况</w:t>
      </w:r>
      <w:r>
        <w:rPr>
          <w:rFonts w:hint="default" w:ascii="Times New Roman" w:hAnsi="Times New Roman" w:eastAsia="宋体" w:cs="Times New Roman"/>
          <w:b/>
          <w:bCs/>
          <w:snapToGrid w:val="0"/>
          <w:sz w:val="24"/>
          <w:szCs w:val="24"/>
        </w:rPr>
        <w:tab/>
      </w: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PAGEREF _Toc32318 \h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1</w:t>
      </w:r>
      <w:r>
        <w:rPr>
          <w:rFonts w:hint="default" w:ascii="Times New Roman" w:hAnsi="Times New Roman" w:eastAsia="宋体" w:cs="Times New Roman"/>
          <w:b/>
          <w:bCs/>
          <w:snapToGrid w:val="0"/>
          <w:sz w:val="24"/>
          <w:szCs w:val="24"/>
        </w:rPr>
        <w:fldChar w:fldCharType="end"/>
      </w:r>
      <w:r>
        <w:rPr>
          <w:rFonts w:hint="default" w:ascii="Times New Roman" w:hAnsi="Times New Roman" w:eastAsia="宋体" w:cs="Times New Roman"/>
          <w:b/>
          <w:bCs/>
          <w:snapToGrid w:val="0"/>
          <w:sz w:val="24"/>
          <w:szCs w:val="24"/>
        </w:rPr>
        <w:fldChar w:fldCharType="end"/>
      </w:r>
    </w:p>
    <w:p>
      <w:pPr>
        <w:pStyle w:val="14"/>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snapToGrid w:val="0"/>
          <w:sz w:val="24"/>
          <w:szCs w:val="24"/>
        </w:rPr>
      </w:pP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HYPERLINK \l _Toc4901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二、建设项目工程分析</w:t>
      </w:r>
      <w:r>
        <w:rPr>
          <w:rFonts w:hint="default" w:ascii="Times New Roman" w:hAnsi="Times New Roman" w:eastAsia="宋体" w:cs="Times New Roman"/>
          <w:b/>
          <w:bCs/>
          <w:snapToGrid w:val="0"/>
          <w:sz w:val="24"/>
          <w:szCs w:val="24"/>
        </w:rPr>
        <w:tab/>
      </w: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PAGEREF _Toc4901 \h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24</w:t>
      </w:r>
      <w:r>
        <w:rPr>
          <w:rFonts w:hint="default" w:ascii="Times New Roman" w:hAnsi="Times New Roman" w:eastAsia="宋体" w:cs="Times New Roman"/>
          <w:b/>
          <w:bCs/>
          <w:snapToGrid w:val="0"/>
          <w:sz w:val="24"/>
          <w:szCs w:val="24"/>
        </w:rPr>
        <w:fldChar w:fldCharType="end"/>
      </w:r>
      <w:r>
        <w:rPr>
          <w:rFonts w:hint="default" w:ascii="Times New Roman" w:hAnsi="Times New Roman" w:eastAsia="宋体" w:cs="Times New Roman"/>
          <w:b/>
          <w:bCs/>
          <w:snapToGrid w:val="0"/>
          <w:sz w:val="24"/>
          <w:szCs w:val="24"/>
        </w:rPr>
        <w:fldChar w:fldCharType="end"/>
      </w:r>
    </w:p>
    <w:p>
      <w:pPr>
        <w:pStyle w:val="14"/>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snapToGrid w:val="0"/>
          <w:sz w:val="24"/>
          <w:szCs w:val="24"/>
        </w:rPr>
      </w:pP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HYPERLINK \l _Toc19272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三、区域环境质量现状、环境保护目标及评价标准</w:t>
      </w:r>
      <w:r>
        <w:rPr>
          <w:rFonts w:hint="default" w:ascii="Times New Roman" w:hAnsi="Times New Roman" w:eastAsia="宋体" w:cs="Times New Roman"/>
          <w:b/>
          <w:bCs/>
          <w:snapToGrid w:val="0"/>
          <w:sz w:val="24"/>
          <w:szCs w:val="24"/>
        </w:rPr>
        <w:tab/>
      </w: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PAGEREF _Toc19272 \h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38</w:t>
      </w:r>
      <w:r>
        <w:rPr>
          <w:rFonts w:hint="default" w:ascii="Times New Roman" w:hAnsi="Times New Roman" w:eastAsia="宋体" w:cs="Times New Roman"/>
          <w:b/>
          <w:bCs/>
          <w:snapToGrid w:val="0"/>
          <w:sz w:val="24"/>
          <w:szCs w:val="24"/>
        </w:rPr>
        <w:fldChar w:fldCharType="end"/>
      </w:r>
      <w:r>
        <w:rPr>
          <w:rFonts w:hint="default" w:ascii="Times New Roman" w:hAnsi="Times New Roman" w:eastAsia="宋体" w:cs="Times New Roman"/>
          <w:b/>
          <w:bCs/>
          <w:snapToGrid w:val="0"/>
          <w:sz w:val="24"/>
          <w:szCs w:val="24"/>
        </w:rPr>
        <w:fldChar w:fldCharType="end"/>
      </w:r>
    </w:p>
    <w:p>
      <w:pPr>
        <w:pStyle w:val="14"/>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snapToGrid w:val="0"/>
          <w:sz w:val="24"/>
          <w:szCs w:val="24"/>
        </w:rPr>
      </w:pP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HYPERLINK \l _Toc11083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四、主要环境影响和保护措施</w:t>
      </w:r>
      <w:r>
        <w:rPr>
          <w:rFonts w:hint="default" w:ascii="Times New Roman" w:hAnsi="Times New Roman" w:eastAsia="宋体" w:cs="Times New Roman"/>
          <w:b/>
          <w:bCs/>
          <w:snapToGrid w:val="0"/>
          <w:sz w:val="24"/>
          <w:szCs w:val="24"/>
        </w:rPr>
        <w:tab/>
      </w: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PAGEREF _Toc11083 \h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46</w:t>
      </w:r>
      <w:r>
        <w:rPr>
          <w:rFonts w:hint="default" w:ascii="Times New Roman" w:hAnsi="Times New Roman" w:eastAsia="宋体" w:cs="Times New Roman"/>
          <w:b/>
          <w:bCs/>
          <w:snapToGrid w:val="0"/>
          <w:sz w:val="24"/>
          <w:szCs w:val="24"/>
        </w:rPr>
        <w:fldChar w:fldCharType="end"/>
      </w:r>
      <w:r>
        <w:rPr>
          <w:rFonts w:hint="default" w:ascii="Times New Roman" w:hAnsi="Times New Roman" w:eastAsia="宋体" w:cs="Times New Roman"/>
          <w:b/>
          <w:bCs/>
          <w:snapToGrid w:val="0"/>
          <w:sz w:val="24"/>
          <w:szCs w:val="24"/>
        </w:rPr>
        <w:fldChar w:fldCharType="end"/>
      </w:r>
    </w:p>
    <w:p>
      <w:pPr>
        <w:pStyle w:val="14"/>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snapToGrid w:val="0"/>
          <w:sz w:val="24"/>
          <w:szCs w:val="24"/>
        </w:rPr>
      </w:pP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HYPERLINK \l _Toc27437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五、环境保护措施监督检查清单</w:t>
      </w:r>
      <w:r>
        <w:rPr>
          <w:rFonts w:hint="default" w:ascii="Times New Roman" w:hAnsi="Times New Roman" w:eastAsia="宋体" w:cs="Times New Roman"/>
          <w:b/>
          <w:bCs/>
          <w:snapToGrid w:val="0"/>
          <w:sz w:val="24"/>
          <w:szCs w:val="24"/>
        </w:rPr>
        <w:tab/>
      </w: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PAGEREF _Toc27437 \h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73</w:t>
      </w:r>
      <w:r>
        <w:rPr>
          <w:rFonts w:hint="default" w:ascii="Times New Roman" w:hAnsi="Times New Roman" w:eastAsia="宋体" w:cs="Times New Roman"/>
          <w:b/>
          <w:bCs/>
          <w:snapToGrid w:val="0"/>
          <w:sz w:val="24"/>
          <w:szCs w:val="24"/>
        </w:rPr>
        <w:fldChar w:fldCharType="end"/>
      </w:r>
      <w:r>
        <w:rPr>
          <w:rFonts w:hint="default" w:ascii="Times New Roman" w:hAnsi="Times New Roman" w:eastAsia="宋体" w:cs="Times New Roman"/>
          <w:b/>
          <w:bCs/>
          <w:snapToGrid w:val="0"/>
          <w:sz w:val="24"/>
          <w:szCs w:val="24"/>
        </w:rPr>
        <w:fldChar w:fldCharType="end"/>
      </w:r>
    </w:p>
    <w:p>
      <w:pPr>
        <w:pStyle w:val="14"/>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snapToGrid w:val="0"/>
          <w:sz w:val="24"/>
          <w:szCs w:val="24"/>
        </w:rPr>
      </w:pP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HYPERLINK \l _Toc24632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六、结论</w:t>
      </w:r>
      <w:r>
        <w:rPr>
          <w:rFonts w:hint="default" w:ascii="Times New Roman" w:hAnsi="Times New Roman" w:eastAsia="宋体" w:cs="Times New Roman"/>
          <w:b/>
          <w:bCs/>
          <w:snapToGrid w:val="0"/>
          <w:sz w:val="24"/>
          <w:szCs w:val="24"/>
        </w:rPr>
        <w:tab/>
      </w: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PAGEREF _Toc24632 \h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76</w:t>
      </w:r>
      <w:r>
        <w:rPr>
          <w:rFonts w:hint="default" w:ascii="Times New Roman" w:hAnsi="Times New Roman" w:eastAsia="宋体" w:cs="Times New Roman"/>
          <w:b/>
          <w:bCs/>
          <w:snapToGrid w:val="0"/>
          <w:sz w:val="24"/>
          <w:szCs w:val="24"/>
        </w:rPr>
        <w:fldChar w:fldCharType="end"/>
      </w:r>
      <w:r>
        <w:rPr>
          <w:rFonts w:hint="default" w:ascii="Times New Roman" w:hAnsi="Times New Roman" w:eastAsia="宋体" w:cs="Times New Roman"/>
          <w:b/>
          <w:bCs/>
          <w:snapToGrid w:val="0"/>
          <w:sz w:val="24"/>
          <w:szCs w:val="24"/>
        </w:rPr>
        <w:fldChar w:fldCharType="end"/>
      </w:r>
    </w:p>
    <w:p>
      <w:pPr>
        <w:pStyle w:val="14"/>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snapToGrid w:val="0"/>
          <w:sz w:val="24"/>
          <w:szCs w:val="24"/>
        </w:rPr>
      </w:pP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HYPERLINK \l _Toc9651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附表</w:t>
      </w:r>
      <w:r>
        <w:rPr>
          <w:rFonts w:hint="default" w:ascii="Times New Roman" w:hAnsi="Times New Roman" w:eastAsia="宋体" w:cs="Times New Roman"/>
          <w:b/>
          <w:bCs/>
          <w:snapToGrid w:val="0"/>
          <w:sz w:val="24"/>
          <w:szCs w:val="24"/>
        </w:rPr>
        <w:tab/>
      </w:r>
      <w:r>
        <w:rPr>
          <w:rFonts w:hint="default" w:ascii="Times New Roman" w:hAnsi="Times New Roman" w:eastAsia="宋体" w:cs="Times New Roman"/>
          <w:b/>
          <w:bCs/>
          <w:snapToGrid w:val="0"/>
          <w:sz w:val="24"/>
          <w:szCs w:val="24"/>
        </w:rPr>
        <w:fldChar w:fldCharType="begin"/>
      </w:r>
      <w:r>
        <w:rPr>
          <w:rFonts w:hint="default" w:ascii="Times New Roman" w:hAnsi="Times New Roman" w:eastAsia="宋体" w:cs="Times New Roman"/>
          <w:b/>
          <w:bCs/>
          <w:snapToGrid w:val="0"/>
          <w:sz w:val="24"/>
          <w:szCs w:val="24"/>
        </w:rPr>
        <w:instrText xml:space="preserve"> PAGEREF _Toc9651 \h </w:instrText>
      </w:r>
      <w:r>
        <w:rPr>
          <w:rFonts w:hint="default" w:ascii="Times New Roman" w:hAnsi="Times New Roman" w:eastAsia="宋体" w:cs="Times New Roman"/>
          <w:b/>
          <w:bCs/>
          <w:snapToGrid w:val="0"/>
          <w:sz w:val="24"/>
          <w:szCs w:val="24"/>
        </w:rPr>
        <w:fldChar w:fldCharType="separate"/>
      </w:r>
      <w:r>
        <w:rPr>
          <w:rFonts w:hint="default" w:ascii="Times New Roman" w:hAnsi="Times New Roman" w:eastAsia="宋体" w:cs="Times New Roman"/>
          <w:b/>
          <w:bCs/>
          <w:snapToGrid w:val="0"/>
          <w:sz w:val="24"/>
          <w:szCs w:val="24"/>
        </w:rPr>
        <w:t>77</w:t>
      </w:r>
      <w:r>
        <w:rPr>
          <w:rFonts w:hint="default" w:ascii="Times New Roman" w:hAnsi="Times New Roman" w:eastAsia="宋体" w:cs="Times New Roman"/>
          <w:b/>
          <w:bCs/>
          <w:snapToGrid w:val="0"/>
          <w:sz w:val="24"/>
          <w:szCs w:val="24"/>
        </w:rPr>
        <w:fldChar w:fldCharType="end"/>
      </w:r>
      <w:r>
        <w:rPr>
          <w:rFonts w:hint="default" w:ascii="Times New Roman" w:hAnsi="Times New Roman" w:eastAsia="宋体" w:cs="Times New Roman"/>
          <w:b/>
          <w:bCs/>
          <w:snapToGrid w:val="0"/>
          <w:sz w:val="24"/>
          <w:szCs w:val="24"/>
        </w:rPr>
        <w:fldChar w:fldCharType="end"/>
      </w:r>
    </w:p>
    <w:p>
      <w:pPr>
        <w:pStyle w:val="14"/>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snapToGrid w:val="0"/>
          <w:sz w:val="24"/>
          <w:szCs w:val="24"/>
        </w:rPr>
      </w:pPr>
      <w:r>
        <w:rPr>
          <w:rFonts w:hint="default" w:ascii="Times New Roman" w:hAnsi="Times New Roman" w:eastAsia="宋体" w:cs="Times New Roman"/>
          <w:b/>
          <w:bCs/>
          <w:snapToGrid w:val="0"/>
          <w:sz w:val="24"/>
          <w:szCs w:val="24"/>
        </w:rPr>
        <w:fldChar w:fldCharType="end"/>
      </w:r>
    </w:p>
    <w:p>
      <w:pPr>
        <w:pStyle w:val="14"/>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color w:val="000000"/>
          <w:sz w:val="28"/>
          <w:szCs w:val="28"/>
          <w:lang w:eastAsia="zh-CN"/>
        </w:rPr>
      </w:pPr>
      <w:r>
        <w:rPr>
          <w:rFonts w:hint="default" w:ascii="Times New Roman" w:hAnsi="Times New Roman" w:cs="Times New Roman"/>
          <w:b/>
          <w:bCs/>
          <w:color w:val="000000"/>
          <w:sz w:val="28"/>
          <w:szCs w:val="28"/>
        </w:rPr>
        <w:t>附件</w:t>
      </w:r>
      <w:r>
        <w:rPr>
          <w:rFonts w:hint="default" w:ascii="Times New Roman" w:hAnsi="Times New Roman" w:cs="Times New Roman"/>
          <w:b/>
          <w:bCs/>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rPr>
        <w:t>附件1：</w:t>
      </w:r>
      <w:r>
        <w:rPr>
          <w:rFonts w:hint="default" w:ascii="Times New Roman" w:hAnsi="Times New Roman" w:cs="Times New Roman"/>
          <w:color w:val="auto"/>
          <w:sz w:val="24"/>
          <w:szCs w:val="24"/>
          <w:lang w:val="en-US" w:eastAsia="zh-CN"/>
        </w:rPr>
        <w:t>委托书；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附件2：砚山县发展和改革局关于砚山县平远中心卫生院门诊楼建设项目可行性研究报告的批复（砚发改复〔2022〕78号）；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附件3：</w:t>
      </w:r>
      <w:r>
        <w:rPr>
          <w:rFonts w:hint="eastAsia" w:cs="Times New Roman"/>
          <w:color w:val="auto"/>
          <w:sz w:val="24"/>
          <w:szCs w:val="24"/>
          <w:lang w:val="en-US" w:eastAsia="zh-CN"/>
        </w:rPr>
        <w:t>砚山县平远中心卫生院</w:t>
      </w:r>
      <w:r>
        <w:rPr>
          <w:rFonts w:hint="default" w:ascii="Times New Roman" w:hAnsi="Times New Roman" w:cs="Times New Roman"/>
          <w:color w:val="auto"/>
          <w:sz w:val="24"/>
          <w:szCs w:val="24"/>
          <w:lang w:val="en-US" w:eastAsia="zh-CN"/>
        </w:rPr>
        <w:t>医疗机构执业许可证；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附件4：砚山县</w:t>
      </w:r>
      <w:r>
        <w:rPr>
          <w:rFonts w:hint="default" w:ascii="Times New Roman" w:hAnsi="Times New Roman" w:eastAsia="宋体" w:cs="Times New Roman"/>
          <w:color w:val="auto"/>
          <w:sz w:val="24"/>
          <w:szCs w:val="24"/>
        </w:rPr>
        <w:t>三区三线</w:t>
      </w:r>
      <w:r>
        <w:rPr>
          <w:rFonts w:hint="default" w:ascii="Times New Roman" w:hAnsi="Times New Roman" w:cs="Times New Roman"/>
          <w:color w:val="auto"/>
          <w:sz w:val="24"/>
          <w:szCs w:val="24"/>
          <w:lang w:val="en-US" w:eastAsia="zh-CN"/>
        </w:rPr>
        <w:t>数据查询表（编号：202416）</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附件5：项目声环境现状监测报告；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附件6：污水处理站总排口废水监测报告；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附件7：不动产权证书；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附件8：砚山县平远中心卫生院医疗废物委托处置合同；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附件</w:t>
      </w:r>
      <w:r>
        <w:rPr>
          <w:rFonts w:hint="eastAsia"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环境影响评价文件</w:t>
      </w:r>
      <w:r>
        <w:rPr>
          <w:rFonts w:hint="default" w:ascii="Times New Roman" w:hAnsi="Times New Roman" w:cs="Times New Roman" w:eastAsiaTheme="minorEastAsia"/>
          <w:color w:val="auto"/>
          <w:sz w:val="24"/>
          <w:szCs w:val="24"/>
          <w:lang w:val="en-US" w:eastAsia="zh-CN"/>
        </w:rPr>
        <w:t>内部技术审核表；</w:t>
      </w:r>
    </w:p>
    <w:p>
      <w:pPr>
        <w:pStyle w:val="8"/>
        <w:keepNext w:val="0"/>
        <w:keepLines w:val="0"/>
        <w:pageBreakBefore w:val="0"/>
        <w:widowControl w:val="0"/>
        <w:kinsoku/>
        <w:wordWrap/>
        <w:overflowPunct/>
        <w:topLinePunct w:val="0"/>
        <w:autoSpaceDE/>
        <w:autoSpaceDN/>
        <w:bidi w:val="0"/>
        <w:adjustRightInd/>
        <w:snapToGrid/>
        <w:spacing w:beforeLines="0" w:afterLines="0" w:line="440" w:lineRule="exact"/>
        <w:ind w:firstLine="48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sz w:val="24"/>
          <w:szCs w:val="24"/>
          <w:lang w:val="en-US" w:eastAsia="zh-CN"/>
        </w:rPr>
        <w:t>附件</w:t>
      </w: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color w:val="auto"/>
          <w:sz w:val="24"/>
          <w:szCs w:val="24"/>
          <w:lang w:val="en-US" w:eastAsia="zh-CN"/>
        </w:rPr>
        <w:t>项目进度跟踪单</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附件11：砚山县卫生健康局关于《砚山县平远中心卫生院门诊楼建设项目》建设单位和建设年限的说明</w:t>
      </w:r>
      <w:r>
        <w:rPr>
          <w:rFonts w:hint="eastAsia" w:cs="Times New Roman" w:eastAsiaTheme="minorEastAsia"/>
          <w:color w:val="auto"/>
          <w:sz w:val="24"/>
          <w:szCs w:val="24"/>
          <w:lang w:val="en-US" w:eastAsia="zh-CN"/>
        </w:rPr>
        <w:t>。</w:t>
      </w:r>
    </w:p>
    <w:p>
      <w:pPr>
        <w:pStyle w:val="5"/>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附图：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附图1：</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地理位置图</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附图2：</w:t>
      </w:r>
      <w:r>
        <w:rPr>
          <w:rFonts w:hint="default" w:ascii="Times New Roman" w:hAnsi="Times New Roman" w:cs="Times New Roman"/>
          <w:color w:val="auto"/>
          <w:sz w:val="24"/>
          <w:szCs w:val="24"/>
          <w:lang w:val="en-US" w:eastAsia="zh-CN"/>
        </w:rPr>
        <w:t>项目周边水系图；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附图3：项目总平面布置图</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附图4：</w:t>
      </w:r>
      <w:r>
        <w:rPr>
          <w:rFonts w:hint="eastAsia" w:cs="Times New Roman"/>
          <w:color w:val="auto"/>
          <w:sz w:val="24"/>
          <w:szCs w:val="24"/>
          <w:lang w:val="en-US" w:eastAsia="zh-CN"/>
        </w:rPr>
        <w:t>声环境保护目标分布</w:t>
      </w:r>
      <w:r>
        <w:rPr>
          <w:rFonts w:hint="default" w:ascii="Times New Roman" w:hAnsi="Times New Roman" w:cs="Times New Roman"/>
          <w:color w:val="auto"/>
          <w:sz w:val="24"/>
          <w:szCs w:val="24"/>
          <w:lang w:val="en-US" w:eastAsia="zh-CN"/>
        </w:rPr>
        <w:t>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附图5：</w:t>
      </w:r>
      <w:r>
        <w:rPr>
          <w:rFonts w:hint="eastAsia" w:cs="Times New Roman"/>
          <w:color w:val="auto"/>
          <w:sz w:val="24"/>
          <w:szCs w:val="24"/>
          <w:lang w:val="en-US" w:eastAsia="zh-CN"/>
        </w:rPr>
        <w:t>大气</w:t>
      </w:r>
      <w:r>
        <w:rPr>
          <w:rFonts w:hint="default" w:ascii="Times New Roman" w:hAnsi="Times New Roman" w:cs="Times New Roman"/>
          <w:color w:val="auto"/>
          <w:sz w:val="24"/>
          <w:szCs w:val="24"/>
          <w:lang w:val="en-US" w:eastAsia="zh-CN"/>
        </w:rPr>
        <w:t>环境保护目标分布图；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lang w:val="en-US" w:eastAsia="zh-CN"/>
        </w:rPr>
        <w:t>附图6：</w:t>
      </w:r>
      <w:r>
        <w:rPr>
          <w:rFonts w:hint="eastAsia" w:cs="Times New Roman"/>
          <w:color w:val="auto"/>
          <w:sz w:val="24"/>
          <w:szCs w:val="24"/>
          <w:lang w:val="en-US" w:eastAsia="zh-CN"/>
        </w:rPr>
        <w:t>项目</w:t>
      </w:r>
      <w:r>
        <w:rPr>
          <w:rFonts w:hint="default" w:ascii="Times New Roman" w:hAnsi="Times New Roman" w:cs="Times New Roman"/>
          <w:color w:val="auto"/>
          <w:sz w:val="24"/>
          <w:szCs w:val="24"/>
          <w:lang w:val="en-US" w:eastAsia="zh-CN"/>
        </w:rPr>
        <w:t>各层平面布置图</w:t>
      </w:r>
      <w:r>
        <w:rPr>
          <w:rFonts w:hint="eastAsia" w:cs="Times New Roman"/>
          <w:color w:val="auto"/>
          <w:sz w:val="24"/>
          <w:szCs w:val="24"/>
          <w:lang w:val="en-US" w:eastAsia="zh-CN"/>
        </w:rPr>
        <w:t>。</w:t>
      </w:r>
    </w:p>
    <w:p>
      <w:pPr>
        <w:pStyle w:val="15"/>
        <w:jc w:val="center"/>
        <w:outlineLvl w:val="0"/>
        <w:rPr>
          <w:rFonts w:hint="default" w:ascii="Times New Roman" w:hAnsi="Times New Roman" w:eastAsia="黑体" w:cs="Times New Roman"/>
          <w:snapToGrid w:val="0"/>
          <w:sz w:val="30"/>
          <w:szCs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bookmarkStart w:id="1" w:name="_Toc32318"/>
    </w:p>
    <w:p>
      <w:pPr>
        <w:pStyle w:val="15"/>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bookmarkEnd w:id="1"/>
    </w:p>
    <w:tbl>
      <w:tblPr>
        <w:tblStyle w:val="17"/>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23"/>
        <w:gridCol w:w="2096"/>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6947"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砚山县平远中心卫生院门诊楼建设项目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项目代码</w:t>
            </w:r>
          </w:p>
        </w:tc>
        <w:tc>
          <w:tcPr>
            <w:tcW w:w="6947"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2211-532622-04-01-977391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建设单位联系人</w:t>
            </w:r>
          </w:p>
        </w:tc>
        <w:tc>
          <w:tcPr>
            <w:tcW w:w="209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eastAsia="zh-CN"/>
              </w:rPr>
            </w:pP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联系方式</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6947"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cs="Times New Roman"/>
                <w:szCs w:val="21"/>
                <w:u w:val="none"/>
                <w:lang w:val="en-US" w:eastAsia="zh-CN"/>
              </w:rPr>
              <w:t>云南省文山州砚山县平远中心卫生院院内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地理坐标</w:t>
            </w:r>
          </w:p>
        </w:tc>
        <w:tc>
          <w:tcPr>
            <w:tcW w:w="6947"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lang w:val="en-US" w:eastAsia="zh-CN"/>
              </w:rPr>
              <w:t>103</w:t>
            </w:r>
            <w:r>
              <w:rPr>
                <w:rFonts w:hint="default" w:ascii="Times New Roman" w:hAnsi="Times New Roman" w:cs="Times New Roman"/>
                <w:color w:val="auto"/>
                <w:szCs w:val="21"/>
              </w:rPr>
              <w:t>度</w:t>
            </w:r>
            <w:r>
              <w:rPr>
                <w:rFonts w:hint="default" w:ascii="Times New Roman" w:hAnsi="Times New Roman" w:cs="Times New Roman"/>
                <w:color w:val="auto"/>
                <w:szCs w:val="21"/>
                <w:u w:val="single"/>
                <w:lang w:val="en-US" w:eastAsia="zh-CN"/>
              </w:rPr>
              <w:t>80</w:t>
            </w:r>
            <w:r>
              <w:rPr>
                <w:rFonts w:hint="default" w:ascii="Times New Roman" w:hAnsi="Times New Roman" w:cs="Times New Roman"/>
                <w:color w:val="auto"/>
                <w:szCs w:val="21"/>
              </w:rPr>
              <w:t>分</w:t>
            </w:r>
            <w:r>
              <w:rPr>
                <w:rFonts w:hint="default" w:ascii="Times New Roman" w:hAnsi="Times New Roman" w:cs="Times New Roman"/>
                <w:color w:val="auto"/>
                <w:szCs w:val="21"/>
                <w:u w:val="single"/>
                <w:lang w:val="en-US" w:eastAsia="zh-CN"/>
              </w:rPr>
              <w:t>92.362</w:t>
            </w:r>
            <w:r>
              <w:rPr>
                <w:rFonts w:hint="default" w:ascii="Times New Roman" w:hAnsi="Times New Roman" w:cs="Times New Roman"/>
                <w:color w:val="auto"/>
                <w:szCs w:val="21"/>
              </w:rPr>
              <w:t>秒，</w:t>
            </w:r>
            <w:r>
              <w:rPr>
                <w:rFonts w:hint="default" w:ascii="Times New Roman" w:hAnsi="Times New Roman" w:cs="Times New Roman"/>
                <w:color w:val="auto"/>
                <w:szCs w:val="21"/>
                <w:u w:val="single"/>
                <w:lang w:val="en-US" w:eastAsia="zh-CN"/>
              </w:rPr>
              <w:t>23</w:t>
            </w:r>
            <w:r>
              <w:rPr>
                <w:rFonts w:hint="default" w:ascii="Times New Roman" w:hAnsi="Times New Roman" w:cs="Times New Roman"/>
                <w:color w:val="auto"/>
                <w:szCs w:val="21"/>
              </w:rPr>
              <w:t>度</w:t>
            </w:r>
            <w:r>
              <w:rPr>
                <w:rFonts w:hint="default" w:ascii="Times New Roman" w:hAnsi="Times New Roman" w:cs="Times New Roman"/>
                <w:color w:val="auto"/>
                <w:szCs w:val="21"/>
                <w:u w:val="single"/>
                <w:lang w:val="en-US" w:eastAsia="zh-CN"/>
              </w:rPr>
              <w:t>74</w:t>
            </w:r>
            <w:r>
              <w:rPr>
                <w:rFonts w:hint="default" w:ascii="Times New Roman" w:hAnsi="Times New Roman" w:cs="Times New Roman"/>
                <w:color w:val="auto"/>
                <w:szCs w:val="21"/>
              </w:rPr>
              <w:t>分</w:t>
            </w:r>
            <w:r>
              <w:rPr>
                <w:rFonts w:hint="default" w:ascii="Times New Roman" w:hAnsi="Times New Roman" w:cs="Times New Roman"/>
                <w:color w:val="auto"/>
                <w:szCs w:val="21"/>
                <w:u w:val="single"/>
                <w:lang w:val="en-US" w:eastAsia="zh-CN"/>
              </w:rPr>
              <w:t>57.545</w:t>
            </w:r>
            <w:r>
              <w:rPr>
                <w:rFonts w:hint="default" w:ascii="Times New Roman" w:hAnsi="Times New Roman" w:cs="Times New Roman"/>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行业类别</w:t>
            </w:r>
          </w:p>
        </w:tc>
        <w:tc>
          <w:tcPr>
            <w:tcW w:w="209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乡镇卫生院Q84233</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bookmarkStart w:id="2" w:name="_Hlk49843745"/>
            <w:r>
              <w:rPr>
                <w:rFonts w:hint="default" w:ascii="Times New Roman" w:hAnsi="Times New Roman" w:cs="Times New Roman"/>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行业类别</w:t>
            </w:r>
            <w:bookmarkEnd w:id="2"/>
          </w:p>
        </w:tc>
        <w:tc>
          <w:tcPr>
            <w:tcW w:w="2639"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lang w:val="en-US" w:eastAsia="zh-CN"/>
              </w:rPr>
              <w:t>四十九、卫生84</w:t>
            </w:r>
            <w:r>
              <w:rPr>
                <w:rFonts w:hint="eastAsia" w:cs="Times New Roman"/>
                <w:szCs w:val="21"/>
                <w:lang w:val="en-US" w:eastAsia="zh-CN"/>
              </w:rPr>
              <w:t>，</w:t>
            </w:r>
            <w:r>
              <w:rPr>
                <w:rFonts w:hint="default" w:ascii="Times New Roman" w:hAnsi="Times New Roman" w:cs="Times New Roman"/>
                <w:szCs w:val="21"/>
                <w:lang w:val="en-US" w:eastAsia="zh-CN"/>
              </w:rPr>
              <w:t>108、基层医疗卫生服务842</w:t>
            </w:r>
            <w:r>
              <w:rPr>
                <w:rFonts w:hint="default" w:ascii="Times New Roman" w:hAnsi="Times New Roman" w:cs="Times New Roman"/>
                <w:lang w:eastAsia="zh-CN"/>
              </w:rPr>
              <w:t>，</w:t>
            </w:r>
            <w:r>
              <w:rPr>
                <w:rFonts w:hint="default" w:ascii="Times New Roman" w:hAnsi="Times New Roman" w:cs="Times New Roman"/>
                <w:szCs w:val="21"/>
                <w:lang w:val="en-US" w:eastAsia="zh-CN"/>
              </w:rPr>
              <w:t>其他（住院床位20张以下的除外）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建设性质</w:t>
            </w:r>
          </w:p>
        </w:tc>
        <w:tc>
          <w:tcPr>
            <w:tcW w:w="2096"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新建（迁建）</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□改建</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□扩建</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□技术改造</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申报情形</w:t>
            </w:r>
          </w:p>
        </w:tc>
        <w:tc>
          <w:tcPr>
            <w:tcW w:w="2639"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首次申报项目</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□超五年重新审核项目</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备案）部门（选填）</w:t>
            </w:r>
          </w:p>
        </w:tc>
        <w:tc>
          <w:tcPr>
            <w:tcW w:w="209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砚山县发展和改革局</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备案）文号（选填）</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砚发改复</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78号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总投资（万元）</w:t>
            </w:r>
          </w:p>
        </w:tc>
        <w:tc>
          <w:tcPr>
            <w:tcW w:w="209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386.10</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8</w:t>
            </w:r>
            <w:r>
              <w:rPr>
                <w:rFonts w:hint="default" w:ascii="Times New Roman" w:hAnsi="Times New Roman" w:cs="Times New Roman"/>
                <w:color w:val="auto"/>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环保投资占比（%）</w:t>
            </w:r>
          </w:p>
        </w:tc>
        <w:tc>
          <w:tcPr>
            <w:tcW w:w="209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4.79</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2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是否开工建设</w:t>
            </w:r>
          </w:p>
        </w:tc>
        <w:tc>
          <w:tcPr>
            <w:tcW w:w="2096"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是：</w:t>
            </w:r>
            <w:r>
              <w:rPr>
                <w:rFonts w:hint="default" w:ascii="Times New Roman" w:hAnsi="Times New Roman" w:cs="Times New Roman"/>
                <w:szCs w:val="21"/>
                <w:u w:val="single"/>
              </w:rPr>
              <w:t xml:space="preserve">             </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Cs w:val="21"/>
              </w:rPr>
            </w:pPr>
            <w:r>
              <w:rPr>
                <w:rFonts w:hint="default" w:ascii="Times New Roman" w:hAnsi="Times New Roman" w:cs="Times New Roman"/>
                <w:spacing w:val="-6"/>
                <w:szCs w:val="21"/>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pacing w:val="-6"/>
                <w:szCs w:val="21"/>
              </w:rPr>
              <w:t>面积（m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372.68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92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专项评价设置情况</w:t>
            </w:r>
          </w:p>
        </w:tc>
        <w:tc>
          <w:tcPr>
            <w:tcW w:w="6947"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对照《建设项目环境影响报告表编制技术指南（污染影响类）》中专项评价设置原则表，本项目无需开展专项评价</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项目与专项评价设置原则判定情况见表1-1。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表1-1  专项评价设置情况表</w:t>
            </w:r>
          </w:p>
          <w:tbl>
            <w:tblPr>
              <w:tblStyle w:val="18"/>
              <w:tblW w:w="67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428"/>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专项评价的类别</w:t>
                  </w:r>
                </w:p>
              </w:tc>
              <w:tc>
                <w:tcPr>
                  <w:tcW w:w="242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设置原则</w:t>
                  </w:r>
                </w:p>
              </w:tc>
              <w:tc>
                <w:tcPr>
                  <w:tcW w:w="312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大气</w:t>
                  </w:r>
                </w:p>
              </w:tc>
              <w:tc>
                <w:tcPr>
                  <w:tcW w:w="242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排放废气含有有毒有害污染物、二噁英、苯并[a]芘、氰化物、氯气且厂界外500米范围内有环境空气保护目标的建设项目</w:t>
                  </w:r>
                </w:p>
              </w:tc>
              <w:tc>
                <w:tcPr>
                  <w:tcW w:w="3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不设置。</w:t>
                  </w:r>
                  <w:r>
                    <w:rPr>
                      <w:rFonts w:hint="default" w:ascii="Times New Roman" w:hAnsi="Times New Roman" w:cs="Times New Roman"/>
                      <w:color w:val="auto"/>
                      <w:kern w:val="2"/>
                      <w:sz w:val="21"/>
                      <w:szCs w:val="21"/>
                      <w:lang w:val="en-US" w:eastAsia="zh-CN" w:bidi="ar-SA"/>
                    </w:rPr>
                    <w:t>厂界外500米范围内有环境空气保护目标</w:t>
                  </w:r>
                  <w:r>
                    <w:rPr>
                      <w:rFonts w:hint="eastAsia" w:cs="Times New Roman"/>
                      <w:color w:val="auto"/>
                      <w:kern w:val="2"/>
                      <w:sz w:val="21"/>
                      <w:szCs w:val="21"/>
                      <w:lang w:val="en-US" w:eastAsia="zh-CN" w:bidi="ar-SA"/>
                    </w:rPr>
                    <w:t>，但</w:t>
                  </w:r>
                  <w:r>
                    <w:rPr>
                      <w:rFonts w:hint="default" w:ascii="Times New Roman" w:hAnsi="Times New Roman" w:eastAsia="宋体" w:cs="Times New Roman"/>
                      <w:b w:val="0"/>
                      <w:bCs w:val="0"/>
                      <w:color w:val="auto"/>
                      <w:kern w:val="2"/>
                      <w:sz w:val="21"/>
                      <w:szCs w:val="21"/>
                      <w:lang w:val="en-US" w:eastAsia="zh-CN" w:bidi="ar-SA"/>
                    </w:rPr>
                    <w:t>本项目</w:t>
                  </w:r>
                  <w:r>
                    <w:rPr>
                      <w:rFonts w:hint="default" w:ascii="Times New Roman" w:hAnsi="Times New Roman" w:cs="Times New Roman"/>
                      <w:b w:val="0"/>
                      <w:bCs w:val="0"/>
                      <w:color w:val="auto"/>
                      <w:kern w:val="2"/>
                      <w:sz w:val="21"/>
                      <w:szCs w:val="21"/>
                      <w:lang w:val="en-US" w:eastAsia="zh-CN" w:bidi="ar-SA"/>
                    </w:rPr>
                    <w:t>运营期</w:t>
                  </w:r>
                  <w:r>
                    <w:rPr>
                      <w:rFonts w:hint="default" w:ascii="Times New Roman" w:hAnsi="Times New Roman" w:eastAsia="宋体" w:cs="Times New Roman"/>
                      <w:b w:val="0"/>
                      <w:bCs w:val="0"/>
                      <w:color w:val="auto"/>
                      <w:kern w:val="2"/>
                      <w:sz w:val="21"/>
                      <w:szCs w:val="21"/>
                      <w:lang w:val="en-US" w:eastAsia="zh-CN" w:bidi="ar-SA"/>
                    </w:rPr>
                    <w:t>排放的废气污染物为颗粒物、氨、硫化氢、臭气</w:t>
                  </w:r>
                  <w:r>
                    <w:rPr>
                      <w:rFonts w:hint="default" w:ascii="Times New Roman" w:hAnsi="Times New Roman" w:cs="Times New Roman"/>
                      <w:b w:val="0"/>
                      <w:bCs w:val="0"/>
                      <w:color w:val="auto"/>
                      <w:kern w:val="2"/>
                      <w:sz w:val="21"/>
                      <w:szCs w:val="21"/>
                      <w:lang w:val="en-US" w:eastAsia="zh-CN" w:bidi="ar-SA"/>
                    </w:rPr>
                    <w:t>浓度</w:t>
                  </w:r>
                  <w:r>
                    <w:rPr>
                      <w:rFonts w:hint="default" w:ascii="Times New Roman" w:hAnsi="Times New Roman" w:eastAsia="宋体" w:cs="Times New Roman"/>
                      <w:b w:val="0"/>
                      <w:bCs w:val="0"/>
                      <w:color w:val="auto"/>
                      <w:kern w:val="2"/>
                      <w:sz w:val="21"/>
                      <w:szCs w:val="21"/>
                      <w:lang w:val="en-US" w:eastAsia="zh-CN" w:bidi="ar-SA"/>
                    </w:rPr>
                    <w:t>和甲烷，不涉及</w:t>
                  </w:r>
                  <w:r>
                    <w:rPr>
                      <w:rFonts w:hint="default" w:ascii="Times New Roman" w:hAnsi="Times New Roman" w:eastAsia="宋体" w:cs="Times New Roman"/>
                      <w:color w:val="auto"/>
                      <w:kern w:val="2"/>
                      <w:sz w:val="21"/>
                      <w:szCs w:val="21"/>
                      <w:lang w:val="en-US" w:eastAsia="zh-CN" w:bidi="ar-SA"/>
                    </w:rPr>
                    <w:t>有毒有害污染物、二噁英、苯并[a]芘、氰化物、氯气的排放</w:t>
                  </w:r>
                  <w:r>
                    <w:rPr>
                      <w:rFonts w:hint="eastAsia"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地表水</w:t>
                  </w:r>
                </w:p>
              </w:tc>
              <w:tc>
                <w:tcPr>
                  <w:tcW w:w="242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新增工业废水直排建设项目（槽罐车外送污水处理厂的除外）；新增废水直排的污水集中处理厂</w:t>
                  </w:r>
                </w:p>
              </w:tc>
              <w:tc>
                <w:tcPr>
                  <w:tcW w:w="3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不设</w:t>
                  </w: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置。</w:t>
                  </w:r>
                  <w:r>
                    <w:rPr>
                      <w:rFonts w:hint="eastAsia"/>
                      <w:color w:val="000000" w:themeColor="text1"/>
                      <w14:textFill>
                        <w14:solidFill>
                          <w14:schemeClr w14:val="tx1"/>
                        </w14:solidFill>
                      </w14:textFill>
                    </w:rPr>
                    <w:t>本项目产生的废水</w:t>
                  </w:r>
                  <w:r>
                    <w:rPr>
                      <w:rFonts w:hint="eastAsia"/>
                      <w:color w:val="000000" w:themeColor="text1"/>
                      <w:lang w:eastAsia="zh-CN"/>
                      <w14:textFill>
                        <w14:solidFill>
                          <w14:schemeClr w14:val="tx1"/>
                        </w14:solidFill>
                      </w14:textFill>
                    </w:rPr>
                    <w:t>在</w:t>
                  </w:r>
                  <w:r>
                    <w:rPr>
                      <w:rFonts w:hint="eastAsia"/>
                      <w:color w:val="000000" w:themeColor="text1"/>
                      <w14:textFill>
                        <w14:solidFill>
                          <w14:schemeClr w14:val="tx1"/>
                        </w14:solidFill>
                      </w14:textFill>
                    </w:rPr>
                    <w:t>砚山县平远镇污水处理厂及配套管网工程建成投运前：经化粪池预处理后排入自建的一体式污水处理站处理，处理达标后回用于项目区绿化，不外排。</w:t>
                  </w:r>
                  <w:r>
                    <w:rPr>
                      <w:rFonts w:hint="eastAsia"/>
                      <w:color w:val="000000" w:themeColor="text1"/>
                      <w:lang w:val="en-US" w:eastAsia="zh-CN"/>
                      <w14:textFill>
                        <w14:solidFill>
                          <w14:schemeClr w14:val="tx1"/>
                        </w14:solidFill>
                      </w14:textFill>
                    </w:rPr>
                    <w:t>建成投运后</w:t>
                  </w:r>
                  <w:r>
                    <w:rPr>
                      <w:rFonts w:hint="eastAsia"/>
                      <w:color w:val="000000" w:themeColor="text1"/>
                      <w14:textFill>
                        <w14:solidFill>
                          <w14:schemeClr w14:val="tx1"/>
                        </w14:solidFill>
                      </w14:textFill>
                    </w:rPr>
                    <w:t>：本项目产生的废水经化粪池预处理后排入自建的一体式污水处理站处理，处理达标后通过市政管网排入砚山县平远镇污水处理厂，不外排</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环境风险</w:t>
                  </w:r>
                </w:p>
              </w:tc>
              <w:tc>
                <w:tcPr>
                  <w:tcW w:w="242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有毒有害和易燃易爆危险物质存储量超过临界量的建设项目</w:t>
                  </w:r>
                </w:p>
              </w:tc>
              <w:tc>
                <w:tcPr>
                  <w:tcW w:w="312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不设置。</w:t>
                  </w:r>
                  <w:r>
                    <w:rPr>
                      <w:rFonts w:hint="default" w:ascii="Times New Roman" w:hAnsi="Times New Roman" w:eastAsia="宋体" w:cs="Times New Roman"/>
                      <w:b w:val="0"/>
                      <w:bCs w:val="0"/>
                      <w:color w:val="auto"/>
                      <w:kern w:val="2"/>
                      <w:sz w:val="21"/>
                      <w:szCs w:val="21"/>
                      <w:lang w:val="en-US" w:eastAsia="zh-CN" w:bidi="ar-SA"/>
                    </w:rPr>
                    <w:t>项目涉及</w:t>
                  </w:r>
                  <w:r>
                    <w:rPr>
                      <w:rFonts w:hint="default" w:ascii="Times New Roman" w:hAnsi="Times New Roman" w:cs="Times New Roman"/>
                      <w:b w:val="0"/>
                      <w:bCs w:val="0"/>
                      <w:color w:val="auto"/>
                      <w:kern w:val="2"/>
                      <w:sz w:val="21"/>
                      <w:szCs w:val="21"/>
                      <w:lang w:val="en-US" w:eastAsia="zh-CN" w:bidi="ar-SA"/>
                    </w:rPr>
                    <w:t>的</w:t>
                  </w:r>
                  <w:r>
                    <w:rPr>
                      <w:rFonts w:hint="default" w:ascii="Times New Roman" w:hAnsi="Times New Roman" w:eastAsia="宋体" w:cs="Times New Roman"/>
                      <w:color w:val="auto"/>
                      <w:kern w:val="2"/>
                      <w:sz w:val="21"/>
                      <w:szCs w:val="21"/>
                      <w:lang w:val="en-US" w:eastAsia="zh-CN" w:bidi="ar-SA"/>
                    </w:rPr>
                    <w:t>有毒有害和易燃易爆危险物质为医用氧气、酒精、次氯酸钠</w:t>
                  </w:r>
                  <w:r>
                    <w:rPr>
                      <w:rFonts w:hint="default" w:ascii="Times New Roman" w:hAnsi="Times New Roman" w:cs="Times New Roman"/>
                      <w:color w:val="auto"/>
                      <w:kern w:val="2"/>
                      <w:sz w:val="21"/>
                      <w:szCs w:val="21"/>
                      <w:lang w:val="en-US" w:eastAsia="zh-CN" w:bidi="ar-SA"/>
                    </w:rPr>
                    <w:t>、医疗废弃物</w:t>
                  </w:r>
                  <w:r>
                    <w:rPr>
                      <w:rFonts w:hint="default" w:ascii="Times New Roman" w:hAnsi="Times New Roman" w:eastAsia="宋体" w:cs="Times New Roman"/>
                      <w:color w:val="auto"/>
                      <w:kern w:val="2"/>
                      <w:sz w:val="21"/>
                      <w:szCs w:val="21"/>
                      <w:lang w:val="en-US" w:eastAsia="zh-CN" w:bidi="ar-SA"/>
                    </w:rPr>
                    <w:t>，最大储量不超过临界量。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生态</w:t>
                  </w:r>
                </w:p>
              </w:tc>
              <w:tc>
                <w:tcPr>
                  <w:tcW w:w="242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取水口下游500米范围内有重要水生生物的自然产卵场、索饵场、越冬场和洄游通道的新增河道取水的污染类建设项目</w:t>
                  </w:r>
                </w:p>
              </w:tc>
              <w:tc>
                <w:tcPr>
                  <w:tcW w:w="312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不设置。</w:t>
                  </w:r>
                  <w:r>
                    <w:rPr>
                      <w:rFonts w:hint="eastAsia" w:ascii="Times New Roman" w:hAnsi="Times New Roman" w:cs="Times New Roman"/>
                      <w:color w:val="auto"/>
                      <w:lang w:val="en-US" w:eastAsia="zh-CN"/>
                    </w:rPr>
                    <w:t>本项目用水</w:t>
                  </w:r>
                  <w:r>
                    <w:rPr>
                      <w:rFonts w:hint="eastAsia" w:cs="Times New Roman"/>
                      <w:color w:val="auto"/>
                      <w:lang w:val="en-US" w:eastAsia="zh-CN"/>
                    </w:rPr>
                    <w:t>为市政供水</w:t>
                  </w:r>
                  <w:r>
                    <w:rPr>
                      <w:rFonts w:hint="eastAsia" w:ascii="Times New Roman" w:hAnsi="Times New Roman" w:cs="Times New Roman"/>
                      <w:color w:val="auto"/>
                      <w:lang w:val="en-US" w:eastAsia="zh-CN"/>
                    </w:rPr>
                    <w:t>，</w:t>
                  </w:r>
                  <w:r>
                    <w:rPr>
                      <w:rFonts w:hint="eastAsia" w:cs="Times New Roman"/>
                      <w:color w:val="auto"/>
                      <w:lang w:val="en-US" w:eastAsia="zh-CN"/>
                    </w:rPr>
                    <w:t>不向河道取水</w:t>
                  </w:r>
                  <w:r>
                    <w:rPr>
                      <w:rFonts w:hint="eastAsia"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海洋</w:t>
                  </w:r>
                </w:p>
              </w:tc>
              <w:tc>
                <w:tcPr>
                  <w:tcW w:w="242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直接向海排放污染物的海洋工程建设项目</w:t>
                  </w:r>
                </w:p>
              </w:tc>
              <w:tc>
                <w:tcPr>
                  <w:tcW w:w="312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不设置。</w:t>
                  </w:r>
                  <w:r>
                    <w:rPr>
                      <w:rFonts w:hint="default" w:ascii="Times New Roman" w:hAnsi="Times New Roman" w:eastAsia="宋体" w:cs="Times New Roman"/>
                      <w:color w:val="auto"/>
                      <w:kern w:val="2"/>
                      <w:sz w:val="21"/>
                      <w:szCs w:val="21"/>
                      <w:lang w:val="en-US" w:eastAsia="zh-CN" w:bidi="ar-SA"/>
                    </w:rPr>
                    <w:t>本项目不属于海洋工程建设项目。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地下水</w:t>
                  </w:r>
                </w:p>
              </w:tc>
              <w:tc>
                <w:tcPr>
                  <w:tcW w:w="24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涉及集中式饮用水水源和热水、矿泉水、温泉等特殊地下水资源保护区的</w:t>
                  </w:r>
                </w:p>
              </w:tc>
              <w:tc>
                <w:tcPr>
                  <w:tcW w:w="312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不设置。</w:t>
                  </w:r>
                  <w:r>
                    <w:rPr>
                      <w:rFonts w:hint="default" w:ascii="Times New Roman" w:hAnsi="Times New Roman" w:eastAsia="宋体" w:cs="Times New Roman"/>
                      <w:b w:val="0"/>
                      <w:bCs w:val="0"/>
                      <w:color w:val="auto"/>
                      <w:kern w:val="0"/>
                      <w:sz w:val="21"/>
                      <w:szCs w:val="21"/>
                      <w:lang w:val="en-US" w:eastAsia="zh-CN" w:bidi="ar-SA"/>
                    </w:rPr>
                    <w:t>本项目不涉及集中式饮用水水源和热水、矿泉水、温泉等特殊地下水资源保护区。</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left"/>
              <w:textAlignment w:val="auto"/>
              <w:rPr>
                <w:rFonts w:hint="default"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92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szCs w:val="21"/>
              </w:rPr>
              <w:t>规划情况</w:t>
            </w:r>
          </w:p>
        </w:tc>
        <w:tc>
          <w:tcPr>
            <w:tcW w:w="6947"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9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szCs w:val="21"/>
              </w:rPr>
              <w:t>评价情况</w:t>
            </w:r>
          </w:p>
        </w:tc>
        <w:tc>
          <w:tcPr>
            <w:tcW w:w="6947"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92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影响评价符合性分析</w:t>
            </w:r>
          </w:p>
        </w:tc>
        <w:tc>
          <w:tcPr>
            <w:tcW w:w="6947"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92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其他符合性分析</w:t>
            </w:r>
          </w:p>
        </w:tc>
        <w:tc>
          <w:tcPr>
            <w:tcW w:w="6947" w:type="dxa"/>
            <w:gridSpan w:val="3"/>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jc w:val="left"/>
              <w:textAlignment w:val="auto"/>
              <w:rPr>
                <w:rFonts w:hint="default" w:ascii="Times New Roman" w:hAnsi="Times New Roman" w:cs="Times New Roman"/>
                <w:b/>
                <w:bCs/>
                <w:color w:val="auto"/>
                <w:kern w:val="0"/>
                <w:sz w:val="24"/>
                <w:szCs w:val="24"/>
                <w:lang w:val="en-US" w:eastAsia="zh-CN" w:bidi="ar-SA"/>
              </w:rPr>
            </w:pPr>
            <w:r>
              <w:rPr>
                <w:rFonts w:hint="default" w:ascii="Times New Roman" w:hAnsi="Times New Roman" w:cs="Times New Roman"/>
                <w:b/>
                <w:bCs/>
                <w:color w:val="auto"/>
                <w:kern w:val="0"/>
                <w:sz w:val="24"/>
                <w:szCs w:val="24"/>
                <w:lang w:val="en-US" w:eastAsia="zh-CN" w:bidi="ar-SA"/>
              </w:rPr>
              <w:t>1、产业政策符合性分析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rPr>
            </w:pPr>
            <w:r>
              <w:rPr>
                <w:rFonts w:hint="default"/>
                <w:sz w:val="24"/>
                <w:szCs w:val="24"/>
                <w:lang w:val="en-US" w:eastAsia="zh-CN"/>
              </w:rPr>
              <w:t>本项目为砚山县平远中心卫生院门诊楼建设项目，对照2024年2月1日实施的中华人民共和国发展和改革委员会令第7号《产业结构调整指导目录（2024年本）》，本项目属于第一类鼓励类中第三十七卫生健康类别中的第1小</w:t>
            </w:r>
            <w:r>
              <w:rPr>
                <w:rFonts w:hint="eastAsia"/>
                <w:sz w:val="24"/>
                <w:szCs w:val="24"/>
                <w:lang w:val="en-US" w:eastAsia="zh-CN"/>
              </w:rPr>
              <w:t>类“医疗服务设施建设”项</w:t>
            </w:r>
            <w:r>
              <w:rPr>
                <w:rFonts w:hint="default"/>
                <w:sz w:val="24"/>
                <w:szCs w:val="24"/>
                <w:lang w:val="en-US" w:eastAsia="zh-CN"/>
              </w:rPr>
              <w:t>目，属于鼓励类项目，符合国家产业政策的相关要求。同时，项目已取得砚山县发展和改革局关于砚山县平远中心卫生院门诊楼建设项目可行性研究报告的批复（砚发改复〔2022〕78号）</w:t>
            </w:r>
            <w:r>
              <w:rPr>
                <w:rFonts w:hint="eastAsia"/>
                <w:sz w:val="24"/>
                <w:szCs w:val="24"/>
                <w:lang w:val="en-US" w:eastAsia="zh-CN"/>
              </w:rPr>
              <w:t>，项目</w:t>
            </w:r>
            <w:r>
              <w:rPr>
                <w:rFonts w:hint="default"/>
                <w:sz w:val="24"/>
                <w:szCs w:val="24"/>
                <w:lang w:val="en-US" w:eastAsia="zh-CN"/>
              </w:rPr>
              <w:t>代码：2211-532622-04-01-977391。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eastAsiaTheme="minorEastAsia"/>
                <w:color w:val="auto"/>
                <w:szCs w:val="24"/>
                <w:lang w:val="en-US" w:eastAsia="zh-CN"/>
              </w:rPr>
            </w:pPr>
            <w:r>
              <w:rPr>
                <w:rFonts w:hint="eastAsia"/>
                <w:sz w:val="24"/>
                <w:szCs w:val="24"/>
                <w:lang w:val="en-US" w:eastAsia="zh-CN"/>
              </w:rPr>
              <w:t>综上所述，本</w:t>
            </w:r>
            <w:r>
              <w:rPr>
                <w:rFonts w:hint="default"/>
                <w:sz w:val="24"/>
                <w:szCs w:val="24"/>
                <w:lang w:val="en-US" w:eastAsia="zh-CN"/>
              </w:rPr>
              <w:t>项目符合相关产业政策的要求。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2、与</w:t>
            </w:r>
            <w:r>
              <w:rPr>
                <w:rFonts w:hint="eastAsia" w:ascii="宋体" w:hAnsi="宋体" w:eastAsia="宋体" w:cs="宋体"/>
                <w:b/>
                <w:bCs/>
                <w:color w:val="auto"/>
                <w:sz w:val="24"/>
                <w:szCs w:val="24"/>
                <w:lang w:val="en-US" w:eastAsia="zh-CN"/>
              </w:rPr>
              <w:t>“三线一单”</w:t>
            </w:r>
            <w:r>
              <w:rPr>
                <w:rFonts w:hint="default" w:ascii="Times New Roman" w:hAnsi="Times New Roman" w:cs="Times New Roman"/>
                <w:b/>
                <w:bCs/>
                <w:color w:val="auto"/>
                <w:sz w:val="24"/>
                <w:szCs w:val="24"/>
                <w:lang w:val="en-US" w:eastAsia="zh-CN"/>
              </w:rPr>
              <w:t>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根据《文山州人民政府关于印发文</w:t>
            </w:r>
            <w:r>
              <w:rPr>
                <w:rFonts w:hint="eastAsia" w:ascii="Times New Roman" w:hAnsi="Times New Roman" w:cs="Times New Roman"/>
                <w:sz w:val="24"/>
                <w:szCs w:val="24"/>
                <w:lang w:val="en-US" w:eastAsia="zh-CN"/>
              </w:rPr>
              <w:t>山州“三线一单”生态环</w:t>
            </w:r>
            <w:r>
              <w:rPr>
                <w:rFonts w:hint="default" w:ascii="Times New Roman" w:hAnsi="Times New Roman" w:cs="Times New Roman"/>
                <w:sz w:val="24"/>
                <w:szCs w:val="24"/>
                <w:lang w:val="en-US" w:eastAsia="zh-CN"/>
              </w:rPr>
              <w:t>境分区管控实施方案的通知》（文政发〔2021〕24号），项目所在地属于平远镇城镇生活污染重点管控单元，项目</w:t>
            </w:r>
            <w:r>
              <w:rPr>
                <w:rFonts w:hint="eastAsia" w:ascii="Times New Roman" w:hAnsi="Times New Roman" w:cs="Times New Roman"/>
                <w:sz w:val="24"/>
                <w:szCs w:val="24"/>
                <w:lang w:val="en-US" w:eastAsia="zh-CN"/>
              </w:rPr>
              <w:t>与“三线一单”</w:t>
            </w:r>
            <w:r>
              <w:rPr>
                <w:rFonts w:hint="default" w:ascii="Times New Roman" w:hAnsi="Times New Roman" w:cs="Times New Roman"/>
                <w:sz w:val="24"/>
                <w:szCs w:val="24"/>
                <w:lang w:val="en-US" w:eastAsia="zh-CN"/>
              </w:rPr>
              <w:t>符合性分析如下表1-2。</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2" w:firstLineChars="200"/>
              <w:jc w:val="center"/>
              <w:textAlignment w:val="auto"/>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表1-2  项目与三线一单符合性分析</w:t>
            </w:r>
          </w:p>
          <w:tbl>
            <w:tblPr>
              <w:tblStyle w:val="18"/>
              <w:tblW w:w="67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645"/>
              <w:gridCol w:w="2480"/>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类别</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具体内容要求</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本项目情况</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生态保护红线和一般生态空间</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执行省人民政府发布的《云南省生态保护红线》，将未划入生态保护红线的自然保护区、饮用水水源保护区、重要湿地、基本草原、生态公益林、天然林等生态功能重要、生态环境敏感区域划为一般生态空间。</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本项目位于砚山县平远中心卫生院院内，根据砚山县三区三线查询数据表（详见附件4），项目位于城镇开发区边界内，不占用生态红线、基本农田，项目用地是拆除1层卫生院原有建筑进行建设基本农田，结合现场实地调查，本项目不涉及自然保护区、饮用水水源保护区、重要湿地、基本草原、生态公益林、天然林等一般生态空间。</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vMerge w:val="restar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环境质量底线</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1.水环境质量底线</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到2025年，重点区域、流域水环境质量进一步改善，纳入国家和省级考核的地表水监测断面水质优良率稳步提升，集中式饮用水水源水质巩固改善。到2035年，重点区域、流域水环境质量根本好转，地表水体水质优良率全面提升，各监测断面水质稳定达到目标要求，集中式饮用水水源水质稳定达标。</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本项目产生的</w:t>
                  </w:r>
                  <w:r>
                    <w:rPr>
                      <w:rFonts w:hint="default" w:ascii="Times New Roman" w:hAnsi="Times New Roman" w:eastAsia="宋体" w:cs="Times New Roman"/>
                      <w:b w:val="0"/>
                      <w:bCs w:val="0"/>
                      <w:color w:val="auto"/>
                      <w:kern w:val="2"/>
                      <w:sz w:val="21"/>
                      <w:szCs w:val="21"/>
                      <w:lang w:val="en-US" w:eastAsia="zh-CN" w:bidi="ar-SA"/>
                    </w:rPr>
                    <w:t>废水</w:t>
                  </w:r>
                  <w:r>
                    <w:rPr>
                      <w:rFonts w:hint="eastAsia" w:cs="Times New Roman"/>
                      <w:b w:val="0"/>
                      <w:bCs w:val="0"/>
                      <w:color w:val="auto"/>
                      <w:kern w:val="2"/>
                      <w:sz w:val="21"/>
                      <w:szCs w:val="21"/>
                      <w:lang w:val="en-US" w:eastAsia="zh-CN" w:bidi="ar-SA"/>
                    </w:rPr>
                    <w:t>在</w:t>
                  </w:r>
                  <w:r>
                    <w:rPr>
                      <w:rFonts w:hint="default" w:ascii="Times New Roman" w:hAnsi="Times New Roman" w:eastAsia="宋体" w:cs="Times New Roman"/>
                      <w:b w:val="0"/>
                      <w:bCs w:val="0"/>
                      <w:color w:val="auto"/>
                      <w:kern w:val="2"/>
                      <w:sz w:val="21"/>
                      <w:szCs w:val="21"/>
                      <w:lang w:val="en-US" w:eastAsia="zh-CN" w:bidi="ar-SA"/>
                    </w:rPr>
                    <w:t>砚山县平远镇污水处理厂及配套管网工程建成投运前：经化粪池预处理后排入自建的一体式污水处理站处理，处理达</w:t>
                  </w:r>
                  <w:r>
                    <w:rPr>
                      <w:rFonts w:hint="eastAsia" w:cs="Times New Roman"/>
                      <w:b w:val="0"/>
                      <w:bCs w:val="0"/>
                      <w:color w:val="auto"/>
                      <w:kern w:val="2"/>
                      <w:sz w:val="21"/>
                      <w:szCs w:val="21"/>
                      <w:lang w:val="en-US" w:eastAsia="zh-CN" w:bidi="ar-SA"/>
                    </w:rPr>
                    <w:t>标</w:t>
                  </w:r>
                  <w:r>
                    <w:rPr>
                      <w:rFonts w:hint="default" w:ascii="Times New Roman" w:hAnsi="Times New Roman" w:eastAsia="宋体" w:cs="Times New Roman"/>
                      <w:b w:val="0"/>
                      <w:bCs w:val="0"/>
                      <w:color w:val="auto"/>
                      <w:kern w:val="2"/>
                      <w:sz w:val="21"/>
                      <w:szCs w:val="21"/>
                      <w:lang w:val="en-US" w:eastAsia="zh-CN" w:bidi="ar-SA"/>
                    </w:rPr>
                    <w:t>后回用于项目区绿化，不外排。</w:t>
                  </w:r>
                  <w:r>
                    <w:rPr>
                      <w:rFonts w:hint="eastAsia" w:cs="Times New Roman"/>
                      <w:b w:val="0"/>
                      <w:bCs w:val="0"/>
                      <w:color w:val="auto"/>
                      <w:kern w:val="2"/>
                      <w:sz w:val="21"/>
                      <w:szCs w:val="21"/>
                      <w:lang w:val="en-US" w:eastAsia="zh-CN" w:bidi="ar-SA"/>
                    </w:rPr>
                    <w:t>建成投运后</w:t>
                  </w:r>
                  <w:r>
                    <w:rPr>
                      <w:rFonts w:hint="default" w:ascii="Times New Roman" w:hAnsi="Times New Roman" w:eastAsia="宋体" w:cs="Times New Roman"/>
                      <w:b w:val="0"/>
                      <w:bCs w:val="0"/>
                      <w:color w:val="auto"/>
                      <w:kern w:val="2"/>
                      <w:sz w:val="21"/>
                      <w:szCs w:val="21"/>
                      <w:lang w:val="en-US" w:eastAsia="zh-CN" w:bidi="ar-SA"/>
                    </w:rPr>
                    <w:t>：本项目产生的废水经化粪池预处理后排入自建的一体式污水处理站处理，处理达标后通过市政管网排入砚山县</w:t>
                  </w:r>
                  <w:r>
                    <w:rPr>
                      <w:rFonts w:hint="eastAsia" w:cs="Times New Roman"/>
                      <w:b w:val="0"/>
                      <w:bCs w:val="0"/>
                      <w:color w:val="auto"/>
                      <w:kern w:val="2"/>
                      <w:sz w:val="21"/>
                      <w:szCs w:val="21"/>
                      <w:lang w:val="en-US" w:eastAsia="zh-CN" w:bidi="ar-SA"/>
                    </w:rPr>
                    <w:t>平远镇</w:t>
                  </w:r>
                  <w:r>
                    <w:rPr>
                      <w:rFonts w:hint="default" w:ascii="Times New Roman" w:hAnsi="Times New Roman" w:eastAsia="宋体" w:cs="Times New Roman"/>
                      <w:b w:val="0"/>
                      <w:bCs w:val="0"/>
                      <w:color w:val="auto"/>
                      <w:kern w:val="2"/>
                      <w:sz w:val="21"/>
                      <w:szCs w:val="21"/>
                      <w:lang w:val="en-US" w:eastAsia="zh-CN" w:bidi="ar-SA"/>
                    </w:rPr>
                    <w:t>污水处理厂，不外排。</w:t>
                  </w:r>
                  <w:r>
                    <w:rPr>
                      <w:rFonts w:hint="default" w:ascii="Times New Roman" w:hAnsi="Times New Roman" w:eastAsia="宋体" w:cs="Times New Roman"/>
                      <w:b w:val="0"/>
                      <w:bCs w:val="0"/>
                      <w:color w:val="auto"/>
                      <w:kern w:val="0"/>
                      <w:sz w:val="21"/>
                      <w:szCs w:val="21"/>
                      <w:vertAlign w:val="baseline"/>
                      <w:lang w:val="en-US" w:eastAsia="zh-CN"/>
                    </w:rPr>
                    <w:t>不会对水环境质量底线造成冲击。</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2.大气环境质量底线</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到2025年，环境空气质量稳中向好，县（市）环境空气质量稳定达到国家二级标准。到2035年，环境空气质量全面改善，县（市）环境空气质量稳定达到国家二级标准。</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本项目废气主要为一体化污水处理站和垃圾产生的恶臭气体。一体化污水处理站产生的恶臭通过对设备进行密闭、加盖处理，定期投放除臭剂；污泥及时清运处置，生活垃圾及时清运，日产日清，对周边大气环境质量影响较小。</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3.土壤环境风险防控底线</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到2025年，全州土壤环境质量总体保持稳定，局部区域土壤环境质量有所改善，农用地和建设用地土壤环境安全得到进一步保障，土壤环境风险防范体系进一步完善，受污染耕地安全利用率和污染地块安全利用率进一步提高。到2035年，全州土壤环境质量稳中向好，受污染耕地安全利用率和污染地块安全利用率均达到95%以上，农用地和建设用地土壤环境安全得到有效保障，土壤环境风险得到全面管控。</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项目位于</w:t>
                  </w:r>
                  <w:r>
                    <w:rPr>
                      <w:rFonts w:hint="eastAsia" w:cs="Times New Roman"/>
                      <w:b w:val="0"/>
                      <w:bCs w:val="0"/>
                      <w:color w:val="auto"/>
                      <w:kern w:val="0"/>
                      <w:sz w:val="21"/>
                      <w:szCs w:val="21"/>
                      <w:vertAlign w:val="baseline"/>
                      <w:lang w:val="en-US" w:eastAsia="zh-CN"/>
                    </w:rPr>
                    <w:t>卫生院内</w:t>
                  </w:r>
                  <w:r>
                    <w:rPr>
                      <w:rFonts w:hint="default" w:ascii="Times New Roman" w:hAnsi="Times New Roman" w:eastAsia="宋体" w:cs="Times New Roman"/>
                      <w:b w:val="0"/>
                      <w:bCs w:val="0"/>
                      <w:color w:val="auto"/>
                      <w:kern w:val="0"/>
                      <w:sz w:val="21"/>
                      <w:szCs w:val="21"/>
                      <w:vertAlign w:val="baseline"/>
                      <w:lang w:val="en-US" w:eastAsia="zh-CN"/>
                    </w:rPr>
                    <w:t>，不占用农用地和耕地，</w:t>
                  </w:r>
                  <w:r>
                    <w:rPr>
                      <w:rFonts w:hint="eastAsia" w:cs="Times New Roman"/>
                      <w:b w:val="0"/>
                      <w:bCs w:val="0"/>
                      <w:color w:val="auto"/>
                      <w:kern w:val="0"/>
                      <w:sz w:val="21"/>
                      <w:szCs w:val="21"/>
                      <w:vertAlign w:val="baseline"/>
                      <w:lang w:val="en-US" w:eastAsia="zh-CN"/>
                    </w:rPr>
                    <w:t>不属于受污染耕地和污染地块。本项目</w:t>
                  </w:r>
                  <w:r>
                    <w:rPr>
                      <w:rFonts w:hint="default" w:ascii="Times New Roman" w:hAnsi="Times New Roman" w:eastAsia="宋体" w:cs="Times New Roman"/>
                      <w:color w:val="auto"/>
                      <w:kern w:val="0"/>
                      <w:sz w:val="21"/>
                      <w:szCs w:val="21"/>
                    </w:rPr>
                    <w:t>对医疗废物暂存间</w:t>
                  </w:r>
                  <w:r>
                    <w:rPr>
                      <w:rFonts w:hint="eastAsia" w:cs="Times New Roman"/>
                      <w:color w:val="auto"/>
                      <w:kern w:val="0"/>
                      <w:sz w:val="21"/>
                      <w:szCs w:val="21"/>
                      <w:lang w:eastAsia="zh-CN"/>
                    </w:rPr>
                    <w:t>、</w:t>
                  </w:r>
                  <w:r>
                    <w:rPr>
                      <w:rFonts w:hint="eastAsia" w:cs="Times New Roman"/>
                      <w:color w:val="auto"/>
                      <w:kern w:val="0"/>
                      <w:sz w:val="21"/>
                      <w:szCs w:val="21"/>
                      <w:lang w:val="en-US" w:eastAsia="zh-CN"/>
                    </w:rPr>
                    <w:t>污水处理站都</w:t>
                  </w:r>
                  <w:r>
                    <w:rPr>
                      <w:rFonts w:hint="default" w:ascii="Times New Roman" w:hAnsi="Times New Roman" w:eastAsia="宋体" w:cs="Times New Roman"/>
                      <w:color w:val="auto"/>
                      <w:kern w:val="0"/>
                      <w:sz w:val="21"/>
                      <w:szCs w:val="21"/>
                    </w:rPr>
                    <w:t>采取有效</w:t>
                  </w:r>
                  <w:r>
                    <w:rPr>
                      <w:rFonts w:hint="eastAsia" w:cs="Times New Roman"/>
                      <w:color w:val="auto"/>
                      <w:kern w:val="0"/>
                      <w:sz w:val="21"/>
                      <w:szCs w:val="21"/>
                      <w:lang w:val="en-US" w:eastAsia="zh-CN"/>
                    </w:rPr>
                    <w:t>防治</w:t>
                  </w:r>
                  <w:r>
                    <w:rPr>
                      <w:rFonts w:hint="default" w:ascii="Times New Roman" w:hAnsi="Times New Roman" w:eastAsia="宋体" w:cs="Times New Roman"/>
                      <w:color w:val="auto"/>
                      <w:kern w:val="0"/>
                      <w:sz w:val="21"/>
                      <w:szCs w:val="21"/>
                    </w:rPr>
                    <w:t>措施（</w:t>
                  </w:r>
                  <w:r>
                    <w:rPr>
                      <w:rFonts w:hint="default" w:ascii="Times New Roman" w:hAnsi="Times New Roman" w:eastAsia="宋体" w:cs="Times New Roman"/>
                      <w:color w:val="auto"/>
                      <w:kern w:val="0"/>
                      <w:sz w:val="21"/>
                      <w:szCs w:val="21"/>
                      <w:lang w:eastAsia="zh-CN"/>
                    </w:rPr>
                    <w:t>室内外</w:t>
                  </w:r>
                  <w:r>
                    <w:rPr>
                      <w:rFonts w:hint="default" w:ascii="Times New Roman" w:hAnsi="Times New Roman" w:eastAsia="宋体" w:cs="Times New Roman"/>
                      <w:color w:val="auto"/>
                      <w:kern w:val="0"/>
                      <w:sz w:val="21"/>
                      <w:szCs w:val="21"/>
                    </w:rPr>
                    <w:t>地面硬化</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室内地面有防渗处理</w:t>
                  </w:r>
                  <w:r>
                    <w:rPr>
                      <w:rFonts w:hint="eastAsia" w:cs="Times New Roman"/>
                      <w:color w:val="auto"/>
                      <w:kern w:val="0"/>
                      <w:sz w:val="21"/>
                      <w:szCs w:val="21"/>
                      <w:lang w:eastAsia="zh-CN"/>
                    </w:rPr>
                    <w:t>）</w:t>
                  </w:r>
                  <w:r>
                    <w:rPr>
                      <w:rFonts w:hint="eastAsia" w:cs="Times New Roman"/>
                      <w:b w:val="0"/>
                      <w:bCs w:val="0"/>
                      <w:color w:val="auto"/>
                      <w:kern w:val="0"/>
                      <w:sz w:val="21"/>
                      <w:szCs w:val="21"/>
                      <w:vertAlign w:val="baseline"/>
                      <w:lang w:val="en-US" w:eastAsia="zh-CN"/>
                    </w:rPr>
                    <w:t>且</w:t>
                  </w:r>
                  <w:r>
                    <w:rPr>
                      <w:rFonts w:hint="default" w:ascii="Times New Roman" w:hAnsi="Times New Roman" w:eastAsia="宋体" w:cs="Times New Roman"/>
                      <w:b w:val="0"/>
                      <w:bCs w:val="0"/>
                      <w:color w:val="auto"/>
                      <w:kern w:val="0"/>
                      <w:sz w:val="21"/>
                      <w:szCs w:val="21"/>
                      <w:vertAlign w:val="baseline"/>
                      <w:lang w:val="en-US" w:eastAsia="zh-CN"/>
                    </w:rPr>
                    <w:t>项目产生的废水</w:t>
                  </w:r>
                  <w:r>
                    <w:rPr>
                      <w:rFonts w:hint="eastAsia" w:cs="Times New Roman"/>
                      <w:b w:val="0"/>
                      <w:bCs w:val="0"/>
                      <w:color w:val="auto"/>
                      <w:kern w:val="0"/>
                      <w:sz w:val="21"/>
                      <w:szCs w:val="21"/>
                      <w:vertAlign w:val="baseline"/>
                      <w:lang w:val="en-US" w:eastAsia="zh-CN"/>
                    </w:rPr>
                    <w:t>不外排，</w:t>
                  </w:r>
                  <w:r>
                    <w:rPr>
                      <w:rFonts w:hint="default" w:ascii="Times New Roman" w:hAnsi="Times New Roman" w:eastAsia="宋体" w:cs="Times New Roman"/>
                      <w:b w:val="0"/>
                      <w:bCs w:val="0"/>
                      <w:color w:val="auto"/>
                      <w:kern w:val="0"/>
                      <w:sz w:val="21"/>
                      <w:szCs w:val="21"/>
                      <w:vertAlign w:val="baseline"/>
                      <w:lang w:val="en-US" w:eastAsia="zh-CN"/>
                    </w:rPr>
                    <w:t>固废</w:t>
                  </w:r>
                  <w:r>
                    <w:rPr>
                      <w:rFonts w:hint="eastAsia" w:cs="Times New Roman"/>
                      <w:b w:val="0"/>
                      <w:bCs w:val="0"/>
                      <w:color w:val="auto"/>
                      <w:kern w:val="0"/>
                      <w:sz w:val="21"/>
                      <w:szCs w:val="21"/>
                      <w:vertAlign w:val="baseline"/>
                      <w:lang w:val="en-US" w:eastAsia="zh-CN"/>
                    </w:rPr>
                    <w:t>委托相关单位清运处置</w:t>
                  </w:r>
                  <w:r>
                    <w:rPr>
                      <w:rFonts w:hint="default" w:ascii="Times New Roman" w:hAnsi="Times New Roman" w:eastAsia="宋体" w:cs="Times New Roman"/>
                      <w:b w:val="0"/>
                      <w:bCs w:val="0"/>
                      <w:color w:val="auto"/>
                      <w:kern w:val="0"/>
                      <w:sz w:val="21"/>
                      <w:szCs w:val="21"/>
                      <w:vertAlign w:val="baseline"/>
                      <w:lang w:val="en-US" w:eastAsia="zh-CN"/>
                    </w:rPr>
                    <w:t>，对项目用地及周边</w:t>
                  </w:r>
                  <w:r>
                    <w:rPr>
                      <w:rFonts w:hint="eastAsia" w:cs="Times New Roman"/>
                      <w:b w:val="0"/>
                      <w:bCs w:val="0"/>
                      <w:color w:val="auto"/>
                      <w:kern w:val="0"/>
                      <w:sz w:val="21"/>
                      <w:szCs w:val="21"/>
                      <w:vertAlign w:val="baseline"/>
                      <w:lang w:val="en-US" w:eastAsia="zh-CN"/>
                    </w:rPr>
                    <w:t>土壤</w:t>
                  </w:r>
                  <w:r>
                    <w:rPr>
                      <w:rFonts w:hint="default" w:ascii="Times New Roman" w:hAnsi="Times New Roman" w:eastAsia="宋体" w:cs="Times New Roman"/>
                      <w:b w:val="0"/>
                      <w:bCs w:val="0"/>
                      <w:color w:val="auto"/>
                      <w:kern w:val="0"/>
                      <w:sz w:val="21"/>
                      <w:szCs w:val="21"/>
                      <w:vertAlign w:val="baseline"/>
                      <w:lang w:val="en-US" w:eastAsia="zh-CN"/>
                    </w:rPr>
                    <w:t>环境影响较小</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b w:val="0"/>
                      <w:bCs w:val="0"/>
                      <w:color w:val="auto"/>
                      <w:kern w:val="0"/>
                      <w:sz w:val="21"/>
                      <w:szCs w:val="21"/>
                      <w:vertAlign w:val="baseline"/>
                      <w:lang w:val="en-US" w:eastAsia="zh-CN"/>
                    </w:rPr>
                    <w:t>符合土壤环境风险防控底线要求。</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资源利用上线</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强化资源能源节约集约利用，持续提升资源能源利用效率，水资源、土地资源、能源消耗等达到或优于云南省下达的总量和强度控制目标。</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卫生院占地面积为23768.07m</w:t>
                  </w:r>
                  <w:r>
                    <w:rPr>
                      <w:rFonts w:hint="eastAsia" w:cs="Times New Roman"/>
                      <w:b w:val="0"/>
                      <w:bCs w:val="0"/>
                      <w:color w:val="auto"/>
                      <w:kern w:val="0"/>
                      <w:sz w:val="21"/>
                      <w:szCs w:val="21"/>
                      <w:vertAlign w:val="superscript"/>
                      <w:lang w:val="en-US" w:eastAsia="zh-CN"/>
                    </w:rPr>
                    <w:t>2</w:t>
                  </w:r>
                  <w:r>
                    <w:rPr>
                      <w:rFonts w:hint="eastAsia" w:cs="Times New Roman"/>
                      <w:b w:val="0"/>
                      <w:bCs w:val="0"/>
                      <w:color w:val="auto"/>
                      <w:kern w:val="0"/>
                      <w:sz w:val="21"/>
                      <w:szCs w:val="21"/>
                      <w:vertAlign w:val="baseline"/>
                      <w:lang w:val="en-US" w:eastAsia="zh-CN"/>
                    </w:rPr>
                    <w:t>，已取得不动产权证书，本项目新建门诊楼位于卫生院内，占地372.68m</w:t>
                  </w:r>
                  <w:r>
                    <w:rPr>
                      <w:rFonts w:hint="eastAsia" w:cs="Times New Roman"/>
                      <w:b w:val="0"/>
                      <w:bCs w:val="0"/>
                      <w:color w:val="auto"/>
                      <w:kern w:val="0"/>
                      <w:sz w:val="21"/>
                      <w:szCs w:val="21"/>
                      <w:vertAlign w:val="superscript"/>
                      <w:lang w:val="en-US" w:eastAsia="zh-CN"/>
                    </w:rPr>
                    <w:t>2</w:t>
                  </w:r>
                  <w:r>
                    <w:rPr>
                      <w:rFonts w:hint="eastAsia" w:cs="Times New Roman"/>
                      <w:b w:val="0"/>
                      <w:bCs w:val="0"/>
                      <w:color w:val="auto"/>
                      <w:kern w:val="0"/>
                      <w:sz w:val="21"/>
                      <w:szCs w:val="21"/>
                      <w:vertAlign w:val="baseline"/>
                      <w:lang w:val="en-US" w:eastAsia="zh-CN"/>
                    </w:rPr>
                    <w:t>，未新增用地。</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在运营过程中消耗一定量的电、水等资源，资源消耗量相对区域资源利用总量较少，符合资源利用上限要求。</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生态环境准入清单</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严格落实《云南省人民政府关于实施“三线一单”生态环境分区管控的意见》（云政发〔2020〕29号）管控要求。强化污染防治和自然生态系统保护修复，改善区域生态环境质量，提出全州总体管控要求。根据划分的环境管控单元的特征，对每个管控单元分别提出生态环境管控要求，形成全州生态环境准入清单，</w:t>
                  </w:r>
                  <w:bookmarkStart w:id="27" w:name="_GoBack"/>
                  <w:bookmarkEnd w:id="27"/>
                  <w:r>
                    <w:rPr>
                      <w:rFonts w:hint="eastAsia" w:cs="Times New Roman"/>
                      <w:b w:val="0"/>
                      <w:bCs w:val="0"/>
                      <w:kern w:val="0"/>
                      <w:sz w:val="21"/>
                      <w:szCs w:val="21"/>
                      <w:vertAlign w:val="baseline"/>
                      <w:lang w:val="en-US" w:eastAsia="zh-CN"/>
                    </w:rPr>
                    <w:t>构建全</w:t>
                  </w:r>
                  <w:r>
                    <w:rPr>
                      <w:rFonts w:hint="default" w:ascii="Times New Roman" w:hAnsi="Times New Roman" w:eastAsia="宋体" w:cs="Times New Roman"/>
                      <w:b w:val="0"/>
                      <w:bCs w:val="0"/>
                      <w:kern w:val="0"/>
                      <w:sz w:val="21"/>
                      <w:szCs w:val="21"/>
                      <w:vertAlign w:val="baseline"/>
                      <w:lang w:val="en-US" w:eastAsia="zh-CN"/>
                    </w:rPr>
                    <w:t>州生态环境分区管控体系。</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0000E1"/>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本项目位于砚山县平远中心卫生院院内，属于</w:t>
                  </w:r>
                  <w:r>
                    <w:rPr>
                      <w:rFonts w:hint="eastAsia" w:ascii="Times New Roman" w:hAnsi="Times New Roman" w:eastAsia="宋体" w:cs="Times New Roman"/>
                      <w:b w:val="0"/>
                      <w:bCs w:val="0"/>
                      <w:color w:val="auto"/>
                      <w:kern w:val="0"/>
                      <w:sz w:val="21"/>
                      <w:szCs w:val="21"/>
                      <w:vertAlign w:val="baseline"/>
                      <w:lang w:val="en-US" w:eastAsia="zh-CN"/>
                    </w:rPr>
                    <w:t>“</w:t>
                  </w:r>
                  <w:r>
                    <w:rPr>
                      <w:rFonts w:hint="default" w:ascii="Times New Roman" w:hAnsi="Times New Roman" w:eastAsia="宋体" w:cs="Times New Roman"/>
                      <w:b w:val="0"/>
                      <w:bCs w:val="0"/>
                      <w:color w:val="auto"/>
                      <w:kern w:val="0"/>
                      <w:sz w:val="21"/>
                      <w:szCs w:val="21"/>
                      <w:vertAlign w:val="baseline"/>
                      <w:lang w:val="en-US" w:eastAsia="zh-CN"/>
                    </w:rPr>
                    <w:t>砚山县平远镇城镇生活污染重点管控单元</w:t>
                  </w:r>
                  <w:r>
                    <w:rPr>
                      <w:rFonts w:hint="eastAsia" w:ascii="Times New Roman" w:hAnsi="Times New Roman" w:eastAsia="宋体" w:cs="Times New Roman"/>
                      <w:b w:val="0"/>
                      <w:bCs w:val="0"/>
                      <w:color w:val="auto"/>
                      <w:kern w:val="0"/>
                      <w:sz w:val="21"/>
                      <w:szCs w:val="21"/>
                      <w:vertAlign w:val="baseline"/>
                      <w:lang w:val="en-US" w:eastAsia="zh-CN"/>
                    </w:rPr>
                    <w:t>”</w:t>
                  </w:r>
                  <w:r>
                    <w:rPr>
                      <w:rFonts w:hint="default" w:ascii="Times New Roman" w:hAnsi="Times New Roman" w:eastAsia="宋体" w:cs="Times New Roman"/>
                      <w:b w:val="0"/>
                      <w:bCs w:val="0"/>
                      <w:color w:val="auto"/>
                      <w:kern w:val="0"/>
                      <w:sz w:val="21"/>
                      <w:szCs w:val="21"/>
                      <w:vertAlign w:val="baseline"/>
                      <w:lang w:val="en-US" w:eastAsia="zh-CN"/>
                    </w:rPr>
                    <w:t>。本项目符合生态环境准入清单的管控要求。</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6" w:type="dxa"/>
                  <w:gridSpan w:val="4"/>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（1）文山州生态环境管控的总体要求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管控领域</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管控要求</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本项目情况</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空间布局约束</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1.生态保护红线内，自然保护地核心保护区原则上禁止人为活动，其他区域严格禁止开发性、生产性建设活动，法律法规另有规定的，从其规定。</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2.生态保护红线相关管控办法出台后，依据其管理规定执行。</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3.严格环境准入，新建项目必须符合国家规定的准入条件，清洁生产标准和排放标准，已无环境容量的区域，禁止新建增加污染物排放的项目；限制石化、有机化工等高VOC</w:t>
                  </w:r>
                  <w:r>
                    <w:rPr>
                      <w:rFonts w:hint="default" w:ascii="Times New Roman" w:hAnsi="Times New Roman" w:eastAsia="宋体" w:cs="Times New Roman"/>
                      <w:b w:val="0"/>
                      <w:bCs w:val="0"/>
                      <w:kern w:val="0"/>
                      <w:sz w:val="21"/>
                      <w:szCs w:val="21"/>
                      <w:vertAlign w:val="subscript"/>
                      <w:lang w:val="en-US" w:eastAsia="zh-CN"/>
                    </w:rPr>
                    <w:t>S</w:t>
                  </w:r>
                  <w:r>
                    <w:rPr>
                      <w:rFonts w:hint="default" w:ascii="Times New Roman" w:hAnsi="Times New Roman" w:eastAsia="宋体" w:cs="Times New Roman"/>
                      <w:b w:val="0"/>
                      <w:bCs w:val="0"/>
                      <w:kern w:val="0"/>
                      <w:sz w:val="21"/>
                      <w:szCs w:val="21"/>
                      <w:vertAlign w:val="baseline"/>
                      <w:lang w:val="en-US" w:eastAsia="zh-CN"/>
                    </w:rPr>
                    <w:t>排放建设项目。</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4.严格控制高排放项目建设，禁止引入不符合产业政策和园区发展规划的项目。</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kern w:val="0"/>
                      <w:sz w:val="21"/>
                      <w:szCs w:val="21"/>
                      <w:vertAlign w:val="baseline"/>
                      <w:lang w:val="en-US" w:eastAsia="zh-CN"/>
                    </w:rPr>
                    <w:t>①根据砚山县三区三线查询数据表（见附件4），项目位于城镇开发区边界内，不占用生态红线、基本农田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不位于自然保护区</w:t>
                  </w:r>
                  <w:r>
                    <w:rPr>
                      <w:rFonts w:hint="default" w:ascii="Times New Roman" w:hAnsi="Times New Roman" w:eastAsia="宋体" w:cs="Times New Roman"/>
                      <w:color w:val="auto"/>
                      <w:sz w:val="21"/>
                      <w:szCs w:val="21"/>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②本项目不涉及生态保护红线。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fldChar w:fldCharType="begin"/>
                  </w:r>
                  <w:r>
                    <w:rPr>
                      <w:rFonts w:hint="default" w:ascii="Times New Roman" w:hAnsi="Times New Roman" w:eastAsia="宋体" w:cs="Times New Roman"/>
                      <w:b w:val="0"/>
                      <w:bCs w:val="0"/>
                      <w:color w:val="auto"/>
                      <w:kern w:val="0"/>
                      <w:sz w:val="21"/>
                      <w:szCs w:val="21"/>
                      <w:vertAlign w:val="baseline"/>
                      <w:lang w:val="en-US" w:eastAsia="zh-CN"/>
                    </w:rPr>
                    <w:instrText xml:space="preserve"> = 3 \* GB3 \* MERGEFORMAT </w:instrText>
                  </w:r>
                  <w:r>
                    <w:rPr>
                      <w:rFonts w:hint="default" w:ascii="Times New Roman" w:hAnsi="Times New Roman" w:eastAsia="宋体" w:cs="Times New Roman"/>
                      <w:b w:val="0"/>
                      <w:bCs w:val="0"/>
                      <w:color w:val="auto"/>
                      <w:kern w:val="0"/>
                      <w:sz w:val="21"/>
                      <w:szCs w:val="21"/>
                      <w:vertAlign w:val="baseline"/>
                      <w:lang w:val="en-US" w:eastAsia="zh-CN"/>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b w:val="0"/>
                      <w:bCs w:val="0"/>
                      <w:color w:val="auto"/>
                      <w:kern w:val="0"/>
                      <w:sz w:val="21"/>
                      <w:szCs w:val="21"/>
                      <w:vertAlign w:val="baseline"/>
                      <w:lang w:val="en-US" w:eastAsia="zh-CN"/>
                    </w:rPr>
                    <w:fldChar w:fldCharType="end"/>
                  </w:r>
                  <w:r>
                    <w:rPr>
                      <w:rFonts w:hint="default" w:ascii="Times New Roman" w:hAnsi="Times New Roman" w:eastAsia="宋体" w:cs="Times New Roman"/>
                      <w:b w:val="0"/>
                      <w:bCs w:val="0"/>
                      <w:color w:val="auto"/>
                      <w:kern w:val="0"/>
                      <w:sz w:val="21"/>
                      <w:szCs w:val="21"/>
                      <w:vertAlign w:val="baseline"/>
                      <w:lang w:val="en-US" w:eastAsia="zh-CN"/>
                    </w:rPr>
                    <w:t>本项目为新建项目，</w:t>
                  </w:r>
                  <w:r>
                    <w:rPr>
                      <w:rFonts w:hint="default" w:ascii="Times New Roman" w:hAnsi="Times New Roman" w:eastAsia="宋体" w:cs="Times New Roman"/>
                      <w:color w:val="auto"/>
                      <w:kern w:val="0"/>
                      <w:sz w:val="21"/>
                      <w:szCs w:val="21"/>
                      <w:lang w:val="en-US" w:eastAsia="zh-CN"/>
                    </w:rPr>
                    <w:t>属于第一类鼓励类中第三十七卫生健康类别中的第1小类</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医疗服务设施建设</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项目，属于鼓励类项目，符合国家产业政策的相关要求；</w:t>
                  </w:r>
                  <w:r>
                    <w:rPr>
                      <w:rFonts w:hint="default" w:ascii="Times New Roman" w:hAnsi="Times New Roman" w:eastAsia="宋体" w:cs="Times New Roman"/>
                      <w:b w:val="0"/>
                      <w:bCs w:val="0"/>
                      <w:color w:val="auto"/>
                      <w:kern w:val="0"/>
                      <w:sz w:val="21"/>
                      <w:szCs w:val="21"/>
                      <w:vertAlign w:val="baseline"/>
                      <w:lang w:val="en-US" w:eastAsia="zh-CN"/>
                    </w:rPr>
                    <w:t>本项目不属于新建增加污染物排放、石化、有机化工等高VOC</w:t>
                  </w:r>
                  <w:r>
                    <w:rPr>
                      <w:rFonts w:hint="default" w:ascii="Times New Roman" w:hAnsi="Times New Roman" w:eastAsia="宋体" w:cs="Times New Roman"/>
                      <w:b w:val="0"/>
                      <w:bCs w:val="0"/>
                      <w:color w:val="auto"/>
                      <w:kern w:val="0"/>
                      <w:sz w:val="21"/>
                      <w:szCs w:val="21"/>
                      <w:vertAlign w:val="subscript"/>
                      <w:lang w:val="en-US" w:eastAsia="zh-CN"/>
                    </w:rPr>
                    <w:t>S</w:t>
                  </w:r>
                  <w:r>
                    <w:rPr>
                      <w:rFonts w:hint="default" w:ascii="Times New Roman" w:hAnsi="Times New Roman" w:eastAsia="宋体" w:cs="Times New Roman"/>
                      <w:b w:val="0"/>
                      <w:bCs w:val="0"/>
                      <w:color w:val="auto"/>
                      <w:kern w:val="0"/>
                      <w:sz w:val="21"/>
                      <w:szCs w:val="21"/>
                      <w:vertAlign w:val="baseline"/>
                      <w:lang w:val="en-US" w:eastAsia="zh-CN"/>
                    </w:rPr>
                    <w:t>排放等建设项目。</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fldChar w:fldCharType="begin"/>
                  </w:r>
                  <w:r>
                    <w:rPr>
                      <w:rFonts w:hint="default" w:ascii="Times New Roman" w:hAnsi="Times New Roman" w:eastAsia="宋体" w:cs="Times New Roman"/>
                      <w:b w:val="0"/>
                      <w:bCs w:val="0"/>
                      <w:color w:val="auto"/>
                      <w:kern w:val="0"/>
                      <w:sz w:val="21"/>
                      <w:szCs w:val="21"/>
                      <w:vertAlign w:val="baseline"/>
                      <w:lang w:val="en-US" w:eastAsia="zh-CN"/>
                    </w:rPr>
                    <w:instrText xml:space="preserve"> = 4 \* GB3 \* MERGEFORMAT </w:instrText>
                  </w:r>
                  <w:r>
                    <w:rPr>
                      <w:rFonts w:hint="default" w:ascii="Times New Roman" w:hAnsi="Times New Roman" w:eastAsia="宋体" w:cs="Times New Roman"/>
                      <w:b w:val="0"/>
                      <w:bCs w:val="0"/>
                      <w:color w:val="auto"/>
                      <w:kern w:val="0"/>
                      <w:sz w:val="21"/>
                      <w:szCs w:val="21"/>
                      <w:vertAlign w:val="baseline"/>
                      <w:lang w:val="en-US" w:eastAsia="zh-CN"/>
                    </w:rPr>
                    <w:fldChar w:fldCharType="separate"/>
                  </w:r>
                  <w:r>
                    <w:rPr>
                      <w:rFonts w:hint="default" w:ascii="Times New Roman" w:hAnsi="Times New Roman" w:eastAsia="宋体" w:cs="Times New Roman"/>
                      <w:color w:val="auto"/>
                      <w:sz w:val="21"/>
                      <w:szCs w:val="21"/>
                    </w:rPr>
                    <w:t>④</w:t>
                  </w:r>
                  <w:r>
                    <w:rPr>
                      <w:rFonts w:hint="default" w:ascii="Times New Roman" w:hAnsi="Times New Roman" w:eastAsia="宋体" w:cs="Times New Roman"/>
                      <w:b w:val="0"/>
                      <w:bCs w:val="0"/>
                      <w:color w:val="auto"/>
                      <w:kern w:val="0"/>
                      <w:sz w:val="21"/>
                      <w:szCs w:val="21"/>
                      <w:vertAlign w:val="baseline"/>
                      <w:lang w:val="en-US" w:eastAsia="zh-CN"/>
                    </w:rPr>
                    <w:fldChar w:fldCharType="end"/>
                  </w:r>
                  <w:r>
                    <w:rPr>
                      <w:rFonts w:hint="default" w:ascii="Times New Roman" w:hAnsi="Times New Roman" w:eastAsia="宋体" w:cs="Times New Roman"/>
                      <w:b w:val="0"/>
                      <w:bCs w:val="0"/>
                      <w:color w:val="auto"/>
                      <w:kern w:val="0"/>
                      <w:sz w:val="21"/>
                      <w:szCs w:val="21"/>
                      <w:vertAlign w:val="baseline"/>
                      <w:lang w:val="en-US" w:eastAsia="zh-CN"/>
                    </w:rPr>
                    <w:t>本项目不属于高排放建设项目，符合产业政策。</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污染物排放管控</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严格保护城乡饮用水水源地，整治饮用水源保护区内的污染源，确保饮水安全。实现城乡生活污水、垃圾处理设施全覆盖和稳定运行。推进农村面源污染治理。推进工业集中区、工矿企业污水处理设施全覆盖和利用效率最大化，污水处理厂出水水质要达到</w:t>
                  </w:r>
                  <w:r>
                    <w:rPr>
                      <w:rFonts w:hint="default" w:ascii="Times New Roman" w:hAnsi="Times New Roman" w:eastAsia="宋体" w:cs="Times New Roman"/>
                      <w:b w:val="0"/>
                      <w:bCs w:val="0"/>
                      <w:color w:val="0000E1"/>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级A标准。</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2.加强土壤污染防治，对农用地实施分类管理，对建设用地实行准入管理，确定土壤环境污染重点监管企业名单，实施土壤污染风险管控和修复名录制度，对污染地块开发利用实行联动监管。</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3.加强固体废物污染防治，建立固体废物部门联动监管长效机制，提高固体废物规范化管理水平，遏制固体废物特别是危险废物非法转移、倾倒、处置。</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0"/>
                      <w:sz w:val="21"/>
                      <w:szCs w:val="21"/>
                      <w:vertAlign w:val="baseline"/>
                      <w:lang w:val="en-US" w:eastAsia="zh-CN"/>
                    </w:rPr>
                    <w:t>4.加强普者黑和盘龙河等重点流域的水污染防治，确保水环境质量稳定达标。</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①</w:t>
                  </w:r>
                  <w:r>
                    <w:rPr>
                      <w:rFonts w:hint="eastAsia" w:cs="Times New Roman"/>
                      <w:b w:val="0"/>
                      <w:bCs w:val="0"/>
                      <w:color w:val="auto"/>
                      <w:kern w:val="0"/>
                      <w:sz w:val="21"/>
                      <w:szCs w:val="21"/>
                      <w:vertAlign w:val="baseline"/>
                      <w:lang w:val="en-US" w:eastAsia="zh-CN"/>
                    </w:rPr>
                    <w:t>根据现场调查，本项目建设用地不属于城乡饮用水源地保护区。项目产生的污水回用，不外排；固体废物均委托相关单位处置，不会对饮用水水源安全造成影响。</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②</w:t>
                  </w:r>
                  <w:r>
                    <w:rPr>
                      <w:rFonts w:hint="default" w:ascii="Times New Roman" w:hAnsi="Times New Roman" w:eastAsia="宋体" w:cs="Times New Roman"/>
                      <w:b w:val="0"/>
                      <w:bCs w:val="0"/>
                      <w:color w:val="auto"/>
                      <w:kern w:val="0"/>
                      <w:sz w:val="21"/>
                      <w:szCs w:val="21"/>
                      <w:vertAlign w:val="baseline"/>
                      <w:lang w:val="en-US" w:eastAsia="zh-CN"/>
                    </w:rPr>
                    <w:t>本项目</w:t>
                  </w:r>
                  <w:r>
                    <w:rPr>
                      <w:rFonts w:hint="eastAsia" w:cs="Times New Roman"/>
                      <w:b w:val="0"/>
                      <w:bCs w:val="0"/>
                      <w:color w:val="auto"/>
                      <w:kern w:val="0"/>
                      <w:sz w:val="21"/>
                      <w:szCs w:val="21"/>
                      <w:vertAlign w:val="baseline"/>
                      <w:lang w:val="en-US" w:eastAsia="zh-CN"/>
                    </w:rPr>
                    <w:t>用地不属于农用地，不涉及</w:t>
                  </w:r>
                  <w:r>
                    <w:rPr>
                      <w:rFonts w:hint="default" w:ascii="Times New Roman" w:hAnsi="Times New Roman" w:eastAsia="宋体" w:cs="Times New Roman"/>
                      <w:b w:val="0"/>
                      <w:bCs w:val="0"/>
                      <w:color w:val="auto"/>
                      <w:kern w:val="0"/>
                      <w:sz w:val="21"/>
                      <w:szCs w:val="21"/>
                      <w:vertAlign w:val="baseline"/>
                      <w:lang w:val="en-US" w:eastAsia="zh-CN"/>
                    </w:rPr>
                    <w:t>土壤环境污染重点监管企业</w:t>
                  </w:r>
                  <w:r>
                    <w:rPr>
                      <w:rFonts w:hint="eastAsia" w:cs="Times New Roman"/>
                      <w:b w:val="0"/>
                      <w:bCs w:val="0"/>
                      <w:color w:val="auto"/>
                      <w:kern w:val="0"/>
                      <w:sz w:val="21"/>
                      <w:szCs w:val="21"/>
                      <w:vertAlign w:val="baseline"/>
                      <w:lang w:val="en-US" w:eastAsia="zh-CN"/>
                    </w:rPr>
                    <w:t>，不涉及污染地块。</w:t>
                  </w:r>
                  <w:r>
                    <w:rPr>
                      <w:rFonts w:hint="default" w:ascii="Times New Roman" w:hAnsi="Times New Roman" w:eastAsia="宋体" w:cs="Times New Roman"/>
                      <w:b w:val="0"/>
                      <w:bCs w:val="0"/>
                      <w:color w:val="auto"/>
                      <w:kern w:val="0"/>
                      <w:sz w:val="21"/>
                      <w:szCs w:val="21"/>
                      <w:vertAlign w:val="baseline"/>
                      <w:lang w:val="en-US" w:eastAsia="zh-CN"/>
                    </w:rPr>
                    <w:t>本项目对医疗废物暂存间、污水处理站都采取有效防治措施（室内外地面硬化，室内地面有防渗处理），加强土壤污染防治，对土壤污染影响较小。</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③</w:t>
                  </w:r>
                  <w:r>
                    <w:rPr>
                      <w:rFonts w:hint="default" w:ascii="Times New Roman" w:hAnsi="Times New Roman" w:eastAsia="宋体" w:cs="Times New Roman"/>
                      <w:b w:val="0"/>
                      <w:bCs w:val="0"/>
                      <w:color w:val="auto"/>
                      <w:kern w:val="0"/>
                      <w:sz w:val="21"/>
                      <w:szCs w:val="21"/>
                      <w:vertAlign w:val="baseline"/>
                      <w:lang w:val="en-US" w:eastAsia="zh-CN"/>
                    </w:rPr>
                    <w:t>本项目严格落实固体废物污染防治措施，各类危险废物收集、暂存、清运等过程均严格按相关规范要求填写台账和转移联单，以保证固体废物规范化管理水平，遏制固体废物非法转移、倾倒、处置。</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fldChar w:fldCharType="begin"/>
                  </w:r>
                  <w:r>
                    <w:rPr>
                      <w:rFonts w:hint="default" w:ascii="Times New Roman" w:hAnsi="Times New Roman" w:eastAsia="宋体" w:cs="Times New Roman"/>
                      <w:b w:val="0"/>
                      <w:bCs w:val="0"/>
                      <w:color w:val="auto"/>
                      <w:kern w:val="0"/>
                      <w:sz w:val="21"/>
                      <w:szCs w:val="21"/>
                      <w:vertAlign w:val="baseline"/>
                      <w:lang w:val="en-US" w:eastAsia="zh-CN"/>
                    </w:rPr>
                    <w:instrText xml:space="preserve"> = 4 \* GB3 \* MERGEFORMAT </w:instrText>
                  </w:r>
                  <w:r>
                    <w:rPr>
                      <w:rFonts w:hint="default" w:ascii="Times New Roman" w:hAnsi="Times New Roman" w:eastAsia="宋体" w:cs="Times New Roman"/>
                      <w:b w:val="0"/>
                      <w:bCs w:val="0"/>
                      <w:color w:val="auto"/>
                      <w:kern w:val="0"/>
                      <w:sz w:val="21"/>
                      <w:szCs w:val="21"/>
                      <w:vertAlign w:val="baseline"/>
                      <w:lang w:val="en-US" w:eastAsia="zh-CN"/>
                    </w:rPr>
                    <w:fldChar w:fldCharType="separate"/>
                  </w:r>
                  <w:r>
                    <w:rPr>
                      <w:rFonts w:hint="default" w:ascii="Times New Roman" w:hAnsi="Times New Roman" w:eastAsia="宋体" w:cs="Times New Roman"/>
                      <w:color w:val="auto"/>
                      <w:sz w:val="21"/>
                      <w:szCs w:val="21"/>
                    </w:rPr>
                    <w:t>④</w:t>
                  </w:r>
                  <w:r>
                    <w:rPr>
                      <w:rFonts w:hint="default" w:ascii="Times New Roman" w:hAnsi="Times New Roman" w:eastAsia="宋体" w:cs="Times New Roman"/>
                      <w:b w:val="0"/>
                      <w:bCs w:val="0"/>
                      <w:color w:val="auto"/>
                      <w:kern w:val="0"/>
                      <w:sz w:val="21"/>
                      <w:szCs w:val="21"/>
                      <w:vertAlign w:val="baseline"/>
                      <w:lang w:val="en-US" w:eastAsia="zh-CN"/>
                    </w:rPr>
                    <w:fldChar w:fldCharType="end"/>
                  </w:r>
                  <w:r>
                    <w:rPr>
                      <w:rFonts w:hint="default" w:ascii="Times New Roman" w:hAnsi="Times New Roman" w:eastAsia="宋体" w:cs="Times New Roman"/>
                      <w:b w:val="0"/>
                      <w:bCs w:val="0"/>
                      <w:color w:val="auto"/>
                      <w:kern w:val="0"/>
                      <w:sz w:val="21"/>
                      <w:szCs w:val="21"/>
                      <w:vertAlign w:val="baseline"/>
                      <w:lang w:val="en-US" w:eastAsia="zh-CN"/>
                    </w:rPr>
                    <w:t>本项目不涉及普者黑和盘龙河等重点流域。</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环境风险防控</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1.严格控制盘龙河流域石化、化工、有色金属冶炼等项目环境风险，合理布局生产装置及危险化学品仓储等设施。</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2.加强环境风险防控和应急管理，制定和完善突发环境事件和饮用水水源地突发环境事件应急预案，加强风险防控和突发环境事件应急处理处置能力。</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3.深入开展历史遗留矿山生态修复、工矿场地、固体废物和尾矿库污染防治，实施重金属污染治理和污染地块环境治理，降低土壤污染风险。</w:t>
                  </w:r>
                </w:p>
              </w:tc>
              <w:tc>
                <w:tcPr>
                  <w:tcW w:w="2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①本项目不属于盘龙河流域范围内，也不属于石化、化工、有色金属冶炼等项目。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②本项目不涉及饮用水水源地，本次环评提出，运营期需制定突发环境事件应急预案并报送主管部门备案，在严格落实环境风险防范和管理措施的前提下，本项目的环境风险较小。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color w:val="auto"/>
                      <w:sz w:val="21"/>
                      <w:szCs w:val="21"/>
                      <w:lang w:val="en-US" w:eastAsia="zh-CN"/>
                    </w:rPr>
                    <w:t>③本项目不涉及历史遗留矿山生态修复、工矿场地、尾矿库污染防治，也不涉及重金属污染问题，产生的固体废物处置率100%。</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资源开发利用效率</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1.强化约束性指标管理，降低水、土地、矿产资源消耗强度。</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2.实行最严格的水资源管理制度，严格用水总量、强度指标管理，严格取水管控，建立重点监控取水单位名录，强化重点监控取水单位管理。全州年用水总量、万元工业增加值用水量降幅等指标达到省考核要求。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3.坚持最严格的耕地保护制度，守住耕地保护红线。坚持节约用地，严格执行耕地占补平衡等制度，提高土地投资强度和单位面积产出水平。</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4.单位GDP能耗持续下降，能耗增量控制目标达到省考核要求。</w:t>
                  </w:r>
                </w:p>
              </w:tc>
              <w:tc>
                <w:tcPr>
                  <w:tcW w:w="2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color w:val="0000E1"/>
                      <w:sz w:val="21"/>
                      <w:szCs w:val="21"/>
                      <w:lang w:val="en-US" w:eastAsia="zh-CN"/>
                    </w:rPr>
                  </w:pPr>
                  <w:r>
                    <w:rPr>
                      <w:rFonts w:hint="default" w:ascii="Times New Roman" w:hAnsi="Times New Roman" w:eastAsia="宋体" w:cs="Times New Roman"/>
                      <w:color w:val="auto"/>
                      <w:sz w:val="21"/>
                      <w:szCs w:val="21"/>
                      <w:lang w:val="en-US" w:eastAsia="zh-CN"/>
                    </w:rPr>
                    <w:t>①本项目</w:t>
                  </w:r>
                  <w:r>
                    <w:rPr>
                      <w:rFonts w:hint="eastAsia" w:cs="Times New Roman"/>
                      <w:color w:val="auto"/>
                      <w:sz w:val="21"/>
                      <w:szCs w:val="21"/>
                      <w:lang w:val="en-US" w:eastAsia="zh-CN"/>
                    </w:rPr>
                    <w:t>不消耗矿产资源，在原有产地内建设，不新增用地。项目用水产生的废水经处理后回用，不外排，不浪费水资源。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②本项目严格控制用水总量，</w:t>
                  </w:r>
                  <w:r>
                    <w:rPr>
                      <w:rFonts w:hint="eastAsia" w:cs="Times New Roman"/>
                      <w:color w:val="auto"/>
                      <w:sz w:val="21"/>
                      <w:szCs w:val="21"/>
                      <w:lang w:val="en-US" w:eastAsia="zh-CN"/>
                    </w:rPr>
                    <w:t>砚山县平远镇污水处理厂及配套管网工程建成投运前：</w:t>
                  </w:r>
                  <w:r>
                    <w:rPr>
                      <w:rFonts w:hint="default" w:ascii="Times New Roman" w:hAnsi="Times New Roman" w:eastAsia="宋体" w:cs="Times New Roman"/>
                      <w:color w:val="auto"/>
                      <w:sz w:val="21"/>
                      <w:szCs w:val="21"/>
                      <w:lang w:val="en-US" w:eastAsia="zh-CN"/>
                    </w:rPr>
                    <w:t>废水</w:t>
                  </w:r>
                  <w:r>
                    <w:rPr>
                      <w:rFonts w:hint="eastAsia" w:cs="Times New Roman"/>
                      <w:color w:val="auto"/>
                      <w:sz w:val="21"/>
                      <w:szCs w:val="21"/>
                      <w:lang w:val="en-US" w:eastAsia="zh-CN"/>
                    </w:rPr>
                    <w:t>经处理达标后回用，不外排；建成投运后：废水经处理达标后排入市政管网，不外排</w:t>
                  </w:r>
                  <w:r>
                    <w:rPr>
                      <w:rFonts w:hint="default" w:ascii="Times New Roman" w:hAnsi="Times New Roman" w:eastAsia="宋体" w:cs="Times New Roman"/>
                      <w:b w:val="0"/>
                      <w:bCs w:val="0"/>
                      <w:color w:val="auto"/>
                      <w:kern w:val="2"/>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③本项目用地是拆除1层卫生院原有建筑进行建设，根据砚山县三区三线查询数据表（见附件4），项目位于城镇开发区边界内，不占用生态红线、基本农田。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color w:val="auto"/>
                      <w:sz w:val="21"/>
                      <w:szCs w:val="21"/>
                      <w:lang w:val="en-US" w:eastAsia="zh-CN"/>
                    </w:rPr>
                    <w:t>④项目用水、用电都严格控制，减少能耗，不会超过能源总量和强度控制目标，各能耗增量控制目标达到省考核要求。</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6" w:type="dxa"/>
                  <w:gridSpan w:val="4"/>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（2）砚山县平远镇城镇生活污染重点管控单元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空间布局约束</w:t>
                  </w:r>
                </w:p>
              </w:tc>
              <w:tc>
                <w:tcPr>
                  <w:tcW w:w="2645"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严格执行畜禽规模养殖禁养区、限养区、可养区的管理规定。</w:t>
                  </w:r>
                </w:p>
              </w:tc>
              <w:tc>
                <w:tcPr>
                  <w:tcW w:w="2480"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本项目不涉及畜禽养殖。</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3"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污染物排放管控</w:t>
                  </w:r>
                </w:p>
              </w:tc>
              <w:tc>
                <w:tcPr>
                  <w:tcW w:w="2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农村生活垃圾收转运处置体系基本建立，建成镇区生活污水末端处理设施，并具备一定收处能力。</w:t>
                  </w:r>
                </w:p>
              </w:tc>
              <w:tc>
                <w:tcPr>
                  <w:tcW w:w="2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w:t>
                  </w:r>
                  <w:r>
                    <w:rPr>
                      <w:rFonts w:hint="eastAsia" w:cs="Times New Roman"/>
                      <w:color w:val="auto"/>
                      <w:sz w:val="21"/>
                      <w:szCs w:val="21"/>
                      <w:lang w:val="en-US" w:eastAsia="zh-CN"/>
                    </w:rPr>
                    <w:t>本项目废水在</w:t>
                  </w:r>
                  <w:r>
                    <w:rPr>
                      <w:rFonts w:hint="default" w:ascii="Times New Roman" w:hAnsi="Times New Roman" w:eastAsia="宋体" w:cs="Times New Roman"/>
                      <w:b w:val="0"/>
                      <w:bCs w:val="0"/>
                      <w:color w:val="auto"/>
                      <w:kern w:val="2"/>
                      <w:sz w:val="21"/>
                      <w:szCs w:val="21"/>
                      <w:lang w:val="en-US" w:eastAsia="zh-CN" w:bidi="ar-SA"/>
                    </w:rPr>
                    <w:t>砚山县平远镇污水处理厂及配套管网工程建成投运前：废水经处理达标后回用，不外排；建成投运后：废水经处理达标后排入市政管网，不外排。</w:t>
                  </w:r>
                  <w:r>
                    <w:rPr>
                      <w:rFonts w:hint="default" w:ascii="Times New Roman" w:hAnsi="Times New Roman" w:eastAsia="宋体" w:cs="Times New Roman"/>
                      <w:color w:val="auto"/>
                      <w:sz w:val="21"/>
                      <w:szCs w:val="21"/>
                      <w:lang w:val="en-US" w:eastAsia="zh-CN"/>
                    </w:rPr>
                    <w:t>污水处理率100%。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eastAsia="宋体" w:cs="Times New Roman"/>
                      <w:color w:val="auto"/>
                      <w:sz w:val="21"/>
                      <w:szCs w:val="21"/>
                      <w:lang w:val="en-US" w:eastAsia="zh-CN"/>
                    </w:rPr>
                    <w:t>②本项目在项目区内设有分类生活垃圾收集桶，生活垃圾经分类收集后统一交由环卫部门转运、处置。</w:t>
                  </w:r>
                </w:p>
              </w:tc>
              <w:tc>
                <w:tcPr>
                  <w:tcW w:w="878" w:type="dxa"/>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eastAsia="zh-CN"/>
              </w:rPr>
            </w:pPr>
            <w:r>
              <w:rPr>
                <w:rFonts w:hint="default"/>
                <w:sz w:val="24"/>
                <w:szCs w:val="24"/>
                <w:lang w:val="en-US" w:eastAsia="zh-CN"/>
              </w:rPr>
              <w:t>综上，本项目符合《文山州人民政府关于印发〈文山</w:t>
            </w:r>
            <w:r>
              <w:rPr>
                <w:rFonts w:hint="eastAsia" w:ascii="宋体" w:hAnsi="宋体" w:eastAsia="宋体" w:cs="宋体"/>
                <w:sz w:val="24"/>
                <w:szCs w:val="24"/>
                <w:lang w:val="en-US" w:eastAsia="zh-CN"/>
              </w:rPr>
              <w:t>州“三线一单”生</w:t>
            </w:r>
            <w:r>
              <w:rPr>
                <w:rFonts w:hint="default"/>
                <w:sz w:val="24"/>
                <w:szCs w:val="24"/>
                <w:lang w:val="en-US" w:eastAsia="zh-CN"/>
              </w:rPr>
              <w:t>态环境分区管控实施方案〉的通知》（文政发〔2021〕24号）中相关要求。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3、与相关生态环境保护法规政策的符合性分析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（1）与《中华人民共和国水污染防治法》的符合性分析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本项目与《中华人民共和国水污染防治法》（2017年6月27日第二次修正）的符合性分析见下表。</w:t>
            </w:r>
          </w:p>
          <w:p>
            <w:pPr>
              <w:pStyle w:val="2"/>
              <w:keepNext w:val="0"/>
              <w:keepLines w:val="0"/>
              <w:suppressLineNumbers w:val="0"/>
              <w:spacing w:beforeAutospacing="0" w:afterAutospacing="0"/>
              <w:ind w:left="0"/>
              <w:rPr>
                <w:rFonts w:hint="default"/>
                <w:lang w:val="en-US" w:eastAsia="zh-CN"/>
              </w:rPr>
            </w:pPr>
          </w:p>
          <w:p>
            <w:pPr>
              <w:keepNext w:val="0"/>
              <w:keepLines w:val="0"/>
              <w:pageBreakBefore w:val="0"/>
              <w:widowControl w:val="0"/>
              <w:suppressLineNumbers w:val="0"/>
              <w:kinsoku/>
              <w:wordWrap w:val="0"/>
              <w:overflowPunct/>
              <w:topLinePunct/>
              <w:autoSpaceDE/>
              <w:autoSpaceDN/>
              <w:bidi w:val="0"/>
              <w:adjustRightInd w:val="0"/>
              <w:snapToGrid/>
              <w:spacing w:before="0" w:beforeAutospacing="0" w:after="0" w:afterAutospacing="0" w:line="440" w:lineRule="exact"/>
              <w:ind w:left="0" w:leftChars="0" w:right="0" w:rightChars="0" w:firstLine="0" w:firstLineChars="0"/>
              <w:jc w:val="center"/>
              <w:textAlignment w:val="baseline"/>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w:t>
            </w:r>
            <w:r>
              <w:rPr>
                <w:rFonts w:hint="default" w:ascii="Times New Roman" w:hAnsi="Times New Roman"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 xml:space="preserve">  </w:t>
            </w:r>
            <w:r>
              <w:rPr>
                <w:rFonts w:hint="eastAsia" w:cs="Times New Roman"/>
                <w:b/>
                <w:bCs/>
                <w:color w:val="auto"/>
                <w:kern w:val="2"/>
                <w:sz w:val="24"/>
                <w:szCs w:val="24"/>
                <w:lang w:val="en-US" w:eastAsia="zh-CN" w:bidi="ar-SA"/>
              </w:rPr>
              <w:t>项目</w:t>
            </w:r>
            <w:r>
              <w:rPr>
                <w:rFonts w:hint="default" w:ascii="Times New Roman" w:hAnsi="Times New Roman" w:eastAsia="宋体" w:cs="Times New Roman"/>
                <w:b/>
                <w:bCs/>
                <w:color w:val="auto"/>
                <w:kern w:val="2"/>
                <w:sz w:val="24"/>
                <w:szCs w:val="24"/>
                <w:lang w:val="en-US" w:eastAsia="zh-CN" w:bidi="ar-SA"/>
              </w:rPr>
              <w:t>与水污染防治法的符合性分析表</w:t>
            </w:r>
          </w:p>
          <w:tbl>
            <w:tblPr>
              <w:tblStyle w:val="17"/>
              <w:tblW w:w="672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3112"/>
              <w:gridCol w:w="2826"/>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水污染防治法具体要求</w:t>
                  </w:r>
                </w:p>
              </w:tc>
              <w:tc>
                <w:tcPr>
                  <w:tcW w:w="28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本项目情况</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第十九条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新建、改建、扩建直接或者间接向水体排放污染物的建设项目和其他水上设施，应当依法进行环境影响评价。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建设项目的水污染防治设施，应当与主体工程同时设计、同时施工、同时投入使用。水污染防治设施应当符合经批准或者备案的环境影响评价文件的要求。</w:t>
                  </w:r>
                </w:p>
              </w:tc>
              <w:tc>
                <w:tcPr>
                  <w:tcW w:w="28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本</w:t>
                  </w:r>
                  <w:r>
                    <w:rPr>
                      <w:rFonts w:hint="eastAsia" w:ascii="Times New Roman" w:hAnsi="Times New Roman" w:eastAsia="宋体" w:cs="Times New Roman"/>
                      <w:b w:val="0"/>
                      <w:bCs w:val="0"/>
                      <w:color w:val="auto"/>
                      <w:kern w:val="2"/>
                      <w:sz w:val="21"/>
                      <w:szCs w:val="21"/>
                      <w:lang w:val="en-US" w:eastAsia="zh-CN" w:bidi="ar-SA"/>
                    </w:rPr>
                    <w:t>项目正在</w:t>
                  </w:r>
                  <w:r>
                    <w:rPr>
                      <w:rFonts w:hint="default" w:ascii="Times New Roman" w:hAnsi="Times New Roman" w:eastAsia="宋体" w:cs="Times New Roman"/>
                      <w:b w:val="0"/>
                      <w:bCs w:val="0"/>
                      <w:color w:val="auto"/>
                      <w:kern w:val="0"/>
                      <w:sz w:val="21"/>
                      <w:szCs w:val="21"/>
                      <w:lang w:val="en-US" w:eastAsia="zh-CN" w:bidi="ar-SA"/>
                    </w:rPr>
                    <w:t>依法开展环境影响评价，环评要求建设单位严格落实环评提出的水污染防治措施，严格执行</w:t>
                  </w:r>
                  <w:r>
                    <w:rPr>
                      <w:rFonts w:hint="eastAsia" w:ascii="Times New Roman" w:hAnsi="Times New Roman" w:eastAsia="宋体"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zh-CN" w:bidi="ar-SA"/>
                    </w:rPr>
                    <w:t>三同时</w:t>
                  </w:r>
                  <w:r>
                    <w:rPr>
                      <w:rFonts w:hint="eastAsia" w:ascii="Times New Roman" w:hAnsi="Times New Roman" w:eastAsia="宋体"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zh-CN" w:bidi="ar-SA"/>
                    </w:rPr>
                    <w:t>制度</w:t>
                  </w:r>
                  <w:r>
                    <w:rPr>
                      <w:rFonts w:hint="eastAsia" w:ascii="Times New Roman" w:hAnsi="Times New Roman" w:eastAsia="宋体" w:cs="Times New Roman"/>
                      <w:b w:val="0"/>
                      <w:bCs w:val="0"/>
                      <w:color w:val="auto"/>
                      <w:kern w:val="0"/>
                      <w:sz w:val="21"/>
                      <w:szCs w:val="21"/>
                      <w:lang w:val="en-US" w:eastAsia="zh-CN" w:bidi="ar-SA"/>
                    </w:rPr>
                    <w:t>。</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3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第二十一条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直接或者间接向水体排放工业废水和医疗污水以及其他按照规定应当取得排污许可证方可排放的废水、污水的企业事业单位和其他生产经营者，应当取得排污许可证。</w:t>
                  </w:r>
                </w:p>
              </w:tc>
              <w:tc>
                <w:tcPr>
                  <w:tcW w:w="28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根据</w:t>
                  </w:r>
                  <w:r>
                    <w:rPr>
                      <w:rFonts w:hint="default" w:ascii="Times New Roman" w:hAnsi="Times New Roman" w:eastAsia="宋体" w:cs="Times New Roman"/>
                      <w:b w:val="0"/>
                      <w:bCs w:val="0"/>
                      <w:color w:val="auto"/>
                      <w:kern w:val="0"/>
                      <w:sz w:val="21"/>
                      <w:szCs w:val="21"/>
                      <w:lang w:val="en-US" w:eastAsia="zh-CN" w:bidi="ar-SA"/>
                    </w:rPr>
                    <w:t>固定污染源排污许可分类管理名录核实</w:t>
                  </w:r>
                  <w:r>
                    <w:rPr>
                      <w:rFonts w:hint="eastAsia" w:cs="Times New Roman"/>
                      <w:b w:val="0"/>
                      <w:bCs w:val="0"/>
                      <w:color w:val="auto"/>
                      <w:kern w:val="0"/>
                      <w:sz w:val="21"/>
                      <w:szCs w:val="21"/>
                      <w:lang w:val="en-US" w:eastAsia="zh-CN" w:bidi="ar-SA"/>
                    </w:rPr>
                    <w:t>，本</w:t>
                  </w:r>
                  <w:r>
                    <w:rPr>
                      <w:rFonts w:hint="default" w:ascii="Times New Roman" w:hAnsi="Times New Roman" w:eastAsia="宋体" w:cs="Times New Roman"/>
                      <w:b w:val="0"/>
                      <w:bCs w:val="0"/>
                      <w:color w:val="auto"/>
                      <w:kern w:val="0"/>
                      <w:sz w:val="21"/>
                      <w:szCs w:val="21"/>
                      <w:lang w:val="en-US" w:eastAsia="zh-CN" w:bidi="ar-SA"/>
                    </w:rPr>
                    <w:t>项目</w:t>
                  </w:r>
                  <w:r>
                    <w:rPr>
                      <w:rFonts w:hint="eastAsia" w:cs="Times New Roman"/>
                      <w:b w:val="0"/>
                      <w:bCs w:val="0"/>
                      <w:color w:val="auto"/>
                      <w:kern w:val="0"/>
                      <w:sz w:val="21"/>
                      <w:szCs w:val="21"/>
                      <w:lang w:val="en-US" w:eastAsia="zh-CN" w:bidi="ar-SA"/>
                    </w:rPr>
                    <w:t>应进行排污登记，</w:t>
                  </w:r>
                  <w:r>
                    <w:rPr>
                      <w:rFonts w:hint="default" w:ascii="Times New Roman" w:hAnsi="Times New Roman" w:eastAsia="宋体" w:cs="Times New Roman"/>
                      <w:b w:val="0"/>
                      <w:bCs w:val="0"/>
                      <w:color w:val="auto"/>
                      <w:kern w:val="0"/>
                      <w:sz w:val="21"/>
                      <w:szCs w:val="21"/>
                      <w:lang w:val="en-US" w:eastAsia="zh-CN" w:bidi="ar-SA"/>
                    </w:rPr>
                    <w:t>本评价要求建设单位实际排污前应依法</w:t>
                  </w:r>
                  <w:r>
                    <w:rPr>
                      <w:rFonts w:hint="eastAsia" w:cs="Times New Roman"/>
                      <w:b w:val="0"/>
                      <w:bCs w:val="0"/>
                      <w:color w:val="auto"/>
                      <w:kern w:val="0"/>
                      <w:sz w:val="21"/>
                      <w:szCs w:val="21"/>
                      <w:lang w:val="en-US" w:eastAsia="zh-CN" w:bidi="ar-SA"/>
                    </w:rPr>
                    <w:t>进行</w:t>
                  </w:r>
                  <w:r>
                    <w:rPr>
                      <w:rFonts w:hint="default" w:ascii="Times New Roman" w:hAnsi="Times New Roman" w:eastAsia="宋体" w:cs="Times New Roman"/>
                      <w:b w:val="0"/>
                      <w:bCs w:val="0"/>
                      <w:color w:val="auto"/>
                      <w:kern w:val="0"/>
                      <w:sz w:val="21"/>
                      <w:szCs w:val="21"/>
                      <w:lang w:val="en-US" w:eastAsia="zh-CN" w:bidi="ar-SA"/>
                    </w:rPr>
                    <w:t>排污</w:t>
                  </w:r>
                  <w:r>
                    <w:rPr>
                      <w:rFonts w:hint="eastAsia" w:cs="Times New Roman"/>
                      <w:b w:val="0"/>
                      <w:bCs w:val="0"/>
                      <w:color w:val="auto"/>
                      <w:kern w:val="0"/>
                      <w:sz w:val="21"/>
                      <w:szCs w:val="21"/>
                      <w:lang w:val="en-US" w:eastAsia="zh-CN" w:bidi="ar-SA"/>
                    </w:rPr>
                    <w:t>登记</w:t>
                  </w:r>
                  <w:r>
                    <w:rPr>
                      <w:rFonts w:hint="default" w:ascii="Times New Roman" w:hAnsi="Times New Roman" w:eastAsia="宋体" w:cs="Times New Roman"/>
                      <w:b w:val="0"/>
                      <w:bCs w:val="0"/>
                      <w:color w:val="auto"/>
                      <w:kern w:val="0"/>
                      <w:sz w:val="21"/>
                      <w:szCs w:val="21"/>
                      <w:lang w:val="en-US" w:eastAsia="zh-CN" w:bidi="ar-SA"/>
                    </w:rPr>
                    <w:t>，并按照相关要求进行管理。</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第五十条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向城镇污水集中处理设施排放水污染物，应当符合国家或者地方规定的水污染物排放标准。</w:t>
                  </w:r>
                </w:p>
              </w:tc>
              <w:tc>
                <w:tcPr>
                  <w:tcW w:w="28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本项目产生的废水</w:t>
                  </w:r>
                  <w:r>
                    <w:rPr>
                      <w:rFonts w:hint="eastAsia" w:cs="Times New Roman"/>
                      <w:color w:val="auto"/>
                      <w:kern w:val="0"/>
                      <w:sz w:val="21"/>
                      <w:szCs w:val="21"/>
                      <w:lang w:val="en-US" w:eastAsia="zh-CN" w:bidi="ar-SA"/>
                    </w:rPr>
                    <w:t>在</w:t>
                  </w:r>
                  <w:r>
                    <w:rPr>
                      <w:rFonts w:hint="default" w:ascii="Times New Roman" w:hAnsi="Times New Roman" w:eastAsia="宋体" w:cs="Times New Roman"/>
                      <w:color w:val="auto"/>
                      <w:kern w:val="0"/>
                      <w:sz w:val="21"/>
                      <w:szCs w:val="21"/>
                      <w:lang w:val="en-US" w:eastAsia="zh-CN" w:bidi="ar-SA"/>
                    </w:rPr>
                    <w:t>砚山县平远镇污水处理厂及配套管网工程建成投运前：废水经化粪池预处理后排入自建的一体式污水处理站处理，处理达标后回用于项目区绿化，不外排；建成投运后：废水经处理达标后排入市政管网，不外排。</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第七十七条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可能发生水污染事故的企业事业单位，应当制定有关水污染事故的应急方案，做好应急准备，并定期进行演练。</w:t>
                  </w:r>
                </w:p>
              </w:tc>
              <w:tc>
                <w:tcPr>
                  <w:tcW w:w="28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val="en-US" w:eastAsia="zh-CN" w:bidi="ar-SA"/>
                    </w:rPr>
                    <w:t>本次评价制定了相应的水污染事故风险防范措施，根据业主提供资料可知，本项目已编制过</w:t>
                  </w:r>
                  <w:r>
                    <w:rPr>
                      <w:rFonts w:hint="default" w:ascii="Times New Roman" w:hAnsi="Times New Roman" w:eastAsia="宋体" w:cs="Times New Roman"/>
                      <w:b w:val="0"/>
                      <w:bCs w:val="0"/>
                      <w:color w:val="auto"/>
                      <w:sz w:val="21"/>
                      <w:szCs w:val="21"/>
                      <w:lang w:val="en-US" w:eastAsia="zh-CN"/>
                    </w:rPr>
                    <w:t>砚山县平远中心卫生院</w:t>
                  </w:r>
                  <w:r>
                    <w:rPr>
                      <w:rFonts w:hint="default" w:ascii="Times New Roman" w:hAnsi="Times New Roman" w:eastAsia="宋体" w:cs="Times New Roman"/>
                      <w:b w:val="0"/>
                      <w:bCs w:val="0"/>
                      <w:color w:val="auto"/>
                      <w:sz w:val="21"/>
                      <w:szCs w:val="21"/>
                    </w:rPr>
                    <w:t>突发环境事件应急预案</w:t>
                  </w:r>
                  <w:bookmarkStart w:id="3" w:name="_Toc22024"/>
                  <w:bookmarkStart w:id="4" w:name="_Toc458587386"/>
                  <w:bookmarkStart w:id="5" w:name="_Toc375656657"/>
                  <w:bookmarkStart w:id="6" w:name="_Toc108"/>
                  <w:bookmarkStart w:id="7" w:name="_Toc458515848"/>
                  <w:bookmarkStart w:id="8" w:name="_Toc380657295"/>
                  <w:bookmarkStart w:id="9" w:name="_Toc396811640"/>
                  <w:bookmarkStart w:id="10" w:name="_Toc394351109"/>
                  <w:bookmarkStart w:id="11" w:name="_Toc14856"/>
                  <w:bookmarkStart w:id="12" w:name="_Toc399231380"/>
                  <w:bookmarkStart w:id="13" w:name="_Toc28360"/>
                  <w:bookmarkStart w:id="14" w:name="_Toc387909904"/>
                  <w:bookmarkStart w:id="15" w:name="_Toc380657396"/>
                  <w:bookmarkStart w:id="16" w:name="_Toc393875541"/>
                  <w:bookmarkStart w:id="17" w:name="_Toc420980768"/>
                  <w:bookmarkStart w:id="18" w:name="_Toc394496437"/>
                  <w:bookmarkStart w:id="19" w:name="_Toc391391819"/>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2021年</w:t>
                  </w:r>
                  <w:r>
                    <w:rPr>
                      <w:rFonts w:hint="default" w:ascii="Times New Roman" w:hAnsi="Times New Roman" w:eastAsia="宋体" w:cs="Times New Roman"/>
                      <w:b w:val="0"/>
                      <w:bCs w:val="0"/>
                      <w:color w:val="auto"/>
                      <w:sz w:val="21"/>
                      <w:szCs w:val="21"/>
                    </w:rPr>
                    <w:t>版</w:t>
                  </w:r>
                  <w:r>
                    <w:rPr>
                      <w:rFonts w:hint="default" w:ascii="Times New Roman" w:hAnsi="Times New Roman" w:eastAsia="宋体" w:cs="Times New Roman"/>
                      <w:b w:val="0"/>
                      <w:bCs w:val="0"/>
                      <w:color w:val="auto"/>
                      <w:sz w:val="21"/>
                      <w:szCs w:val="21"/>
                      <w:lang w:eastAsia="zh-CN"/>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并做好应急准备工作，按相关要求定期进行演练</w:t>
                  </w:r>
                  <w:r>
                    <w:rPr>
                      <w:rFonts w:hint="eastAsia" w:cs="Times New Roman"/>
                      <w:b w:val="0"/>
                      <w:bCs w:val="0"/>
                      <w:color w:val="auto"/>
                      <w:kern w:val="0"/>
                      <w:sz w:val="21"/>
                      <w:szCs w:val="21"/>
                      <w:lang w:val="en-US" w:eastAsia="zh-CN" w:bidi="ar-SA"/>
                    </w:rPr>
                    <w:t>，并按要求更新应急预案进行备案</w:t>
                  </w:r>
                  <w:r>
                    <w:rPr>
                      <w:rFonts w:hint="default" w:ascii="Times New Roman" w:hAnsi="Times New Roman" w:eastAsia="宋体" w:cs="Times New Roman"/>
                      <w:b w:val="0"/>
                      <w:bCs w:val="0"/>
                      <w:color w:val="auto"/>
                      <w:kern w:val="0"/>
                      <w:sz w:val="21"/>
                      <w:szCs w:val="21"/>
                      <w:lang w:val="en-US" w:eastAsia="zh-CN" w:bidi="ar-SA"/>
                    </w:rPr>
                    <w:t>。</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2"/>
                <w:sz w:val="24"/>
                <w:szCs w:val="24"/>
                <w:lang w:val="en-US" w:eastAsia="zh-CN" w:bidi="ar-SA"/>
              </w:rPr>
              <w:t>因此，本项目符合《中华人民共和国水污染防治法》（2017年6月27日第二次修正）中相关要求。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（2）与《中华人民共和国固体废物污染环境防治法》的符合性分析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本项目与</w:t>
            </w:r>
            <w:r>
              <w:rPr>
                <w:rFonts w:hint="default" w:ascii="Times New Roman" w:hAnsi="Times New Roman" w:cs="Times New Roman"/>
                <w:b w:val="0"/>
                <w:bCs w:val="0"/>
                <w:sz w:val="24"/>
                <w:szCs w:val="24"/>
                <w:lang w:val="en-US" w:eastAsia="zh-CN"/>
              </w:rPr>
              <w:t>《中华人民共和国固体废物污染环境防治法》（2020年4月29日，第二次修订）</w:t>
            </w:r>
            <w:r>
              <w:rPr>
                <w:rFonts w:hint="default" w:ascii="Times New Roman" w:hAnsi="Times New Roman" w:cs="Times New Roman"/>
                <w:sz w:val="24"/>
                <w:szCs w:val="24"/>
                <w:lang w:val="en-US" w:eastAsia="zh-CN"/>
              </w:rPr>
              <w:t>的符合性分析见下表。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 xml:space="preserve">表1-4  </w:t>
            </w:r>
            <w:r>
              <w:rPr>
                <w:rFonts w:hint="eastAsia" w:cs="Times New Roman"/>
                <w:b/>
                <w:bCs/>
                <w:sz w:val="24"/>
                <w:szCs w:val="24"/>
                <w:lang w:val="en-US" w:eastAsia="zh-CN"/>
              </w:rPr>
              <w:t>项目</w:t>
            </w:r>
            <w:r>
              <w:rPr>
                <w:rFonts w:hint="default" w:ascii="Times New Roman" w:hAnsi="Times New Roman" w:cs="Times New Roman"/>
                <w:b/>
                <w:bCs/>
                <w:sz w:val="24"/>
                <w:szCs w:val="24"/>
                <w:lang w:val="en-US" w:eastAsia="zh-CN"/>
              </w:rPr>
              <w:t>与固体废物污染环境防治法的符合性分析表</w:t>
            </w:r>
          </w:p>
          <w:tbl>
            <w:tblPr>
              <w:tblStyle w:val="17"/>
              <w:tblW w:w="672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3419"/>
              <w:gridCol w:w="2519"/>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4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lang w:val="en-US" w:eastAsia="zh-CN" w:bidi="ar"/>
                    </w:rPr>
                    <w:t>固体废物污染环境防治法具体要求</w:t>
                  </w:r>
                </w:p>
              </w:tc>
              <w:tc>
                <w:tcPr>
                  <w:tcW w:w="2519"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lang w:val="en-US" w:eastAsia="zh-CN" w:bidi="ar"/>
                    </w:rPr>
                    <w:t>本项目情况</w:t>
                  </w:r>
                </w:p>
              </w:tc>
              <w:tc>
                <w:tcPr>
                  <w:tcW w:w="783"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lang w:val="en-US" w:eastAsia="zh-CN" w:bidi="ar"/>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4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第十七条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val="0"/>
                      <w:bCs w:val="0"/>
                      <w:kern w:val="0"/>
                      <w:sz w:val="21"/>
                      <w:szCs w:val="21"/>
                    </w:rPr>
                    <w:t>建设产生、贮存、利用、处置固体废物的项目，应当依法进行环境影响评价，并遵守国家有关建设项目环境保护管理的规定。</w:t>
                  </w:r>
                </w:p>
              </w:tc>
              <w:tc>
                <w:tcPr>
                  <w:tcW w:w="2519"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本项目涉及产生和暂存固体废物，正在依法开展环境影响评价。</w:t>
                  </w:r>
                </w:p>
              </w:tc>
              <w:tc>
                <w:tcPr>
                  <w:tcW w:w="783"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1473" w:hRule="atLeast"/>
                <w:jc w:val="center"/>
              </w:trPr>
              <w:tc>
                <w:tcPr>
                  <w:tcW w:w="341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第十八条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建设项目的环境影响评价文件确定需要配套建设的固体废物污染环境防治设施，应当与主体工程同时设计、同时施工、同时投入使用。</w:t>
                  </w:r>
                </w:p>
              </w:tc>
              <w:tc>
                <w:tcPr>
                  <w:tcW w:w="2519"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rPr>
                    <w:t>本项目</w:t>
                  </w:r>
                  <w:r>
                    <w:rPr>
                      <w:rFonts w:hint="default" w:ascii="Times New Roman" w:hAnsi="Times New Roman" w:eastAsia="宋体" w:cs="Times New Roman"/>
                      <w:b w:val="0"/>
                      <w:bCs w:val="0"/>
                      <w:kern w:val="0"/>
                      <w:sz w:val="21"/>
                      <w:szCs w:val="21"/>
                    </w:rPr>
                    <w:t>环评要求建设单位严格落实环评提出的</w:t>
                  </w:r>
                  <w:r>
                    <w:rPr>
                      <w:rFonts w:hint="default" w:ascii="Times New Roman" w:hAnsi="Times New Roman" w:eastAsia="宋体" w:cs="Times New Roman"/>
                      <w:b w:val="0"/>
                      <w:bCs w:val="0"/>
                      <w:kern w:val="0"/>
                      <w:sz w:val="21"/>
                      <w:szCs w:val="21"/>
                      <w:lang w:val="en-US" w:eastAsia="zh-CN"/>
                    </w:rPr>
                    <w:t>固体废物</w:t>
                  </w:r>
                  <w:r>
                    <w:rPr>
                      <w:rFonts w:hint="default" w:ascii="Times New Roman" w:hAnsi="Times New Roman" w:eastAsia="宋体" w:cs="Times New Roman"/>
                      <w:b w:val="0"/>
                      <w:bCs w:val="0"/>
                      <w:kern w:val="0"/>
                      <w:sz w:val="21"/>
                      <w:szCs w:val="21"/>
                    </w:rPr>
                    <w:t>污染防治措施，严格实行</w:t>
                  </w:r>
                  <w:r>
                    <w:rPr>
                      <w:rFonts w:hint="eastAsia"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三同时</w:t>
                  </w:r>
                  <w:r>
                    <w:rPr>
                      <w:rFonts w:hint="eastAsia"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制度。</w:t>
                  </w:r>
                </w:p>
              </w:tc>
              <w:tc>
                <w:tcPr>
                  <w:tcW w:w="783"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337" w:hRule="atLeast"/>
                <w:jc w:val="center"/>
              </w:trPr>
              <w:tc>
                <w:tcPr>
                  <w:tcW w:w="341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第十九条</w:t>
                  </w:r>
                </w:p>
                <w:p>
                  <w:pPr>
                    <w:pStyle w:val="8"/>
                    <w:keepNext w:val="0"/>
                    <w:keepLines w:val="0"/>
                    <w:pageBreakBefore w:val="0"/>
                    <w:widowControl w:val="0"/>
                    <w:kinsoku/>
                    <w:wordWrap/>
                    <w:overflowPunct/>
                    <w:topLinePunct w:val="0"/>
                    <w:autoSpaceDE/>
                    <w:autoSpaceDN/>
                    <w:bidi w:val="0"/>
                    <w:adjustRightInd/>
                    <w:snapToGrid/>
                    <w:spacing w:before="0" w:after="0" w:line="360" w:lineRule="exact"/>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收集、贮存、运输、利用、处置固体废物的单位和其他生产经营者，应当加强对相关设施、设备和场所的管理和维护，保证其正常运行和使用。</w:t>
                  </w:r>
                </w:p>
              </w:tc>
              <w:tc>
                <w:tcPr>
                  <w:tcW w:w="2519"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本环评提出，该项目运营期后勤单位及固废处置单位必须加强对收集、贮存、运输、利用、处置固体废物的设施、设备和场所的管理和维护，保证其正常运行和使用。</w:t>
                  </w:r>
                </w:p>
              </w:tc>
              <w:tc>
                <w:tcPr>
                  <w:tcW w:w="783"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2026" w:hRule="atLeast"/>
                <w:jc w:val="center"/>
              </w:trPr>
              <w:tc>
                <w:tcPr>
                  <w:tcW w:w="341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第二十条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产生、收集、贮存、运输、利用、处置固体废物的单位和其他生产经营者，应当采取防扬散、防流失、防渗漏或者其他防止污染环境的措施，不得擅自倾倒、堆放、丢弃、遗撒固体废物。</w:t>
                  </w:r>
                </w:p>
              </w:tc>
              <w:tc>
                <w:tcPr>
                  <w:tcW w:w="2519"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本项目产生的固体废物在收集和贮存过程中均采取相应的防治措施，收集后交由具有相关资质的单位进行处置，不擅自</w:t>
                  </w:r>
                  <w:r>
                    <w:rPr>
                      <w:rFonts w:hint="default" w:ascii="Times New Roman" w:hAnsi="Times New Roman" w:eastAsia="宋体" w:cs="Times New Roman"/>
                      <w:b w:val="0"/>
                      <w:bCs w:val="0"/>
                      <w:kern w:val="0"/>
                      <w:sz w:val="21"/>
                      <w:szCs w:val="21"/>
                    </w:rPr>
                    <w:t>倾倒、堆放、丢弃、遗撒固体废物。</w:t>
                  </w:r>
                </w:p>
              </w:tc>
              <w:tc>
                <w:tcPr>
                  <w:tcW w:w="783"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504" w:hRule="atLeast"/>
                <w:jc w:val="center"/>
              </w:trPr>
              <w:tc>
                <w:tcPr>
                  <w:tcW w:w="341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第六十三条</w:t>
                  </w:r>
                </w:p>
                <w:p>
                  <w:pPr>
                    <w:pStyle w:val="8"/>
                    <w:keepNext w:val="0"/>
                    <w:keepLines w:val="0"/>
                    <w:pageBreakBefore w:val="0"/>
                    <w:widowControl w:val="0"/>
                    <w:kinsoku/>
                    <w:wordWrap/>
                    <w:overflowPunct/>
                    <w:topLinePunct w:val="0"/>
                    <w:autoSpaceDE/>
                    <w:autoSpaceDN/>
                    <w:bidi w:val="0"/>
                    <w:adjustRightInd/>
                    <w:snapToGrid/>
                    <w:spacing w:before="0" w:after="0" w:line="360" w:lineRule="exact"/>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工程施工单位应当编制建筑垃圾处理方案，采取污染防治措施，并报县级以上地方人民政府环境卫生主管部门备案。</w:t>
                  </w:r>
                </w:p>
                <w:p>
                  <w:pPr>
                    <w:pStyle w:val="8"/>
                    <w:keepNext w:val="0"/>
                    <w:keepLines w:val="0"/>
                    <w:pageBreakBefore w:val="0"/>
                    <w:widowControl w:val="0"/>
                    <w:kinsoku/>
                    <w:wordWrap/>
                    <w:overflowPunct/>
                    <w:topLinePunct w:val="0"/>
                    <w:autoSpaceDE/>
                    <w:autoSpaceDN/>
                    <w:bidi w:val="0"/>
                    <w:adjustRightInd/>
                    <w:snapToGrid/>
                    <w:spacing w:before="0" w:after="0" w:line="360" w:lineRule="exact"/>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工程施工单位应当及时清运工程施工过程中产生的建筑垃圾等固体废物，并按照环境卫生主管部门的规定进行利用或处置。</w:t>
                  </w:r>
                </w:p>
                <w:p>
                  <w:pPr>
                    <w:pStyle w:val="8"/>
                    <w:keepNext w:val="0"/>
                    <w:keepLines w:val="0"/>
                    <w:pageBreakBefore w:val="0"/>
                    <w:widowControl w:val="0"/>
                    <w:kinsoku/>
                    <w:wordWrap/>
                    <w:overflowPunct/>
                    <w:topLinePunct w:val="0"/>
                    <w:autoSpaceDE/>
                    <w:autoSpaceDN/>
                    <w:bidi w:val="0"/>
                    <w:adjustRightInd/>
                    <w:snapToGrid/>
                    <w:spacing w:before="0" w:after="0" w:line="360" w:lineRule="exact"/>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工程施工单位不得擅自倾倒、抛撒或者堆放工程施工过程中产生的建筑垃圾。</w:t>
                  </w:r>
                </w:p>
              </w:tc>
              <w:tc>
                <w:tcPr>
                  <w:tcW w:w="2519"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本环评要求，项目建设完毕，施工单位应当及时清运工程施工过程中产生的建筑垃圾等固体废物，并按照环境卫生主管部门的规定进行利用或者处置；施工单位应该加强施工人员管理，设置环保管理人员严格监督施工过程，不得擅自倾倒、抛撒或者堆放工程施工过程产生的建筑垃圾。</w:t>
                  </w:r>
                </w:p>
              </w:tc>
              <w:tc>
                <w:tcPr>
                  <w:tcW w:w="783"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4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第七十九条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产生危险废物的单位，应当按照国家有关规定和环境保护标准要求贮存、利用、处置危险废物，不得擅自倾倒、堆放。</w:t>
                  </w:r>
                </w:p>
              </w:tc>
              <w:tc>
                <w:tcPr>
                  <w:tcW w:w="2519"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本</w:t>
                  </w:r>
                  <w:r>
                    <w:rPr>
                      <w:rFonts w:hint="default" w:ascii="Times New Roman" w:hAnsi="Times New Roman" w:eastAsia="宋体" w:cs="Times New Roman"/>
                      <w:kern w:val="0"/>
                      <w:sz w:val="21"/>
                      <w:szCs w:val="21"/>
                    </w:rPr>
                    <w:t>项目危险废物执行《危险废物贮存污染控制标准》（GB</w:t>
                  </w:r>
                  <w:r>
                    <w:rPr>
                      <w:rFonts w:hint="eastAsia" w:cs="Times New Roman"/>
                      <w:kern w:val="0"/>
                      <w:sz w:val="21"/>
                      <w:szCs w:val="21"/>
                      <w:lang w:val="en-US" w:eastAsia="zh-CN"/>
                    </w:rPr>
                    <w:t xml:space="preserve"> </w:t>
                  </w:r>
                  <w:r>
                    <w:rPr>
                      <w:rFonts w:hint="default" w:ascii="Times New Roman" w:hAnsi="Times New Roman" w:eastAsia="宋体" w:cs="Times New Roman"/>
                      <w:kern w:val="0"/>
                      <w:sz w:val="21"/>
                      <w:szCs w:val="21"/>
                    </w:rPr>
                    <w:t>18597-2023）中的相关规定</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b w:val="0"/>
                      <w:bCs w:val="0"/>
                      <w:kern w:val="0"/>
                      <w:sz w:val="21"/>
                      <w:szCs w:val="21"/>
                    </w:rPr>
                    <w:t>不擅自倾倒、堆放。</w:t>
                  </w:r>
                </w:p>
              </w:tc>
              <w:tc>
                <w:tcPr>
                  <w:tcW w:w="783"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4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第九十条</w:t>
                  </w:r>
                </w:p>
                <w:p>
                  <w:pPr>
                    <w:keepNext w:val="0"/>
                    <w:keepLines w:val="0"/>
                    <w:pageBreakBefore w:val="0"/>
                    <w:widowControl w:val="0"/>
                    <w:suppressLineNumbers w:val="0"/>
                    <w:kinsoku/>
                    <w:wordWrap/>
                    <w:overflowPunct/>
                    <w:topLinePunct w:val="0"/>
                    <w:autoSpaceDN/>
                    <w:bidi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医疗卫生机构应当依法分类收集本单位产生的医疗废物，交由医疗废物集中处置单位处置。医疗废物集中处置单位应当及时收集、运输和处置医疗废物。医疗卫生机构和医疗废物集中处置单位，应当采取有效措施，防止医疗废物流失、泄漏、渗漏、扩散。</w:t>
                  </w:r>
                </w:p>
              </w:tc>
              <w:tc>
                <w:tcPr>
                  <w:tcW w:w="2519"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本</w:t>
                  </w:r>
                  <w:r>
                    <w:rPr>
                      <w:rFonts w:hint="default" w:ascii="Times New Roman" w:hAnsi="Times New Roman" w:eastAsia="宋体" w:cs="Times New Roman"/>
                      <w:kern w:val="0"/>
                      <w:sz w:val="21"/>
                      <w:szCs w:val="21"/>
                    </w:rPr>
                    <w:t>项目</w:t>
                  </w:r>
                  <w:r>
                    <w:rPr>
                      <w:rFonts w:hint="default" w:ascii="Times New Roman" w:hAnsi="Times New Roman" w:eastAsia="宋体" w:cs="Times New Roman"/>
                      <w:kern w:val="0"/>
                      <w:sz w:val="21"/>
                      <w:szCs w:val="21"/>
                      <w:lang w:val="en-US" w:eastAsia="zh-CN"/>
                    </w:rPr>
                    <w:t>产生的</w:t>
                  </w:r>
                  <w:r>
                    <w:rPr>
                      <w:rFonts w:hint="default" w:ascii="Times New Roman" w:hAnsi="Times New Roman" w:eastAsia="宋体" w:cs="Times New Roman"/>
                      <w:kern w:val="0"/>
                      <w:sz w:val="21"/>
                      <w:szCs w:val="21"/>
                    </w:rPr>
                    <w:t>医疗废物</w:t>
                  </w:r>
                  <w:r>
                    <w:rPr>
                      <w:rFonts w:hint="default" w:ascii="Times New Roman" w:hAnsi="Times New Roman" w:eastAsia="宋体" w:cs="Times New Roman"/>
                      <w:kern w:val="0"/>
                      <w:sz w:val="21"/>
                      <w:szCs w:val="21"/>
                      <w:lang w:val="en-US" w:eastAsia="zh-CN"/>
                    </w:rPr>
                    <w:t>均依法分类</w:t>
                  </w:r>
                  <w:r>
                    <w:rPr>
                      <w:rFonts w:hint="default" w:ascii="Times New Roman" w:hAnsi="Times New Roman" w:eastAsia="宋体" w:cs="Times New Roman"/>
                      <w:kern w:val="0"/>
                      <w:sz w:val="21"/>
                      <w:szCs w:val="21"/>
                    </w:rPr>
                    <w:t>收集</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交由相关资质单位进行处置，并采取相应措施，防止</w:t>
                  </w:r>
                  <w:r>
                    <w:rPr>
                      <w:rFonts w:hint="default" w:ascii="Times New Roman" w:hAnsi="Times New Roman" w:eastAsia="宋体" w:cs="Times New Roman"/>
                      <w:sz w:val="21"/>
                      <w:szCs w:val="21"/>
                    </w:rPr>
                    <w:t>医疗废物流失、泄漏、渗漏、扩散。</w:t>
                  </w:r>
                </w:p>
              </w:tc>
              <w:tc>
                <w:tcPr>
                  <w:tcW w:w="783"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因此，本项目符合《中华人民共和国固体废物污染环境防治法》（2020年4月29日，第二次修订）中相关要求。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w:t>
            </w:r>
            <w:r>
              <w:rPr>
                <w:rFonts w:hint="eastAsia" w:cs="Times New Roman"/>
                <w:b/>
                <w:bCs/>
                <w:sz w:val="24"/>
                <w:szCs w:val="24"/>
                <w:lang w:val="en-US" w:eastAsia="zh-CN"/>
              </w:rPr>
              <w:t>3</w:t>
            </w:r>
            <w:r>
              <w:rPr>
                <w:rFonts w:hint="default" w:ascii="Times New Roman" w:hAnsi="Times New Roman" w:cs="Times New Roman"/>
                <w:b/>
                <w:bCs/>
                <w:sz w:val="24"/>
                <w:szCs w:val="24"/>
                <w:lang w:val="en-US" w:eastAsia="zh-CN"/>
              </w:rPr>
              <w:t>）与《云南省固体废物污染环境防治条例》的符合性分析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本项目与《</w:t>
            </w:r>
            <w:r>
              <w:rPr>
                <w:rFonts w:hint="default" w:ascii="Times New Roman" w:hAnsi="Times New Roman" w:cs="Times New Roman"/>
                <w:b w:val="0"/>
                <w:bCs w:val="0"/>
                <w:sz w:val="24"/>
                <w:szCs w:val="24"/>
                <w:lang w:val="en-US" w:eastAsia="zh-CN"/>
              </w:rPr>
              <w:t>云南省固体废物污染环境防治条例</w:t>
            </w:r>
            <w:r>
              <w:rPr>
                <w:rFonts w:hint="default" w:ascii="Times New Roman" w:hAnsi="Times New Roman" w:cs="Times New Roman"/>
                <w:sz w:val="24"/>
                <w:szCs w:val="24"/>
                <w:lang w:val="en-US" w:eastAsia="zh-CN"/>
              </w:rPr>
              <w:t>》（2023年3月1日起施行）的符合性分析见下表。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b/>
                <w:bCs/>
                <w:sz w:val="24"/>
                <w:szCs w:val="24"/>
                <w:lang w:val="en-US" w:eastAsia="zh-CN"/>
              </w:rPr>
              <w:t xml:space="preserve">表1-6  </w:t>
            </w:r>
            <w:r>
              <w:rPr>
                <w:rFonts w:hint="eastAsia" w:cs="Times New Roman"/>
                <w:b/>
                <w:bCs/>
                <w:sz w:val="24"/>
                <w:szCs w:val="24"/>
                <w:lang w:val="en-US" w:eastAsia="zh-CN"/>
              </w:rPr>
              <w:t>项目</w:t>
            </w:r>
            <w:r>
              <w:rPr>
                <w:rFonts w:hint="default" w:ascii="Times New Roman" w:hAnsi="Times New Roman" w:cs="Times New Roman"/>
                <w:b/>
                <w:bCs/>
                <w:sz w:val="24"/>
                <w:szCs w:val="24"/>
                <w:lang w:val="en-US" w:eastAsia="zh-CN"/>
              </w:rPr>
              <w:t>与云南省固体废物污染环境防治条例的符合性分析表</w:t>
            </w:r>
          </w:p>
          <w:tbl>
            <w:tblPr>
              <w:tblStyle w:val="17"/>
              <w:tblW w:w="672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3419"/>
              <w:gridCol w:w="2519"/>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213" w:hRule="atLeast"/>
                <w:jc w:val="center"/>
              </w:trPr>
              <w:tc>
                <w:tcPr>
                  <w:tcW w:w="341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lang w:val="en-US" w:eastAsia="zh-CN" w:bidi="ar"/>
                    </w:rPr>
                    <w:t>具体要求</w:t>
                  </w:r>
                </w:p>
              </w:tc>
              <w:tc>
                <w:tcPr>
                  <w:tcW w:w="2519"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lang w:val="en-US" w:eastAsia="zh-CN" w:bidi="ar"/>
                    </w:rPr>
                    <w:t>本项目情况</w:t>
                  </w:r>
                </w:p>
              </w:tc>
              <w:tc>
                <w:tcPr>
                  <w:tcW w:w="783"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lang w:val="en-US" w:eastAsia="zh-CN" w:bidi="ar"/>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157" w:hRule="atLeast"/>
                <w:jc w:val="center"/>
              </w:trPr>
              <w:tc>
                <w:tcPr>
                  <w:tcW w:w="341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eastAsia="宋体" w:cs="Times New Roman"/>
                      <w:b/>
                      <w:bCs/>
                      <w:kern w:val="0"/>
                      <w:sz w:val="21"/>
                      <w:szCs w:val="21"/>
                      <w:lang w:val="en-US" w:eastAsia="zh-CN" w:bidi="ar"/>
                    </w:rPr>
                  </w:pPr>
                  <w:r>
                    <w:rPr>
                      <w:rFonts w:hint="default" w:ascii="Times New Roman" w:hAnsi="Times New Roman" w:eastAsia="宋体" w:cs="Times New Roman"/>
                      <w:b/>
                      <w:bCs/>
                      <w:kern w:val="0"/>
                      <w:sz w:val="21"/>
                      <w:szCs w:val="21"/>
                      <w:lang w:val="en-US" w:eastAsia="zh-CN" w:bidi="ar"/>
                    </w:rPr>
                    <w:t>第三条</w:t>
                  </w:r>
                </w:p>
                <w:p>
                  <w:pPr>
                    <w:pStyle w:val="8"/>
                    <w:keepNext w:val="0"/>
                    <w:keepLines w:val="0"/>
                    <w:pageBreakBefore w:val="0"/>
                    <w:widowControl w:val="0"/>
                    <w:kinsoku/>
                    <w:wordWrap/>
                    <w:overflowPunct/>
                    <w:topLinePunct w:val="0"/>
                    <w:autoSpaceDN/>
                    <w:bidi w:val="0"/>
                    <w:spacing w:before="0" w:after="0" w:line="360" w:lineRule="exact"/>
                    <w:ind w:left="0" w:right="0"/>
                    <w:jc w:val="both"/>
                    <w:textAlignment w:val="auto"/>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固体废物污染环境防治坚持减量化、资源化、无害化和污染担责、分级分类管理的原则。任何单位和个人都应当采取措施，减少固体废物的产生量，促进固体废物的综合利用，降低固体废物的危害性。</w:t>
                  </w:r>
                </w:p>
              </w:tc>
              <w:tc>
                <w:tcPr>
                  <w:tcW w:w="2519"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本项目为新建项目，本环评要求项目建成后坚持落实减量化、资源化、无害化和污染担责、分级分类管理的固体废物污染环境防治原则，采取相应措施，减少固体废物的产生量，促进固体废物的综合利用，降低其危害性。</w:t>
                  </w:r>
                </w:p>
              </w:tc>
              <w:tc>
                <w:tcPr>
                  <w:tcW w:w="783"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4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第十三条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val="0"/>
                      <w:bCs w:val="0"/>
                      <w:kern w:val="0"/>
                      <w:sz w:val="21"/>
                      <w:szCs w:val="21"/>
                    </w:rPr>
                    <w:t>建设产生、贮存、利用、处置固体废物的项目，应当依法进行环境影响评价，并遵守国家有关建设项目环境保护管理的规定。</w:t>
                  </w:r>
                </w:p>
              </w:tc>
              <w:tc>
                <w:tcPr>
                  <w:tcW w:w="2519"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本项目涉及产生和暂存固体废物，正在依法开展环境影响评价，并要求建设单位遵守国家有关建设项目环境保护管理的规定。</w:t>
                  </w:r>
                </w:p>
              </w:tc>
              <w:tc>
                <w:tcPr>
                  <w:tcW w:w="783"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4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第十</w:t>
                  </w:r>
                  <w:r>
                    <w:rPr>
                      <w:rFonts w:hint="default" w:ascii="Times New Roman" w:hAnsi="Times New Roman" w:eastAsia="宋体" w:cs="Times New Roman"/>
                      <w:b/>
                      <w:bCs/>
                      <w:kern w:val="0"/>
                      <w:sz w:val="21"/>
                      <w:szCs w:val="21"/>
                      <w:lang w:val="en-US" w:eastAsia="zh-CN"/>
                    </w:rPr>
                    <w:t>四</w:t>
                  </w:r>
                  <w:r>
                    <w:rPr>
                      <w:rFonts w:hint="default" w:ascii="Times New Roman" w:hAnsi="Times New Roman" w:eastAsia="宋体" w:cs="Times New Roman"/>
                      <w:b/>
                      <w:bCs/>
                      <w:kern w:val="0"/>
                      <w:sz w:val="21"/>
                      <w:szCs w:val="21"/>
                    </w:rPr>
                    <w:t>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产生、收集、贮存、运输、利用、处置固体废物的单位和其他生产经营者，应当采取防扬散、防流失、防渗漏或者其他防止污染环境的措施，不得擅自倾倒、堆放、丢弃、遗撒固体废物。</w:t>
                  </w:r>
                </w:p>
              </w:tc>
              <w:tc>
                <w:tcPr>
                  <w:tcW w:w="2519"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kern w:val="0"/>
                      <w:sz w:val="21"/>
                      <w:szCs w:val="21"/>
                      <w:lang w:val="en-US" w:eastAsia="zh-CN"/>
                    </w:rPr>
                    <w:t>本项目产生的固体废物在收集和贮存过程中均采取相应的防治措施，收集后交由具有相关资质的单位清运处置，不擅自</w:t>
                  </w:r>
                  <w:r>
                    <w:rPr>
                      <w:rFonts w:hint="default" w:ascii="Times New Roman" w:hAnsi="Times New Roman" w:eastAsia="宋体" w:cs="Times New Roman"/>
                      <w:b w:val="0"/>
                      <w:bCs w:val="0"/>
                      <w:kern w:val="0"/>
                      <w:sz w:val="21"/>
                      <w:szCs w:val="21"/>
                    </w:rPr>
                    <w:t>倾倒、堆放、丢弃、遗撒固体废物。</w:t>
                  </w:r>
                </w:p>
              </w:tc>
              <w:tc>
                <w:tcPr>
                  <w:tcW w:w="783"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2218" w:hRule="atLeast"/>
                <w:jc w:val="center"/>
              </w:trPr>
              <w:tc>
                <w:tcPr>
                  <w:tcW w:w="341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第</w:t>
                  </w:r>
                  <w:r>
                    <w:rPr>
                      <w:rFonts w:hint="default" w:ascii="Times New Roman" w:hAnsi="Times New Roman" w:eastAsia="宋体" w:cs="Times New Roman"/>
                      <w:b/>
                      <w:bCs/>
                      <w:kern w:val="0"/>
                      <w:sz w:val="21"/>
                      <w:szCs w:val="21"/>
                      <w:lang w:val="en-US" w:eastAsia="zh-CN"/>
                    </w:rPr>
                    <w:t>三十八</w:t>
                  </w:r>
                  <w:r>
                    <w:rPr>
                      <w:rFonts w:hint="default" w:ascii="Times New Roman" w:hAnsi="Times New Roman" w:eastAsia="宋体" w:cs="Times New Roman"/>
                      <w:b/>
                      <w:bCs/>
                      <w:kern w:val="0"/>
                      <w:sz w:val="21"/>
                      <w:szCs w:val="21"/>
                    </w:rPr>
                    <w:t>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产生生活垃圾的单位、家庭和个人应当依法履行生活垃圾源头减量和分类投放义务，承担生活垃圾产生者责任。任何单位和个人都应当依法在指定的地点分类投放生活垃圾。禁止随意倾倒、抛撒、堆放或者焚烧生活垃圾。</w:t>
                  </w:r>
                </w:p>
              </w:tc>
              <w:tc>
                <w:tcPr>
                  <w:tcW w:w="2519"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highlight w:val="none"/>
                      <w:lang w:val="en-US" w:eastAsia="zh-CN"/>
                    </w:rPr>
                    <w:t>本项目</w:t>
                  </w:r>
                  <w:r>
                    <w:rPr>
                      <w:rFonts w:hint="default" w:ascii="Times New Roman" w:hAnsi="Times New Roman" w:eastAsia="宋体" w:cs="Times New Roman"/>
                      <w:color w:val="auto"/>
                      <w:kern w:val="0"/>
                      <w:sz w:val="21"/>
                      <w:szCs w:val="21"/>
                      <w:highlight w:val="none"/>
                      <w:lang w:val="en-US" w:eastAsia="zh-CN"/>
                    </w:rPr>
                    <w:t>设置生活垃圾分类收集桶，生活垃圾经分类收集后统一交由环卫部门清运、处置，不随意倾倒、抛撒、堆放或者焚烧生活垃圾。</w:t>
                  </w:r>
                </w:p>
              </w:tc>
              <w:tc>
                <w:tcPr>
                  <w:tcW w:w="783"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312" w:hRule="atLeast"/>
                <w:jc w:val="center"/>
              </w:trPr>
              <w:tc>
                <w:tcPr>
                  <w:tcW w:w="341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第四十三条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施工单位应当编制建筑垃圾处理方案，采取污染防治措施，并报所在地县级人民政府环境卫生主管部门备案。建筑垃圾处理方案应当包括单位基本情况、工程概况、建筑垃圾产生量与种类，分类收集、回收利用的措施和目标，需要外运的建筑垃圾种类、数量和时间，污染防治措施以及责任人等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工程施工单位应当及时清运工程施工过程中产生的建筑垃圾等固体废物，并按照环境卫生主管部门的规定进行利用或者处置，不得擅自倾倒、抛撒或者堆放工程施工过程中产生的建筑垃圾。</w:t>
                  </w:r>
                </w:p>
                <w:p>
                  <w:pPr>
                    <w:pStyle w:val="8"/>
                    <w:keepNext w:val="0"/>
                    <w:keepLines w:val="0"/>
                    <w:pageBreakBefore w:val="0"/>
                    <w:widowControl w:val="0"/>
                    <w:kinsoku/>
                    <w:wordWrap/>
                    <w:overflowPunct/>
                    <w:topLinePunct w:val="0"/>
                    <w:autoSpaceDN/>
                    <w:bidi w:val="0"/>
                    <w:spacing w:before="0" w:after="0" w:line="360" w:lineRule="exact"/>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禁止将建筑垃圾混入生活垃圾。</w:t>
                  </w:r>
                </w:p>
              </w:tc>
              <w:tc>
                <w:tcPr>
                  <w:tcW w:w="2519"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为新建项目，本环评要求施工单位待项目建成后应当及时清运工程施工过程中产生的建筑垃圾等固体废物，并按照环境卫生主管部门的规定进行利用或者处置，不得擅自倾倒、抛撒或者堆放工程施工过程中产生的建筑垃圾。</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禁止将建筑垃圾混入生活垃圾。</w:t>
                  </w:r>
                </w:p>
              </w:tc>
              <w:tc>
                <w:tcPr>
                  <w:tcW w:w="783"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4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第</w:t>
                  </w:r>
                  <w:r>
                    <w:rPr>
                      <w:rFonts w:hint="default" w:ascii="Times New Roman" w:hAnsi="Times New Roman" w:eastAsia="宋体" w:cs="Times New Roman"/>
                      <w:b/>
                      <w:bCs/>
                      <w:kern w:val="0"/>
                      <w:sz w:val="21"/>
                      <w:szCs w:val="21"/>
                      <w:lang w:val="en-US" w:eastAsia="zh-CN"/>
                    </w:rPr>
                    <w:t>五十二</w:t>
                  </w:r>
                  <w:r>
                    <w:rPr>
                      <w:rFonts w:hint="default" w:ascii="Times New Roman" w:hAnsi="Times New Roman" w:eastAsia="宋体" w:cs="Times New Roman"/>
                      <w:b/>
                      <w:bCs/>
                      <w:kern w:val="0"/>
                      <w:sz w:val="21"/>
                      <w:szCs w:val="21"/>
                    </w:rPr>
                    <w:t>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产生危险废物的单位，应当按照国家有关规定和环境保护标准要求贮存、利用、处置危险废物，不得擅自倾倒、堆放。</w:t>
                  </w:r>
                </w:p>
              </w:tc>
              <w:tc>
                <w:tcPr>
                  <w:tcW w:w="2519"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本项目为新建项目，本环评要求</w:t>
                  </w:r>
                  <w:r>
                    <w:rPr>
                      <w:rFonts w:hint="default" w:ascii="Times New Roman" w:hAnsi="Times New Roman" w:eastAsia="宋体" w:cs="Times New Roman"/>
                      <w:kern w:val="0"/>
                      <w:sz w:val="21"/>
                      <w:szCs w:val="21"/>
                    </w:rPr>
                    <w:t>危险废物执行《危险废物贮存污染控制标准》（GB</w:t>
                  </w:r>
                  <w:r>
                    <w:rPr>
                      <w:rFonts w:hint="eastAsia" w:cs="Times New Roman"/>
                      <w:kern w:val="0"/>
                      <w:sz w:val="21"/>
                      <w:szCs w:val="21"/>
                      <w:lang w:val="en-US" w:eastAsia="zh-CN"/>
                    </w:rPr>
                    <w:t xml:space="preserve"> </w:t>
                  </w:r>
                  <w:r>
                    <w:rPr>
                      <w:rFonts w:hint="default" w:ascii="Times New Roman" w:hAnsi="Times New Roman" w:eastAsia="宋体" w:cs="Times New Roman"/>
                      <w:kern w:val="0"/>
                      <w:sz w:val="21"/>
                      <w:szCs w:val="21"/>
                    </w:rPr>
                    <w:t>18597-2023）中的相关规定</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b w:val="0"/>
                      <w:bCs w:val="0"/>
                      <w:kern w:val="0"/>
                      <w:sz w:val="21"/>
                      <w:szCs w:val="21"/>
                    </w:rPr>
                    <w:t>不擅自倾倒、堆放。</w:t>
                  </w:r>
                </w:p>
              </w:tc>
              <w:tc>
                <w:tcPr>
                  <w:tcW w:w="783"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4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第</w:t>
                  </w:r>
                  <w:r>
                    <w:rPr>
                      <w:rFonts w:hint="default" w:ascii="Times New Roman" w:hAnsi="Times New Roman" w:eastAsia="宋体" w:cs="Times New Roman"/>
                      <w:b/>
                      <w:bCs/>
                      <w:kern w:val="0"/>
                      <w:sz w:val="21"/>
                      <w:szCs w:val="21"/>
                      <w:lang w:val="en-US" w:eastAsia="zh-CN"/>
                    </w:rPr>
                    <w:t>六十一</w:t>
                  </w:r>
                  <w:r>
                    <w:rPr>
                      <w:rFonts w:hint="default" w:ascii="Times New Roman" w:hAnsi="Times New Roman" w:eastAsia="宋体" w:cs="Times New Roman"/>
                      <w:b/>
                      <w:bCs/>
                      <w:kern w:val="0"/>
                      <w:sz w:val="21"/>
                      <w:szCs w:val="21"/>
                    </w:rPr>
                    <w:t>条</w:t>
                  </w:r>
                </w:p>
                <w:p>
                  <w:pPr>
                    <w:keepNext w:val="0"/>
                    <w:keepLines w:val="0"/>
                    <w:pageBreakBefore w:val="0"/>
                    <w:widowControl w:val="0"/>
                    <w:suppressLineNumbers w:val="0"/>
                    <w:kinsoku/>
                    <w:wordWrap/>
                    <w:overflowPunct/>
                    <w:topLinePunct w:val="0"/>
                    <w:autoSpaceDN/>
                    <w:bidi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医疗卫生机构应当依法分类收集本单位产生的医疗废物，交由医疗废物集中处置单位处置。医疗废物集中处置单位应当及时收集、运输和处置医疗废物。医疗卫生机构和医疗废物集中处置单位，应当采取有效措施，防止医疗废物流失、泄漏、渗漏、扩散。</w:t>
                  </w:r>
                </w:p>
              </w:tc>
              <w:tc>
                <w:tcPr>
                  <w:tcW w:w="2519"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本项目医疗固体废弃物统一收集委托有资质的单位定期进行清运处理。运输和转移医疗废物严格按国家有关危险废物的运输管理的规定执行。本项目对医疗废物暂存间、污水处理站都采取有效防治措施（室内外地面硬化，室内地面有防渗处理），</w:t>
                  </w:r>
                  <w:r>
                    <w:rPr>
                      <w:rFonts w:hint="eastAsia" w:cs="Times New Roman"/>
                      <w:kern w:val="0"/>
                      <w:sz w:val="21"/>
                      <w:szCs w:val="21"/>
                      <w:lang w:val="en-US" w:eastAsia="zh-CN"/>
                    </w:rPr>
                    <w:t>医疗废物分类收集存放，并利用专用袋、锐器盒进行包装，</w:t>
                  </w:r>
                  <w:r>
                    <w:rPr>
                      <w:rFonts w:hint="default" w:ascii="Times New Roman" w:hAnsi="Times New Roman" w:eastAsia="宋体" w:cs="Times New Roman"/>
                      <w:sz w:val="21"/>
                      <w:szCs w:val="21"/>
                    </w:rPr>
                    <w:t>防止医疗废物流失、泄漏、渗漏、扩散。</w:t>
                  </w:r>
                </w:p>
              </w:tc>
              <w:tc>
                <w:tcPr>
                  <w:tcW w:w="783"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综上所述，本项目符合《云南省固体废物污染环境防治条例》（2023年3月1日起施行）中相关要求。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w:t>
            </w:r>
            <w:r>
              <w:rPr>
                <w:rFonts w:hint="eastAsia" w:cs="Times New Roman"/>
                <w:b/>
                <w:bCs/>
                <w:sz w:val="24"/>
                <w:szCs w:val="24"/>
                <w:lang w:val="en-US" w:eastAsia="zh-CN"/>
              </w:rPr>
              <w:t>4</w:t>
            </w:r>
            <w:r>
              <w:rPr>
                <w:rFonts w:hint="default" w:ascii="Times New Roman" w:hAnsi="Times New Roman" w:cs="Times New Roman"/>
                <w:b/>
                <w:bCs/>
                <w:sz w:val="24"/>
                <w:szCs w:val="24"/>
                <w:lang w:val="en-US" w:eastAsia="zh-CN"/>
              </w:rPr>
              <w:t>）与《云南省加快补齐医疗机构污水处理设施短板提高污染治理能力专项工作方案（2021—2025年）》的符合性分析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本项目与</w:t>
            </w:r>
            <w:r>
              <w:rPr>
                <w:rFonts w:hint="default" w:ascii="Times New Roman" w:hAnsi="Times New Roman" w:cs="Times New Roman"/>
                <w:b w:val="0"/>
                <w:bCs w:val="0"/>
                <w:sz w:val="24"/>
                <w:szCs w:val="24"/>
                <w:lang w:val="en-US" w:eastAsia="zh-CN"/>
              </w:rPr>
              <w:t>《云南省加快补齐医疗机构污水处理设施短板提高污染治理能力专项工作方案（2021—2025年）》</w:t>
            </w:r>
            <w:r>
              <w:rPr>
                <w:rFonts w:hint="default" w:ascii="Times New Roman" w:hAnsi="Times New Roman" w:cs="Times New Roman"/>
                <w:sz w:val="24"/>
                <w:szCs w:val="24"/>
                <w:lang w:val="en-US" w:eastAsia="zh-CN"/>
              </w:rPr>
              <w:t>的符合性分析见下表。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b/>
                <w:bCs/>
                <w:sz w:val="24"/>
                <w:szCs w:val="24"/>
                <w:lang w:val="en-US" w:eastAsia="zh-CN"/>
              </w:rPr>
              <w:t xml:space="preserve">表1-8  </w:t>
            </w:r>
            <w:r>
              <w:rPr>
                <w:rFonts w:hint="eastAsia" w:cs="Times New Roman"/>
                <w:b/>
                <w:bCs/>
                <w:sz w:val="24"/>
                <w:szCs w:val="24"/>
                <w:lang w:val="en-US" w:eastAsia="zh-CN"/>
              </w:rPr>
              <w:t>项目</w:t>
            </w:r>
            <w:r>
              <w:rPr>
                <w:rFonts w:hint="default" w:ascii="Times New Roman" w:hAnsi="Times New Roman" w:cs="Times New Roman"/>
                <w:b/>
                <w:bCs/>
                <w:sz w:val="24"/>
                <w:szCs w:val="24"/>
                <w:lang w:val="en-US" w:eastAsia="zh-CN"/>
              </w:rPr>
              <w:t>与云南省加快补齐医疗机构污水处理设施短板提高污染治理能力专项工作方案的符合性分析表</w:t>
            </w:r>
          </w:p>
          <w:tbl>
            <w:tblPr>
              <w:tblStyle w:val="18"/>
              <w:tblW w:w="67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2860"/>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具体要求</w:t>
                  </w:r>
                </w:p>
              </w:tc>
              <w:tc>
                <w:tcPr>
                  <w:tcW w:w="2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本项目情况</w:t>
                  </w:r>
                </w:p>
              </w:tc>
              <w:tc>
                <w:tcPr>
                  <w:tcW w:w="92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按照</w:t>
                  </w:r>
                  <w:r>
                    <w:rPr>
                      <w:rFonts w:hint="eastAsia" w:ascii="宋体" w:hAnsi="宋体" w:eastAsia="宋体" w:cs="宋体"/>
                      <w:sz w:val="21"/>
                      <w:szCs w:val="21"/>
                      <w:vertAlign w:val="baseline"/>
                      <w:lang w:val="en-US" w:eastAsia="zh-CN"/>
                    </w:rPr>
                    <w:t>“谁污染，谁治理”的原则，</w:t>
                  </w:r>
                  <w:r>
                    <w:rPr>
                      <w:rFonts w:hint="default" w:ascii="Times New Roman" w:hAnsi="Times New Roman" w:eastAsia="宋体" w:cs="Times New Roman"/>
                      <w:sz w:val="21"/>
                      <w:szCs w:val="21"/>
                      <w:vertAlign w:val="baseline"/>
                      <w:lang w:val="en-US" w:eastAsia="zh-CN"/>
                    </w:rPr>
                    <w:t>传染病医疗机构、20张床位及以上的医疗机构应科学确定污水处理设施的规模、工艺，确保出水达标排放。</w:t>
                  </w:r>
                </w:p>
              </w:tc>
              <w:tc>
                <w:tcPr>
                  <w:tcW w:w="2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本项目床位设置在20张以上，</w:t>
                  </w:r>
                  <w:r>
                    <w:rPr>
                      <w:rFonts w:hint="default" w:ascii="Times New Roman" w:hAnsi="Times New Roman" w:eastAsia="宋体" w:cs="Times New Roman"/>
                      <w:color w:val="auto"/>
                      <w:sz w:val="21"/>
                      <w:szCs w:val="21"/>
                      <w:lang w:val="en-US" w:eastAsia="zh-CN"/>
                    </w:rPr>
                    <w:t>依托原有</w:t>
                  </w:r>
                  <w:r>
                    <w:rPr>
                      <w:rFonts w:hint="default" w:ascii="Times New Roman" w:hAnsi="Times New Roman" w:eastAsia="宋体" w:cs="Times New Roman"/>
                      <w:color w:val="auto"/>
                      <w:sz w:val="21"/>
                      <w:szCs w:val="21"/>
                      <w:vertAlign w:val="baseline"/>
                      <w:lang w:val="en-US" w:eastAsia="zh-CN"/>
                    </w:rPr>
                    <w:t>自建的一体化污水处理站规模为50m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/d，采用</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格栅池+调节池+MBR一体化设备+消毒池</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的多级处理工艺，因砚山县平远镇污水处理厂及配套管网工程尚未建成，建成投运前：废水经化粪池预处理后排入自建的一体式污水处理站处理，处理达到《医疗机构水污染物排放标准》（GB 18466-2005）表2中</w:t>
                  </w:r>
                  <w:r>
                    <w:rPr>
                      <w:rFonts w:hint="eastAsia" w:ascii="宋体" w:hAnsi="宋体" w:eastAsia="宋体" w:cs="宋体"/>
                      <w:color w:val="auto"/>
                      <w:sz w:val="21"/>
                      <w:szCs w:val="21"/>
                      <w:vertAlign w:val="baseline"/>
                      <w:lang w:val="en-US" w:eastAsia="zh-CN"/>
                    </w:rPr>
                    <w:t>“排放标准”</w:t>
                  </w:r>
                  <w:r>
                    <w:rPr>
                      <w:rFonts w:hint="default" w:ascii="Times New Roman" w:hAnsi="Times New Roman" w:eastAsia="宋体" w:cs="Times New Roman"/>
                      <w:color w:val="auto"/>
                      <w:sz w:val="21"/>
                      <w:szCs w:val="21"/>
                      <w:vertAlign w:val="baseline"/>
                      <w:lang w:val="en-US" w:eastAsia="zh-CN"/>
                    </w:rPr>
                    <w:t>和《城市污水再生利用城市杂用水水质》（GB/T 18920-2020）表1中</w:t>
                  </w:r>
                  <w:r>
                    <w:rPr>
                      <w:rFonts w:hint="eastAsia" w:ascii="宋体" w:hAnsi="宋体" w:eastAsia="宋体" w:cs="宋体"/>
                      <w:color w:val="auto"/>
                      <w:sz w:val="21"/>
                      <w:szCs w:val="21"/>
                      <w:vertAlign w:val="baseline"/>
                      <w:lang w:val="en-US" w:eastAsia="zh-CN"/>
                    </w:rPr>
                    <w:t>“城市绿化、道路清扫、消防、建筑施工”浓</w:t>
                  </w:r>
                  <w:r>
                    <w:rPr>
                      <w:rFonts w:hint="default" w:ascii="Times New Roman" w:hAnsi="Times New Roman" w:eastAsia="宋体" w:cs="Times New Roman"/>
                      <w:color w:val="auto"/>
                      <w:sz w:val="21"/>
                      <w:szCs w:val="21"/>
                      <w:vertAlign w:val="baseline"/>
                      <w:lang w:val="en-US" w:eastAsia="zh-CN"/>
                    </w:rPr>
                    <w:t>度限值后回用于项目区绿化，不外排。建成投运后：待砚山县平远镇污水处理厂及配套管网工程建设完成后，本项目产生的废水经化粪池预处理后排入自建的一体式污水处理站处理，处理达到《医疗机构水污染物排放标准》（GB 18466-2005）表2</w:t>
                  </w:r>
                  <w:r>
                    <w:rPr>
                      <w:rFonts w:hint="eastAsia" w:ascii="宋体" w:hAnsi="宋体" w:eastAsia="宋体" w:cs="宋体"/>
                      <w:color w:val="auto"/>
                      <w:sz w:val="21"/>
                      <w:szCs w:val="21"/>
                      <w:vertAlign w:val="baseline"/>
                      <w:lang w:val="en-US" w:eastAsia="zh-CN"/>
                    </w:rPr>
                    <w:t>中“</w:t>
                  </w:r>
                  <w:r>
                    <w:rPr>
                      <w:rFonts w:hint="eastAsia" w:ascii="宋体" w:hAnsi="宋体" w:cs="宋体"/>
                      <w:color w:val="auto"/>
                      <w:sz w:val="21"/>
                      <w:szCs w:val="21"/>
                      <w:vertAlign w:val="baseline"/>
                      <w:lang w:val="en-US" w:eastAsia="zh-CN"/>
                    </w:rPr>
                    <w:t>预处理</w:t>
                  </w:r>
                  <w:r>
                    <w:rPr>
                      <w:rFonts w:hint="eastAsia" w:ascii="宋体" w:hAnsi="宋体" w:eastAsia="宋体" w:cs="宋体"/>
                      <w:color w:val="auto"/>
                      <w:sz w:val="21"/>
                      <w:szCs w:val="21"/>
                      <w:vertAlign w:val="baseline"/>
                      <w:lang w:val="en-US" w:eastAsia="zh-CN"/>
                    </w:rPr>
                    <w:t>标准”</w:t>
                  </w:r>
                  <w:r>
                    <w:rPr>
                      <w:rFonts w:hint="default" w:ascii="Times New Roman" w:hAnsi="Times New Roman" w:eastAsia="宋体" w:cs="Times New Roman"/>
                      <w:color w:val="auto"/>
                      <w:sz w:val="21"/>
                      <w:szCs w:val="21"/>
                      <w:vertAlign w:val="baseline"/>
                      <w:lang w:val="en-US" w:eastAsia="zh-CN"/>
                    </w:rPr>
                    <w:t>要求后通过市政管网排入砚山县平远镇污水处理厂，不外排。</w:t>
                  </w:r>
                </w:p>
              </w:tc>
              <w:tc>
                <w:tcPr>
                  <w:tcW w:w="92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医疗机构应依法取得排污许可证或填报排污登记表，并落实载明的各项生态环境管理要求。要将污水处理设施运行维护纳入医疗机构日常管理工作，依法建立健全医疗机构污水处理设施运行台账制度，落实岗位职责，规范记录进出水水量、水质、消毒药剂类型和使用量等信息。</w:t>
                  </w:r>
                </w:p>
              </w:tc>
              <w:tc>
                <w:tcPr>
                  <w:tcW w:w="2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根据固定污染源排污许可分类管理名录核实，本项目应进行排污登记，本评价要求建设单位实际排污前应依法进行排污登记，并对污水处理设施的运行维护纳入日常管理工作中，建立污水处理设施运行台账制度，落实岗位职责，规范记录进出水水量、水质、消毒药剂类型和使用量等信息。</w:t>
                  </w:r>
                </w:p>
              </w:tc>
              <w:tc>
                <w:tcPr>
                  <w:tcW w:w="92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医疗机构要按照排污许可证规定和有关标准规范，依法开展自行监测。属于重点排污单位的，应依法安装使用自动监测设备，并与当地生态环境部门联网；鼓励有条件的非重点排污单位安装使用自动监测设备，并与当地生态环境部门联网。医疗机构可以委托第三方开展设施运行维护和监测。</w:t>
                  </w:r>
                </w:p>
              </w:tc>
              <w:tc>
                <w:tcPr>
                  <w:tcW w:w="2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cs="Times New Roman"/>
                      <w:color w:val="auto"/>
                      <w:sz w:val="21"/>
                      <w:szCs w:val="21"/>
                      <w:vertAlign w:val="baseline"/>
                      <w:lang w:val="en-US" w:eastAsia="zh-CN"/>
                    </w:rPr>
                    <w:t>不属于重点排污单位且卫生院</w:t>
                  </w:r>
                  <w:r>
                    <w:rPr>
                      <w:rFonts w:hint="default" w:ascii="Times New Roman" w:hAnsi="Times New Roman" w:eastAsia="宋体" w:cs="Times New Roman"/>
                      <w:color w:val="auto"/>
                      <w:sz w:val="21"/>
                      <w:szCs w:val="21"/>
                      <w:vertAlign w:val="baseline"/>
                      <w:lang w:val="en-US" w:eastAsia="zh-CN"/>
                    </w:rPr>
                    <w:t>已委托第三方监测公司定期对污水处理设施进行维护和监测。</w:t>
                  </w:r>
                </w:p>
              </w:tc>
              <w:tc>
                <w:tcPr>
                  <w:tcW w:w="92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医疗机构要切实履行污染治理主体责任，做好污水收集、处理、消毒等工作，确保达标排放。</w:t>
                  </w:r>
                </w:p>
              </w:tc>
              <w:tc>
                <w:tcPr>
                  <w:tcW w:w="2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本项目切实履行污染治理的主体</w:t>
                  </w:r>
                  <w:r>
                    <w:rPr>
                      <w:rFonts w:hint="default" w:ascii="Times New Roman" w:hAnsi="Times New Roman" w:eastAsia="宋体" w:cs="Times New Roman"/>
                      <w:color w:val="auto"/>
                      <w:sz w:val="21"/>
                      <w:szCs w:val="21"/>
                      <w:vertAlign w:val="baseline"/>
                      <w:lang w:val="en-US" w:eastAsia="zh-CN"/>
                    </w:rPr>
                    <w:t>责任，砚山县平远镇污水处理厂及配套管网工程建成投运前：废水经处理达标后回用，不外排；建成投运后：废水经处理达标后排入市政管网，不外排。</w:t>
                  </w:r>
                </w:p>
              </w:tc>
              <w:tc>
                <w:tcPr>
                  <w:tcW w:w="92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综上所述</w:t>
            </w:r>
            <w:r>
              <w:rPr>
                <w:rFonts w:hint="default" w:ascii="Times New Roman" w:hAnsi="Times New Roman" w:eastAsia="宋体" w:cs="Times New Roman"/>
                <w:sz w:val="24"/>
                <w:szCs w:val="24"/>
                <w:lang w:val="en-US" w:eastAsia="zh-CN"/>
              </w:rPr>
              <w:t>，本项目符合《云南省加快补齐医疗机构污水处理设施短板提高污染治理能力专项工作方案（2021—2025年）》中相关要求。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241" w:firstLineChars="1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w:t>
            </w:r>
            <w:r>
              <w:rPr>
                <w:rFonts w:hint="eastAsia" w:cs="Times New Roman"/>
                <w:b/>
                <w:bCs/>
                <w:sz w:val="24"/>
                <w:szCs w:val="24"/>
                <w:lang w:val="en-US" w:eastAsia="zh-CN"/>
              </w:rPr>
              <w:t>5</w:t>
            </w:r>
            <w:r>
              <w:rPr>
                <w:rFonts w:hint="default" w:ascii="Times New Roman" w:hAnsi="Times New Roman" w:cs="Times New Roman"/>
                <w:b/>
                <w:bCs/>
                <w:sz w:val="24"/>
                <w:szCs w:val="24"/>
                <w:lang w:val="en-US" w:eastAsia="zh-CN"/>
              </w:rPr>
              <w:t>）与《医疗机构废弃物综合治理工作方案》的符合性分析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2020年2月24日，国家卫生健康委、生态环境部、国家发展改革委、工业和信息化部、公安部、财政部、</w:t>
            </w:r>
            <w:r>
              <w:rPr>
                <w:rFonts w:hint="eastAsia" w:cs="Times New Roman"/>
                <w:sz w:val="24"/>
                <w:szCs w:val="24"/>
                <w:lang w:val="en-US" w:eastAsia="zh-CN"/>
              </w:rPr>
              <w:t>住房和城乡建设部</w:t>
            </w:r>
            <w:r>
              <w:rPr>
                <w:rFonts w:hint="default" w:ascii="Times New Roman" w:hAnsi="Times New Roman" w:cs="Times New Roman"/>
                <w:sz w:val="24"/>
                <w:szCs w:val="24"/>
                <w:lang w:val="en-US" w:eastAsia="zh-CN"/>
              </w:rPr>
              <w:t>、商务部、市场监管总局、国家医保局联合发布了关于印发《医疗机构废弃物综合治理工作方案》的通知，根据该治理方案，本项目属于医疗机构，本项目与该治理方案的符合性分析见下表。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 xml:space="preserve">表1-9  </w:t>
            </w:r>
            <w:r>
              <w:rPr>
                <w:rFonts w:hint="eastAsia" w:cs="Times New Roman"/>
                <w:b/>
                <w:bCs/>
                <w:sz w:val="24"/>
                <w:szCs w:val="24"/>
                <w:lang w:val="en-US" w:eastAsia="zh-CN"/>
              </w:rPr>
              <w:t>项目</w:t>
            </w:r>
            <w:r>
              <w:rPr>
                <w:rFonts w:hint="default" w:ascii="Times New Roman" w:hAnsi="Times New Roman" w:cs="Times New Roman"/>
                <w:b/>
                <w:bCs/>
                <w:sz w:val="24"/>
                <w:szCs w:val="24"/>
                <w:lang w:val="en-US" w:eastAsia="zh-CN"/>
              </w:rPr>
              <w:t>与《医疗机构废弃物综合治理工作方案》的符合性分析</w:t>
            </w:r>
          </w:p>
          <w:tbl>
            <w:tblPr>
              <w:tblStyle w:val="18"/>
              <w:tblW w:w="67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2773"/>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方案具体要求</w:t>
                  </w:r>
                </w:p>
              </w:tc>
              <w:tc>
                <w:tcPr>
                  <w:tcW w:w="27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本项目情况</w:t>
                  </w:r>
                </w:p>
              </w:tc>
              <w:tc>
                <w:tcPr>
                  <w:tcW w:w="9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（一）加强源头管理。医疗机构废弃物分为医疗废物、生活垃圾和输液瓶（袋）。通过规范分类和清晰流程，各医疗机构形成分类投放、分类收集、分类贮存、分类交接、分类转运的废弃物管理系统。</w:t>
                  </w:r>
                </w:p>
              </w:tc>
              <w:tc>
                <w:tcPr>
                  <w:tcW w:w="27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本项目为新建项目，本环评要求项目建成后在项目区内设置分类收集桶，产生的废弃物在项目区内形成分类投放、分类收集</w:t>
                  </w:r>
                  <w:r>
                    <w:rPr>
                      <w:rFonts w:hint="default" w:ascii="Times New Roman" w:hAnsi="Times New Roman" w:cs="Times New Roman"/>
                      <w:color w:val="auto"/>
                      <w:sz w:val="21"/>
                      <w:szCs w:val="21"/>
                      <w:vertAlign w:val="baseline"/>
                      <w:lang w:val="en-US" w:eastAsia="zh-CN"/>
                    </w:rPr>
                    <w:t>，设置医废暂存间用于单独存放医疗废物，形成分类贮存，各类废弃物均交由相应的处置单位清运、处置。</w:t>
                  </w:r>
                </w:p>
              </w:tc>
              <w:tc>
                <w:tcPr>
                  <w:tcW w:w="9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严禁混合医疗废物、生活垃圾和输液瓶（袋），严禁混放各类医疗废物。规范医疗废物贮存场所（设施）管理，不得露天存放。</w:t>
                  </w:r>
                </w:p>
              </w:tc>
              <w:tc>
                <w:tcPr>
                  <w:tcW w:w="27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本项目各类废弃物均分开存放，严禁混合，按《危险废物贮存污染控制标准》（GB</w:t>
                  </w:r>
                  <w:r>
                    <w:rPr>
                      <w:rFonts w:hint="eastAsia" w:cs="Times New Roman"/>
                      <w:sz w:val="21"/>
                      <w:szCs w:val="21"/>
                      <w:vertAlign w:val="baseline"/>
                      <w:lang w:val="en-US" w:eastAsia="zh-CN"/>
                    </w:rPr>
                    <w:t xml:space="preserve"> </w:t>
                  </w:r>
                  <w:r>
                    <w:rPr>
                      <w:rFonts w:hint="default" w:ascii="Times New Roman" w:hAnsi="Times New Roman" w:cs="Times New Roman"/>
                      <w:sz w:val="21"/>
                      <w:szCs w:val="21"/>
                      <w:vertAlign w:val="baseline"/>
                      <w:lang w:val="en-US" w:eastAsia="zh-CN"/>
                    </w:rPr>
                    <w:t>18597-2023）中的相关规定设置医废暂存间，不露天存放。</w:t>
                  </w:r>
                </w:p>
              </w:tc>
              <w:tc>
                <w:tcPr>
                  <w:tcW w:w="9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医疗机构要严格落实生活垃圾分类管理有关政策，将非传染病患者或家属在就诊过程中产生的生活垃圾，以及医疗机构职工非医疗活动产生的生活垃圾，与医疗活动中产生的医疗废物、输液瓶（袋）等区别管理。做好医疗机构生活垃圾的接收、运输和处理工作。</w:t>
                  </w:r>
                </w:p>
              </w:tc>
              <w:tc>
                <w:tcPr>
                  <w:tcW w:w="27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本项目在项目区内设置了生活垃圾收集桶和医疗废物收集桶，便于分类、分开处置，本项目生活垃圾定期交由环卫部门清运处置，尽量做到日产日清。</w:t>
                  </w:r>
                </w:p>
              </w:tc>
              <w:tc>
                <w:tcPr>
                  <w:tcW w:w="9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综上所述，本项目符合《医疗机构废弃物综合治理工作方案》中相关要求。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w:t>
            </w:r>
            <w:r>
              <w:rPr>
                <w:rFonts w:hint="eastAsia" w:cs="Times New Roman"/>
                <w:b/>
                <w:bCs/>
                <w:sz w:val="24"/>
                <w:szCs w:val="24"/>
                <w:lang w:val="en-US" w:eastAsia="zh-CN"/>
              </w:rPr>
              <w:t>6</w:t>
            </w:r>
            <w:r>
              <w:rPr>
                <w:rFonts w:hint="default" w:ascii="Times New Roman" w:hAnsi="Times New Roman" w:cs="Times New Roman"/>
                <w:b/>
                <w:bCs/>
                <w:sz w:val="24"/>
                <w:szCs w:val="24"/>
                <w:lang w:val="en-US" w:eastAsia="zh-CN"/>
              </w:rPr>
              <w:t>）与</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云南省生态环境厅 云南省卫生健康委员会</w:t>
            </w:r>
            <w:r>
              <w:rPr>
                <w:rFonts w:hint="default" w:ascii="Times New Roman" w:hAnsi="Times New Roman" w:eastAsia="宋体" w:cs="Times New Roman"/>
                <w:b/>
                <w:bCs/>
                <w:sz w:val="24"/>
                <w:szCs w:val="24"/>
                <w:lang w:val="en-US" w:eastAsia="zh-CN"/>
              </w:rPr>
              <w:t>关于加强医疗废物环境管理的通知》</w:t>
            </w:r>
            <w:r>
              <w:rPr>
                <w:rFonts w:hint="default" w:ascii="Times New Roman" w:hAnsi="Times New Roman" w:cs="Times New Roman"/>
                <w:b/>
                <w:bCs/>
                <w:sz w:val="24"/>
                <w:szCs w:val="24"/>
                <w:lang w:val="en-US" w:eastAsia="zh-CN"/>
              </w:rPr>
              <w:t>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本项目与《云南省生态环境厅 云南省卫生健康委员会</w:t>
            </w:r>
            <w:r>
              <w:rPr>
                <w:rFonts w:hint="default" w:ascii="Times New Roman" w:hAnsi="Times New Roman" w:eastAsia="宋体" w:cs="Times New Roman"/>
                <w:sz w:val="24"/>
                <w:szCs w:val="24"/>
                <w:lang w:val="en-US" w:eastAsia="zh-CN"/>
              </w:rPr>
              <w:t>关于加强医疗废物</w:t>
            </w:r>
            <w:r>
              <w:rPr>
                <w:rFonts w:hint="default" w:ascii="Times New Roman" w:hAnsi="Times New Roman" w:cs="Times New Roman"/>
                <w:sz w:val="24"/>
                <w:szCs w:val="24"/>
                <w:lang w:val="en-US" w:eastAsia="zh-CN"/>
              </w:rPr>
              <w:t>处理处置有关工作</w:t>
            </w:r>
            <w:r>
              <w:rPr>
                <w:rFonts w:hint="default" w:ascii="Times New Roman" w:hAnsi="Times New Roman" w:eastAsia="宋体" w:cs="Times New Roman"/>
                <w:sz w:val="24"/>
                <w:szCs w:val="24"/>
                <w:lang w:val="en-US" w:eastAsia="zh-CN"/>
              </w:rPr>
              <w:t>的通知》（云环通〔2021〕1</w:t>
            </w:r>
            <w:r>
              <w:rPr>
                <w:rFonts w:hint="default"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号）</w:t>
            </w:r>
            <w:r>
              <w:rPr>
                <w:rFonts w:hint="default" w:ascii="Times New Roman" w:hAnsi="Times New Roman" w:cs="Times New Roman"/>
                <w:sz w:val="24"/>
                <w:szCs w:val="24"/>
                <w:lang w:val="en-US" w:eastAsia="zh-CN"/>
              </w:rPr>
              <w:t>的符合性分析见下表。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b/>
                <w:bCs/>
                <w:sz w:val="24"/>
                <w:szCs w:val="24"/>
                <w:lang w:val="en-US" w:eastAsia="zh-CN"/>
              </w:rPr>
              <w:t xml:space="preserve">表1-10  </w:t>
            </w:r>
            <w:r>
              <w:rPr>
                <w:rFonts w:hint="eastAsia" w:cs="Times New Roman"/>
                <w:b/>
                <w:bCs/>
                <w:sz w:val="24"/>
                <w:szCs w:val="24"/>
                <w:lang w:val="en-US" w:eastAsia="zh-CN"/>
              </w:rPr>
              <w:t>项目</w:t>
            </w:r>
            <w:r>
              <w:rPr>
                <w:rFonts w:hint="default" w:ascii="Times New Roman" w:hAnsi="Times New Roman" w:cs="Times New Roman"/>
                <w:b/>
                <w:bCs/>
                <w:sz w:val="24"/>
                <w:szCs w:val="24"/>
                <w:lang w:val="en-US" w:eastAsia="zh-CN"/>
              </w:rPr>
              <w:t>与《云南省生态环境厅 云南省卫生健康委员会</w:t>
            </w:r>
            <w:r>
              <w:rPr>
                <w:rFonts w:hint="default" w:ascii="Times New Roman" w:hAnsi="Times New Roman" w:eastAsia="宋体" w:cs="Times New Roman"/>
                <w:b/>
                <w:bCs/>
                <w:sz w:val="24"/>
                <w:szCs w:val="24"/>
                <w:lang w:val="en-US" w:eastAsia="zh-CN"/>
              </w:rPr>
              <w:t>关于加强医疗废物</w:t>
            </w:r>
            <w:r>
              <w:rPr>
                <w:rFonts w:hint="default" w:ascii="Times New Roman" w:hAnsi="Times New Roman" w:cs="Times New Roman"/>
                <w:b/>
                <w:bCs/>
                <w:sz w:val="24"/>
                <w:szCs w:val="24"/>
                <w:lang w:val="en-US" w:eastAsia="zh-CN"/>
              </w:rPr>
              <w:t>处理处置有关工作</w:t>
            </w:r>
            <w:r>
              <w:rPr>
                <w:rFonts w:hint="default" w:ascii="Times New Roman" w:hAnsi="Times New Roman" w:eastAsia="宋体" w:cs="Times New Roman"/>
                <w:b/>
                <w:bCs/>
                <w:sz w:val="24"/>
                <w:szCs w:val="24"/>
                <w:lang w:val="en-US" w:eastAsia="zh-CN"/>
              </w:rPr>
              <w:t>的通知》</w:t>
            </w:r>
            <w:r>
              <w:rPr>
                <w:rFonts w:hint="default" w:ascii="Times New Roman" w:hAnsi="Times New Roman" w:cs="Times New Roman"/>
                <w:b/>
                <w:bCs/>
                <w:sz w:val="24"/>
                <w:szCs w:val="24"/>
                <w:lang w:val="en-US" w:eastAsia="zh-CN"/>
              </w:rPr>
              <w:t>的符合性分析表</w:t>
            </w:r>
          </w:p>
          <w:tbl>
            <w:tblPr>
              <w:tblStyle w:val="18"/>
              <w:tblW w:w="66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9"/>
              <w:gridCol w:w="2580"/>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具体要求</w:t>
                  </w:r>
                </w:p>
              </w:tc>
              <w:tc>
                <w:tcPr>
                  <w:tcW w:w="25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本项目情况</w:t>
                  </w:r>
                </w:p>
              </w:tc>
              <w:tc>
                <w:tcPr>
                  <w:tcW w:w="9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一、加强源头管理，严格分类收集、分类封装和暂存管理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医疗卫生机构要充分认识医疗废物管理工作的重要性，切实落实主体责任，加强院内医疗废物管理工作。一是要按照规范严格落实医疗废物分类投放、分类收集、分类贮存、分类交接、分类转运、规范包装、专区暂存、专人负责等措施，规范全流程管理，严防医疗废物外流；二是严格按照《医疗废物专用包装袋、容器和警示标志标准》包装，确保包装无破损、无渗漏；三是做好整个收运过程的防渗漏、防遗撒，确保医疗废物自始至终不扩散、不流失、不污染；四是医疗废物转运工具及容器、暂存库（间）须及时进行消毒和清洁</w:t>
                  </w:r>
                  <w:r>
                    <w:rPr>
                      <w:rFonts w:hint="default" w:ascii="Times New Roman" w:hAnsi="Times New Roman"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五是加强对有关工作人员的培训、指导，定期对院内医疗废物管理进行自查，及时发现问题，及时整改。</w:t>
                  </w:r>
                </w:p>
              </w:tc>
              <w:tc>
                <w:tcPr>
                  <w:tcW w:w="25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cs="Times New Roman"/>
                      <w:lang w:val="en-US" w:eastAsia="zh-CN"/>
                    </w:rPr>
                  </w:pPr>
                  <w:r>
                    <w:rPr>
                      <w:rFonts w:hint="default" w:ascii="Times New Roman" w:hAnsi="Times New Roman" w:cs="Times New Roman"/>
                      <w:color w:val="auto"/>
                      <w:sz w:val="21"/>
                      <w:szCs w:val="21"/>
                      <w:vertAlign w:val="baseline"/>
                      <w:lang w:val="en-US" w:eastAsia="zh-CN"/>
                    </w:rPr>
                    <w:t>本项目产生的医疗废物严格按照规范落实</w:t>
                  </w:r>
                  <w:r>
                    <w:rPr>
                      <w:rFonts w:hint="default" w:ascii="Times New Roman" w:hAnsi="Times New Roman" w:eastAsia="宋体" w:cs="Times New Roman"/>
                      <w:color w:val="auto"/>
                      <w:sz w:val="21"/>
                      <w:szCs w:val="21"/>
                      <w:vertAlign w:val="baseline"/>
                      <w:lang w:val="en-US" w:eastAsia="zh-CN"/>
                    </w:rPr>
                    <w:t>分类投放、分类收集、分类贮存、分类交接、分类转运、规范包装、</w:t>
                  </w:r>
                  <w:r>
                    <w:rPr>
                      <w:rFonts w:hint="default" w:ascii="Times New Roman" w:hAnsi="Times New Roman" w:cs="Times New Roman"/>
                      <w:color w:val="auto"/>
                      <w:sz w:val="21"/>
                      <w:szCs w:val="21"/>
                      <w:vertAlign w:val="baseline"/>
                      <w:lang w:val="en-US" w:eastAsia="zh-CN"/>
                    </w:rPr>
                    <w:t>专门设置医疗废物暂存间来暂存医疗废物、</w:t>
                  </w:r>
                  <w:r>
                    <w:rPr>
                      <w:rFonts w:hint="default" w:ascii="Times New Roman" w:hAnsi="Times New Roman" w:eastAsia="宋体" w:cs="Times New Roman"/>
                      <w:color w:val="auto"/>
                      <w:sz w:val="21"/>
                      <w:szCs w:val="21"/>
                      <w:vertAlign w:val="baseline"/>
                      <w:lang w:val="en-US" w:eastAsia="zh-CN"/>
                    </w:rPr>
                    <w:t>专人负责等措施，严防医疗废物外流；</w:t>
                  </w:r>
                  <w:r>
                    <w:rPr>
                      <w:rFonts w:hint="default" w:ascii="Times New Roman" w:hAnsi="Times New Roman" w:cs="Times New Roman"/>
                      <w:color w:val="auto"/>
                      <w:sz w:val="21"/>
                      <w:szCs w:val="21"/>
                      <w:vertAlign w:val="baseline"/>
                      <w:lang w:val="en-US" w:eastAsia="zh-CN"/>
                    </w:rPr>
                    <w:t>医疗废物收集包装</w:t>
                  </w:r>
                  <w:r>
                    <w:rPr>
                      <w:rFonts w:hint="default" w:ascii="Times New Roman" w:hAnsi="Times New Roman" w:eastAsia="宋体" w:cs="Times New Roman"/>
                      <w:color w:val="auto"/>
                      <w:sz w:val="21"/>
                      <w:szCs w:val="21"/>
                      <w:vertAlign w:val="baseline"/>
                      <w:lang w:val="en-US" w:eastAsia="zh-CN"/>
                    </w:rPr>
                    <w:t>严格按照《医疗废物专用包装袋、容器和警示标志标准》包装，确保包装无破损、无渗漏；</w:t>
                  </w:r>
                  <w:r>
                    <w:rPr>
                      <w:rFonts w:hint="default" w:ascii="Times New Roman" w:hAnsi="Times New Roman" w:cs="Times New Roman"/>
                      <w:color w:val="auto"/>
                      <w:sz w:val="21"/>
                      <w:szCs w:val="21"/>
                      <w:vertAlign w:val="baseline"/>
                      <w:lang w:val="en-US" w:eastAsia="zh-CN"/>
                    </w:rPr>
                    <w:t>在收运过程中</w:t>
                  </w:r>
                  <w:r>
                    <w:rPr>
                      <w:rFonts w:hint="default" w:ascii="Times New Roman" w:hAnsi="Times New Roman" w:eastAsia="宋体" w:cs="Times New Roman"/>
                      <w:color w:val="auto"/>
                      <w:sz w:val="21"/>
                      <w:szCs w:val="21"/>
                      <w:vertAlign w:val="baseline"/>
                      <w:lang w:val="en-US" w:eastAsia="zh-CN"/>
                    </w:rPr>
                    <w:t>防渗漏、防遗撒，确保医疗废物不扩散、不流失、不污染；</w:t>
                  </w:r>
                  <w:r>
                    <w:rPr>
                      <w:rFonts w:hint="default" w:ascii="Times New Roman" w:hAnsi="Times New Roman" w:cs="Times New Roman"/>
                      <w:color w:val="auto"/>
                      <w:sz w:val="21"/>
                      <w:szCs w:val="21"/>
                      <w:vertAlign w:val="baseline"/>
                      <w:lang w:val="en-US" w:eastAsia="zh-CN"/>
                    </w:rPr>
                    <w:t>定期对</w:t>
                  </w:r>
                  <w:r>
                    <w:rPr>
                      <w:rFonts w:hint="default" w:ascii="Times New Roman" w:hAnsi="Times New Roman" w:eastAsia="宋体" w:cs="Times New Roman"/>
                      <w:color w:val="auto"/>
                      <w:sz w:val="21"/>
                      <w:szCs w:val="21"/>
                      <w:vertAlign w:val="baseline"/>
                      <w:lang w:val="en-US" w:eastAsia="zh-CN"/>
                    </w:rPr>
                    <w:t>医疗废物转运工具及容器、</w:t>
                  </w:r>
                  <w:r>
                    <w:rPr>
                      <w:rFonts w:hint="default" w:ascii="Times New Roman" w:hAnsi="Times New Roman" w:cs="Times New Roman"/>
                      <w:color w:val="auto"/>
                      <w:sz w:val="21"/>
                      <w:szCs w:val="21"/>
                      <w:vertAlign w:val="baseline"/>
                      <w:lang w:val="en-US" w:eastAsia="zh-CN"/>
                    </w:rPr>
                    <w:t>医废暂存间进行消毒和清洁；加强对工作人员的培训，定期对项目区内医疗废物管理进行自查，发现问题及时整改。</w:t>
                  </w:r>
                </w:p>
              </w:tc>
              <w:tc>
                <w:tcPr>
                  <w:tcW w:w="9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三、加强消杀工作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医疗卫生机构和处置单位要切实加强消杀管理。医疗卫生机构要做好医疗废物院内装运前的消杀工作</w:t>
                  </w:r>
                  <w:r>
                    <w:rPr>
                      <w:rFonts w:hint="default" w:ascii="Times New Roman" w:hAnsi="Times New Roman" w:cs="Times New Roman"/>
                      <w:sz w:val="21"/>
                      <w:szCs w:val="21"/>
                      <w:vertAlign w:val="baseline"/>
                      <w:lang w:val="en-US" w:eastAsia="zh-CN"/>
                    </w:rPr>
                    <w:t>。</w:t>
                  </w:r>
                </w:p>
              </w:tc>
              <w:tc>
                <w:tcPr>
                  <w:tcW w:w="25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项目区内安排相应人员定期对医疗废物暂存间进行消毒。</w:t>
                  </w:r>
                </w:p>
              </w:tc>
              <w:tc>
                <w:tcPr>
                  <w:tcW w:w="9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b w:val="0"/>
                <w:bCs w:val="0"/>
                <w:sz w:val="24"/>
                <w:szCs w:val="24"/>
                <w:lang w:val="en-US" w:eastAsia="zh-CN"/>
              </w:rPr>
              <w:t>综上所述，本项目符合《云南省生态环境厅 云南省卫生健康委员会关于加强医疗废物处理处置有关工作的通知》（云环通〔2021〕16号）中相关要求。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w:t>
            </w: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）与《医疗废物管理条例》的符合性分析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本项目与《医疗废物管理条例》（2011年修订）的符合性分析见下表。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b/>
                <w:bCs/>
                <w:sz w:val="24"/>
                <w:szCs w:val="24"/>
                <w:lang w:val="en-US" w:eastAsia="zh-CN"/>
              </w:rPr>
              <w:t xml:space="preserve">表1-11  </w:t>
            </w:r>
            <w:r>
              <w:rPr>
                <w:rFonts w:hint="eastAsia" w:cs="Times New Roman"/>
                <w:b/>
                <w:bCs/>
                <w:sz w:val="24"/>
                <w:szCs w:val="24"/>
                <w:lang w:val="en-US" w:eastAsia="zh-CN"/>
              </w:rPr>
              <w:t>项目</w:t>
            </w:r>
            <w:r>
              <w:rPr>
                <w:rFonts w:hint="default" w:ascii="Times New Roman" w:hAnsi="Times New Roman" w:cs="Times New Roman"/>
                <w:b/>
                <w:bCs/>
                <w:sz w:val="24"/>
                <w:szCs w:val="24"/>
                <w:lang w:val="en-US" w:eastAsia="zh-CN"/>
              </w:rPr>
              <w:t>与医疗废物管理条例的符合性分析表</w:t>
            </w:r>
          </w:p>
          <w:tbl>
            <w:tblPr>
              <w:tblStyle w:val="17"/>
              <w:tblW w:w="672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3100"/>
              <w:gridCol w:w="2838"/>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医疗废物管理条例</w:t>
                  </w:r>
                  <w:r>
                    <w:rPr>
                      <w:rFonts w:hint="default" w:ascii="Times New Roman" w:hAnsi="Times New Roman" w:eastAsia="宋体" w:cs="Times New Roman"/>
                      <w:b/>
                      <w:bCs/>
                      <w:color w:val="auto"/>
                      <w:kern w:val="0"/>
                      <w:sz w:val="21"/>
                      <w:szCs w:val="21"/>
                      <w:lang w:val="en-US" w:eastAsia="zh-CN" w:bidi="ar-SA"/>
                    </w:rPr>
                    <w:t>具体要求</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本项目情况</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第十</w:t>
                  </w:r>
                  <w:r>
                    <w:rPr>
                      <w:rFonts w:hint="default" w:ascii="Times New Roman" w:hAnsi="Times New Roman" w:cs="Times New Roman"/>
                      <w:b/>
                      <w:bCs/>
                      <w:color w:val="auto"/>
                      <w:kern w:val="0"/>
                      <w:sz w:val="21"/>
                      <w:szCs w:val="21"/>
                      <w:lang w:val="en-US" w:eastAsia="zh-CN" w:bidi="ar-SA"/>
                    </w:rPr>
                    <w:t>六</w:t>
                  </w:r>
                  <w:r>
                    <w:rPr>
                      <w:rFonts w:hint="default" w:ascii="Times New Roman" w:hAnsi="Times New Roman" w:eastAsia="宋体" w:cs="Times New Roman"/>
                      <w:b/>
                      <w:bCs/>
                      <w:color w:val="auto"/>
                      <w:kern w:val="0"/>
                      <w:sz w:val="21"/>
                      <w:szCs w:val="21"/>
                      <w:lang w:val="en-US" w:eastAsia="zh-CN" w:bidi="ar-SA"/>
                    </w:rPr>
                    <w:t>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医疗卫生机构应当及时收集本单位产生的医疗废物，并按照类别分置于防渗漏、防锐器穿透的专用包装物或者密闭的容器内。医疗废物专用包装物、容器，应当有明显的警示标识和警示说明。</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b w:val="0"/>
                      <w:bCs w:val="0"/>
                      <w:color w:val="0000E1"/>
                      <w:kern w:val="0"/>
                      <w:sz w:val="21"/>
                      <w:szCs w:val="21"/>
                      <w:lang w:val="en-US" w:eastAsia="zh-CN" w:bidi="ar-SA"/>
                    </w:rPr>
                  </w:pPr>
                  <w:r>
                    <w:rPr>
                      <w:rFonts w:hint="eastAsia" w:cs="Times New Roman"/>
                      <w:color w:val="auto"/>
                      <w:kern w:val="0"/>
                      <w:szCs w:val="21"/>
                      <w:lang w:val="en-US" w:eastAsia="zh-CN"/>
                    </w:rPr>
                    <w:t>现有卫生院能够及时收集产生的医疗废物，医疗废物暂存间按医疗废物的损伤性和感染性及其他医疗废物进行分类收集存放，并利用专用袋、锐器盒进行包装；医疗废物专用包装物、容器，有明显的警示标识和警示说明。</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第十</w:t>
                  </w:r>
                  <w:r>
                    <w:rPr>
                      <w:rFonts w:hint="default" w:ascii="Times New Roman" w:hAnsi="Times New Roman" w:cs="Times New Roman"/>
                      <w:b/>
                      <w:bCs/>
                      <w:color w:val="auto"/>
                      <w:kern w:val="0"/>
                      <w:sz w:val="21"/>
                      <w:szCs w:val="21"/>
                      <w:lang w:val="en-US" w:eastAsia="zh-CN" w:bidi="ar-SA"/>
                    </w:rPr>
                    <w:t>七</w:t>
                  </w:r>
                  <w:r>
                    <w:rPr>
                      <w:rFonts w:hint="default" w:ascii="Times New Roman" w:hAnsi="Times New Roman" w:eastAsia="宋体" w:cs="Times New Roman"/>
                      <w:b/>
                      <w:bCs/>
                      <w:color w:val="auto"/>
                      <w:kern w:val="0"/>
                      <w:sz w:val="21"/>
                      <w:szCs w:val="21"/>
                      <w:lang w:val="en-US" w:eastAsia="zh-CN" w:bidi="ar-SA"/>
                    </w:rPr>
                    <w:t>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0000E1"/>
                      <w:kern w:val="0"/>
                      <w:sz w:val="21"/>
                      <w:szCs w:val="21"/>
                      <w:lang w:val="en-US" w:eastAsia="zh-CN" w:bidi="ar-SA"/>
                    </w:rPr>
                  </w:pPr>
                  <w:r>
                    <w:rPr>
                      <w:rFonts w:hint="eastAsia" w:cs="Times New Roman"/>
                      <w:b w:val="0"/>
                      <w:bCs w:val="0"/>
                      <w:color w:val="auto"/>
                      <w:kern w:val="0"/>
                      <w:sz w:val="21"/>
                      <w:szCs w:val="21"/>
                      <w:lang w:val="en-US" w:eastAsia="zh-CN" w:bidi="ar-SA"/>
                    </w:rPr>
                    <w:t>卫生院已</w:t>
                  </w:r>
                  <w:r>
                    <w:rPr>
                      <w:rFonts w:hint="default" w:ascii="Times New Roman" w:hAnsi="Times New Roman" w:cs="Times New Roman"/>
                      <w:b w:val="0"/>
                      <w:bCs w:val="0"/>
                      <w:color w:val="auto"/>
                      <w:kern w:val="0"/>
                      <w:sz w:val="21"/>
                      <w:szCs w:val="21"/>
                      <w:lang w:val="en-US" w:eastAsia="zh-CN" w:bidi="ar-SA"/>
                    </w:rPr>
                    <w:t>按</w:t>
                  </w:r>
                  <w:r>
                    <w:rPr>
                      <w:rFonts w:hint="eastAsia" w:cs="Times New Roman"/>
                      <w:b w:val="0"/>
                      <w:bCs w:val="0"/>
                      <w:color w:val="auto"/>
                      <w:kern w:val="0"/>
                      <w:sz w:val="21"/>
                      <w:szCs w:val="21"/>
                      <w:lang w:val="en-US" w:eastAsia="zh-CN" w:bidi="ar-SA"/>
                    </w:rPr>
                    <w:t>照</w:t>
                  </w:r>
                  <w:r>
                    <w:rPr>
                      <w:rFonts w:hint="default" w:ascii="Times New Roman" w:hAnsi="Times New Roman" w:cs="Times New Roman"/>
                      <w:b w:val="0"/>
                      <w:bCs w:val="0"/>
                      <w:color w:val="auto"/>
                      <w:kern w:val="0"/>
                      <w:sz w:val="21"/>
                      <w:szCs w:val="21"/>
                      <w:lang w:val="en-US" w:eastAsia="zh-CN" w:bidi="ar-SA"/>
                    </w:rPr>
                    <w:t>《危险废物贮存污染控制标准》（GB</w:t>
                  </w:r>
                  <w:r>
                    <w:rPr>
                      <w:rFonts w:hint="eastAsia" w:cs="Times New Roman"/>
                      <w:b w:val="0"/>
                      <w:bCs w:val="0"/>
                      <w:color w:val="auto"/>
                      <w:kern w:val="0"/>
                      <w:sz w:val="21"/>
                      <w:szCs w:val="21"/>
                      <w:lang w:val="en-US" w:eastAsia="zh-CN" w:bidi="ar-SA"/>
                    </w:rPr>
                    <w:t xml:space="preserve"> </w:t>
                  </w:r>
                  <w:r>
                    <w:rPr>
                      <w:rFonts w:hint="default" w:ascii="Times New Roman" w:hAnsi="Times New Roman" w:cs="Times New Roman"/>
                      <w:b w:val="0"/>
                      <w:bCs w:val="0"/>
                      <w:color w:val="auto"/>
                      <w:kern w:val="0"/>
                      <w:sz w:val="21"/>
                      <w:szCs w:val="21"/>
                      <w:lang w:val="en-US" w:eastAsia="zh-CN" w:bidi="ar-SA"/>
                    </w:rPr>
                    <w:t>18597-2023）中的相关规定设置了医废暂存间，不露天存放</w:t>
                  </w:r>
                  <w:r>
                    <w:rPr>
                      <w:rFonts w:hint="eastAsia" w:cs="Times New Roman"/>
                      <w:b w:val="0"/>
                      <w:bCs w:val="0"/>
                      <w:color w:val="auto"/>
                      <w:kern w:val="0"/>
                      <w:sz w:val="21"/>
                      <w:szCs w:val="21"/>
                      <w:lang w:val="en-US" w:eastAsia="zh-CN" w:bidi="ar-SA"/>
                    </w:rPr>
                    <w:t>医疗废物并</w:t>
                  </w:r>
                  <w:r>
                    <w:rPr>
                      <w:rFonts w:hint="default" w:ascii="Times New Roman" w:hAnsi="Times New Roman" w:cs="Times New Roman"/>
                      <w:b w:val="0"/>
                      <w:bCs w:val="0"/>
                      <w:color w:val="auto"/>
                      <w:kern w:val="0"/>
                      <w:sz w:val="21"/>
                      <w:szCs w:val="21"/>
                      <w:lang w:val="en-US" w:eastAsia="zh-CN" w:bidi="ar-SA"/>
                    </w:rPr>
                    <w:t>委托具有相应资质的单位定期清运；医废暂存间的设置远离了</w:t>
                  </w:r>
                  <w:r>
                    <w:rPr>
                      <w:rFonts w:hint="default" w:ascii="Times New Roman" w:hAnsi="Times New Roman" w:eastAsia="宋体" w:cs="Times New Roman"/>
                      <w:b w:val="0"/>
                      <w:bCs w:val="0"/>
                      <w:color w:val="auto"/>
                      <w:kern w:val="0"/>
                      <w:sz w:val="21"/>
                      <w:szCs w:val="21"/>
                      <w:lang w:val="en-US" w:eastAsia="zh-CN" w:bidi="ar-SA"/>
                    </w:rPr>
                    <w:t>医疗区、食品加工区和人员活动区以及生活垃圾存放场所，并设置明显的警示标识和防渗漏、防鼠、防蚊蝇、防蟑螂、防盗以及预防儿童接触等安全措施</w:t>
                  </w:r>
                  <w:r>
                    <w:rPr>
                      <w:rFonts w:hint="default" w:ascii="Times New Roman" w:hAnsi="Times New Roman" w:cs="Times New Roman"/>
                      <w:b w:val="0"/>
                      <w:bCs w:val="0"/>
                      <w:color w:val="auto"/>
                      <w:kern w:val="0"/>
                      <w:sz w:val="21"/>
                      <w:szCs w:val="21"/>
                      <w:lang w:val="en-US" w:eastAsia="zh-CN" w:bidi="ar-SA"/>
                    </w:rPr>
                    <w:t>；并定期消毒和清洁。</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第</w:t>
                  </w:r>
                  <w:r>
                    <w:rPr>
                      <w:rFonts w:hint="default" w:ascii="Times New Roman" w:hAnsi="Times New Roman" w:cs="Times New Roman"/>
                      <w:b/>
                      <w:bCs/>
                      <w:color w:val="auto"/>
                      <w:kern w:val="0"/>
                      <w:sz w:val="21"/>
                      <w:szCs w:val="21"/>
                      <w:lang w:val="en-US" w:eastAsia="zh-CN" w:bidi="ar-SA"/>
                    </w:rPr>
                    <w:t>十八</w:t>
                  </w:r>
                  <w:r>
                    <w:rPr>
                      <w:rFonts w:hint="default" w:ascii="Times New Roman" w:hAnsi="Times New Roman" w:eastAsia="宋体" w:cs="Times New Roman"/>
                      <w:b/>
                      <w:bCs/>
                      <w:color w:val="auto"/>
                      <w:kern w:val="0"/>
                      <w:sz w:val="21"/>
                      <w:szCs w:val="21"/>
                      <w:lang w:val="en-US" w:eastAsia="zh-CN" w:bidi="ar-SA"/>
                    </w:rPr>
                    <w:t>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医疗卫生机构应当使用防渗漏、防遗撒的专用运送工具，按照本单位确定的内部医疗废物运送时间、路线，将医疗废物收集、运送至暂时贮存地点。运送工具使用后应当在医疗卫生机构内指定的地点及时消毒和清洁。</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color w:val="0000E1"/>
                      <w:kern w:val="0"/>
                      <w:sz w:val="21"/>
                      <w:szCs w:val="21"/>
                      <w:lang w:val="en-US" w:eastAsia="zh-CN" w:bidi="ar-SA"/>
                    </w:rPr>
                  </w:pPr>
                  <w:r>
                    <w:rPr>
                      <w:rFonts w:hint="default" w:ascii="Times New Roman" w:hAnsi="Times New Roman" w:cs="Times New Roman"/>
                      <w:color w:val="auto"/>
                      <w:kern w:val="0"/>
                      <w:sz w:val="21"/>
                      <w:szCs w:val="21"/>
                      <w:lang w:val="en-US" w:eastAsia="zh-CN" w:bidi="ar-SA"/>
                    </w:rPr>
                    <w:t>本项目医疗废物均采用防渗漏、防锐器穿透的专用包装物收集、运送，安排专人定期按固定路线收集、运送；运送工具也在指定地点进行消毒和清洁。</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jc w:val="center"/>
              </w:trPr>
              <w:tc>
                <w:tcPr>
                  <w:tcW w:w="3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第</w:t>
                  </w:r>
                  <w:r>
                    <w:rPr>
                      <w:rFonts w:hint="default" w:ascii="Times New Roman" w:hAnsi="Times New Roman" w:cs="Times New Roman"/>
                      <w:b/>
                      <w:bCs/>
                      <w:color w:val="auto"/>
                      <w:kern w:val="0"/>
                      <w:sz w:val="21"/>
                      <w:szCs w:val="21"/>
                      <w:highlight w:val="none"/>
                      <w:lang w:val="en-US" w:eastAsia="zh-CN" w:bidi="ar-SA"/>
                    </w:rPr>
                    <w:t>二十</w:t>
                  </w:r>
                  <w:r>
                    <w:rPr>
                      <w:rFonts w:hint="default" w:ascii="Times New Roman" w:hAnsi="Times New Roman" w:eastAsia="宋体" w:cs="Times New Roman"/>
                      <w:b/>
                      <w:bCs/>
                      <w:color w:val="auto"/>
                      <w:kern w:val="0"/>
                      <w:sz w:val="21"/>
                      <w:szCs w:val="21"/>
                      <w:highlight w:val="none"/>
                      <w:lang w:val="en-US" w:eastAsia="zh-CN" w:bidi="ar-SA"/>
                    </w:rPr>
                    <w:t>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医疗卫生机构产生的污水、传染病病人或者疑似传染病病人的排泄物，应当按照国家规定严格消毒；达到国家规定的排放标准后，方可排入污水处理系统。</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color w:val="0000E1"/>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本项目产生的废水</w:t>
                  </w:r>
                  <w:r>
                    <w:rPr>
                      <w:rFonts w:hint="eastAsia" w:cs="Times New Roman"/>
                      <w:color w:val="auto"/>
                      <w:kern w:val="0"/>
                      <w:sz w:val="21"/>
                      <w:szCs w:val="21"/>
                      <w:highlight w:val="none"/>
                      <w:lang w:val="en-US" w:eastAsia="zh-CN" w:bidi="ar-SA"/>
                    </w:rPr>
                    <w:t>在</w:t>
                  </w:r>
                  <w:r>
                    <w:rPr>
                      <w:rFonts w:hint="default" w:ascii="Times New Roman" w:hAnsi="Times New Roman" w:cs="Times New Roman"/>
                      <w:color w:val="auto"/>
                      <w:kern w:val="0"/>
                      <w:sz w:val="21"/>
                      <w:szCs w:val="21"/>
                      <w:highlight w:val="none"/>
                      <w:lang w:val="en-US" w:eastAsia="zh-CN" w:bidi="ar-SA"/>
                    </w:rPr>
                    <w:t>砚山县平远镇污水处理厂及配套管网工程建成投运前：经化粪池预处理后排入自建的一体式污水处理站处理，处理达标后回用于项目区绿化，不外排。</w:t>
                  </w:r>
                  <w:r>
                    <w:rPr>
                      <w:rFonts w:hint="eastAsia" w:cs="Times New Roman"/>
                      <w:color w:val="auto"/>
                      <w:kern w:val="0"/>
                      <w:sz w:val="21"/>
                      <w:szCs w:val="21"/>
                      <w:highlight w:val="none"/>
                      <w:lang w:val="en-US" w:eastAsia="zh-CN" w:bidi="ar-SA"/>
                    </w:rPr>
                    <w:t>建成投运后</w:t>
                  </w:r>
                  <w:r>
                    <w:rPr>
                      <w:rFonts w:hint="default" w:ascii="Times New Roman" w:hAnsi="Times New Roman" w:cs="Times New Roman"/>
                      <w:color w:val="auto"/>
                      <w:kern w:val="0"/>
                      <w:sz w:val="21"/>
                      <w:szCs w:val="21"/>
                      <w:highlight w:val="none"/>
                      <w:lang w:val="en-US" w:eastAsia="zh-CN" w:bidi="ar-SA"/>
                    </w:rPr>
                    <w:t>：本项目产生的废水经化粪池预处理后排入自建的一体式污水处理站处理，处理达标后通过市政管网排入砚山县平远镇污水处理厂，不外排。</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green"/>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综上所述</w:t>
            </w:r>
            <w:r>
              <w:rPr>
                <w:rFonts w:hint="default" w:ascii="Times New Roman" w:hAnsi="Times New Roman" w:eastAsia="宋体" w:cs="Times New Roman"/>
                <w:sz w:val="24"/>
                <w:szCs w:val="24"/>
                <w:lang w:val="en-US" w:eastAsia="zh-CN"/>
              </w:rPr>
              <w:t>，本项目符合《医疗废物管理条例》（2011年修订）中相关要求。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4、与相关生态环境保护规划的符合性分析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（1）与《云南</w:t>
            </w:r>
            <w:r>
              <w:rPr>
                <w:rFonts w:hint="eastAsia" w:ascii="宋体" w:hAnsi="宋体" w:eastAsia="宋体" w:cs="宋体"/>
                <w:b/>
                <w:bCs/>
                <w:sz w:val="24"/>
                <w:szCs w:val="24"/>
                <w:lang w:val="en-US" w:eastAsia="zh-CN"/>
              </w:rPr>
              <w:t>省“十四五”生</w:t>
            </w:r>
            <w:r>
              <w:rPr>
                <w:rFonts w:hint="default" w:ascii="Times New Roman" w:hAnsi="Times New Roman" w:cs="Times New Roman"/>
                <w:b/>
                <w:bCs/>
                <w:sz w:val="24"/>
                <w:szCs w:val="24"/>
                <w:lang w:val="en-US" w:eastAsia="zh-CN"/>
              </w:rPr>
              <w:t>态环境保护规划》的符合性分析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2022年4月，云南省生态环境厅印发《云</w:t>
            </w:r>
            <w:r>
              <w:rPr>
                <w:rFonts w:hint="eastAsia" w:ascii="宋体" w:hAnsi="宋体" w:eastAsia="宋体" w:cs="宋体"/>
                <w:sz w:val="24"/>
                <w:szCs w:val="24"/>
                <w:lang w:val="en-US" w:eastAsia="zh-CN"/>
              </w:rPr>
              <w:t>南省“十四五”生</w:t>
            </w:r>
            <w:r>
              <w:rPr>
                <w:rFonts w:hint="default" w:ascii="Times New Roman" w:hAnsi="Times New Roman" w:cs="Times New Roman"/>
                <w:sz w:val="24"/>
                <w:szCs w:val="24"/>
                <w:lang w:val="en-US" w:eastAsia="zh-CN"/>
              </w:rPr>
              <w:t>态环境保护规划》。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根据《规划》，云南</w:t>
            </w:r>
            <w:r>
              <w:rPr>
                <w:rFonts w:hint="eastAsia" w:ascii="宋体" w:hAnsi="宋体" w:eastAsia="宋体" w:cs="宋体"/>
                <w:sz w:val="24"/>
                <w:szCs w:val="24"/>
                <w:lang w:val="en-US" w:eastAsia="zh-CN"/>
              </w:rPr>
              <w:t>省“十四五”期</w:t>
            </w:r>
            <w:r>
              <w:rPr>
                <w:rFonts w:hint="default" w:ascii="Times New Roman" w:hAnsi="Times New Roman" w:cs="Times New Roman"/>
                <w:sz w:val="24"/>
                <w:szCs w:val="24"/>
                <w:lang w:val="en-US" w:eastAsia="zh-CN"/>
              </w:rPr>
              <w:t>间要持续提升危险废物医疗废物风险防范能力。建立平战结合医疗废物应急处置体系。各州（市）开展医疗废物集中处置设施升级改造，确保稳定规范运行。各县（市、区）完善医疗废物收集转运处置体系并逐步覆盖农村地区。强化医疗废物源头分类，设置医疗废物专门的收集容器和暂存点。精准有效做好常态化疫情防控相关环保工作，加强医疗废物等处理处置环境监管。到2022年底，基本补齐医疗废物处理设施短板，县级以上城市建成区医疗废物无害化处置率达到100%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本项目建成后</w:t>
            </w:r>
            <w:r>
              <w:rPr>
                <w:rFonts w:hint="default" w:ascii="Times New Roman" w:hAnsi="Times New Roman" w:cs="Times New Roman"/>
                <w:color w:val="auto"/>
                <w:sz w:val="24"/>
                <w:szCs w:val="24"/>
                <w:lang w:val="en-US" w:eastAsia="zh-CN"/>
              </w:rPr>
              <w:t>在项目区内设置生活垃圾和医疗废物分类收集桶，产生的垃圾在项目区内形成分类投放、分类收集；医疗废物经专用防渗透、防锐器穿透的包装物或密闭容器分类收集后，由专人将医疗废物收集桶送至医疗废物暂存间存放，此过程中医疗废物收集桶密闭，然后</w:t>
            </w:r>
            <w:r>
              <w:rPr>
                <w:rFonts w:hint="default" w:ascii="Times New Roman" w:hAnsi="Times New Roman" w:cs="Times New Roman"/>
                <w:color w:val="auto"/>
                <w:sz w:val="24"/>
                <w:szCs w:val="24"/>
                <w:highlight w:val="none"/>
                <w:lang w:val="en-US" w:eastAsia="zh-CN"/>
              </w:rPr>
              <w:t>委托</w:t>
            </w:r>
            <w:r>
              <w:rPr>
                <w:rFonts w:hint="eastAsia" w:cs="Times New Roman"/>
                <w:color w:val="auto"/>
                <w:sz w:val="24"/>
                <w:szCs w:val="24"/>
                <w:highlight w:val="none"/>
                <w:lang w:val="en-US" w:eastAsia="zh-CN"/>
              </w:rPr>
              <w:t>有资质的单位进行清运处置</w:t>
            </w:r>
            <w:r>
              <w:rPr>
                <w:rFonts w:hint="default" w:ascii="Times New Roman" w:hAnsi="Times New Roman" w:cs="Times New Roman"/>
                <w:color w:val="auto"/>
                <w:sz w:val="24"/>
                <w:szCs w:val="24"/>
                <w:highlight w:val="none"/>
                <w:lang w:val="en-US" w:eastAsia="zh-CN"/>
              </w:rPr>
              <w:t>。项目在医疗废物</w:t>
            </w:r>
            <w:r>
              <w:rPr>
                <w:rFonts w:hint="default" w:ascii="Times New Roman" w:hAnsi="Times New Roman" w:cs="Times New Roman"/>
                <w:color w:val="auto"/>
                <w:sz w:val="24"/>
                <w:szCs w:val="24"/>
                <w:lang w:val="en-US" w:eastAsia="zh-CN"/>
              </w:rPr>
              <w:t>的清运、转移过程中严格按照《中华人民共和国固体废物污染环境防治法》的要求填写医疗废物转移联单，符合规划医疗废物无害化处置率达到100%的要求。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综上，本项目符合《云南</w:t>
            </w:r>
            <w:r>
              <w:rPr>
                <w:rFonts w:hint="eastAsia" w:ascii="宋体" w:hAnsi="宋体" w:eastAsia="宋体" w:cs="宋体"/>
                <w:sz w:val="24"/>
                <w:szCs w:val="24"/>
                <w:lang w:val="en-US" w:eastAsia="zh-CN"/>
              </w:rPr>
              <w:t>省“十四五”生态</w:t>
            </w:r>
            <w:r>
              <w:rPr>
                <w:rFonts w:hint="default" w:ascii="Times New Roman" w:hAnsi="Times New Roman" w:cs="Times New Roman"/>
                <w:sz w:val="24"/>
                <w:szCs w:val="24"/>
                <w:lang w:val="en-US" w:eastAsia="zh-CN"/>
              </w:rPr>
              <w:t>环境保护规划》相关要求。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（2）与《文山壮族</w:t>
            </w:r>
            <w:r>
              <w:rPr>
                <w:rFonts w:hint="eastAsia" w:ascii="宋体" w:hAnsi="宋体" w:eastAsia="宋体" w:cs="宋体"/>
                <w:b/>
                <w:bCs/>
                <w:color w:val="auto"/>
                <w:sz w:val="24"/>
                <w:szCs w:val="24"/>
                <w:lang w:val="en-US" w:eastAsia="zh-CN"/>
              </w:rPr>
              <w:t>苗族自治州“十四五”生</w:t>
            </w:r>
            <w:r>
              <w:rPr>
                <w:rFonts w:hint="default" w:ascii="Times New Roman" w:hAnsi="Times New Roman" w:cs="Times New Roman"/>
                <w:b/>
                <w:bCs/>
                <w:color w:val="auto"/>
                <w:sz w:val="24"/>
                <w:szCs w:val="24"/>
                <w:lang w:val="en-US" w:eastAsia="zh-CN"/>
              </w:rPr>
              <w:t>态环境保护规划》的符合性分析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2021年12月，文山壮族苗族自治州生态环境局印发《文</w:t>
            </w:r>
            <w:r>
              <w:rPr>
                <w:rFonts w:hint="default" w:ascii="Times New Roman" w:hAnsi="Times New Roman" w:cs="Times New Roman"/>
                <w:b w:val="0"/>
                <w:bCs w:val="0"/>
                <w:sz w:val="24"/>
                <w:szCs w:val="24"/>
                <w:lang w:val="en-US" w:eastAsia="zh-CN"/>
              </w:rPr>
              <w:t>山壮族苗族自治</w:t>
            </w:r>
            <w:r>
              <w:rPr>
                <w:rFonts w:hint="eastAsia" w:ascii="宋体" w:hAnsi="宋体" w:eastAsia="宋体" w:cs="宋体"/>
                <w:b w:val="0"/>
                <w:bCs w:val="0"/>
                <w:sz w:val="24"/>
                <w:szCs w:val="24"/>
                <w:lang w:val="en-US" w:eastAsia="zh-CN"/>
              </w:rPr>
              <w:t>州</w:t>
            </w:r>
            <w:r>
              <w:rPr>
                <w:rFonts w:hint="eastAsia" w:ascii="宋体" w:hAnsi="宋体" w:eastAsia="宋体" w:cs="宋体"/>
                <w:sz w:val="24"/>
                <w:szCs w:val="24"/>
                <w:lang w:val="en-US" w:eastAsia="zh-CN"/>
              </w:rPr>
              <w:t>“十四五”生态</w:t>
            </w:r>
            <w:r>
              <w:rPr>
                <w:rFonts w:hint="default" w:ascii="Times New Roman" w:hAnsi="Times New Roman" w:cs="Times New Roman"/>
                <w:sz w:val="24"/>
                <w:szCs w:val="24"/>
                <w:lang w:val="en-US" w:eastAsia="zh-CN"/>
              </w:rPr>
              <w:t>环境保护规划》（文政办发〔2021〕161号）。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lang w:val="en-US" w:eastAsia="zh-CN"/>
              </w:rPr>
              <w:t>根据《规划》，</w:t>
            </w:r>
            <w:r>
              <w:rPr>
                <w:rFonts w:hint="eastAsia" w:ascii="宋体" w:hAnsi="宋体" w:eastAsia="宋体" w:cs="宋体"/>
                <w:sz w:val="24"/>
              </w:rPr>
              <w:t>“十四五”时</w:t>
            </w:r>
            <w:r>
              <w:rPr>
                <w:rFonts w:hint="default" w:ascii="Times New Roman" w:hAnsi="Times New Roman" w:cs="Times New Roman"/>
                <w:sz w:val="24"/>
              </w:rPr>
              <w:t>期主要目标，生态环境安全风险有效防范。集中解决一批威胁群众健康和环境安全的突出涉危涉重问题，医疗废物收集转运处置服务保障能力进一步提升，补齐砷、镉等危险废物利用处置能力短板。核与辐射安全监管体系逐步完善，监管能力大幅提升，放射源辐射事故发生率保持在较低水平，辐射环境质量持续保持良好，核安全、环境安全和公众健康持续得到有效保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根据《规划》，文山壮族苗族自治</w:t>
            </w:r>
            <w:r>
              <w:rPr>
                <w:rFonts w:hint="eastAsia" w:ascii="宋体" w:hAnsi="宋体" w:eastAsia="宋体" w:cs="宋体"/>
                <w:sz w:val="24"/>
                <w:szCs w:val="24"/>
                <w:lang w:val="en-US" w:eastAsia="zh-CN"/>
              </w:rPr>
              <w:t>州“十四五”期间</w:t>
            </w:r>
            <w:r>
              <w:rPr>
                <w:rFonts w:hint="default" w:ascii="Times New Roman" w:hAnsi="Times New Roman" w:cs="Times New Roman"/>
                <w:sz w:val="24"/>
                <w:szCs w:val="24"/>
                <w:lang w:val="en-US" w:eastAsia="zh-CN"/>
              </w:rPr>
              <w:t>要加强危险废物污染防治。加快推进文山医疗废物处置设施建设进度，进一步提升医疗废物处置项目规范运行，完善医疗危险废物收运系统，强化医疗废物收集、贮存的规范化管理，确保乡村医疗废物安全处置。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本项目产生的医疗废物经专用防渗透、防锐器穿透的包装物或密闭容器分类收集后，由专人将医疗废物收集桶送至医疗废物暂存间存放，此过程中医疗废物收集桶密闭，然后</w:t>
            </w:r>
            <w:r>
              <w:rPr>
                <w:rFonts w:hint="default" w:ascii="Times New Roman" w:hAnsi="Times New Roman" w:cs="Times New Roman"/>
                <w:color w:val="auto"/>
                <w:sz w:val="24"/>
                <w:szCs w:val="24"/>
                <w:highlight w:val="none"/>
                <w:lang w:val="en-US" w:eastAsia="zh-CN"/>
              </w:rPr>
              <w:t>委托</w:t>
            </w:r>
            <w:r>
              <w:rPr>
                <w:rFonts w:hint="eastAsia" w:cs="Times New Roman"/>
                <w:color w:val="auto"/>
                <w:sz w:val="24"/>
                <w:szCs w:val="24"/>
                <w:highlight w:val="none"/>
                <w:lang w:val="en-US" w:eastAsia="zh-CN"/>
              </w:rPr>
              <w:t>有资质的单位进行清运处置</w:t>
            </w:r>
            <w:r>
              <w:rPr>
                <w:rFonts w:hint="default" w:ascii="Times New Roman" w:hAnsi="Times New Roman" w:cs="Times New Roman"/>
                <w:color w:val="auto"/>
                <w:sz w:val="24"/>
                <w:szCs w:val="24"/>
                <w:highlight w:val="none"/>
                <w:lang w:val="en-US" w:eastAsia="zh-CN"/>
              </w:rPr>
              <w:t>。项目在医疗废物的清运、转移过程中严格按照《中华人民共和国固体废物污染环境防</w:t>
            </w:r>
            <w:r>
              <w:rPr>
                <w:rFonts w:hint="default" w:ascii="Times New Roman" w:hAnsi="Times New Roman" w:cs="Times New Roman"/>
                <w:color w:val="auto"/>
                <w:sz w:val="24"/>
                <w:szCs w:val="24"/>
                <w:lang w:val="en-US" w:eastAsia="zh-CN"/>
              </w:rPr>
              <w:t>治法》的要求填写医疗废物转移联单，符合规划中强化医疗废物收集、贮存的规范化管理，确保乡村医疗废物安全处置的要求。</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综上，本项目符合《文山壮族苗族自</w:t>
            </w:r>
            <w:r>
              <w:rPr>
                <w:rFonts w:hint="eastAsia" w:ascii="宋体" w:hAnsi="宋体" w:eastAsia="宋体" w:cs="宋体"/>
                <w:sz w:val="24"/>
              </w:rPr>
              <w:t>治州“十四五”生态</w:t>
            </w:r>
            <w:r>
              <w:rPr>
                <w:rFonts w:hint="default" w:ascii="Times New Roman" w:hAnsi="Times New Roman" w:cs="Times New Roman"/>
                <w:sz w:val="24"/>
              </w:rPr>
              <w:t>环境保护规划》相关要求。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（3）与《砚山县城市总体规划（2016—2030）》的符合性分析</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第六章县域重要公共服务设施规划，第26条医疗卫生设施规划。重点镇医疗卫生设施：提升原有卫生站的级别，在重点镇设置综合医院，如县级医院的分院。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第十三章城市总体布局，县城远期规划公共管理与公共服务设施用地共计177.54公顷，人均公共服务设施用地8.88平方米。5．医疗卫生用地，城区现有各类医疗卫生用地多处，如县医院、县人民医院、县中医院、县疾病控制中心、妇幼保健院、江那卫生院等，规划结合现状的分布情况，对其进行环境整治，在保留完善现状医疗设施的前提下，对医疗卫生网站进行合理布局。县城医疗卫生设施分为两个层级—综合医院和专科医院。在居住片区内部设置居住区级医疗卫生设施，每个居住区均设置相应级别的医疗卫生机构，以形成完整的医疗卫生预防体系。在县城中部新区和南部老城各设置一所综合医院。县城的小规模或私立诊所等医院设施可根据需要择地布局，在规划图中不予表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为砚山县平远中心卫生院门诊楼建设项目，项目实施后，可完善平远中心卫生院的医疗卫生服务基础设施条件，深化管理体制和运行机制改革，加快专业技术人员的培养，建成基本健全的、能满足广大居民公共卫生和基本医疗服务需求的医疗卫生服务网络，提供更优质的医疗服务，满足人民群众的健康需要，促进当地的医疗业务水平的提高，加快砚山县卫生事业的发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综上，本项目建设符合《砚山县城市总体规划（2016-2030）》相关要求。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（4）与《文山州平远</w:t>
            </w:r>
            <w:r>
              <w:rPr>
                <w:rFonts w:hint="eastAsia" w:ascii="宋体" w:hAnsi="宋体" w:eastAsia="宋体" w:cs="宋体"/>
                <w:b/>
                <w:bCs/>
                <w:sz w:val="24"/>
                <w:szCs w:val="24"/>
                <w:lang w:val="en-US" w:eastAsia="zh-CN"/>
              </w:rPr>
              <w:t>片区“三区”发</w:t>
            </w:r>
            <w:r>
              <w:rPr>
                <w:rFonts w:hint="default" w:ascii="Times New Roman" w:hAnsi="Times New Roman" w:cs="Times New Roman"/>
                <w:b/>
                <w:bCs/>
                <w:sz w:val="24"/>
                <w:szCs w:val="24"/>
                <w:lang w:val="en-US" w:eastAsia="zh-CN"/>
              </w:rPr>
              <w:t>展总体规划（2023-2030年）》的符合性分析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第三章总体要求，第三节</w:t>
            </w:r>
            <w:r>
              <w:rPr>
                <w:rFonts w:hint="eastAsia" w:ascii="宋体" w:hAnsi="宋体" w:eastAsia="宋体" w:cs="宋体"/>
                <w:sz w:val="24"/>
                <w:szCs w:val="24"/>
                <w:lang w:val="en-US" w:eastAsia="zh-CN"/>
              </w:rPr>
              <w:t>构建“三区”创</w:t>
            </w:r>
            <w:r>
              <w:rPr>
                <w:rFonts w:hint="default" w:ascii="Times New Roman" w:hAnsi="Times New Roman" w:cs="Times New Roman"/>
                <w:sz w:val="24"/>
                <w:szCs w:val="24"/>
                <w:lang w:val="en-US" w:eastAsia="zh-CN"/>
              </w:rPr>
              <w:t>建新格局，平远镇：加快推进城乡和一、二、三产业融合发展，全面提升基础设施、产业发展公共服务、乡风文明和乡村治理水平，在</w:t>
            </w:r>
            <w:r>
              <w:rPr>
                <w:rFonts w:hint="default" w:ascii="Times New Roman" w:hAnsi="Times New Roman" w:cs="Times New Roman"/>
                <w:sz w:val="24"/>
                <w:szCs w:val="24"/>
              </w:rPr>
              <w:t>社会治理体系和治理能力现代化示范上做出标杆，打造成为聚</w:t>
            </w:r>
            <w:r>
              <w:rPr>
                <w:rFonts w:hint="eastAsia" w:ascii="宋体" w:hAnsi="宋体" w:eastAsia="宋体" w:cs="宋体"/>
                <w:sz w:val="24"/>
                <w:szCs w:val="24"/>
              </w:rPr>
              <w:t>集“三区”示</w:t>
            </w:r>
            <w:r>
              <w:rPr>
                <w:rFonts w:hint="default" w:ascii="Times New Roman" w:hAnsi="Times New Roman" w:cs="Times New Roman"/>
                <w:sz w:val="24"/>
                <w:szCs w:val="24"/>
              </w:rPr>
              <w:t>范的在全省乃至全国有影响的强</w:t>
            </w:r>
            <w:r>
              <w:rPr>
                <w:rFonts w:hint="eastAsia" w:ascii="宋体" w:hAnsi="宋体" w:eastAsia="宋体" w:cs="宋体"/>
                <w:sz w:val="24"/>
                <w:szCs w:val="24"/>
              </w:rPr>
              <w:t>镇和“三区”建设</w:t>
            </w:r>
            <w:r>
              <w:rPr>
                <w:rFonts w:hint="default" w:ascii="Times New Roman" w:hAnsi="Times New Roman" w:cs="Times New Roman"/>
                <w:sz w:val="24"/>
                <w:szCs w:val="24"/>
              </w:rPr>
              <w:t>样板。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第四节发展目标</w:t>
            </w:r>
            <w:r>
              <w:rPr>
                <w:rFonts w:hint="default" w:ascii="Times New Roman" w:hAnsi="Times New Roman" w:cs="Times New Roman"/>
                <w:sz w:val="24"/>
                <w:szCs w:val="24"/>
                <w:lang w:eastAsia="zh-CN"/>
              </w:rPr>
              <w:t>，</w:t>
            </w:r>
            <w:r>
              <w:rPr>
                <w:rFonts w:hint="default" w:ascii="Times New Roman" w:hAnsi="Times New Roman" w:cs="Times New Roman"/>
                <w:sz w:val="24"/>
                <w:szCs w:val="24"/>
              </w:rPr>
              <w:t>具体目标，乡村振兴全面推进，综合发展能力强劲提升，迈向中国式现代化步伐更加稳健。民族地区经济社会发展水平差距进一步缩小，综合经济实力显著增强，创新驱动能力显著提升，乡村振兴全面推进，具有地域特点的社区、街道、地标及新场景增多，生态文明建设卓有成效，各族群众共同富裕迈出坚实步伐，居民收入增长和经济增长基本同步，基本公共服务均等化水平明显提高，实现更加充分更高质量就业，全民受教育程度不断提高，多层次社会保障体系更加健全，卫生健康体系更加完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为砚山县平远中心卫生院门诊楼建设项目，项目实施后，可完善平远中心卫生院的医疗卫生服务基础设施条件，建成基本健全的、能满足广大居民公共卫生和基本医疗服务需求的医疗卫生服务网络，提供更优质的医疗服务，促进当地的医疗业务水平的提高，促进经济和社会可持续发展。</w:t>
            </w:r>
          </w:p>
          <w:p>
            <w:pPr>
              <w:pStyle w:val="41"/>
              <w:keepNext w:val="0"/>
              <w:keepLines w:val="0"/>
              <w:suppressLineNumbers w:val="0"/>
              <w:spacing w:before="0" w:beforeAutospacing="0" w:after="0" w:afterAutospacing="0"/>
              <w:ind w:left="0" w:right="0" w:firstLine="480"/>
              <w:rPr>
                <w:rFonts w:hint="default" w:ascii="Times New Roman" w:hAnsi="Times New Roman" w:cs="Times New Roman"/>
                <w:b/>
                <w:bCs/>
              </w:rPr>
            </w:pPr>
            <w:r>
              <w:rPr>
                <w:rFonts w:hint="default" w:ascii="Times New Roman" w:hAnsi="Times New Roman" w:cs="Times New Roman"/>
              </w:rPr>
              <w:t>综上，本项目建设符合《文山州平远</w:t>
            </w:r>
            <w:r>
              <w:rPr>
                <w:rFonts w:hint="eastAsia" w:ascii="宋体" w:hAnsi="宋体" w:eastAsia="宋体" w:cs="宋体"/>
              </w:rPr>
              <w:t>片区“三区”发展总</w:t>
            </w:r>
            <w:r>
              <w:rPr>
                <w:rFonts w:hint="default" w:ascii="Times New Roman" w:hAnsi="Times New Roman" w:cs="Times New Roman"/>
              </w:rPr>
              <w:t>体规划（2023-2030年）》相关要求。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highlight w:val="none"/>
                <w:lang w:val="en-US" w:eastAsia="zh-CN"/>
              </w:rPr>
              <w:t>、项目选址合理性分析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位于砚山县平远中心卫生院院内，项目用地是拆除1层卫生院原有建筑进行建设。所在区域不属于风景名胜区、自然保护区和饮用水源地，评价范围内没有受国家重点保护的珍稀和濒危动植物物种，不属于地质灾害危险、生态功能保护区和自然保护区（过渡区）、地质灾害易发区水土流失严重区域等生态脆弱区，而且项目周边无需要特别保护目标，项目用地不涉及基本农田、自然保护区、风景名胜等环境敏感区。</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eastAsiaTheme="minorEastAsia"/>
                <w:b w:val="0"/>
                <w:bCs w:val="0"/>
                <w:color w:val="auto"/>
                <w:kern w:val="0"/>
                <w:sz w:val="24"/>
                <w:szCs w:val="24"/>
                <w:highlight w:val="none"/>
                <w:u w:val="none"/>
                <w:vertAlign w:val="baseline"/>
                <w:lang w:val="en-US" w:eastAsia="zh-CN"/>
              </w:rPr>
            </w:pPr>
            <w:r>
              <w:rPr>
                <w:rFonts w:hint="eastAsia" w:cs="Times New Roman" w:eastAsiaTheme="minorEastAsia"/>
                <w:b w:val="0"/>
                <w:bCs w:val="0"/>
                <w:color w:val="auto"/>
                <w:kern w:val="0"/>
                <w:sz w:val="24"/>
                <w:szCs w:val="24"/>
                <w:highlight w:val="none"/>
                <w:u w:val="none"/>
                <w:vertAlign w:val="baseline"/>
                <w:lang w:val="en-US" w:eastAsia="zh-CN"/>
              </w:rPr>
              <w:t>本项目建成后与原有综合楼联通，与周边环境相结合，合理组织各种人流车流，使得内外交通便捷、通畅，互不干扰。医院的主出入口布置在北侧，北侧设有门诊人行出入口、车行出入口；南侧设有住院人行出入口、住院车行出入口，东南侧底角设污物出入口，西面设置了后勤物资出入口，总体满足医院洁污分流、人车分流、消防疏散需求。因此，本项目平面布置是合理的。</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eastAsiaTheme="minorEastAsia"/>
                <w:b w:val="0"/>
                <w:bCs w:val="0"/>
                <w:color w:val="auto"/>
                <w:kern w:val="0"/>
                <w:sz w:val="24"/>
                <w:szCs w:val="24"/>
                <w:highlight w:val="none"/>
                <w:u w:val="none"/>
                <w:vertAlign w:val="baseline"/>
                <w:lang w:val="en-US" w:eastAsia="zh-CN"/>
              </w:rPr>
            </w:pPr>
            <w:r>
              <w:rPr>
                <w:rFonts w:hint="default" w:ascii="Times New Roman" w:hAnsi="Times New Roman" w:cs="Times New Roman" w:eastAsiaTheme="minorEastAsia"/>
                <w:b w:val="0"/>
                <w:bCs w:val="0"/>
                <w:color w:val="auto"/>
                <w:kern w:val="0"/>
                <w:sz w:val="24"/>
                <w:szCs w:val="24"/>
                <w:highlight w:val="none"/>
                <w:u w:val="none"/>
                <w:vertAlign w:val="baseline"/>
                <w:lang w:val="en-US" w:eastAsia="zh-CN"/>
              </w:rPr>
              <w:t>本项目产生的废水</w:t>
            </w:r>
            <w:r>
              <w:rPr>
                <w:rFonts w:hint="eastAsia" w:cs="Times New Roman" w:eastAsiaTheme="minorEastAsia"/>
                <w:b w:val="0"/>
                <w:bCs w:val="0"/>
                <w:color w:val="auto"/>
                <w:kern w:val="0"/>
                <w:sz w:val="24"/>
                <w:szCs w:val="24"/>
                <w:highlight w:val="none"/>
                <w:u w:val="none"/>
                <w:vertAlign w:val="baseline"/>
                <w:lang w:val="en-US" w:eastAsia="zh-CN"/>
              </w:rPr>
              <w:t>在</w:t>
            </w:r>
            <w:r>
              <w:rPr>
                <w:rFonts w:hint="default" w:ascii="Times New Roman" w:hAnsi="Times New Roman" w:cs="Times New Roman" w:eastAsiaTheme="minorEastAsia"/>
                <w:b w:val="0"/>
                <w:bCs w:val="0"/>
                <w:color w:val="auto"/>
                <w:kern w:val="0"/>
                <w:sz w:val="24"/>
                <w:szCs w:val="24"/>
                <w:highlight w:val="none"/>
                <w:u w:val="none"/>
                <w:vertAlign w:val="baseline"/>
                <w:lang w:val="en-US" w:eastAsia="zh-CN"/>
              </w:rPr>
              <w:t>砚山县平远镇污水处理厂及配套管网工程建成投运前：经化粪池预处理后排入自建的一体式污水处理站处理，处理达标后回用于项目区绿化，不外排。</w:t>
            </w:r>
            <w:r>
              <w:rPr>
                <w:rFonts w:hint="eastAsia" w:cs="Times New Roman" w:eastAsiaTheme="minorEastAsia"/>
                <w:b w:val="0"/>
                <w:bCs w:val="0"/>
                <w:color w:val="auto"/>
                <w:kern w:val="0"/>
                <w:sz w:val="24"/>
                <w:szCs w:val="24"/>
                <w:highlight w:val="none"/>
                <w:u w:val="none"/>
                <w:vertAlign w:val="baseline"/>
                <w:lang w:val="en-US" w:eastAsia="zh-CN"/>
              </w:rPr>
              <w:t>建成投运后</w:t>
            </w:r>
            <w:r>
              <w:rPr>
                <w:rFonts w:hint="default" w:ascii="Times New Roman" w:hAnsi="Times New Roman" w:cs="Times New Roman" w:eastAsiaTheme="minorEastAsia"/>
                <w:b w:val="0"/>
                <w:bCs w:val="0"/>
                <w:color w:val="auto"/>
                <w:kern w:val="0"/>
                <w:sz w:val="24"/>
                <w:szCs w:val="24"/>
                <w:highlight w:val="none"/>
                <w:u w:val="none"/>
                <w:vertAlign w:val="baseline"/>
                <w:lang w:val="en-US" w:eastAsia="zh-CN"/>
              </w:rPr>
              <w:t>：待砚山县平远镇污水处理厂及配套</w:t>
            </w:r>
            <w:r>
              <w:rPr>
                <w:rFonts w:hint="eastAsia" w:cs="Times New Roman" w:eastAsiaTheme="minorEastAsia"/>
                <w:b w:val="0"/>
                <w:bCs w:val="0"/>
                <w:color w:val="auto"/>
                <w:kern w:val="0"/>
                <w:sz w:val="24"/>
                <w:szCs w:val="24"/>
                <w:highlight w:val="none"/>
                <w:u w:val="none"/>
                <w:vertAlign w:val="baseline"/>
                <w:lang w:val="en-US" w:eastAsia="zh-CN"/>
              </w:rPr>
              <w:t>管网</w:t>
            </w:r>
            <w:r>
              <w:rPr>
                <w:rFonts w:hint="default" w:ascii="Times New Roman" w:hAnsi="Times New Roman" w:cs="Times New Roman" w:eastAsiaTheme="minorEastAsia"/>
                <w:b w:val="0"/>
                <w:bCs w:val="0"/>
                <w:color w:val="auto"/>
                <w:kern w:val="0"/>
                <w:sz w:val="24"/>
                <w:szCs w:val="24"/>
                <w:highlight w:val="none"/>
                <w:u w:val="none"/>
                <w:vertAlign w:val="baseline"/>
                <w:lang w:val="en-US" w:eastAsia="zh-CN"/>
              </w:rPr>
              <w:t>工程建设完成后，本项目产生的废水经化粪池预处理后排入自建的一体式污水处理站处理，处理达标后通过市政管网排入砚山县平远镇污水处理厂，不外排。</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r>
              <w:rPr>
                <w:rFonts w:hint="eastAsia" w:cs="Times New Roman" w:eastAsiaTheme="minorEastAsia"/>
                <w:b w:val="0"/>
                <w:bCs w:val="0"/>
                <w:color w:val="auto"/>
                <w:kern w:val="0"/>
                <w:sz w:val="24"/>
                <w:szCs w:val="24"/>
                <w:highlight w:val="none"/>
                <w:u w:val="none"/>
                <w:vertAlign w:val="baseline"/>
                <w:lang w:val="en-US" w:eastAsia="zh-CN"/>
              </w:rPr>
              <w:t>卫生</w:t>
            </w:r>
            <w:r>
              <w:rPr>
                <w:rFonts w:hint="eastAsia" w:ascii="宋体" w:hAnsi="宋体" w:eastAsia="宋体" w:cs="宋体"/>
                <w:b w:val="0"/>
                <w:bCs w:val="0"/>
                <w:color w:val="auto"/>
                <w:kern w:val="0"/>
                <w:sz w:val="24"/>
                <w:szCs w:val="24"/>
                <w:highlight w:val="none"/>
                <w:u w:val="none"/>
                <w:lang w:val="en-US" w:eastAsia="zh-CN"/>
              </w:rPr>
              <w:t>院</w:t>
            </w:r>
            <w:r>
              <w:rPr>
                <w:rFonts w:hint="eastAsia" w:ascii="宋体" w:hAnsi="宋体" w:eastAsia="宋体" w:cs="宋体"/>
                <w:b w:val="0"/>
                <w:bCs w:val="0"/>
                <w:color w:val="auto"/>
                <w:kern w:val="0"/>
                <w:sz w:val="24"/>
                <w:szCs w:val="24"/>
                <w:highlight w:val="none"/>
                <w:lang w:val="en-US" w:eastAsia="zh-CN"/>
              </w:rPr>
              <w:t>内排水管网按雨污分流的要求，雨水管网直接排入市政雨水管网。沿用的污水处理站进行除臭除味处理，通过设备密闭、定期喷洒除臭剂、加强厂区绿化、医废和生活垃圾采取加盖封闭储存</w:t>
            </w:r>
            <w:r>
              <w:rPr>
                <w:rFonts w:hint="eastAsia" w:ascii="宋体" w:hAnsi="宋体" w:cs="宋体"/>
                <w:b w:val="0"/>
                <w:bCs w:val="0"/>
                <w:color w:val="auto"/>
                <w:kern w:val="0"/>
                <w:sz w:val="24"/>
                <w:szCs w:val="24"/>
                <w:highlight w:val="none"/>
                <w:lang w:val="en-US" w:eastAsia="zh-CN"/>
              </w:rPr>
              <w:t>及</w:t>
            </w:r>
            <w:r>
              <w:rPr>
                <w:rFonts w:hint="eastAsia" w:ascii="宋体" w:hAnsi="宋体" w:eastAsia="宋体" w:cs="宋体"/>
                <w:b w:val="0"/>
                <w:bCs w:val="0"/>
                <w:color w:val="auto"/>
                <w:kern w:val="0"/>
                <w:sz w:val="24"/>
                <w:szCs w:val="24"/>
                <w:highlight w:val="none"/>
                <w:lang w:val="en-US" w:eastAsia="zh-CN"/>
              </w:rPr>
              <w:t>时清运等措施来降低污水处理站恶臭对周围环境的影响；化粪池采取地埋式，生活垃圾收集桶采用带盖式，加强厂区绿化，生活垃圾日产日清，及时清运；运营期产生的医疗废物设置医废暂存间暂存，医疗废物及污泥</w:t>
            </w:r>
            <w:r>
              <w:rPr>
                <w:rFonts w:hint="eastAsia" w:ascii="宋体" w:hAnsi="宋体" w:eastAsia="宋体" w:cs="宋体"/>
                <w:color w:val="auto"/>
                <w:sz w:val="24"/>
                <w:szCs w:val="24"/>
                <w:highlight w:val="none"/>
                <w:lang w:val="en-US" w:eastAsia="zh-CN"/>
              </w:rPr>
              <w:t>统一收集委托有资质的单位定期进行清运处理</w:t>
            </w:r>
            <w:r>
              <w:rPr>
                <w:rFonts w:hint="eastAsia" w:ascii="宋体" w:hAnsi="宋体" w:eastAsia="宋体" w:cs="宋体"/>
                <w:b w:val="0"/>
                <w:bCs w:val="0"/>
                <w:color w:val="auto"/>
                <w:kern w:val="0"/>
                <w:sz w:val="24"/>
                <w:szCs w:val="24"/>
                <w:highlight w:val="none"/>
                <w:lang w:val="en-US" w:eastAsia="zh-CN"/>
              </w:rPr>
              <w:t>，固体废物均得到妥善</w:t>
            </w:r>
            <w:r>
              <w:rPr>
                <w:rFonts w:hint="eastAsia" w:ascii="宋体" w:hAnsi="宋体" w:cs="宋体"/>
                <w:b w:val="0"/>
                <w:bCs w:val="0"/>
                <w:color w:val="auto"/>
                <w:kern w:val="0"/>
                <w:sz w:val="24"/>
                <w:szCs w:val="24"/>
                <w:highlight w:val="none"/>
                <w:lang w:val="en-US" w:eastAsia="zh-CN"/>
              </w:rPr>
              <w:t>的</w:t>
            </w:r>
            <w:r>
              <w:rPr>
                <w:rFonts w:hint="eastAsia" w:ascii="宋体" w:hAnsi="宋体" w:eastAsia="宋体" w:cs="宋体"/>
                <w:b w:val="0"/>
                <w:bCs w:val="0"/>
                <w:color w:val="auto"/>
                <w:kern w:val="0"/>
                <w:sz w:val="24"/>
                <w:szCs w:val="24"/>
                <w:highlight w:val="none"/>
                <w:lang w:val="en-US" w:eastAsia="zh-CN"/>
              </w:rPr>
              <w:t>处置；运营期设备通过构筑物隔声及距离衰减后对周围环境影响较小。根据分析计算，本项目运营期产生的废水、废气、噪声等通过采取相应污染防治措施后均可达标排放，项目运营期固废得到妥善</w:t>
            </w:r>
            <w:r>
              <w:rPr>
                <w:rFonts w:hint="eastAsia" w:ascii="宋体" w:hAnsi="宋体" w:cs="宋体"/>
                <w:b w:val="0"/>
                <w:bCs w:val="0"/>
                <w:color w:val="auto"/>
                <w:kern w:val="0"/>
                <w:sz w:val="24"/>
                <w:szCs w:val="24"/>
                <w:highlight w:val="none"/>
                <w:lang w:val="en-US" w:eastAsia="zh-CN"/>
              </w:rPr>
              <w:t>的</w:t>
            </w:r>
            <w:r>
              <w:rPr>
                <w:rFonts w:hint="eastAsia" w:ascii="宋体" w:hAnsi="宋体" w:eastAsia="宋体" w:cs="宋体"/>
                <w:b w:val="0"/>
                <w:bCs w:val="0"/>
                <w:color w:val="auto"/>
                <w:kern w:val="0"/>
                <w:sz w:val="24"/>
                <w:szCs w:val="24"/>
                <w:highlight w:val="none"/>
                <w:lang w:val="en-US" w:eastAsia="zh-CN"/>
              </w:rPr>
              <w:t>处置，因此本项目运营期产生的各项污染物对周边环境影响较小。</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综上所述，通过项目的合理布局、严格管理、积极推进企业清洁生产及其他具有针对性的污染防治措施的采取，可有效地避免或减轻项目运营过程对周边环境的影响，因此本项目在各项污染防治措施认真落实的基础上，与周围环境相容，选址合理。</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default"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default"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default"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default"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default"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default" w:ascii="宋体" w:hAnsi="宋体" w:eastAsia="宋体" w:cs="宋体"/>
                <w:b w:val="0"/>
                <w:bCs w:val="0"/>
                <w:color w:val="auto"/>
                <w:kern w:val="0"/>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both"/>
              <w:textAlignment w:val="auto"/>
              <w:rPr>
                <w:rFonts w:hint="default" w:ascii="宋体" w:hAnsi="宋体" w:eastAsia="宋体" w:cs="宋体"/>
                <w:b w:val="0"/>
                <w:bCs w:val="0"/>
                <w:color w:val="auto"/>
                <w:kern w:val="0"/>
                <w:sz w:val="24"/>
                <w:szCs w:val="24"/>
                <w:highlight w:val="none"/>
                <w:lang w:val="en-US" w:eastAsia="zh-CN"/>
              </w:rPr>
            </w:pPr>
          </w:p>
          <w:p>
            <w:pPr>
              <w:keepNext w:val="0"/>
              <w:keepLines w:val="0"/>
              <w:suppressLineNumbers w:val="0"/>
              <w:spacing w:before="0" w:beforeAutospacing="0" w:after="0" w:afterAutospacing="0"/>
              <w:ind w:left="0" w:right="0"/>
              <w:rPr>
                <w:rFonts w:hint="default"/>
              </w:rPr>
            </w:pPr>
          </w:p>
        </w:tc>
      </w:tr>
    </w:tbl>
    <w:p>
      <w:pPr>
        <w:spacing w:line="360" w:lineRule="auto"/>
        <w:outlineLvl w:val="9"/>
        <w:rPr>
          <w:rFonts w:hint="default" w:ascii="Times New Roman" w:hAnsi="Times New Roman" w:eastAsia="黑体" w:cs="Times New Roman"/>
          <w:sz w:val="30"/>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5"/>
        <w:jc w:val="center"/>
        <w:outlineLvl w:val="0"/>
        <w:rPr>
          <w:rFonts w:hint="default" w:ascii="Times New Roman" w:hAnsi="Times New Roman" w:eastAsia="黑体" w:cs="Times New Roman"/>
          <w:snapToGrid w:val="0"/>
          <w:sz w:val="30"/>
          <w:szCs w:val="30"/>
        </w:rPr>
      </w:pPr>
      <w:bookmarkStart w:id="20" w:name="_Toc4901"/>
      <w:r>
        <w:rPr>
          <w:rFonts w:hint="default" w:ascii="Times New Roman" w:hAnsi="Times New Roman" w:eastAsia="黑体" w:cs="Times New Roman"/>
          <w:snapToGrid w:val="0"/>
          <w:sz w:val="30"/>
          <w:szCs w:val="30"/>
        </w:rPr>
        <w:t>二、建设项目工程分析</w:t>
      </w:r>
      <w:bookmarkEnd w:id="20"/>
    </w:p>
    <w:tbl>
      <w:tblPr>
        <w:tblStyle w:val="17"/>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3" w:type="dxa"/>
            <w:noWrap w:val="0"/>
            <w:vAlign w:val="center"/>
          </w:tcPr>
          <w:p>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建设内容</w:t>
            </w:r>
          </w:p>
        </w:tc>
        <w:tc>
          <w:tcPr>
            <w:tcW w:w="8161"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both"/>
              <w:textAlignment w:val="auto"/>
              <w:rPr>
                <w:rFonts w:hint="default" w:ascii="Times New Roman" w:hAnsi="Times New Roman" w:eastAsia="宋体" w:cs="Times New Roman"/>
                <w:b/>
                <w:bCs w:val="0"/>
                <w:sz w:val="24"/>
                <w:szCs w:val="24"/>
                <w:lang w:val="en-US" w:eastAsia="zh-CN"/>
              </w:rPr>
            </w:pPr>
            <w:r>
              <w:rPr>
                <w:rFonts w:hint="default" w:ascii="Times New Roman" w:hAnsi="Times New Roman" w:cs="Times New Roman"/>
                <w:b/>
                <w:bCs w:val="0"/>
                <w:sz w:val="24"/>
                <w:szCs w:val="24"/>
                <w:lang w:val="en-US" w:eastAsia="zh-CN"/>
              </w:rPr>
              <w:t>1、项目主要建设内容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Cs/>
                <w:color w:val="auto"/>
                <w:sz w:val="24"/>
                <w:szCs w:val="24"/>
                <w:lang w:val="en-US" w:eastAsia="zh-CN"/>
              </w:rPr>
              <w:t>本项目</w:t>
            </w:r>
            <w:r>
              <w:rPr>
                <w:rFonts w:hint="eastAsia" w:cs="Times New Roman" w:eastAsiaTheme="minorEastAsia"/>
                <w:bCs/>
                <w:color w:val="auto"/>
                <w:sz w:val="24"/>
                <w:szCs w:val="24"/>
                <w:lang w:val="en-US" w:eastAsia="zh-CN"/>
              </w:rPr>
              <w:t>建设地点</w:t>
            </w:r>
            <w:r>
              <w:rPr>
                <w:rFonts w:hint="default" w:ascii="Times New Roman" w:hAnsi="Times New Roman" w:cs="Times New Roman" w:eastAsiaTheme="minorEastAsia"/>
                <w:bCs/>
                <w:color w:val="auto"/>
                <w:sz w:val="24"/>
                <w:szCs w:val="24"/>
                <w:lang w:val="en-US" w:eastAsia="zh-CN"/>
              </w:rPr>
              <w:t>位于砚山县平远中心卫生院院内，</w:t>
            </w:r>
            <w:r>
              <w:rPr>
                <w:rFonts w:hint="eastAsia" w:cs="Times New Roman" w:eastAsiaTheme="minorEastAsia"/>
                <w:bCs/>
                <w:color w:val="auto"/>
                <w:sz w:val="24"/>
                <w:szCs w:val="24"/>
                <w:lang w:val="en-US" w:eastAsia="zh-CN"/>
              </w:rPr>
              <w:t>建设规模及内容：</w:t>
            </w:r>
            <w:r>
              <w:rPr>
                <w:rFonts w:hint="default" w:ascii="Times New Roman" w:hAnsi="Times New Roman" w:cs="Times New Roman" w:eastAsiaTheme="minorEastAsia"/>
                <w:bCs/>
                <w:color w:val="auto"/>
                <w:sz w:val="24"/>
                <w:szCs w:val="24"/>
                <w:lang w:val="en-US" w:eastAsia="zh-CN"/>
              </w:rPr>
              <w:t>新建门诊楼一栋，建筑占地面积约372.68m</w:t>
            </w:r>
            <w:r>
              <w:rPr>
                <w:rFonts w:hint="default" w:ascii="Times New Roman" w:hAnsi="Times New Roman" w:cs="Times New Roman" w:eastAsiaTheme="minorEastAsia"/>
                <w:bCs/>
                <w:color w:val="auto"/>
                <w:sz w:val="24"/>
                <w:szCs w:val="24"/>
                <w:vertAlign w:val="superscript"/>
                <w:lang w:val="en-US" w:eastAsia="zh-CN"/>
              </w:rPr>
              <w:t>2</w:t>
            </w:r>
            <w:r>
              <w:rPr>
                <w:rFonts w:hint="default" w:ascii="Times New Roman" w:hAnsi="Times New Roman" w:cs="Times New Roman" w:eastAsiaTheme="minorEastAsia"/>
                <w:bCs/>
                <w:color w:val="auto"/>
                <w:sz w:val="24"/>
                <w:szCs w:val="24"/>
                <w:lang w:val="en-US" w:eastAsia="zh-CN"/>
              </w:rPr>
              <w:t>，新建建筑面积为1157.84m</w:t>
            </w:r>
            <w:r>
              <w:rPr>
                <w:rFonts w:hint="default" w:ascii="Times New Roman" w:hAnsi="Times New Roman" w:cs="Times New Roman" w:eastAsiaTheme="minorEastAsia"/>
                <w:bCs/>
                <w:color w:val="auto"/>
                <w:sz w:val="24"/>
                <w:szCs w:val="24"/>
                <w:vertAlign w:val="superscript"/>
                <w:lang w:val="en-US" w:eastAsia="zh-CN"/>
              </w:rPr>
              <w:t>2</w:t>
            </w:r>
            <w:r>
              <w:rPr>
                <w:rFonts w:hint="default" w:ascii="Times New Roman" w:hAnsi="Times New Roman" w:cs="Times New Roman" w:eastAsiaTheme="minorEastAsia"/>
                <w:bCs/>
                <w:color w:val="auto"/>
                <w:sz w:val="24"/>
                <w:szCs w:val="24"/>
                <w:vertAlign w:val="baseline"/>
                <w:lang w:val="en-US" w:eastAsia="zh-CN"/>
              </w:rPr>
              <w:t>。</w:t>
            </w:r>
            <w:r>
              <w:rPr>
                <w:rFonts w:hint="eastAsia" w:cs="Times New Roman" w:eastAsiaTheme="minorEastAsia"/>
                <w:bCs/>
                <w:color w:val="auto"/>
                <w:sz w:val="24"/>
                <w:szCs w:val="24"/>
                <w:vertAlign w:val="baseline"/>
                <w:lang w:val="en-US" w:eastAsia="zh-CN"/>
              </w:rPr>
              <w:t>本次建设内容主要包括门诊楼主体工程及相关室外配套道路、绿化及供排水等内容。</w:t>
            </w:r>
            <w:r>
              <w:rPr>
                <w:rFonts w:hint="default" w:ascii="Times New Roman" w:hAnsi="Times New Roman" w:cs="Times New Roman" w:eastAsiaTheme="minorEastAsia"/>
                <w:bCs/>
                <w:color w:val="auto"/>
                <w:sz w:val="24"/>
                <w:szCs w:val="24"/>
                <w:vertAlign w:val="baseline"/>
                <w:lang w:val="en-US" w:eastAsia="zh-CN"/>
              </w:rPr>
              <w:t>设有抢救室、输液室、治疗室、护士站、卫生间、治疗室、病房、清创室及换药室、手术室等</w:t>
            </w:r>
            <w:r>
              <w:rPr>
                <w:rFonts w:hint="eastAsia" w:cs="Times New Roman" w:eastAsiaTheme="minorEastAsia"/>
                <w:bCs/>
                <w:color w:val="auto"/>
                <w:sz w:val="24"/>
                <w:szCs w:val="24"/>
                <w:vertAlign w:val="baseline"/>
                <w:lang w:val="en-US" w:eastAsia="zh-CN"/>
              </w:rPr>
              <w:t>科室</w:t>
            </w:r>
            <w:r>
              <w:rPr>
                <w:rFonts w:hint="default" w:ascii="Times New Roman" w:hAnsi="Times New Roman" w:cs="Times New Roman" w:eastAsiaTheme="minorEastAsia"/>
                <w:bCs/>
                <w:color w:val="auto"/>
                <w:sz w:val="24"/>
                <w:szCs w:val="24"/>
                <w:vertAlign w:val="baseline"/>
                <w:lang w:val="en-US" w:eastAsia="zh-CN"/>
              </w:rPr>
              <w:t>，</w:t>
            </w:r>
            <w:r>
              <w:rPr>
                <w:rFonts w:hint="eastAsia" w:cs="Times New Roman" w:eastAsiaTheme="minorEastAsia"/>
                <w:color w:val="auto"/>
                <w:spacing w:val="-2"/>
                <w:sz w:val="24"/>
                <w:szCs w:val="24"/>
                <w:lang w:val="en-US" w:eastAsia="zh-CN"/>
              </w:rPr>
              <w:t>设置的40张床位为平远中心卫生院分出。本</w:t>
            </w:r>
            <w:r>
              <w:rPr>
                <w:rFonts w:hint="eastAsia" w:ascii="宋体" w:hAnsi="宋体" w:eastAsia="宋体" w:cs="宋体"/>
                <w:color w:val="auto"/>
                <w:spacing w:val="-2"/>
                <w:sz w:val="24"/>
                <w:szCs w:val="24"/>
                <w:lang w:val="en-US" w:eastAsia="zh-CN"/>
              </w:rPr>
              <w:t>项目停车场、宿舍楼、会议楼、供排水均依托</w:t>
            </w:r>
            <w:r>
              <w:rPr>
                <w:rFonts w:hint="eastAsia" w:ascii="宋体" w:hAnsi="宋体" w:eastAsia="宋体" w:cs="宋体"/>
                <w:bCs/>
                <w:color w:val="auto"/>
                <w:sz w:val="24"/>
                <w:szCs w:val="24"/>
                <w:lang w:val="en-US" w:eastAsia="zh-CN"/>
              </w:rPr>
              <w:t>平远中心卫生院原有的设施，门诊楼不设置口腔科、传染病科、检验科、放射科等。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bCs/>
                <w:color w:val="auto"/>
                <w:sz w:val="24"/>
                <w:szCs w:val="24"/>
                <w:vertAlign w:val="baseline"/>
                <w:lang w:val="en-US" w:eastAsia="zh-CN"/>
              </w:rPr>
            </w:pPr>
            <w:r>
              <w:rPr>
                <w:rFonts w:hint="default" w:ascii="Times New Roman" w:hAnsi="Times New Roman" w:cs="Times New Roman" w:eastAsiaTheme="minorEastAsia"/>
                <w:bCs/>
                <w:color w:val="auto"/>
                <w:sz w:val="24"/>
                <w:szCs w:val="24"/>
                <w:highlight w:val="none"/>
                <w:vertAlign w:val="baseline"/>
                <w:lang w:val="en-US" w:eastAsia="zh-CN"/>
              </w:rPr>
              <w:t>本项目建设内容主要包括主体工程、辅助工程、公用工程</w:t>
            </w:r>
            <w:r>
              <w:rPr>
                <w:rFonts w:hint="eastAsia" w:cs="Times New Roman" w:eastAsiaTheme="minorEastAsia"/>
                <w:bCs/>
                <w:color w:val="auto"/>
                <w:sz w:val="24"/>
                <w:szCs w:val="24"/>
                <w:highlight w:val="none"/>
                <w:vertAlign w:val="baseline"/>
                <w:lang w:val="en-US" w:eastAsia="zh-CN"/>
              </w:rPr>
              <w:t>、</w:t>
            </w:r>
            <w:r>
              <w:rPr>
                <w:rFonts w:hint="default" w:ascii="Times New Roman" w:hAnsi="Times New Roman" w:cs="Times New Roman" w:eastAsiaTheme="minorEastAsia"/>
                <w:bCs/>
                <w:color w:val="auto"/>
                <w:sz w:val="24"/>
                <w:szCs w:val="24"/>
                <w:highlight w:val="none"/>
                <w:vertAlign w:val="baseline"/>
                <w:lang w:val="en-US" w:eastAsia="zh-CN"/>
              </w:rPr>
              <w:t>环保工程</w:t>
            </w:r>
            <w:r>
              <w:rPr>
                <w:rFonts w:hint="eastAsia" w:cs="Times New Roman" w:eastAsiaTheme="minorEastAsia"/>
                <w:bCs/>
                <w:color w:val="auto"/>
                <w:sz w:val="24"/>
                <w:szCs w:val="24"/>
                <w:highlight w:val="none"/>
                <w:vertAlign w:val="baseline"/>
                <w:lang w:val="en-US" w:eastAsia="zh-CN"/>
              </w:rPr>
              <w:t>和依托工程，</w:t>
            </w:r>
            <w:r>
              <w:rPr>
                <w:rFonts w:hint="default" w:ascii="Times New Roman" w:hAnsi="Times New Roman" w:cs="Times New Roman"/>
                <w:bCs/>
                <w:color w:val="auto"/>
                <w:sz w:val="24"/>
                <w:szCs w:val="24"/>
                <w:vertAlign w:val="baseline"/>
                <w:lang w:val="en-US" w:eastAsia="zh-CN"/>
              </w:rPr>
              <w:t>具体组成情况见表2-1。</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cs="Times New Roman"/>
                <w:b/>
                <w:bCs w:val="0"/>
                <w:sz w:val="24"/>
                <w:szCs w:val="24"/>
                <w:vertAlign w:val="baseline"/>
                <w:lang w:val="en-US" w:eastAsia="zh-CN"/>
              </w:rPr>
            </w:pPr>
            <w:r>
              <w:rPr>
                <w:rFonts w:hint="default" w:ascii="Times New Roman" w:hAnsi="Times New Roman" w:cs="Times New Roman"/>
                <w:b/>
                <w:bCs w:val="0"/>
                <w:sz w:val="24"/>
                <w:szCs w:val="24"/>
                <w:vertAlign w:val="baseline"/>
                <w:lang w:val="en-US" w:eastAsia="zh-CN"/>
              </w:rPr>
              <w:t>表2-1  项目建设内容一览表</w:t>
            </w:r>
          </w:p>
          <w:tbl>
            <w:tblPr>
              <w:tblStyle w:val="18"/>
              <w:tblW w:w="79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089"/>
              <w:gridCol w:w="4984"/>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工程名称</w:t>
                  </w: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工程组成</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具体建设内容</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jc w:val="center"/>
              </w:trPr>
              <w:tc>
                <w:tcPr>
                  <w:tcW w:w="694" w:type="dxa"/>
                  <w:vMerge w:val="restar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主体工程</w:t>
                  </w:r>
                </w:p>
              </w:tc>
              <w:tc>
                <w:tcPr>
                  <w:tcW w:w="1089" w:type="dxa"/>
                  <w:vMerge w:val="restar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门诊楼</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项目建设门诊楼一栋，建筑占地面积约372.68m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，建筑面积为1157.84m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，共4层，钢筋混凝土结构。本项目不设置口腔科、传染病科、检验科、放射科等。</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一层为基本门诊大厅，设有抢救室、输液室、治疗室、护士站、卫生间。</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二层设有治疗室、病房、卫生间。</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三层设有治疗室、病房、卫生间、清创室及换药室。</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四层设置手术室，两把疏散楼梯。</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694" w:type="dxa"/>
                  <w:vMerge w:val="restar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公用工程</w:t>
                  </w: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供水</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项目用水直接从卫生院原有市政供水管网配套接入，水质、水量均能满足卫生院的要求。</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排水</w:t>
                  </w:r>
                </w:p>
              </w:tc>
              <w:tc>
                <w:tcPr>
                  <w:tcW w:w="49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项目实施雨污分流排水体制，根据汇水区域及建筑布置，</w:t>
                  </w:r>
                  <w:r>
                    <w:rPr>
                      <w:rFonts w:hint="eastAsia"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lang w:val="en-US" w:eastAsia="zh-CN"/>
                    </w:rPr>
                    <w:t>一条排水管，</w:t>
                  </w:r>
                  <w:r>
                    <w:rPr>
                      <w:rFonts w:hint="default" w:ascii="Times New Roman" w:hAnsi="Times New Roman" w:eastAsia="宋体" w:cs="Times New Roman"/>
                      <w:bCs/>
                      <w:color w:val="auto"/>
                      <w:sz w:val="21"/>
                      <w:szCs w:val="21"/>
                      <w:highlight w:val="none"/>
                      <w:vertAlign w:val="baseline"/>
                      <w:lang w:val="en-US" w:eastAsia="zh-CN"/>
                    </w:rPr>
                    <w:t>通过项目区雨水收集系统排入市政雨水管网</w:t>
                  </w:r>
                  <w:r>
                    <w:rPr>
                      <w:rFonts w:hint="default" w:ascii="Times New Roman" w:hAnsi="Times New Roman" w:eastAsia="宋体" w:cs="Times New Roman"/>
                      <w:color w:val="auto"/>
                      <w:spacing w:val="-12"/>
                      <w:sz w:val="21"/>
                      <w:szCs w:val="21"/>
                      <w:highlight w:val="none"/>
                    </w:rPr>
                    <w:t>。</w:t>
                  </w:r>
                  <w:r>
                    <w:rPr>
                      <w:rFonts w:hint="default" w:ascii="Times New Roman" w:hAnsi="Times New Roman" w:eastAsia="宋体" w:cs="Times New Roman"/>
                      <w:bCs/>
                      <w:color w:val="auto"/>
                      <w:sz w:val="21"/>
                      <w:szCs w:val="21"/>
                      <w:highlight w:val="none"/>
                      <w:vertAlign w:val="baseline"/>
                      <w:lang w:val="en-US" w:eastAsia="zh-CN"/>
                    </w:rPr>
                    <w:t>废水在砚山县平远镇污水处理厂及配套管网工程建成投运前经处理达标后回用，不外排；建成投运后经处理达标后排入市政管网，不外排。</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依托原有排水体制、污水处理站、化粪池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供电</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项目供电由平远镇市政供电网接入，项目内设置配电箱，将各用电单位与市政电网连接；项目内设置备用柴油发电机组1套，用于停电时的应急使用。</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694" w:type="dxa"/>
                  <w:vMerge w:val="restar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依托工程</w:t>
                  </w: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停车场</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依托平远中心卫生院原有非机动车停车棚，其余均为露天停车，设有30个机动车位，60个非机动车位。</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宿舍楼</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依托平远中心卫生院原有</w:t>
                  </w:r>
                  <w:r>
                    <w:rPr>
                      <w:rFonts w:hint="eastAsia" w:cs="Times New Roman"/>
                      <w:bCs/>
                      <w:color w:val="auto"/>
                      <w:sz w:val="21"/>
                      <w:szCs w:val="21"/>
                      <w:highlight w:val="none"/>
                      <w:vertAlign w:val="baseline"/>
                      <w:lang w:val="en-US" w:eastAsia="zh-CN"/>
                    </w:rPr>
                    <w:t>2栋</w:t>
                  </w:r>
                  <w:r>
                    <w:rPr>
                      <w:rFonts w:hint="default" w:ascii="Times New Roman" w:hAnsi="Times New Roman" w:eastAsia="宋体" w:cs="Times New Roman"/>
                      <w:bCs/>
                      <w:color w:val="auto"/>
                      <w:sz w:val="21"/>
                      <w:szCs w:val="21"/>
                      <w:highlight w:val="none"/>
                      <w:vertAlign w:val="baseline"/>
                      <w:lang w:val="en-US" w:eastAsia="zh-CN"/>
                    </w:rPr>
                    <w:t>宿舍楼，占地面积</w:t>
                  </w:r>
                  <w:r>
                    <w:rPr>
                      <w:rFonts w:hint="eastAsia" w:cs="Times New Roman"/>
                      <w:bCs/>
                      <w:color w:val="auto"/>
                      <w:sz w:val="21"/>
                      <w:szCs w:val="21"/>
                      <w:highlight w:val="none"/>
                      <w:vertAlign w:val="baseline"/>
                      <w:lang w:val="en-US" w:eastAsia="zh-CN"/>
                    </w:rPr>
                    <w:t>3</w:t>
                  </w:r>
                  <w:r>
                    <w:rPr>
                      <w:rFonts w:hint="default" w:ascii="Times New Roman" w:hAnsi="Times New Roman" w:eastAsia="宋体" w:cs="Times New Roman"/>
                      <w:bCs/>
                      <w:color w:val="auto"/>
                      <w:sz w:val="21"/>
                      <w:szCs w:val="21"/>
                      <w:highlight w:val="none"/>
                      <w:vertAlign w:val="baseline"/>
                      <w:lang w:val="en-US" w:eastAsia="zh-CN"/>
                    </w:rPr>
                    <w:t>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，建筑面积1</w:t>
                  </w:r>
                  <w:r>
                    <w:rPr>
                      <w:rFonts w:hint="eastAsia" w:cs="Times New Roman"/>
                      <w:bCs/>
                      <w:color w:val="auto"/>
                      <w:sz w:val="21"/>
                      <w:szCs w:val="21"/>
                      <w:highlight w:val="none"/>
                      <w:vertAlign w:val="baseline"/>
                      <w:lang w:val="en-US" w:eastAsia="zh-CN"/>
                    </w:rPr>
                    <w:t>8</w:t>
                  </w:r>
                  <w:r>
                    <w:rPr>
                      <w:rFonts w:hint="default" w:ascii="Times New Roman" w:hAnsi="Times New Roman" w:eastAsia="宋体" w:cs="Times New Roman"/>
                      <w:bCs/>
                      <w:color w:val="auto"/>
                      <w:sz w:val="21"/>
                      <w:szCs w:val="21"/>
                      <w:highlight w:val="none"/>
                      <w:vertAlign w:val="baseline"/>
                      <w:lang w:val="en-US" w:eastAsia="zh-CN"/>
                    </w:rPr>
                    <w:t>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，为六层砖混结构，为本项目内的工作人员提供住宿。</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办公楼</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依托平远中心卫生院原有办公楼，占地面积300m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，建筑面积</w:t>
                  </w:r>
                  <w:r>
                    <w:rPr>
                      <w:rFonts w:hint="eastAsia" w:cs="Times New Roman"/>
                      <w:bCs/>
                      <w:color w:val="auto"/>
                      <w:sz w:val="21"/>
                      <w:szCs w:val="21"/>
                      <w:highlight w:val="none"/>
                      <w:vertAlign w:val="baseline"/>
                      <w:lang w:val="en-US" w:eastAsia="zh-CN"/>
                    </w:rPr>
                    <w:t>3</w:t>
                  </w:r>
                  <w:r>
                    <w:rPr>
                      <w:rFonts w:hint="default" w:ascii="Times New Roman" w:hAnsi="Times New Roman" w:eastAsia="宋体" w:cs="Times New Roman"/>
                      <w:bCs/>
                      <w:color w:val="auto"/>
                      <w:sz w:val="21"/>
                      <w:szCs w:val="21"/>
                      <w:highlight w:val="none"/>
                      <w:vertAlign w:val="baseline"/>
                      <w:lang w:val="en-US" w:eastAsia="zh-CN"/>
                    </w:rPr>
                    <w:t>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，为一层砖混结构，为本项目内工作人员办公使用。</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694" w:type="dxa"/>
                  <w:vMerge w:val="restar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环保工程</w:t>
                  </w: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废水</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项目实施雨污分流排水体制，</w:t>
                  </w:r>
                  <w:r>
                    <w:rPr>
                      <w:rFonts w:hint="default" w:ascii="Times New Roman" w:hAnsi="Times New Roman" w:eastAsia="宋体" w:cs="Times New Roman"/>
                      <w:bCs/>
                      <w:color w:val="auto"/>
                      <w:sz w:val="21"/>
                      <w:szCs w:val="21"/>
                      <w:highlight w:val="none"/>
                      <w:vertAlign w:val="baseline"/>
                      <w:lang w:val="en-US" w:eastAsia="zh-CN"/>
                    </w:rPr>
                    <w:t>项目屋顶及地面四周设置雨水管网1套，接入市政雨水管网；</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项目沿用原有化粪池1个，总容积50m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，化粪池出水进入一体化污水处理站；</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vertAlign w:val="baseline"/>
                      <w:lang w:val="en-US" w:eastAsia="zh-CN"/>
                    </w:rPr>
                    <w:t>项目沿用原有一体式污水站1座，处理能力为50m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/d，采用</w:t>
                  </w:r>
                  <w:r>
                    <w:rPr>
                      <w:rFonts w:hint="eastAsia" w:ascii="宋体" w:hAnsi="宋体" w:eastAsia="宋体" w:cs="宋体"/>
                      <w:bCs/>
                      <w:color w:val="auto"/>
                      <w:sz w:val="21"/>
                      <w:szCs w:val="21"/>
                      <w:highlight w:val="none"/>
                      <w:vertAlign w:val="baseline"/>
                      <w:lang w:val="en-US" w:eastAsia="zh-CN"/>
                    </w:rPr>
                    <w:t>“</w:t>
                  </w:r>
                  <w:r>
                    <w:rPr>
                      <w:rFonts w:hint="default" w:ascii="Times New Roman" w:hAnsi="Times New Roman" w:eastAsia="宋体" w:cs="Times New Roman"/>
                      <w:bCs/>
                      <w:color w:val="auto"/>
                      <w:sz w:val="21"/>
                      <w:szCs w:val="21"/>
                      <w:highlight w:val="none"/>
                      <w:vertAlign w:val="baseline"/>
                      <w:lang w:val="en-US" w:eastAsia="zh-CN"/>
                    </w:rPr>
                    <w:t>格栅池+调节池+MBR一体化设备+消毒池</w:t>
                  </w:r>
                  <w:r>
                    <w:rPr>
                      <w:rFonts w:hint="eastAsia" w:ascii="宋体" w:hAnsi="宋体" w:eastAsia="宋体" w:cs="宋体"/>
                      <w:bCs/>
                      <w:color w:val="auto"/>
                      <w:sz w:val="21"/>
                      <w:szCs w:val="21"/>
                      <w:highlight w:val="none"/>
                      <w:vertAlign w:val="baseline"/>
                      <w:lang w:val="en-US" w:eastAsia="zh-CN"/>
                    </w:rPr>
                    <w:t>”</w:t>
                  </w:r>
                  <w:r>
                    <w:rPr>
                      <w:rFonts w:hint="default" w:ascii="Times New Roman" w:hAnsi="Times New Roman" w:eastAsia="宋体" w:cs="Times New Roman"/>
                      <w:bCs/>
                      <w:color w:val="auto"/>
                      <w:sz w:val="21"/>
                      <w:szCs w:val="21"/>
                      <w:highlight w:val="none"/>
                      <w:vertAlign w:val="baseline"/>
                      <w:lang w:val="en-US" w:eastAsia="zh-CN"/>
                    </w:rPr>
                    <w:t>的多级处理工艺，废水</w:t>
                  </w:r>
                  <w:r>
                    <w:rPr>
                      <w:rFonts w:hint="eastAsia" w:cs="Times New Roman"/>
                      <w:bCs/>
                      <w:color w:val="auto"/>
                      <w:sz w:val="21"/>
                      <w:szCs w:val="21"/>
                      <w:highlight w:val="none"/>
                      <w:vertAlign w:val="baseline"/>
                      <w:lang w:val="en-US" w:eastAsia="zh-CN"/>
                    </w:rPr>
                    <w:t>在</w:t>
                  </w:r>
                  <w:r>
                    <w:rPr>
                      <w:rFonts w:hint="default" w:ascii="Times New Roman" w:hAnsi="Times New Roman" w:eastAsia="宋体" w:cs="Times New Roman"/>
                      <w:bCs/>
                      <w:color w:val="auto"/>
                      <w:sz w:val="21"/>
                      <w:szCs w:val="21"/>
                      <w:highlight w:val="none"/>
                      <w:vertAlign w:val="baseline"/>
                      <w:lang w:val="en-US" w:eastAsia="zh-CN"/>
                    </w:rPr>
                    <w:t>砚山县平远镇污水处理厂及配套管网工程建成投运前经处理达标后回用，不外排；建成投运后经处理达标后排入市政管网，不外排。</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新建一个容积为120m</w:t>
                  </w:r>
                  <w:r>
                    <w:rPr>
                      <w:rFonts w:hint="eastAsia" w:cs="Times New Roman"/>
                      <w:b w:val="0"/>
                      <w:bCs w:val="0"/>
                      <w:color w:val="auto"/>
                      <w:kern w:val="2"/>
                      <w:sz w:val="21"/>
                      <w:szCs w:val="21"/>
                      <w:highlight w:val="none"/>
                      <w:vertAlign w:val="superscript"/>
                      <w:lang w:val="en-US" w:eastAsia="zh-CN" w:bidi="ar-SA"/>
                    </w:rPr>
                    <w:t>3</w:t>
                  </w:r>
                  <w:r>
                    <w:rPr>
                      <w:rFonts w:hint="eastAsia" w:cs="Times New Roman"/>
                      <w:b w:val="0"/>
                      <w:bCs w:val="0"/>
                      <w:color w:val="auto"/>
                      <w:kern w:val="2"/>
                      <w:sz w:val="21"/>
                      <w:szCs w:val="21"/>
                      <w:highlight w:val="none"/>
                      <w:lang w:val="en-US" w:eastAsia="zh-CN" w:bidi="ar-SA"/>
                    </w:rPr>
                    <w:t>的回用水池暂存回用水，非雨天用于绿化。</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排水体制、化粪池、污水处理站依托原有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废气</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化粪池为地埋式，一体式污水处理系统设备密封处理并定期投放除臭剂，同时在厂区空地、路边及围墙侧种植除臭效果较好的树以及其他花草等来降低污水处理系统恶臭对周围环境的影响；医废暂存间定期清扫消毒，并及时对医疗废物进行清运；生活垃圾桶设置带盖式，生活垃圾日产日清。</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噪声</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对高噪声的设备安装减振垫、消声器等措施；对设备进行定期保养，严守操作规范，使设备时常处于良好运作状态，避免产生非正常运行噪声。</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固体废物</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本项目涉及的固体废弃物</w:t>
                  </w:r>
                  <w:r>
                    <w:rPr>
                      <w:rFonts w:hint="default" w:ascii="Times New Roman" w:hAnsi="Times New Roman" w:eastAsia="宋体" w:cs="Times New Roman"/>
                      <w:b w:val="0"/>
                      <w:bCs/>
                      <w:color w:val="auto"/>
                      <w:spacing w:val="-10"/>
                      <w:sz w:val="21"/>
                      <w:szCs w:val="21"/>
                      <w:highlight w:val="none"/>
                      <w:lang w:val="en-US" w:eastAsia="zh-CN"/>
                    </w:rPr>
                    <w:t>主要</w:t>
                  </w:r>
                  <w:r>
                    <w:rPr>
                      <w:rFonts w:hint="eastAsia" w:ascii="Times New Roman" w:hAnsi="Times New Roman" w:eastAsia="宋体" w:cs="Times New Roman"/>
                      <w:b w:val="0"/>
                      <w:bCs/>
                      <w:color w:val="auto"/>
                      <w:spacing w:val="-10"/>
                      <w:sz w:val="21"/>
                      <w:szCs w:val="21"/>
                      <w:highlight w:val="none"/>
                      <w:lang w:val="en-US" w:eastAsia="zh-CN"/>
                    </w:rPr>
                    <w:t>有</w:t>
                  </w:r>
                  <w:r>
                    <w:rPr>
                      <w:rFonts w:hint="default" w:ascii="Times New Roman" w:hAnsi="Times New Roman" w:eastAsia="宋体" w:cs="Times New Roman"/>
                      <w:b w:val="0"/>
                      <w:bCs/>
                      <w:color w:val="auto"/>
                      <w:spacing w:val="-10"/>
                      <w:sz w:val="21"/>
                      <w:szCs w:val="21"/>
                      <w:highlight w:val="none"/>
                      <w:lang w:val="en-US" w:eastAsia="zh-CN"/>
                    </w:rPr>
                    <w:t>医疗废物</w:t>
                  </w:r>
                  <w:r>
                    <w:rPr>
                      <w:rFonts w:hint="eastAsia" w:ascii="Times New Roman" w:hAnsi="Times New Roman" w:eastAsia="宋体" w:cs="Times New Roman"/>
                      <w:b w:val="0"/>
                      <w:bCs/>
                      <w:color w:val="auto"/>
                      <w:spacing w:val="-10"/>
                      <w:sz w:val="21"/>
                      <w:szCs w:val="21"/>
                      <w:highlight w:val="none"/>
                      <w:lang w:val="en-US" w:eastAsia="zh-CN"/>
                    </w:rPr>
                    <w:t>、</w:t>
                  </w:r>
                  <w:r>
                    <w:rPr>
                      <w:rFonts w:hint="default" w:ascii="Times New Roman" w:hAnsi="Times New Roman" w:eastAsia="宋体" w:cs="Times New Roman"/>
                      <w:b w:val="0"/>
                      <w:bCs/>
                      <w:color w:val="auto"/>
                      <w:spacing w:val="-10"/>
                      <w:sz w:val="21"/>
                      <w:szCs w:val="21"/>
                      <w:highlight w:val="none"/>
                      <w:lang w:val="en-US" w:eastAsia="zh-CN"/>
                    </w:rPr>
                    <w:t>生活垃圾。</w:t>
                  </w:r>
                  <w:r>
                    <w:rPr>
                      <w:rFonts w:hint="default" w:ascii="Times New Roman" w:hAnsi="Times New Roman" w:eastAsia="宋体" w:cs="Times New Roman"/>
                      <w:bCs/>
                      <w:color w:val="auto"/>
                      <w:sz w:val="21"/>
                      <w:szCs w:val="21"/>
                      <w:highlight w:val="none"/>
                      <w:vertAlign w:val="baseline"/>
                      <w:lang w:val="en-US" w:eastAsia="zh-CN"/>
                    </w:rPr>
                    <w:t>项目设置垃圾桶收集生活垃圾，产生的生活垃圾集中收集后委托环卫部门清运处理；本项目一层到四层都各设置1个医疗废物暂存间，占地面积15m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，用于分类暂存各层产生的医疗废物；</w:t>
                  </w:r>
                  <w:r>
                    <w:rPr>
                      <w:rFonts w:hint="eastAsia" w:cs="Times New Roman"/>
                      <w:bCs/>
                      <w:color w:val="auto"/>
                      <w:sz w:val="21"/>
                      <w:szCs w:val="21"/>
                      <w:highlight w:val="none"/>
                      <w:vertAlign w:val="baseline"/>
                      <w:lang w:val="en-US" w:eastAsia="zh-CN"/>
                    </w:rPr>
                    <w:t>总</w:t>
                  </w:r>
                  <w:r>
                    <w:rPr>
                      <w:rFonts w:hint="default" w:ascii="Times New Roman" w:hAnsi="Times New Roman" w:eastAsia="宋体" w:cs="Times New Roman"/>
                      <w:bCs/>
                      <w:color w:val="auto"/>
                      <w:sz w:val="21"/>
                      <w:szCs w:val="21"/>
                      <w:highlight w:val="none"/>
                      <w:vertAlign w:val="baseline"/>
                      <w:lang w:val="en-US" w:eastAsia="zh-CN"/>
                    </w:rPr>
                    <w:t>医疗废物暂存间沿用的平远中心卫生院</w:t>
                  </w:r>
                  <w:r>
                    <w:rPr>
                      <w:rFonts w:hint="eastAsia" w:ascii="Times New Roman" w:hAnsi="Times New Roman" w:eastAsia="宋体" w:cs="Times New Roman"/>
                      <w:bCs/>
                      <w:color w:val="auto"/>
                      <w:sz w:val="21"/>
                      <w:szCs w:val="21"/>
                      <w:highlight w:val="none"/>
                      <w:vertAlign w:val="baseline"/>
                      <w:lang w:val="en-US" w:eastAsia="zh-CN"/>
                    </w:rPr>
                    <w:t>原有的</w:t>
                  </w:r>
                  <w:r>
                    <w:rPr>
                      <w:rFonts w:hint="default" w:ascii="Times New Roman" w:hAnsi="Times New Roman" w:eastAsia="宋体" w:cs="Times New Roman"/>
                      <w:bCs/>
                      <w:color w:val="auto"/>
                      <w:sz w:val="21"/>
                      <w:szCs w:val="21"/>
                      <w:highlight w:val="none"/>
                      <w:vertAlign w:val="baseline"/>
                      <w:lang w:val="en-US" w:eastAsia="zh-CN"/>
                    </w:rPr>
                    <w:t>，占地面积为</w:t>
                  </w:r>
                  <w:r>
                    <w:rPr>
                      <w:rFonts w:hint="eastAsia" w:cs="Times New Roman"/>
                      <w:bCs/>
                      <w:color w:val="auto"/>
                      <w:sz w:val="21"/>
                      <w:szCs w:val="21"/>
                      <w:highlight w:val="none"/>
                      <w:vertAlign w:val="baseline"/>
                      <w:lang w:val="en-US" w:eastAsia="zh-CN"/>
                    </w:rPr>
                    <w:t>5</w:t>
                  </w:r>
                  <w:r>
                    <w:rPr>
                      <w:rFonts w:hint="default" w:ascii="Times New Roman" w:hAnsi="Times New Roman" w:eastAsia="宋体" w:cs="Times New Roman"/>
                      <w:bCs/>
                      <w:color w:val="auto"/>
                      <w:sz w:val="21"/>
                      <w:szCs w:val="21"/>
                      <w:highlight w:val="none"/>
                      <w:vertAlign w:val="baseline"/>
                      <w:lang w:val="en-US" w:eastAsia="zh-CN"/>
                    </w:rPr>
                    <w:t>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，医疗废物委托</w:t>
                  </w:r>
                  <w:r>
                    <w:rPr>
                      <w:rFonts w:hint="eastAsia" w:cs="Times New Roman"/>
                      <w:bCs/>
                      <w:color w:val="auto"/>
                      <w:sz w:val="21"/>
                      <w:szCs w:val="21"/>
                      <w:highlight w:val="none"/>
                      <w:vertAlign w:val="baseline"/>
                      <w:lang w:val="en-US" w:eastAsia="zh-CN"/>
                    </w:rPr>
                    <w:t>有资质的单位进行清运处置</w:t>
                  </w:r>
                  <w:r>
                    <w:rPr>
                      <w:rFonts w:hint="default" w:ascii="Times New Roman" w:hAnsi="Times New Roman" w:eastAsia="宋体" w:cs="Times New Roman"/>
                      <w:bCs/>
                      <w:color w:val="auto"/>
                      <w:sz w:val="21"/>
                      <w:szCs w:val="21"/>
                      <w:highlight w:val="none"/>
                      <w:vertAlign w:val="baseline"/>
                      <w:lang w:val="en-US" w:eastAsia="zh-CN"/>
                    </w:rPr>
                    <w:t>。</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新建一到四层医疗废物暂存间</w:t>
                  </w:r>
                  <w:r>
                    <w:rPr>
                      <w:rFonts w:hint="eastAsia" w:ascii="Times New Roman" w:hAnsi="Times New Roman" w:eastAsia="宋体"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总</w:t>
                  </w:r>
                  <w:r>
                    <w:rPr>
                      <w:rFonts w:hint="default" w:ascii="Times New Roman" w:hAnsi="Times New Roman" w:eastAsia="宋体" w:cs="Times New Roman"/>
                      <w:bCs/>
                      <w:color w:val="auto"/>
                      <w:sz w:val="21"/>
                      <w:szCs w:val="21"/>
                      <w:highlight w:val="none"/>
                      <w:vertAlign w:val="baseline"/>
                      <w:lang w:val="en-US" w:eastAsia="zh-CN"/>
                    </w:rPr>
                    <w:t>医疗废物暂存间依托</w:t>
                  </w:r>
                  <w:r>
                    <w:rPr>
                      <w:rFonts w:hint="eastAsia" w:ascii="Times New Roman" w:hAnsi="Times New Roman" w:eastAsia="宋体" w:cs="Times New Roman"/>
                      <w:bCs/>
                      <w:color w:val="auto"/>
                      <w:sz w:val="21"/>
                      <w:szCs w:val="21"/>
                      <w:highlight w:val="none"/>
                      <w:vertAlign w:val="baseline"/>
                      <w:lang w:val="en-US" w:eastAsia="zh-CN"/>
                    </w:rPr>
                    <w:t>原有</w:t>
                  </w:r>
                  <w:r>
                    <w:rPr>
                      <w:rFonts w:hint="default" w:ascii="Times New Roman" w:hAnsi="Times New Roman" w:eastAsia="宋体" w:cs="Times New Roman"/>
                      <w:bCs/>
                      <w:color w:val="auto"/>
                      <w:sz w:val="21"/>
                      <w:szCs w:val="21"/>
                      <w:highlight w:val="none"/>
                      <w:vertAlign w:val="baseline"/>
                      <w:lang w:val="en-US"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4"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环境风险防范措施</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新建一个容积为100m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的应急事故池，在项目污水处理系统事故状态下，有效收集抢修过程未处理废水，待污水处理系统修复使用后再经污水处理系统处理后排放，杜绝事故排放。</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本次环评要求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694"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8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绿化</w:t>
                  </w:r>
                </w:p>
              </w:tc>
              <w:tc>
                <w:tcPr>
                  <w:tcW w:w="4984"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本项目新建约1900m</w:t>
                  </w:r>
                  <w:r>
                    <w:rPr>
                      <w:rFonts w:hint="eastAsia" w:cs="Times New Roman"/>
                      <w:bCs/>
                      <w:color w:val="auto"/>
                      <w:sz w:val="21"/>
                      <w:szCs w:val="21"/>
                      <w:highlight w:val="none"/>
                      <w:vertAlign w:val="superscript"/>
                      <w:lang w:val="en-US" w:eastAsia="zh-CN"/>
                    </w:rPr>
                    <w:t>2</w:t>
                  </w:r>
                  <w:r>
                    <w:rPr>
                      <w:rFonts w:hint="eastAsia" w:cs="Times New Roman"/>
                      <w:bCs/>
                      <w:color w:val="auto"/>
                      <w:sz w:val="21"/>
                      <w:szCs w:val="21"/>
                      <w:highlight w:val="none"/>
                      <w:vertAlign w:val="baseline"/>
                      <w:lang w:val="en-US" w:eastAsia="zh-CN"/>
                    </w:rPr>
                    <w:t>的绿化。</w:t>
                  </w:r>
                </w:p>
              </w:tc>
              <w:tc>
                <w:tcPr>
                  <w:tcW w:w="11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环评提出</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本项目为医疗服务设施建设项目，主要技术经济指标见下表。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eastAsia="宋体" w:cs="Times New Roman"/>
                <w:b/>
                <w:bCs w:val="0"/>
                <w:sz w:val="24"/>
                <w:szCs w:val="24"/>
                <w:lang w:val="en-US" w:eastAsia="zh-CN"/>
              </w:rPr>
            </w:pPr>
            <w:r>
              <w:rPr>
                <w:rFonts w:hint="default" w:ascii="Times New Roman" w:hAnsi="Times New Roman" w:cs="Times New Roman"/>
                <w:b/>
                <w:bCs w:val="0"/>
                <w:sz w:val="24"/>
                <w:szCs w:val="24"/>
                <w:lang w:val="en-US" w:eastAsia="zh-CN"/>
              </w:rPr>
              <w:t>表2-2  主要技术经济指标表</w:t>
            </w:r>
          </w:p>
          <w:tbl>
            <w:tblPr>
              <w:tblStyle w:val="18"/>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422"/>
              <w:gridCol w:w="1369"/>
              <w:gridCol w:w="1809"/>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序号</w:t>
                  </w:r>
                </w:p>
              </w:tc>
              <w:tc>
                <w:tcPr>
                  <w:tcW w:w="242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项目名称</w:t>
                  </w:r>
                </w:p>
              </w:tc>
              <w:tc>
                <w:tcPr>
                  <w:tcW w:w="136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单位</w:t>
                  </w:r>
                </w:p>
              </w:tc>
              <w:tc>
                <w:tcPr>
                  <w:tcW w:w="180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指标</w:t>
                  </w:r>
                </w:p>
              </w:tc>
              <w:tc>
                <w:tcPr>
                  <w:tcW w:w="158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c>
                <w:tcPr>
                  <w:tcW w:w="242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建设规模</w:t>
                  </w:r>
                </w:p>
              </w:tc>
              <w:tc>
                <w:tcPr>
                  <w:tcW w:w="136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m</w:t>
                  </w:r>
                  <w:r>
                    <w:rPr>
                      <w:rFonts w:hint="default" w:ascii="Times New Roman" w:hAnsi="Times New Roman" w:eastAsia="宋体" w:cs="Times New Roman"/>
                      <w:b w:val="0"/>
                      <w:bCs/>
                      <w:sz w:val="21"/>
                      <w:szCs w:val="21"/>
                      <w:vertAlign w:val="superscript"/>
                      <w:lang w:val="en-US" w:eastAsia="zh-CN"/>
                    </w:rPr>
                    <w:t>2</w:t>
                  </w:r>
                </w:p>
              </w:tc>
              <w:tc>
                <w:tcPr>
                  <w:tcW w:w="180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1157.84</w:t>
                  </w:r>
                </w:p>
              </w:tc>
              <w:tc>
                <w:tcPr>
                  <w:tcW w:w="158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c>
                <w:tcPr>
                  <w:tcW w:w="242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建筑占地面积</w:t>
                  </w:r>
                </w:p>
              </w:tc>
              <w:tc>
                <w:tcPr>
                  <w:tcW w:w="136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m</w:t>
                  </w:r>
                  <w:r>
                    <w:rPr>
                      <w:rFonts w:hint="default" w:ascii="Times New Roman" w:hAnsi="Times New Roman" w:eastAsia="宋体" w:cs="Times New Roman"/>
                      <w:b w:val="0"/>
                      <w:bCs/>
                      <w:sz w:val="21"/>
                      <w:szCs w:val="21"/>
                      <w:vertAlign w:val="superscript"/>
                      <w:lang w:val="en-US" w:eastAsia="zh-CN"/>
                    </w:rPr>
                    <w:t>2</w:t>
                  </w:r>
                </w:p>
              </w:tc>
              <w:tc>
                <w:tcPr>
                  <w:tcW w:w="180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372.68</w:t>
                  </w:r>
                </w:p>
              </w:tc>
              <w:tc>
                <w:tcPr>
                  <w:tcW w:w="158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w:t>
                  </w:r>
                </w:p>
              </w:tc>
              <w:tc>
                <w:tcPr>
                  <w:tcW w:w="242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建筑密度</w:t>
                  </w:r>
                </w:p>
              </w:tc>
              <w:tc>
                <w:tcPr>
                  <w:tcW w:w="136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180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39.38</w:t>
                  </w:r>
                </w:p>
              </w:tc>
              <w:tc>
                <w:tcPr>
                  <w:tcW w:w="158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w:t>
                  </w:r>
                </w:p>
              </w:tc>
              <w:tc>
                <w:tcPr>
                  <w:tcW w:w="242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容积率</w:t>
                  </w:r>
                </w:p>
              </w:tc>
              <w:tc>
                <w:tcPr>
                  <w:tcW w:w="136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180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1.64</w:t>
                  </w:r>
                </w:p>
              </w:tc>
              <w:tc>
                <w:tcPr>
                  <w:tcW w:w="158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5</w:t>
                  </w:r>
                </w:p>
              </w:tc>
              <w:tc>
                <w:tcPr>
                  <w:tcW w:w="242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绿地率</w:t>
                  </w:r>
                </w:p>
              </w:tc>
              <w:tc>
                <w:tcPr>
                  <w:tcW w:w="136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180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42.07</w:t>
                  </w:r>
                </w:p>
              </w:tc>
              <w:tc>
                <w:tcPr>
                  <w:tcW w:w="158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6</w:t>
                  </w:r>
                </w:p>
              </w:tc>
              <w:tc>
                <w:tcPr>
                  <w:tcW w:w="242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室外停车位</w:t>
                  </w:r>
                </w:p>
              </w:tc>
              <w:tc>
                <w:tcPr>
                  <w:tcW w:w="136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个</w:t>
                  </w:r>
                </w:p>
              </w:tc>
              <w:tc>
                <w:tcPr>
                  <w:tcW w:w="180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43</w:t>
                  </w:r>
                </w:p>
              </w:tc>
              <w:tc>
                <w:tcPr>
                  <w:tcW w:w="158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7</w:t>
                  </w:r>
                </w:p>
              </w:tc>
              <w:tc>
                <w:tcPr>
                  <w:tcW w:w="242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项目建设投资</w:t>
                  </w:r>
                </w:p>
              </w:tc>
              <w:tc>
                <w:tcPr>
                  <w:tcW w:w="136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万元</w:t>
                  </w:r>
                </w:p>
              </w:tc>
              <w:tc>
                <w:tcPr>
                  <w:tcW w:w="180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386.10</w:t>
                  </w:r>
                </w:p>
              </w:tc>
              <w:tc>
                <w:tcPr>
                  <w:tcW w:w="158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8</w:t>
                  </w:r>
                </w:p>
              </w:tc>
              <w:tc>
                <w:tcPr>
                  <w:tcW w:w="242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资金筹措方案</w:t>
                  </w:r>
                </w:p>
              </w:tc>
              <w:tc>
                <w:tcPr>
                  <w:tcW w:w="136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万元</w:t>
                  </w:r>
                </w:p>
              </w:tc>
              <w:tc>
                <w:tcPr>
                  <w:tcW w:w="180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386.10</w:t>
                  </w:r>
                </w:p>
              </w:tc>
              <w:tc>
                <w:tcPr>
                  <w:tcW w:w="158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医院自筹</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both"/>
              <w:textAlignment w:val="auto"/>
              <w:rPr>
                <w:rFonts w:hint="default" w:ascii="Times New Roman" w:hAnsi="Times New Roman" w:eastAsia="宋体" w:cs="Times New Roman"/>
                <w:b/>
                <w:bCs w:val="0"/>
                <w:sz w:val="24"/>
                <w:szCs w:val="24"/>
                <w:lang w:val="en-US" w:eastAsia="zh-CN"/>
              </w:rPr>
            </w:pPr>
            <w:r>
              <w:rPr>
                <w:rFonts w:hint="eastAsia" w:cs="Times New Roman"/>
                <w:b/>
                <w:bCs w:val="0"/>
                <w:sz w:val="24"/>
                <w:szCs w:val="24"/>
                <w:lang w:val="en-US" w:eastAsia="zh-CN"/>
              </w:rPr>
              <w:t>2</w:t>
            </w:r>
            <w:r>
              <w:rPr>
                <w:rFonts w:hint="default" w:ascii="Times New Roman" w:hAnsi="Times New Roman" w:cs="Times New Roman"/>
                <w:b/>
                <w:bCs w:val="0"/>
                <w:sz w:val="24"/>
                <w:szCs w:val="24"/>
                <w:lang w:val="en-US" w:eastAsia="zh-CN"/>
              </w:rPr>
              <w:t>、主要设备及设备参数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Cs/>
                <w:sz w:val="24"/>
                <w:szCs w:val="24"/>
                <w:lang w:val="en-US" w:eastAsia="zh-CN"/>
              </w:rPr>
            </w:pPr>
            <w:r>
              <w:rPr>
                <w:rFonts w:hint="default" w:ascii="Times New Roman" w:hAnsi="Times New Roman" w:cs="Times New Roman"/>
                <w:bCs/>
                <w:sz w:val="24"/>
                <w:szCs w:val="24"/>
                <w:lang w:val="en-US" w:eastAsia="zh-CN"/>
              </w:rPr>
              <w:t>本项目建设完成后拟使用的基本医疗设备见下表。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表2-3  项目主要设备一览表</w:t>
            </w:r>
          </w:p>
          <w:tbl>
            <w:tblPr>
              <w:tblStyle w:val="17"/>
              <w:tblW w:w="79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2"/>
              <w:gridCol w:w="3196"/>
              <w:gridCol w:w="2202"/>
              <w:gridCol w:w="17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7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序号</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设备名称</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规格型号</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794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1.医疗设备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除颤仪</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迈瑞BeneHeartD3</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心电监护</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mindray uMEC10</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全自动洗胃机</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慧科-QZD-A</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雾化器</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HA01</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5</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心电图机</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EDAN-十二导 SE-1201</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6</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观片机</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L2702</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6台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7</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快速肌钙蛋白检测仪</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FS205</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8</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输液泵</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理邦-DPfusion VP5</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9</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微量泵</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思路高-CP1100</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10</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吸痰仪</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鱼跃-7E-A</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11</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轮椅</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H062</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12</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平车</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cs="Times New Roman" w:eastAsiaTheme="minorEastAsia"/>
                      <w:i w:val="0"/>
                      <w:iCs w:val="0"/>
                      <w:color w:val="000000"/>
                      <w:sz w:val="21"/>
                      <w:szCs w:val="21"/>
                      <w:u w:val="none"/>
                    </w:rPr>
                  </w:pP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13</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空气消毒机</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天田TT-Y-1200-D</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14</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移动式紫外线车</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FY-30DC</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指脉氧</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P60</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6台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16</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神灯</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华伦-CQJ-24</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17</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裂隙灯</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康华瑞明-SLM-2ER</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视力检测仪</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SW-800</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19</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中频治疗仪</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YKL-B型</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8台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20</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肺功能检测仪</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BH-AX-MAPG</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21</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足部按摩治疗仪</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SX/XZ313</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8台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22</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高频胸壁排痰仪</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v13</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23</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中医定向透药治疗仪</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NPD-5AS</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24</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24小时动态血压、心电图</w:t>
                  </w:r>
                  <w:r>
                    <w:rPr>
                      <w:rFonts w:hint="eastAsia" w:cs="Times New Roman" w:eastAsiaTheme="minorEastAsia"/>
                      <w:i w:val="0"/>
                      <w:iCs w:val="0"/>
                      <w:color w:val="000000"/>
                      <w:kern w:val="0"/>
                      <w:sz w:val="21"/>
                      <w:szCs w:val="21"/>
                      <w:u w:val="none"/>
                      <w:lang w:val="en-US" w:eastAsia="zh-CN" w:bidi="ar"/>
                    </w:rPr>
                    <w:t>监测仪</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CB-2302A</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25</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紫外线消毒灯</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ZW30S19W/Y-Z894</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26</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空气消毒设备</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TT/DL-150G</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27</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麻醉设备</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麻醉机WATO-EX55</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28</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洗手设备</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X2702</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29</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中心供氧</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ETO-B5</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30</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动态</w:t>
                  </w:r>
                  <w:r>
                    <w:rPr>
                      <w:rStyle w:val="42"/>
                      <w:rFonts w:hint="default" w:ascii="Times New Roman" w:hAnsi="Times New Roman" w:cs="Times New Roman" w:eastAsiaTheme="minorEastAsia"/>
                      <w:color w:val="auto"/>
                      <w:sz w:val="21"/>
                      <w:szCs w:val="21"/>
                      <w:lang w:val="en-US" w:eastAsia="zh-CN" w:bidi="ar"/>
                    </w:rPr>
                    <w:t>心电监护监测系统</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BeneVisiom TMS30</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31</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动态</w:t>
                  </w:r>
                  <w:r>
                    <w:rPr>
                      <w:rStyle w:val="42"/>
                      <w:rFonts w:hint="default" w:ascii="Times New Roman" w:hAnsi="Times New Roman" w:cs="Times New Roman" w:eastAsiaTheme="minorEastAsia"/>
                      <w:color w:val="auto"/>
                      <w:sz w:val="21"/>
                      <w:szCs w:val="21"/>
                      <w:lang w:val="en-US" w:eastAsia="zh-CN" w:bidi="ar"/>
                    </w:rPr>
                    <w:t>血糖监测系统</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GX-03S</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32</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儿童型心电监护</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mindray uMEC10</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794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2.其他设备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电梯</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cs="Times New Roman" w:eastAsiaTheme="minorEastAsia"/>
                      <w:i w:val="0"/>
                      <w:iCs w:val="0"/>
                      <w:color w:val="000000"/>
                      <w:sz w:val="21"/>
                      <w:szCs w:val="21"/>
                      <w:u w:val="none"/>
                    </w:rPr>
                  </w:pP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消防设备</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cs="Times New Roman" w:eastAsiaTheme="minorEastAsia"/>
                      <w:i w:val="0"/>
                      <w:iCs w:val="0"/>
                      <w:color w:val="000000"/>
                      <w:sz w:val="21"/>
                      <w:szCs w:val="21"/>
                      <w:u w:val="none"/>
                    </w:rPr>
                  </w:pP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变压器</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cs="Times New Roman" w:eastAsiaTheme="minorEastAsia"/>
                      <w:i w:val="0"/>
                      <w:iCs w:val="0"/>
                      <w:color w:val="000000"/>
                      <w:sz w:val="21"/>
                      <w:szCs w:val="21"/>
                      <w:u w:val="none"/>
                    </w:rPr>
                  </w:pP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脱氯装置</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cs="Times New Roman" w:eastAsiaTheme="minorEastAsia"/>
                      <w:i w:val="0"/>
                      <w:iCs w:val="0"/>
                      <w:color w:val="000000"/>
                      <w:sz w:val="21"/>
                      <w:szCs w:val="21"/>
                      <w:u w:val="none"/>
                    </w:rPr>
                  </w:pP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5</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提升泵</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cs="Times New Roman" w:eastAsiaTheme="minorEastAsia"/>
                      <w:i w:val="0"/>
                      <w:iCs w:val="0"/>
                      <w:color w:val="000000"/>
                      <w:sz w:val="21"/>
                      <w:szCs w:val="21"/>
                      <w:u w:val="none"/>
                    </w:rPr>
                  </w:pP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6</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自吸泵</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cs="Times New Roman" w:eastAsiaTheme="minorEastAsia"/>
                      <w:i w:val="0"/>
                      <w:iCs w:val="0"/>
                      <w:color w:val="000000"/>
                      <w:sz w:val="21"/>
                      <w:szCs w:val="21"/>
                      <w:u w:val="none"/>
                    </w:rPr>
                  </w:pP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7</w:t>
                  </w:r>
                </w:p>
              </w:tc>
              <w:tc>
                <w:tcPr>
                  <w:tcW w:w="3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加药泵</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cs="Times New Roman" w:eastAsiaTheme="minorEastAsia"/>
                      <w:i w:val="0"/>
                      <w:iCs w:val="0"/>
                      <w:color w:val="000000"/>
                      <w:sz w:val="21"/>
                      <w:szCs w:val="21"/>
                      <w:u w:val="none"/>
                    </w:rPr>
                  </w:pP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1台</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both"/>
              <w:textAlignment w:val="auto"/>
              <w:rPr>
                <w:rFonts w:hint="default" w:ascii="Times New Roman" w:hAnsi="Times New Roman" w:eastAsia="宋体" w:cs="Times New Roman"/>
                <w:bCs/>
                <w:sz w:val="24"/>
                <w:szCs w:val="24"/>
                <w:lang w:val="en-US" w:eastAsia="zh-CN"/>
              </w:rPr>
            </w:pPr>
            <w:r>
              <w:rPr>
                <w:rFonts w:hint="eastAsia" w:cs="Times New Roman"/>
                <w:b/>
                <w:bCs w:val="0"/>
                <w:sz w:val="24"/>
                <w:szCs w:val="24"/>
                <w:lang w:val="en-US" w:eastAsia="zh-CN"/>
              </w:rPr>
              <w:t>3</w:t>
            </w:r>
            <w:r>
              <w:rPr>
                <w:rFonts w:hint="default" w:ascii="Times New Roman" w:hAnsi="Times New Roman" w:cs="Times New Roman"/>
                <w:b/>
                <w:bCs w:val="0"/>
                <w:sz w:val="24"/>
                <w:szCs w:val="24"/>
                <w:lang w:val="en-US" w:eastAsia="zh-CN"/>
              </w:rPr>
              <w:t>、原辅材料及能源消耗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bCs/>
                <w:color w:val="auto"/>
                <w:sz w:val="24"/>
                <w:szCs w:val="24"/>
                <w:vertAlign w:val="baseline"/>
                <w:lang w:val="en-US" w:eastAsia="zh-CN"/>
              </w:rPr>
            </w:pPr>
            <w:r>
              <w:rPr>
                <w:rFonts w:hint="default" w:ascii="Times New Roman" w:hAnsi="Times New Roman" w:cs="Times New Roman"/>
                <w:bCs/>
                <w:color w:val="auto"/>
                <w:sz w:val="24"/>
                <w:szCs w:val="24"/>
                <w:vertAlign w:val="baseline"/>
                <w:lang w:val="en-US" w:eastAsia="zh-CN"/>
              </w:rPr>
              <w:t>本建设项目主要原辅材料种类繁多，包括药品、消毒剂、医疗器械等</w:t>
            </w:r>
            <w:r>
              <w:rPr>
                <w:rFonts w:hint="eastAsia" w:cs="Times New Roman"/>
                <w:bCs/>
                <w:color w:val="auto"/>
                <w:sz w:val="24"/>
                <w:szCs w:val="24"/>
                <w:vertAlign w:val="baseline"/>
                <w:lang w:val="en-US" w:eastAsia="zh-CN"/>
              </w:rPr>
              <w:t>，</w:t>
            </w:r>
            <w:r>
              <w:rPr>
                <w:rFonts w:hint="default" w:ascii="Times New Roman" w:hAnsi="Times New Roman" w:cs="Times New Roman"/>
                <w:bCs/>
                <w:color w:val="auto"/>
                <w:sz w:val="24"/>
                <w:szCs w:val="24"/>
                <w:vertAlign w:val="baseline"/>
                <w:lang w:val="en-US" w:eastAsia="zh-CN"/>
              </w:rPr>
              <w:t>项目主要原辅材料及能源消耗情况见下表。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
                <w:bCs w:val="0"/>
                <w:color w:val="auto"/>
                <w:sz w:val="24"/>
                <w:szCs w:val="24"/>
                <w:lang w:val="en-US" w:eastAsia="zh-CN"/>
              </w:rPr>
              <w:t>表2-4  项目主要原辅材料用量一览表</w:t>
            </w:r>
          </w:p>
          <w:tbl>
            <w:tblPr>
              <w:tblStyle w:val="18"/>
              <w:tblW w:w="7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14"/>
              <w:gridCol w:w="1171"/>
              <w:gridCol w:w="932"/>
              <w:gridCol w:w="984"/>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类别</w:t>
                  </w: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名称</w:t>
                  </w:r>
                </w:p>
              </w:tc>
              <w:tc>
                <w:tcPr>
                  <w:tcW w:w="117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年用量</w:t>
                  </w:r>
                </w:p>
              </w:tc>
              <w:tc>
                <w:tcPr>
                  <w:tcW w:w="9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储存量</w:t>
                  </w:r>
                </w:p>
              </w:tc>
              <w:tc>
                <w:tcPr>
                  <w:tcW w:w="98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eastAsia" w:cs="Times New Roman"/>
                      <w:b/>
                      <w:bCs w:val="0"/>
                      <w:sz w:val="21"/>
                      <w:szCs w:val="21"/>
                      <w:vertAlign w:val="baseline"/>
                      <w:lang w:val="en-US" w:eastAsia="zh-CN"/>
                    </w:rPr>
                    <w:t>单位</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原辅材料</w:t>
                  </w: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药品</w:t>
                  </w:r>
                </w:p>
              </w:tc>
              <w:tc>
                <w:tcPr>
                  <w:tcW w:w="117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按需购买</w:t>
                  </w:r>
                </w:p>
              </w:tc>
              <w:tc>
                <w:tcPr>
                  <w:tcW w:w="9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外购，</w:t>
                  </w:r>
                  <w:r>
                    <w:rPr>
                      <w:rFonts w:hint="default" w:ascii="Times New Roman" w:hAnsi="Times New Roman" w:cs="Times New Roman"/>
                      <w:color w:val="auto"/>
                      <w:sz w:val="21"/>
                      <w:szCs w:val="21"/>
                      <w:lang w:val="en-US" w:eastAsia="zh-CN"/>
                    </w:rPr>
                    <w:t>存储治疗室</w:t>
                  </w:r>
                  <w:r>
                    <w:rPr>
                      <w:rFonts w:hint="default" w:ascii="Times New Roman" w:hAnsi="Times New Roman" w:eastAsia="宋体" w:cs="Times New Roman"/>
                      <w:b w:val="0"/>
                      <w:bCs/>
                      <w:color w:val="auto"/>
                      <w:sz w:val="21"/>
                      <w:szCs w:val="21"/>
                      <w:vertAlign w:val="baseline"/>
                      <w:lang w:val="en-US" w:eastAsia="zh-CN"/>
                    </w:rPr>
                    <w:t>用于病人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一次性注射器</w:t>
                  </w:r>
                </w:p>
              </w:tc>
              <w:tc>
                <w:tcPr>
                  <w:tcW w:w="117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50000</w:t>
                  </w:r>
                </w:p>
              </w:tc>
              <w:tc>
                <w:tcPr>
                  <w:tcW w:w="9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5000</w:t>
                  </w:r>
                </w:p>
              </w:tc>
              <w:tc>
                <w:tcPr>
                  <w:tcW w:w="98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支</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外购，</w:t>
                  </w:r>
                  <w:r>
                    <w:rPr>
                      <w:rFonts w:hint="default" w:ascii="Times New Roman" w:hAnsi="Times New Roman" w:cs="Times New Roman"/>
                      <w:color w:val="auto"/>
                      <w:sz w:val="21"/>
                      <w:szCs w:val="21"/>
                      <w:lang w:val="en-US" w:eastAsia="zh-CN"/>
                    </w:rPr>
                    <w:t>存储治疗室</w:t>
                  </w:r>
                  <w:r>
                    <w:rPr>
                      <w:rFonts w:hint="default" w:ascii="Times New Roman" w:hAnsi="Times New Roman" w:eastAsia="宋体" w:cs="Times New Roman"/>
                      <w:b w:val="0"/>
                      <w:bCs/>
                      <w:color w:val="auto"/>
                      <w:sz w:val="21"/>
                      <w:szCs w:val="21"/>
                      <w:vertAlign w:val="baseline"/>
                      <w:lang w:val="en-US" w:eastAsia="zh-CN"/>
                    </w:rPr>
                    <w:t>用于输液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口罩</w:t>
                  </w:r>
                </w:p>
              </w:tc>
              <w:tc>
                <w:tcPr>
                  <w:tcW w:w="1171"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eastAsia" w:cs="Times New Roman"/>
                      <w:sz w:val="21"/>
                      <w:szCs w:val="21"/>
                      <w:lang w:val="en-US" w:eastAsia="zh-CN"/>
                    </w:rPr>
                    <w:t>8000</w:t>
                  </w:r>
                </w:p>
              </w:tc>
              <w:tc>
                <w:tcPr>
                  <w:tcW w:w="93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sz w:val="21"/>
                      <w:szCs w:val="21"/>
                    </w:rPr>
                    <w:t>1</w:t>
                  </w:r>
                  <w:r>
                    <w:rPr>
                      <w:rFonts w:hint="eastAsia" w:cs="Times New Roman"/>
                      <w:sz w:val="21"/>
                      <w:szCs w:val="21"/>
                      <w:lang w:val="en-US" w:eastAsia="zh-CN"/>
                    </w:rPr>
                    <w:t>0</w:t>
                  </w:r>
                  <w:r>
                    <w:rPr>
                      <w:rFonts w:hint="default" w:ascii="Times New Roman" w:hAnsi="Times New Roman" w:cs="Times New Roman"/>
                      <w:sz w:val="21"/>
                      <w:szCs w:val="21"/>
                    </w:rPr>
                    <w:t>00</w:t>
                  </w:r>
                </w:p>
              </w:tc>
              <w:tc>
                <w:tcPr>
                  <w:tcW w:w="984"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个</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外购，</w:t>
                  </w:r>
                  <w:r>
                    <w:rPr>
                      <w:rFonts w:hint="default" w:ascii="Times New Roman" w:hAnsi="Times New Roman" w:cs="Times New Roman"/>
                      <w:color w:val="auto"/>
                      <w:sz w:val="21"/>
                      <w:szCs w:val="21"/>
                      <w:lang w:val="en-US" w:eastAsia="zh-CN"/>
                    </w:rPr>
                    <w:t>存储治疗室</w:t>
                  </w:r>
                  <w:r>
                    <w:rPr>
                      <w:rFonts w:hint="default" w:ascii="Times New Roman" w:hAnsi="Times New Roman" w:eastAsia="宋体" w:cs="Times New Roman"/>
                      <w:b w:val="0"/>
                      <w:bCs/>
                      <w:color w:val="auto"/>
                      <w:sz w:val="21"/>
                      <w:szCs w:val="21"/>
                      <w:vertAlign w:val="baseline"/>
                      <w:lang w:val="en-US" w:eastAsia="zh-CN"/>
                    </w:rPr>
                    <w:t>用于防护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纱布绷带</w:t>
                  </w:r>
                </w:p>
              </w:tc>
              <w:tc>
                <w:tcPr>
                  <w:tcW w:w="1171"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eastAsia" w:cs="Times New Roman"/>
                      <w:sz w:val="21"/>
                      <w:szCs w:val="21"/>
                      <w:lang w:val="en-US" w:eastAsia="zh-CN"/>
                    </w:rPr>
                    <w:t>5000</w:t>
                  </w:r>
                </w:p>
              </w:tc>
              <w:tc>
                <w:tcPr>
                  <w:tcW w:w="93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eastAsia" w:cs="Times New Roman"/>
                      <w:sz w:val="21"/>
                      <w:szCs w:val="21"/>
                      <w:lang w:val="en-US" w:eastAsia="zh-CN"/>
                    </w:rPr>
                    <w:t>10</w:t>
                  </w:r>
                  <w:r>
                    <w:rPr>
                      <w:rFonts w:hint="default" w:ascii="Times New Roman" w:hAnsi="Times New Roman" w:cs="Times New Roman"/>
                      <w:sz w:val="21"/>
                      <w:szCs w:val="21"/>
                    </w:rPr>
                    <w:t>00</w:t>
                  </w:r>
                </w:p>
              </w:tc>
              <w:tc>
                <w:tcPr>
                  <w:tcW w:w="984"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件</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外购，</w:t>
                  </w:r>
                  <w:r>
                    <w:rPr>
                      <w:rFonts w:hint="default" w:ascii="Times New Roman" w:hAnsi="Times New Roman" w:cs="Times New Roman"/>
                      <w:color w:val="auto"/>
                      <w:sz w:val="21"/>
                      <w:szCs w:val="21"/>
                      <w:lang w:val="en-US" w:eastAsia="zh-CN"/>
                    </w:rPr>
                    <w:t>存储治疗室</w:t>
                  </w:r>
                  <w:r>
                    <w:rPr>
                      <w:rFonts w:hint="default" w:ascii="Times New Roman" w:hAnsi="Times New Roman" w:eastAsia="宋体" w:cs="Times New Roman"/>
                      <w:b w:val="0"/>
                      <w:bCs/>
                      <w:color w:val="auto"/>
                      <w:sz w:val="21"/>
                      <w:szCs w:val="21"/>
                      <w:vertAlign w:val="baseline"/>
                      <w:lang w:val="en-US" w:eastAsia="zh-CN"/>
                    </w:rPr>
                    <w:t>用于治疗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塑胶手套</w:t>
                  </w:r>
                </w:p>
              </w:tc>
              <w:tc>
                <w:tcPr>
                  <w:tcW w:w="1171"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eastAsia" w:cs="Times New Roman"/>
                      <w:sz w:val="21"/>
                      <w:szCs w:val="21"/>
                      <w:lang w:val="en-US" w:eastAsia="zh-CN"/>
                    </w:rPr>
                    <w:t>5000</w:t>
                  </w:r>
                </w:p>
              </w:tc>
              <w:tc>
                <w:tcPr>
                  <w:tcW w:w="93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eastAsia" w:cs="Times New Roman"/>
                      <w:sz w:val="21"/>
                      <w:szCs w:val="21"/>
                      <w:lang w:val="en-US" w:eastAsia="zh-CN"/>
                    </w:rPr>
                    <w:t>1000</w:t>
                  </w:r>
                </w:p>
              </w:tc>
              <w:tc>
                <w:tcPr>
                  <w:tcW w:w="984"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个</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外购，</w:t>
                  </w:r>
                  <w:r>
                    <w:rPr>
                      <w:rFonts w:hint="default" w:ascii="Times New Roman" w:hAnsi="Times New Roman" w:cs="Times New Roman"/>
                      <w:color w:val="auto"/>
                      <w:sz w:val="21"/>
                      <w:szCs w:val="21"/>
                      <w:lang w:val="en-US" w:eastAsia="zh-CN"/>
                    </w:rPr>
                    <w:t>存储治疗室</w:t>
                  </w:r>
                  <w:r>
                    <w:rPr>
                      <w:rFonts w:hint="default" w:ascii="Times New Roman" w:hAnsi="Times New Roman" w:eastAsia="宋体" w:cs="Times New Roman"/>
                      <w:b w:val="0"/>
                      <w:bCs/>
                      <w:color w:val="auto"/>
                      <w:sz w:val="21"/>
                      <w:szCs w:val="21"/>
                      <w:vertAlign w:val="baseline"/>
                      <w:lang w:val="en-US" w:eastAsia="zh-CN"/>
                    </w:rPr>
                    <w:t>用于防护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输液管</w:t>
                  </w:r>
                </w:p>
              </w:tc>
              <w:tc>
                <w:tcPr>
                  <w:tcW w:w="1171"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eastAsia" w:cs="Times New Roman"/>
                      <w:sz w:val="21"/>
                      <w:szCs w:val="21"/>
                      <w:lang w:val="en-US" w:eastAsia="zh-CN"/>
                    </w:rPr>
                    <w:t>5000</w:t>
                  </w:r>
                </w:p>
              </w:tc>
              <w:tc>
                <w:tcPr>
                  <w:tcW w:w="93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eastAsia" w:cs="Times New Roman"/>
                      <w:sz w:val="21"/>
                      <w:szCs w:val="21"/>
                      <w:lang w:val="en-US" w:eastAsia="zh-CN"/>
                    </w:rPr>
                    <w:t>1000</w:t>
                  </w:r>
                </w:p>
              </w:tc>
              <w:tc>
                <w:tcPr>
                  <w:tcW w:w="984"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套</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外购，</w:t>
                  </w:r>
                  <w:r>
                    <w:rPr>
                      <w:rFonts w:hint="default" w:ascii="Times New Roman" w:hAnsi="Times New Roman" w:cs="Times New Roman"/>
                      <w:color w:val="auto"/>
                      <w:sz w:val="21"/>
                      <w:szCs w:val="21"/>
                      <w:lang w:val="en-US" w:eastAsia="zh-CN"/>
                    </w:rPr>
                    <w:t>存储治疗室</w:t>
                  </w:r>
                  <w:r>
                    <w:rPr>
                      <w:rFonts w:hint="default" w:ascii="Times New Roman" w:hAnsi="Times New Roman" w:eastAsia="宋体" w:cs="Times New Roman"/>
                      <w:b w:val="0"/>
                      <w:bCs/>
                      <w:color w:val="auto"/>
                      <w:sz w:val="21"/>
                      <w:szCs w:val="21"/>
                      <w:vertAlign w:val="baseline"/>
                      <w:lang w:val="en-US" w:eastAsia="zh-CN"/>
                    </w:rPr>
                    <w:t>用于输液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输液瓶</w:t>
                  </w:r>
                </w:p>
              </w:tc>
              <w:tc>
                <w:tcPr>
                  <w:tcW w:w="1171"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eastAsia" w:cs="Times New Roman"/>
                      <w:sz w:val="21"/>
                      <w:szCs w:val="21"/>
                      <w:lang w:val="en-US" w:eastAsia="zh-CN"/>
                    </w:rPr>
                    <w:t>100</w:t>
                  </w:r>
                  <w:r>
                    <w:rPr>
                      <w:rFonts w:hint="default" w:ascii="Times New Roman" w:hAnsi="Times New Roman" w:cs="Times New Roman"/>
                      <w:sz w:val="21"/>
                      <w:szCs w:val="21"/>
                    </w:rPr>
                    <w:t>00</w:t>
                  </w:r>
                </w:p>
              </w:tc>
              <w:tc>
                <w:tcPr>
                  <w:tcW w:w="93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eastAsia" w:cs="Times New Roman"/>
                      <w:sz w:val="21"/>
                      <w:szCs w:val="21"/>
                      <w:lang w:val="en-US" w:eastAsia="zh-CN"/>
                    </w:rPr>
                    <w:t>2</w:t>
                  </w:r>
                  <w:r>
                    <w:rPr>
                      <w:rFonts w:hint="default" w:ascii="Times New Roman" w:hAnsi="Times New Roman" w:cs="Times New Roman"/>
                      <w:sz w:val="21"/>
                      <w:szCs w:val="21"/>
                    </w:rPr>
                    <w:t>000</w:t>
                  </w:r>
                </w:p>
              </w:tc>
              <w:tc>
                <w:tcPr>
                  <w:tcW w:w="984"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套</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外购，</w:t>
                  </w:r>
                  <w:r>
                    <w:rPr>
                      <w:rFonts w:hint="default" w:ascii="Times New Roman" w:hAnsi="Times New Roman" w:cs="Times New Roman"/>
                      <w:color w:val="auto"/>
                      <w:sz w:val="21"/>
                      <w:szCs w:val="21"/>
                      <w:lang w:val="en-US" w:eastAsia="zh-CN"/>
                    </w:rPr>
                    <w:t>存储治疗室</w:t>
                  </w:r>
                  <w:r>
                    <w:rPr>
                      <w:rFonts w:hint="default" w:ascii="Times New Roman" w:hAnsi="Times New Roman" w:eastAsia="宋体" w:cs="Times New Roman"/>
                      <w:b w:val="0"/>
                      <w:bCs/>
                      <w:color w:val="auto"/>
                      <w:sz w:val="21"/>
                      <w:szCs w:val="21"/>
                      <w:vertAlign w:val="baseline"/>
                      <w:lang w:val="en-US" w:eastAsia="zh-CN"/>
                    </w:rPr>
                    <w:t>用于输液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酒精</w:t>
                  </w:r>
                </w:p>
              </w:tc>
              <w:tc>
                <w:tcPr>
                  <w:tcW w:w="1171"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sz w:val="21"/>
                      <w:szCs w:val="21"/>
                    </w:rPr>
                    <w:t>1</w:t>
                  </w:r>
                </w:p>
              </w:tc>
              <w:tc>
                <w:tcPr>
                  <w:tcW w:w="93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sz w:val="21"/>
                      <w:szCs w:val="21"/>
                    </w:rPr>
                    <w:t>0.4</w:t>
                  </w:r>
                </w:p>
              </w:tc>
              <w:tc>
                <w:tcPr>
                  <w:tcW w:w="984"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t/a</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外购，</w:t>
                  </w:r>
                  <w:r>
                    <w:rPr>
                      <w:rFonts w:hint="default" w:ascii="Times New Roman" w:hAnsi="Times New Roman" w:cs="Times New Roman"/>
                      <w:color w:val="auto"/>
                      <w:sz w:val="21"/>
                      <w:szCs w:val="21"/>
                      <w:lang w:val="en-US" w:eastAsia="zh-CN"/>
                    </w:rPr>
                    <w:t>存储治疗室</w:t>
                  </w:r>
                  <w:r>
                    <w:rPr>
                      <w:rFonts w:hint="default" w:ascii="Times New Roman" w:hAnsi="Times New Roman" w:eastAsia="宋体" w:cs="Times New Roman"/>
                      <w:b w:val="0"/>
                      <w:bCs/>
                      <w:color w:val="auto"/>
                      <w:sz w:val="21"/>
                      <w:szCs w:val="21"/>
                      <w:vertAlign w:val="baseline"/>
                      <w:lang w:val="en-US" w:eastAsia="zh-CN"/>
                    </w:rPr>
                    <w:t>用于消毒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trPr>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碘伏</w:t>
                  </w:r>
                </w:p>
              </w:tc>
              <w:tc>
                <w:tcPr>
                  <w:tcW w:w="1171"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sz w:val="21"/>
                      <w:szCs w:val="21"/>
                    </w:rPr>
                    <w:t>1</w:t>
                  </w:r>
                </w:p>
              </w:tc>
              <w:tc>
                <w:tcPr>
                  <w:tcW w:w="93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b w:val="0"/>
                      <w:bCs/>
                      <w:sz w:val="21"/>
                      <w:szCs w:val="21"/>
                      <w:vertAlign w:val="baseline"/>
                      <w:lang w:val="en-US" w:eastAsia="zh-CN"/>
                    </w:rPr>
                  </w:pPr>
                  <w:r>
                    <w:rPr>
                      <w:rFonts w:hint="default" w:ascii="Times New Roman" w:hAnsi="Times New Roman" w:cs="Times New Roman"/>
                      <w:sz w:val="21"/>
                      <w:szCs w:val="21"/>
                    </w:rPr>
                    <w:t>0.</w:t>
                  </w:r>
                  <w:r>
                    <w:rPr>
                      <w:rFonts w:hint="eastAsia" w:cs="Times New Roman"/>
                      <w:sz w:val="21"/>
                      <w:szCs w:val="21"/>
                      <w:lang w:val="en-US" w:eastAsia="zh-CN"/>
                    </w:rPr>
                    <w:t>5</w:t>
                  </w:r>
                </w:p>
              </w:tc>
              <w:tc>
                <w:tcPr>
                  <w:tcW w:w="984"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t/a</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外购，</w:t>
                  </w:r>
                  <w:r>
                    <w:rPr>
                      <w:rFonts w:hint="default" w:ascii="Times New Roman" w:hAnsi="Times New Roman" w:cs="Times New Roman"/>
                      <w:color w:val="auto"/>
                      <w:sz w:val="21"/>
                      <w:szCs w:val="21"/>
                      <w:lang w:val="en-US" w:eastAsia="zh-CN"/>
                    </w:rPr>
                    <w:t>存储治疗室</w:t>
                  </w:r>
                  <w:r>
                    <w:rPr>
                      <w:rFonts w:hint="default" w:ascii="Times New Roman" w:hAnsi="Times New Roman" w:eastAsia="宋体" w:cs="Times New Roman"/>
                      <w:b w:val="0"/>
                      <w:bCs/>
                      <w:color w:val="auto"/>
                      <w:sz w:val="21"/>
                      <w:szCs w:val="21"/>
                      <w:vertAlign w:val="baseline"/>
                      <w:lang w:val="en-US" w:eastAsia="zh-CN"/>
                    </w:rPr>
                    <w:t>用于消毒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次氯酸钠</w:t>
                  </w:r>
                </w:p>
              </w:tc>
              <w:tc>
                <w:tcPr>
                  <w:tcW w:w="1171"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eastAsia" w:cs="Times New Roman"/>
                      <w:b w:val="0"/>
                      <w:bCs/>
                      <w:sz w:val="21"/>
                      <w:szCs w:val="21"/>
                      <w:vertAlign w:val="baseline"/>
                      <w:lang w:val="en-US" w:eastAsia="zh-CN"/>
                    </w:rPr>
                    <w:t>2.5</w:t>
                  </w:r>
                </w:p>
              </w:tc>
              <w:tc>
                <w:tcPr>
                  <w:tcW w:w="93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eastAsia" w:cs="Times New Roman"/>
                      <w:b w:val="0"/>
                      <w:bCs/>
                      <w:sz w:val="21"/>
                      <w:szCs w:val="21"/>
                      <w:vertAlign w:val="baseline"/>
                      <w:lang w:val="en-US" w:eastAsia="zh-CN"/>
                    </w:rPr>
                    <w:t>1</w:t>
                  </w:r>
                </w:p>
              </w:tc>
              <w:tc>
                <w:tcPr>
                  <w:tcW w:w="984"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t/a</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外购，用于污水处理和病房消毒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b w:val="0"/>
                      <w:bCs w:val="0"/>
                      <w:sz w:val="21"/>
                      <w:szCs w:val="21"/>
                    </w:rPr>
                    <w:t>能耗</w:t>
                  </w: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电</w:t>
                  </w:r>
                </w:p>
              </w:tc>
              <w:tc>
                <w:tcPr>
                  <w:tcW w:w="117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sz w:val="21"/>
                      <w:szCs w:val="21"/>
                    </w:rPr>
                    <w:t>800000</w:t>
                  </w:r>
                </w:p>
              </w:tc>
              <w:tc>
                <w:tcPr>
                  <w:tcW w:w="9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position w:val="1"/>
                      <w:sz w:val="21"/>
                      <w:szCs w:val="21"/>
                    </w:rPr>
                    <w:t>kW·h/a</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市政供电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新鲜水</w:t>
                  </w:r>
                </w:p>
              </w:tc>
              <w:tc>
                <w:tcPr>
                  <w:tcW w:w="117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color w:val="auto"/>
                      <w:sz w:val="21"/>
                      <w:szCs w:val="21"/>
                      <w:highlight w:val="none"/>
                      <w:lang w:val="en-US" w:eastAsia="zh-CN"/>
                    </w:rPr>
                    <w:t>6228.00</w:t>
                  </w:r>
                </w:p>
              </w:tc>
              <w:tc>
                <w:tcPr>
                  <w:tcW w:w="9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98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color w:val="auto"/>
                      <w:position w:val="-3"/>
                      <w:sz w:val="21"/>
                      <w:szCs w:val="21"/>
                      <w:highlight w:val="none"/>
                    </w:rPr>
                    <w:t>m</w:t>
                  </w:r>
                  <w:r>
                    <w:rPr>
                      <w:rFonts w:hint="default" w:ascii="Times New Roman" w:hAnsi="Times New Roman" w:cs="Times New Roman"/>
                      <w:color w:val="auto"/>
                      <w:position w:val="-3"/>
                      <w:sz w:val="21"/>
                      <w:szCs w:val="21"/>
                      <w:highlight w:val="none"/>
                      <w:vertAlign w:val="superscript"/>
                    </w:rPr>
                    <w:t>3</w:t>
                  </w:r>
                  <w:r>
                    <w:rPr>
                      <w:rFonts w:hint="default" w:ascii="Times New Roman" w:hAnsi="Times New Roman" w:cs="Times New Roman"/>
                      <w:color w:val="auto"/>
                      <w:position w:val="-3"/>
                      <w:sz w:val="21"/>
                      <w:szCs w:val="21"/>
                      <w:highlight w:val="none"/>
                    </w:rPr>
                    <w:t>/a</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p>
              </w:tc>
              <w:tc>
                <w:tcPr>
                  <w:tcW w:w="11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备用柴油</w:t>
                  </w:r>
                </w:p>
              </w:tc>
              <w:tc>
                <w:tcPr>
                  <w:tcW w:w="117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100L</w:t>
                  </w:r>
                </w:p>
              </w:tc>
              <w:tc>
                <w:tcPr>
                  <w:tcW w:w="9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40L</w:t>
                  </w:r>
                </w:p>
              </w:tc>
              <w:tc>
                <w:tcPr>
                  <w:tcW w:w="98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spacing w:val="-1"/>
                      <w:position w:val="1"/>
                      <w:sz w:val="21"/>
                      <w:szCs w:val="21"/>
                    </w:rPr>
                    <w:t>t/a</w:t>
                  </w:r>
                </w:p>
              </w:tc>
              <w:tc>
                <w:tcPr>
                  <w:tcW w:w="30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sz w:val="21"/>
                      <w:szCs w:val="21"/>
                      <w:vertAlign w:val="baseline"/>
                      <w:lang w:val="en-US" w:eastAsia="zh-CN"/>
                    </w:rPr>
                    <w:t>备用柴油发电机</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cs="Times New Roman"/>
                <w:b/>
                <w:bCs w:val="0"/>
                <w:sz w:val="24"/>
                <w:szCs w:val="24"/>
                <w:vertAlign w:val="baseline"/>
                <w:lang w:val="en-US" w:eastAsia="zh-CN"/>
              </w:rPr>
            </w:pPr>
            <w:r>
              <w:rPr>
                <w:rFonts w:hint="default" w:ascii="Times New Roman" w:hAnsi="Times New Roman" w:cs="Times New Roman"/>
                <w:b/>
                <w:bCs w:val="0"/>
                <w:color w:val="000000" w:themeColor="text1"/>
                <w:sz w:val="24"/>
                <w:szCs w:val="24"/>
                <w:vertAlign w:val="baseline"/>
                <w:lang w:val="en-US" w:eastAsia="zh-CN"/>
                <w14:textFill>
                  <w14:solidFill>
                    <w14:schemeClr w14:val="tx1"/>
                  </w14:solidFill>
                </w14:textFill>
              </w:rPr>
              <w:t>表2-</w:t>
            </w:r>
            <w:r>
              <w:rPr>
                <w:rFonts w:hint="eastAsia" w:cs="Times New Roman"/>
                <w:b/>
                <w:bCs w:val="0"/>
                <w:color w:val="000000" w:themeColor="text1"/>
                <w:sz w:val="24"/>
                <w:szCs w:val="24"/>
                <w:vertAlign w:val="baseline"/>
                <w:lang w:val="en-US" w:eastAsia="zh-CN"/>
                <w14:textFill>
                  <w14:solidFill>
                    <w14:schemeClr w14:val="tx1"/>
                  </w14:solidFill>
                </w14:textFill>
              </w:rPr>
              <w:t>5</w:t>
            </w:r>
            <w:r>
              <w:rPr>
                <w:rFonts w:hint="default" w:ascii="Times New Roman" w:hAnsi="Times New Roman" w:cs="Times New Roman"/>
                <w:b/>
                <w:bCs w:val="0"/>
                <w:color w:val="000000" w:themeColor="text1"/>
                <w:sz w:val="24"/>
                <w:szCs w:val="24"/>
                <w:vertAlign w:val="baseline"/>
                <w:lang w:val="en-US" w:eastAsia="zh-CN"/>
                <w14:textFill>
                  <w14:solidFill>
                    <w14:schemeClr w14:val="tx1"/>
                  </w14:solidFill>
                </w14:textFill>
              </w:rPr>
              <w:t xml:space="preserve">  本项目主要化学品理化性质表</w:t>
            </w:r>
          </w:p>
          <w:tbl>
            <w:tblPr>
              <w:tblStyle w:val="18"/>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35"/>
              <w:gridCol w:w="3087"/>
              <w:gridCol w:w="863"/>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名称</w:t>
                  </w:r>
                </w:p>
              </w:tc>
              <w:tc>
                <w:tcPr>
                  <w:tcW w:w="10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CAS号</w:t>
                  </w:r>
                </w:p>
              </w:tc>
              <w:tc>
                <w:tcPr>
                  <w:tcW w:w="308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理化特性</w:t>
                  </w:r>
                </w:p>
              </w:tc>
              <w:tc>
                <w:tcPr>
                  <w:tcW w:w="86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燃烧爆炸性</w:t>
                  </w:r>
                </w:p>
              </w:tc>
              <w:tc>
                <w:tcPr>
                  <w:tcW w:w="21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酒精（乙醇）</w:t>
                  </w:r>
                </w:p>
              </w:tc>
              <w:tc>
                <w:tcPr>
                  <w:tcW w:w="10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64-17-5</w:t>
                  </w:r>
                </w:p>
              </w:tc>
              <w:tc>
                <w:tcPr>
                  <w:tcW w:w="308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分子式：C</w:t>
                  </w:r>
                  <w:r>
                    <w:rPr>
                      <w:rFonts w:hint="default" w:ascii="Times New Roman" w:hAnsi="Times New Roman" w:eastAsia="宋体" w:cs="Times New Roman"/>
                      <w:b w:val="0"/>
                      <w:bCs/>
                      <w:sz w:val="21"/>
                      <w:szCs w:val="21"/>
                      <w:vertAlign w:val="subscript"/>
                      <w:lang w:val="en-US" w:eastAsia="zh-CN"/>
                    </w:rPr>
                    <w:t>2</w:t>
                  </w:r>
                  <w:r>
                    <w:rPr>
                      <w:rFonts w:hint="default" w:ascii="Times New Roman" w:hAnsi="Times New Roman" w:eastAsia="宋体" w:cs="Times New Roman"/>
                      <w:b w:val="0"/>
                      <w:bCs/>
                      <w:sz w:val="21"/>
                      <w:szCs w:val="21"/>
                      <w:vertAlign w:val="baseline"/>
                      <w:lang w:val="en-US" w:eastAsia="zh-CN"/>
                    </w:rPr>
                    <w:t>H</w:t>
                  </w:r>
                  <w:r>
                    <w:rPr>
                      <w:rFonts w:hint="default" w:ascii="Times New Roman" w:hAnsi="Times New Roman" w:eastAsia="宋体" w:cs="Times New Roman"/>
                      <w:b w:val="0"/>
                      <w:bCs/>
                      <w:sz w:val="21"/>
                      <w:szCs w:val="21"/>
                      <w:vertAlign w:val="subscript"/>
                      <w:lang w:val="en-US" w:eastAsia="zh-CN"/>
                    </w:rPr>
                    <w:t>6</w:t>
                  </w:r>
                  <w:r>
                    <w:rPr>
                      <w:rFonts w:hint="default" w:ascii="Times New Roman" w:hAnsi="Times New Roman" w:eastAsia="宋体" w:cs="Times New Roman"/>
                      <w:b w:val="0"/>
                      <w:bCs/>
                      <w:sz w:val="21"/>
                      <w:szCs w:val="21"/>
                      <w:vertAlign w:val="baseline"/>
                      <w:lang w:val="en-US" w:eastAsia="zh-CN"/>
                    </w:rPr>
                    <w:t>O，分子量：46.07，熔点-114.1℃，沸点78.3℃，相对密度（水=1）0.79，闪点12℃</w:t>
                  </w:r>
                </w:p>
              </w:tc>
              <w:tc>
                <w:tcPr>
                  <w:tcW w:w="86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易燃</w:t>
                  </w:r>
                </w:p>
              </w:tc>
              <w:tc>
                <w:tcPr>
                  <w:tcW w:w="21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LD50：7060mg/kg</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（兔经口）；7430mg/kg（兔经皮）LC50：37620mg/m</w:t>
                  </w:r>
                  <w:r>
                    <w:rPr>
                      <w:rFonts w:hint="default" w:ascii="Times New Roman" w:hAnsi="Times New Roman" w:eastAsia="宋体" w:cs="Times New Roman"/>
                      <w:b w:val="0"/>
                      <w:bCs/>
                      <w:sz w:val="21"/>
                      <w:szCs w:val="21"/>
                      <w:vertAlign w:val="superscript"/>
                      <w:lang w:val="en-US" w:eastAsia="zh-CN"/>
                    </w:rPr>
                    <w:t>3</w:t>
                  </w:r>
                  <w:r>
                    <w:rPr>
                      <w:rFonts w:hint="default" w:ascii="Times New Roman" w:hAnsi="Times New Roman" w:eastAsia="宋体" w:cs="Times New Roman"/>
                      <w:b w:val="0"/>
                      <w:bCs/>
                      <w:sz w:val="21"/>
                      <w:szCs w:val="21"/>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10小时（大鼠吸入）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次氯酸钠</w:t>
                  </w:r>
                </w:p>
              </w:tc>
              <w:tc>
                <w:tcPr>
                  <w:tcW w:w="10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7681-52-9</w:t>
                  </w:r>
                </w:p>
              </w:tc>
              <w:tc>
                <w:tcPr>
                  <w:tcW w:w="308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化学式：NaClO，分子量：74.44，外观：微黄色溶液，有似氯气的气味，密度：(水=1)1.10，熔点：-6（℃），沸点：102.2（℃）。</w:t>
                  </w:r>
                </w:p>
              </w:tc>
              <w:tc>
                <w:tcPr>
                  <w:tcW w:w="86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无相关</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信息</w:t>
                  </w:r>
                </w:p>
              </w:tc>
              <w:tc>
                <w:tcPr>
                  <w:tcW w:w="21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LD50：8500mg/kg（小</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鼠经口）LC50：无资</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柴油</w:t>
                  </w:r>
                </w:p>
              </w:tc>
              <w:tc>
                <w:tcPr>
                  <w:tcW w:w="10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68334-30-5</w:t>
                  </w:r>
                </w:p>
              </w:tc>
              <w:tc>
                <w:tcPr>
                  <w:tcW w:w="308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分子式：C</w:t>
                  </w:r>
                  <w:r>
                    <w:rPr>
                      <w:rFonts w:hint="default" w:ascii="Times New Roman" w:hAnsi="Times New Roman" w:eastAsia="宋体" w:cs="Times New Roman"/>
                      <w:b w:val="0"/>
                      <w:bCs/>
                      <w:color w:val="000000" w:themeColor="text1"/>
                      <w:sz w:val="21"/>
                      <w:szCs w:val="21"/>
                      <w:vertAlign w:val="subscript"/>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-C</w:t>
                  </w:r>
                  <w:r>
                    <w:rPr>
                      <w:rFonts w:hint="default" w:ascii="Times New Roman" w:hAnsi="Times New Roman" w:eastAsia="宋体" w:cs="Times New Roman"/>
                      <w:b w:val="0"/>
                      <w:bCs/>
                      <w:color w:val="000000" w:themeColor="text1"/>
                      <w:sz w:val="21"/>
                      <w:szCs w:val="21"/>
                      <w:vertAlign w:val="subscript"/>
                      <w:lang w:val="en-US" w:eastAsia="zh-CN"/>
                      <w14:textFill>
                        <w14:solidFill>
                          <w14:schemeClr w14:val="tx1"/>
                        </w14:solidFill>
                      </w14:textFill>
                    </w:rPr>
                    <w:t>22</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，熔点-29.56℃，沸点180~370℃，相对密度（水=1）0.85，闪点≥55℃</w:t>
                  </w:r>
                </w:p>
              </w:tc>
              <w:tc>
                <w:tcPr>
                  <w:tcW w:w="86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易燃</w:t>
                  </w:r>
                </w:p>
              </w:tc>
              <w:tc>
                <w:tcPr>
                  <w:tcW w:w="21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sz w:val="21"/>
                      <w:szCs w:val="21"/>
                      <w:vertAlign w:val="baseline"/>
                      <w:lang w:val="en-US" w:eastAsia="zh-CN"/>
                    </w:rPr>
                    <w:t>LD50：（mg/kg、大鼠径口）</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both"/>
              <w:textAlignment w:val="auto"/>
              <w:rPr>
                <w:rFonts w:hint="default" w:ascii="Times New Roman" w:hAnsi="Times New Roman" w:eastAsia="宋体" w:cs="Times New Roman"/>
                <w:b/>
                <w:bCs w:val="0"/>
                <w:sz w:val="24"/>
                <w:szCs w:val="24"/>
                <w:highlight w:val="none"/>
                <w:lang w:val="en-US" w:eastAsia="zh-CN"/>
              </w:rPr>
            </w:pPr>
            <w:r>
              <w:rPr>
                <w:rFonts w:hint="eastAsia" w:cs="Times New Roman"/>
                <w:b/>
                <w:bCs w:val="0"/>
                <w:sz w:val="24"/>
                <w:szCs w:val="24"/>
                <w:lang w:val="en-US" w:eastAsia="zh-CN"/>
              </w:rPr>
              <w:t>4</w:t>
            </w:r>
            <w:r>
              <w:rPr>
                <w:rFonts w:hint="default" w:ascii="Times New Roman" w:hAnsi="Times New Roman" w:cs="Times New Roman"/>
                <w:b/>
                <w:bCs w:val="0"/>
                <w:sz w:val="24"/>
                <w:szCs w:val="24"/>
                <w:lang w:val="en-US" w:eastAsia="zh-CN"/>
              </w:rPr>
              <w:t>、</w:t>
            </w:r>
            <w:r>
              <w:rPr>
                <w:rFonts w:hint="default" w:ascii="Times New Roman" w:hAnsi="Times New Roman" w:cs="Times New Roman"/>
                <w:b/>
                <w:bCs w:val="0"/>
                <w:sz w:val="24"/>
                <w:szCs w:val="24"/>
                <w:highlight w:val="none"/>
                <w:lang w:val="en-US" w:eastAsia="zh-CN"/>
              </w:rPr>
              <w:t>公用工程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both"/>
              <w:textAlignment w:val="auto"/>
              <w:rPr>
                <w:rFonts w:hint="default" w:ascii="Times New Roman" w:hAnsi="Times New Roman" w:eastAsia="宋体" w:cs="Times New Roman"/>
                <w:b/>
                <w:bCs w:val="0"/>
                <w:sz w:val="24"/>
                <w:szCs w:val="24"/>
                <w:lang w:val="en-US" w:eastAsia="zh-CN"/>
              </w:rPr>
            </w:pPr>
            <w:r>
              <w:rPr>
                <w:rFonts w:hint="default" w:ascii="Times New Roman" w:hAnsi="Times New Roman" w:cs="Times New Roman"/>
                <w:b/>
                <w:bCs w:val="0"/>
                <w:sz w:val="24"/>
                <w:szCs w:val="24"/>
                <w:lang w:eastAsia="zh-CN"/>
              </w:rPr>
              <w:t>（</w:t>
            </w:r>
            <w:r>
              <w:rPr>
                <w:rFonts w:hint="default" w:ascii="Times New Roman" w:hAnsi="Times New Roman" w:cs="Times New Roman"/>
                <w:b/>
                <w:bCs w:val="0"/>
                <w:sz w:val="24"/>
                <w:szCs w:val="24"/>
                <w:lang w:val="en-US" w:eastAsia="zh-CN"/>
              </w:rPr>
              <w:t>1</w:t>
            </w:r>
            <w:r>
              <w:rPr>
                <w:rFonts w:hint="default" w:ascii="Times New Roman" w:hAnsi="Times New Roman" w:cs="Times New Roman"/>
                <w:b/>
                <w:bCs w:val="0"/>
                <w:sz w:val="24"/>
                <w:szCs w:val="24"/>
                <w:lang w:eastAsia="zh-CN"/>
              </w:rPr>
              <w:t>）</w:t>
            </w:r>
            <w:r>
              <w:rPr>
                <w:rFonts w:hint="default" w:ascii="Times New Roman" w:hAnsi="Times New Roman" w:cs="Times New Roman"/>
                <w:b/>
                <w:bCs w:val="0"/>
                <w:sz w:val="24"/>
                <w:szCs w:val="24"/>
                <w:lang w:val="en-US" w:eastAsia="zh-CN"/>
              </w:rPr>
              <w:t>供电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b w:val="0"/>
                <w:bCs/>
                <w:sz w:val="24"/>
                <w:szCs w:val="24"/>
                <w:vertAlign w:val="baseline"/>
                <w:lang w:val="en-US" w:eastAsia="zh-CN"/>
              </w:rPr>
            </w:pPr>
            <w:r>
              <w:rPr>
                <w:rFonts w:hint="default" w:ascii="Times New Roman" w:hAnsi="Times New Roman" w:cs="Times New Roman"/>
                <w:b w:val="0"/>
                <w:bCs/>
                <w:color w:val="auto"/>
                <w:sz w:val="24"/>
                <w:szCs w:val="24"/>
                <w:vertAlign w:val="baseline"/>
                <w:lang w:val="en-US" w:eastAsia="zh-CN"/>
              </w:rPr>
              <w:t>项目供电由平远镇市政供</w:t>
            </w:r>
            <w:r>
              <w:rPr>
                <w:rFonts w:hint="default" w:ascii="Times New Roman" w:hAnsi="Times New Roman" w:cs="Times New Roman"/>
                <w:b w:val="0"/>
                <w:bCs/>
                <w:sz w:val="24"/>
                <w:szCs w:val="24"/>
                <w:vertAlign w:val="baseline"/>
                <w:lang w:val="en-US" w:eastAsia="zh-CN"/>
              </w:rPr>
              <w:t>电网接入，设置配电箱，将各用电单位与市政电网连接；项目内设置备用柴油发电机组1套，用于停电时的应急使用。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szCs w:val="24"/>
                <w:lang w:eastAsia="zh-CN"/>
              </w:rPr>
              <w:t>）给</w:t>
            </w:r>
            <w:r>
              <w:rPr>
                <w:rFonts w:hint="default" w:ascii="Times New Roman" w:hAnsi="Times New Roman" w:cs="Times New Roman"/>
                <w:b/>
                <w:bCs/>
                <w:sz w:val="24"/>
                <w:szCs w:val="24"/>
                <w:lang w:val="en-US" w:eastAsia="zh-CN"/>
              </w:rPr>
              <w:t>排水及水平衡分析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eastAsiaTheme="minorEastAsia"/>
                <w:b w:val="0"/>
                <w:bCs/>
                <w:color w:val="auto"/>
                <w:sz w:val="24"/>
                <w:szCs w:val="24"/>
                <w:highlight w:val="none"/>
                <w:vertAlign w:val="baseline"/>
                <w:lang w:val="en-US" w:eastAsia="zh-CN"/>
              </w:rPr>
            </w:pPr>
            <w:r>
              <w:rPr>
                <w:rFonts w:hint="eastAsia" w:cs="Times New Roman" w:eastAsiaTheme="minorEastAsia"/>
                <w:b w:val="0"/>
                <w:bCs/>
                <w:color w:val="auto"/>
                <w:sz w:val="24"/>
                <w:szCs w:val="24"/>
                <w:highlight w:val="none"/>
                <w:vertAlign w:val="baseline"/>
                <w:lang w:val="en-US" w:eastAsia="zh-CN"/>
              </w:rPr>
              <w:t>本项目用水主要有住院用水、门诊用水和生活用水，根据业主提供的水费单据，平远中心卫生院现有用水量为15.65~17.06m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/d</w:t>
            </w:r>
            <w:r>
              <w:rPr>
                <w:rFonts w:hint="eastAsia" w:cs="Times New Roman" w:eastAsiaTheme="minorEastAsia"/>
                <w:b w:val="0"/>
                <w:bCs/>
                <w:color w:val="auto"/>
                <w:sz w:val="24"/>
                <w:szCs w:val="24"/>
                <w:highlight w:val="none"/>
                <w:vertAlign w:val="baseline"/>
                <w:lang w:val="en-US" w:eastAsia="zh-CN"/>
              </w:rPr>
              <w:t>，本次计算取最大水量17.06m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/d</w:t>
            </w:r>
            <w:r>
              <w:rPr>
                <w:rFonts w:hint="eastAsia" w:cs="Times New Roman" w:eastAsiaTheme="minorEastAsia"/>
                <w:b w:val="0"/>
                <w:bCs/>
                <w:color w:val="auto"/>
                <w:sz w:val="24"/>
                <w:szCs w:val="24"/>
                <w:highlight w:val="none"/>
                <w:vertAlign w:val="baseline"/>
                <w:lang w:val="en-US" w:eastAsia="zh-CN"/>
              </w:rPr>
              <w:t>、6228</w:t>
            </w:r>
            <w:r>
              <w:rPr>
                <w:rFonts w:hint="default" w:ascii="Times New Roman" w:hAnsi="Times New Roman" w:cs="Times New Roman" w:eastAsiaTheme="minorEastAsia"/>
                <w:b w:val="0"/>
                <w:bCs/>
                <w:color w:val="auto"/>
                <w:sz w:val="24"/>
                <w:szCs w:val="24"/>
                <w:highlight w:val="none"/>
                <w:vertAlign w:val="baseline"/>
                <w:lang w:val="en-US" w:eastAsia="zh-CN"/>
              </w:rPr>
              <w:t>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/a</w:t>
            </w:r>
            <w:r>
              <w:rPr>
                <w:rFonts w:hint="eastAsia" w:cs="Times New Roman" w:eastAsiaTheme="minorEastAsia"/>
                <w:b w:val="0"/>
                <w:bCs/>
                <w:color w:val="auto"/>
                <w:sz w:val="24"/>
                <w:szCs w:val="24"/>
                <w:highlight w:val="none"/>
                <w:vertAlign w:val="baseline"/>
                <w:lang w:val="en-US" w:eastAsia="zh-CN"/>
              </w:rPr>
              <w:t>，项目新增</w:t>
            </w:r>
            <w:r>
              <w:rPr>
                <w:rFonts w:hint="default" w:ascii="Times New Roman" w:hAnsi="Times New Roman" w:cs="Times New Roman" w:eastAsiaTheme="minorEastAsia"/>
                <w:b w:val="0"/>
                <w:bCs/>
                <w:color w:val="auto"/>
                <w:sz w:val="24"/>
                <w:szCs w:val="24"/>
                <w:highlight w:val="none"/>
                <w:vertAlign w:val="baseline"/>
                <w:lang w:val="en-US" w:eastAsia="zh-CN"/>
              </w:rPr>
              <w:t>门诊用水量为</w:t>
            </w:r>
            <w:r>
              <w:rPr>
                <w:rFonts w:hint="eastAsia" w:cs="Times New Roman" w:eastAsiaTheme="minorEastAsia"/>
                <w:b w:val="0"/>
                <w:bCs/>
                <w:color w:val="auto"/>
                <w:sz w:val="24"/>
                <w:szCs w:val="24"/>
                <w:highlight w:val="none"/>
                <w:vertAlign w:val="baseline"/>
                <w:lang w:val="en-US" w:eastAsia="zh-CN"/>
              </w:rPr>
              <w:t>1m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/d</w:t>
            </w:r>
            <w:r>
              <w:rPr>
                <w:rFonts w:hint="eastAsia" w:cs="Times New Roman" w:eastAsiaTheme="minorEastAsia"/>
                <w:b w:val="0"/>
                <w:bCs/>
                <w:color w:val="auto"/>
                <w:sz w:val="24"/>
                <w:szCs w:val="24"/>
                <w:highlight w:val="none"/>
                <w:vertAlign w:val="baseline"/>
                <w:lang w:val="en-US" w:eastAsia="zh-CN"/>
              </w:rPr>
              <w:t>、365</w:t>
            </w:r>
            <w:r>
              <w:rPr>
                <w:rFonts w:hint="default" w:ascii="Times New Roman" w:hAnsi="Times New Roman" w:cs="Times New Roman" w:eastAsiaTheme="minorEastAsia"/>
                <w:b w:val="0"/>
                <w:bCs/>
                <w:color w:val="auto"/>
                <w:sz w:val="24"/>
                <w:szCs w:val="24"/>
                <w:highlight w:val="none"/>
                <w:vertAlign w:val="baseline"/>
                <w:lang w:val="en-US" w:eastAsia="zh-CN"/>
              </w:rPr>
              <w:t>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/a</w:t>
            </w:r>
            <w:r>
              <w:rPr>
                <w:rFonts w:hint="eastAsia" w:cs="Times New Roman" w:eastAsiaTheme="minorEastAsia"/>
                <w:b w:val="0"/>
                <w:bCs/>
                <w:color w:val="auto"/>
                <w:sz w:val="24"/>
                <w:szCs w:val="24"/>
                <w:highlight w:val="none"/>
                <w:vertAlign w:val="baseline"/>
                <w:lang w:val="en-US" w:eastAsia="zh-CN"/>
              </w:rPr>
              <w:t>，则项目建成后，整个卫生院总用水量为18.06m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/d</w:t>
            </w:r>
            <w:r>
              <w:rPr>
                <w:rFonts w:hint="eastAsia" w:cs="Times New Roman" w:eastAsiaTheme="minorEastAsia"/>
                <w:b w:val="0"/>
                <w:bCs/>
                <w:color w:val="auto"/>
                <w:sz w:val="24"/>
                <w:szCs w:val="24"/>
                <w:highlight w:val="none"/>
                <w:vertAlign w:val="baseline"/>
                <w:lang w:val="en-US" w:eastAsia="zh-CN"/>
              </w:rPr>
              <w:t>、6591.9</w:t>
            </w:r>
            <w:r>
              <w:rPr>
                <w:rFonts w:hint="default" w:ascii="Times New Roman" w:hAnsi="Times New Roman" w:cs="Times New Roman" w:eastAsiaTheme="minorEastAsia"/>
                <w:b w:val="0"/>
                <w:bCs/>
                <w:color w:val="auto"/>
                <w:sz w:val="24"/>
                <w:szCs w:val="24"/>
                <w:highlight w:val="none"/>
                <w:vertAlign w:val="baseline"/>
                <w:lang w:val="en-US" w:eastAsia="zh-CN"/>
              </w:rPr>
              <w:t>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/a</w:t>
            </w:r>
            <w:r>
              <w:rPr>
                <w:rFonts w:hint="eastAsia" w:cs="Times New Roman" w:eastAsiaTheme="minorEastAsia"/>
                <w:b w:val="0"/>
                <w:bCs/>
                <w:color w:val="auto"/>
                <w:sz w:val="24"/>
                <w:szCs w:val="24"/>
                <w:highlight w:val="none"/>
                <w:vertAlign w:val="baseline"/>
                <w:lang w:val="en-US" w:eastAsia="zh-CN"/>
              </w:rPr>
              <w:t>。</w:t>
            </w:r>
            <w:r>
              <w:rPr>
                <w:rFonts w:hint="default" w:ascii="Times New Roman" w:hAnsi="Times New Roman" w:cs="Times New Roman" w:eastAsiaTheme="minorEastAsia"/>
                <w:b w:val="0"/>
                <w:bCs/>
                <w:color w:val="auto"/>
                <w:sz w:val="24"/>
                <w:szCs w:val="24"/>
                <w:highlight w:val="none"/>
                <w:vertAlign w:val="baseline"/>
                <w:lang w:val="en-US" w:eastAsia="zh-CN"/>
              </w:rPr>
              <w:t>废水产生量按用水量的80%计，</w:t>
            </w:r>
            <w:r>
              <w:rPr>
                <w:rFonts w:hint="eastAsia" w:cs="Times New Roman" w:eastAsiaTheme="minorEastAsia"/>
                <w:b w:val="0"/>
                <w:bCs/>
                <w:color w:val="auto"/>
                <w:sz w:val="24"/>
                <w:szCs w:val="24"/>
                <w:highlight w:val="none"/>
                <w:vertAlign w:val="baseline"/>
                <w:lang w:val="en-US" w:eastAsia="zh-CN"/>
              </w:rPr>
              <w:t>则项目建成后，总废水量为14.45m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/d</w:t>
            </w:r>
            <w:r>
              <w:rPr>
                <w:rFonts w:hint="eastAsia" w:cs="Times New Roman" w:eastAsiaTheme="minorEastAsia"/>
                <w:b w:val="0"/>
                <w:bCs/>
                <w:color w:val="auto"/>
                <w:sz w:val="24"/>
                <w:szCs w:val="24"/>
                <w:highlight w:val="none"/>
                <w:vertAlign w:val="baseline"/>
                <w:lang w:val="en-US" w:eastAsia="zh-CN"/>
              </w:rPr>
              <w:t>、5274.25</w:t>
            </w:r>
            <w:r>
              <w:rPr>
                <w:rFonts w:hint="default" w:ascii="Times New Roman" w:hAnsi="Times New Roman" w:cs="Times New Roman" w:eastAsiaTheme="minorEastAsia"/>
                <w:b w:val="0"/>
                <w:bCs/>
                <w:color w:val="auto"/>
                <w:sz w:val="24"/>
                <w:szCs w:val="24"/>
                <w:highlight w:val="none"/>
                <w:vertAlign w:val="baseline"/>
                <w:lang w:val="en-US" w:eastAsia="zh-CN"/>
              </w:rPr>
              <w:t>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/a</w:t>
            </w:r>
            <w:r>
              <w:rPr>
                <w:rFonts w:hint="eastAsia" w:cs="Times New Roman" w:eastAsiaTheme="minorEastAsia"/>
                <w:b w:val="0"/>
                <w:bCs/>
                <w:color w:val="auto"/>
                <w:sz w:val="24"/>
                <w:szCs w:val="24"/>
                <w:highlight w:val="none"/>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eastAsiaTheme="minorEastAsia"/>
                <w:b w:val="0"/>
                <w:bCs/>
                <w:color w:val="auto"/>
                <w:sz w:val="24"/>
                <w:szCs w:val="24"/>
                <w:highlight w:val="none"/>
                <w:vertAlign w:val="baseline"/>
                <w:lang w:val="en-US" w:eastAsia="zh-CN"/>
              </w:rPr>
            </w:pPr>
            <w:r>
              <w:rPr>
                <w:rFonts w:hint="eastAsia" w:cs="Times New Roman" w:eastAsiaTheme="minorEastAsia"/>
                <w:b w:val="0"/>
                <w:bCs/>
                <w:color w:val="auto"/>
                <w:sz w:val="24"/>
                <w:szCs w:val="24"/>
                <w:highlight w:val="none"/>
                <w:vertAlign w:val="baseline"/>
                <w:lang w:val="en-US" w:eastAsia="zh-CN"/>
              </w:rPr>
              <w:t>本项目新建业务用房内设置床位40张，根据</w:t>
            </w:r>
            <w:r>
              <w:rPr>
                <w:rFonts w:hint="default" w:ascii="Times New Roman" w:hAnsi="Times New Roman" w:cs="Times New Roman" w:eastAsiaTheme="minorEastAsia"/>
                <w:b w:val="0"/>
                <w:bCs/>
                <w:color w:val="auto"/>
                <w:sz w:val="24"/>
                <w:szCs w:val="24"/>
                <w:highlight w:val="none"/>
                <w:vertAlign w:val="baseline"/>
                <w:lang w:val="en-US" w:eastAsia="zh-CN"/>
              </w:rPr>
              <w:t>《云南省用水定额》（DB53/T</w:t>
            </w:r>
            <w:r>
              <w:rPr>
                <w:rFonts w:hint="eastAsia" w:cs="Times New Roman" w:eastAsiaTheme="minorEastAsia"/>
                <w:b w:val="0"/>
                <w:bCs/>
                <w:color w:val="auto"/>
                <w:sz w:val="24"/>
                <w:szCs w:val="24"/>
                <w:highlight w:val="none"/>
                <w:vertAlign w:val="baseline"/>
                <w:lang w:val="en-US" w:eastAsia="zh-CN"/>
              </w:rPr>
              <w:t xml:space="preserve"> </w:t>
            </w:r>
            <w:r>
              <w:rPr>
                <w:rFonts w:hint="default" w:ascii="Times New Roman" w:hAnsi="Times New Roman" w:cs="Times New Roman" w:eastAsiaTheme="minorEastAsia"/>
                <w:b w:val="0"/>
                <w:bCs/>
                <w:color w:val="auto"/>
                <w:sz w:val="24"/>
                <w:szCs w:val="24"/>
                <w:highlight w:val="none"/>
                <w:vertAlign w:val="baseline"/>
                <w:lang w:val="en-US" w:eastAsia="zh-CN"/>
              </w:rPr>
              <w:t>168-2019）</w:t>
            </w:r>
            <w:r>
              <w:rPr>
                <w:rFonts w:hint="eastAsia" w:cs="Times New Roman" w:eastAsiaTheme="minorEastAsia"/>
                <w:b w:val="0"/>
                <w:bCs/>
                <w:color w:val="auto"/>
                <w:sz w:val="24"/>
                <w:szCs w:val="24"/>
                <w:highlight w:val="none"/>
                <w:vertAlign w:val="baseline"/>
                <w:lang w:val="en-US" w:eastAsia="zh-CN"/>
              </w:rPr>
              <w:t>项目住院用水按300L/床</w:t>
            </w:r>
            <w:r>
              <w:rPr>
                <w:rFonts w:hint="default" w:ascii="Times New Roman" w:hAnsi="Times New Roman" w:cs="Times New Roman" w:eastAsiaTheme="minorEastAsia"/>
                <w:b w:val="0"/>
                <w:bCs/>
                <w:color w:val="auto"/>
                <w:sz w:val="24"/>
                <w:szCs w:val="24"/>
                <w:highlight w:val="none"/>
                <w:vertAlign w:val="baseline"/>
                <w:lang w:val="en-US" w:eastAsia="zh-CN"/>
              </w:rPr>
              <w:t>·</w:t>
            </w:r>
            <w:r>
              <w:rPr>
                <w:rFonts w:hint="eastAsia" w:cs="Times New Roman" w:eastAsiaTheme="minorEastAsia"/>
                <w:b w:val="0"/>
                <w:bCs/>
                <w:color w:val="auto"/>
                <w:sz w:val="24"/>
                <w:szCs w:val="24"/>
                <w:highlight w:val="none"/>
                <w:vertAlign w:val="baseline"/>
                <w:lang w:val="en-US" w:eastAsia="zh-CN"/>
              </w:rPr>
              <w:t>d计算，本项目建成后设置床位40张，本项目年运行365天，按照最大用水量计算，则住院病房最大用水量为12m</w:t>
            </w:r>
            <w:r>
              <w:rPr>
                <w:rFonts w:hint="eastAsia" w:cs="Times New Roman" w:eastAsiaTheme="minorEastAsia"/>
                <w:b w:val="0"/>
                <w:bCs/>
                <w:color w:val="auto"/>
                <w:sz w:val="24"/>
                <w:szCs w:val="24"/>
                <w:highlight w:val="none"/>
                <w:vertAlign w:val="superscript"/>
                <w:lang w:val="en-US" w:eastAsia="zh-CN"/>
              </w:rPr>
              <w:t>3</w:t>
            </w:r>
            <w:r>
              <w:rPr>
                <w:rFonts w:hint="eastAsia" w:cs="Times New Roman" w:eastAsiaTheme="minorEastAsia"/>
                <w:b w:val="0"/>
                <w:bCs/>
                <w:color w:val="auto"/>
                <w:sz w:val="24"/>
                <w:szCs w:val="24"/>
                <w:highlight w:val="none"/>
                <w:vertAlign w:val="baseline"/>
                <w:lang w:val="en-US" w:eastAsia="zh-CN"/>
              </w:rPr>
              <w:t>/d、4380m</w:t>
            </w:r>
            <w:r>
              <w:rPr>
                <w:rFonts w:hint="eastAsia" w:cs="Times New Roman" w:eastAsiaTheme="minorEastAsia"/>
                <w:b w:val="0"/>
                <w:bCs/>
                <w:color w:val="auto"/>
                <w:sz w:val="24"/>
                <w:szCs w:val="24"/>
                <w:highlight w:val="none"/>
                <w:vertAlign w:val="superscript"/>
                <w:lang w:val="en-US" w:eastAsia="zh-CN"/>
              </w:rPr>
              <w:t>3</w:t>
            </w:r>
            <w:r>
              <w:rPr>
                <w:rFonts w:hint="eastAsia" w:cs="Times New Roman" w:eastAsiaTheme="minorEastAsia"/>
                <w:b w:val="0"/>
                <w:bCs/>
                <w:color w:val="auto"/>
                <w:sz w:val="24"/>
                <w:szCs w:val="24"/>
                <w:highlight w:val="none"/>
                <w:vertAlign w:val="baseline"/>
                <w:lang w:val="en-US" w:eastAsia="zh-CN"/>
              </w:rPr>
              <w:t>/a。因为设置的40张床位为平远中心卫生院现有床位中分出，未新增床位，故本项目建成后不新增住院用水量。</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eastAsiaTheme="minorEastAsia"/>
                <w:b w:val="0"/>
                <w:bCs/>
                <w:color w:val="auto"/>
                <w:sz w:val="24"/>
                <w:szCs w:val="24"/>
                <w:highlight w:val="none"/>
                <w:vertAlign w:val="baseline"/>
                <w:lang w:val="en-US" w:eastAsia="zh-CN"/>
              </w:rPr>
            </w:pPr>
            <w:r>
              <w:rPr>
                <w:rFonts w:hint="eastAsia" w:cs="Times New Roman"/>
                <w:b w:val="0"/>
                <w:bCs/>
                <w:color w:val="auto"/>
                <w:sz w:val="24"/>
                <w:szCs w:val="24"/>
                <w:highlight w:val="none"/>
                <w:vertAlign w:val="baseline"/>
                <w:lang w:val="en-US" w:eastAsia="zh-CN"/>
              </w:rPr>
              <w:t>项目建成后预计新增门诊就诊人数50人/d，</w:t>
            </w:r>
            <w:r>
              <w:rPr>
                <w:rFonts w:hint="default" w:ascii="Times New Roman" w:hAnsi="Times New Roman" w:cs="Times New Roman" w:eastAsiaTheme="minorEastAsia"/>
                <w:b w:val="0"/>
                <w:bCs/>
                <w:color w:val="auto"/>
                <w:sz w:val="24"/>
                <w:szCs w:val="24"/>
                <w:highlight w:val="none"/>
                <w:vertAlign w:val="baseline"/>
                <w:lang w:val="en-US" w:eastAsia="zh-CN"/>
              </w:rPr>
              <w:t>根据《云南省用水定额》（DB53/T</w:t>
            </w:r>
            <w:r>
              <w:rPr>
                <w:rFonts w:hint="eastAsia" w:cs="Times New Roman" w:eastAsiaTheme="minorEastAsia"/>
                <w:b w:val="0"/>
                <w:bCs/>
                <w:color w:val="auto"/>
                <w:sz w:val="24"/>
                <w:szCs w:val="24"/>
                <w:highlight w:val="none"/>
                <w:vertAlign w:val="baseline"/>
                <w:lang w:val="en-US" w:eastAsia="zh-CN"/>
              </w:rPr>
              <w:t xml:space="preserve"> </w:t>
            </w:r>
            <w:r>
              <w:rPr>
                <w:rFonts w:hint="default" w:ascii="Times New Roman" w:hAnsi="Times New Roman" w:cs="Times New Roman" w:eastAsiaTheme="minorEastAsia"/>
                <w:b w:val="0"/>
                <w:bCs/>
                <w:color w:val="auto"/>
                <w:sz w:val="24"/>
                <w:szCs w:val="24"/>
                <w:highlight w:val="none"/>
                <w:vertAlign w:val="baseline"/>
                <w:lang w:val="en-US" w:eastAsia="zh-CN"/>
              </w:rPr>
              <w:t>168-2019）项目门诊用水按20L/人计算，</w:t>
            </w:r>
            <w:r>
              <w:rPr>
                <w:rFonts w:hint="eastAsia" w:cs="Times New Roman" w:eastAsiaTheme="minorEastAsia"/>
                <w:b w:val="0"/>
                <w:bCs/>
                <w:color w:val="auto"/>
                <w:sz w:val="24"/>
                <w:szCs w:val="24"/>
                <w:highlight w:val="none"/>
                <w:vertAlign w:val="baseline"/>
                <w:lang w:val="en-US" w:eastAsia="zh-CN"/>
              </w:rPr>
              <w:t>则新增门诊</w:t>
            </w:r>
            <w:r>
              <w:rPr>
                <w:rFonts w:hint="default" w:ascii="Times New Roman" w:hAnsi="Times New Roman" w:cs="Times New Roman" w:eastAsiaTheme="minorEastAsia"/>
                <w:b w:val="0"/>
                <w:bCs/>
                <w:color w:val="auto"/>
                <w:sz w:val="24"/>
                <w:szCs w:val="24"/>
                <w:highlight w:val="none"/>
                <w:vertAlign w:val="baseline"/>
                <w:lang w:val="en-US" w:eastAsia="zh-CN"/>
              </w:rPr>
              <w:t>用水量为</w:t>
            </w:r>
            <w:r>
              <w:rPr>
                <w:rFonts w:hint="eastAsia" w:cs="Times New Roman" w:eastAsiaTheme="minorEastAsia"/>
                <w:b w:val="0"/>
                <w:bCs/>
                <w:color w:val="auto"/>
                <w:sz w:val="24"/>
                <w:szCs w:val="24"/>
                <w:highlight w:val="none"/>
                <w:vertAlign w:val="baseline"/>
                <w:lang w:val="en-US" w:eastAsia="zh-CN"/>
              </w:rPr>
              <w:t>1</w:t>
            </w:r>
            <w:r>
              <w:rPr>
                <w:rFonts w:hint="default" w:ascii="Times New Roman" w:hAnsi="Times New Roman" w:cs="Times New Roman" w:eastAsiaTheme="minorEastAsia"/>
                <w:b w:val="0"/>
                <w:bCs/>
                <w:color w:val="auto"/>
                <w:sz w:val="24"/>
                <w:szCs w:val="24"/>
                <w:highlight w:val="none"/>
                <w:vertAlign w:val="baseline"/>
                <w:lang w:val="en-US" w:eastAsia="zh-CN"/>
              </w:rPr>
              <w:t>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/d、</w:t>
            </w:r>
            <w:r>
              <w:rPr>
                <w:rFonts w:hint="eastAsia" w:cs="Times New Roman" w:eastAsiaTheme="minorEastAsia"/>
                <w:b w:val="0"/>
                <w:bCs/>
                <w:color w:val="auto"/>
                <w:sz w:val="24"/>
                <w:szCs w:val="24"/>
                <w:highlight w:val="none"/>
                <w:vertAlign w:val="baseline"/>
                <w:lang w:val="en-US" w:eastAsia="zh-CN"/>
              </w:rPr>
              <w:t>36</w:t>
            </w:r>
            <w:r>
              <w:rPr>
                <w:rFonts w:hint="default" w:ascii="Times New Roman" w:hAnsi="Times New Roman" w:cs="Times New Roman" w:eastAsiaTheme="minorEastAsia"/>
                <w:b w:val="0"/>
                <w:bCs/>
                <w:color w:val="auto"/>
                <w:sz w:val="24"/>
                <w:szCs w:val="24"/>
                <w:highlight w:val="none"/>
                <w:vertAlign w:val="baseline"/>
                <w:lang w:val="en-US" w:eastAsia="zh-CN"/>
              </w:rPr>
              <w:t>5m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/a。项目区医护人员办公用水量较少，其用水量包含在门诊用水量中，不再单独进行计算。</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cs="Times New Roman" w:eastAsiaTheme="minorEastAsia"/>
                <w:b w:val="0"/>
                <w:bCs/>
                <w:color w:val="auto"/>
                <w:sz w:val="24"/>
                <w:szCs w:val="24"/>
                <w:highlight w:val="none"/>
                <w:vertAlign w:val="baseline"/>
                <w:lang w:val="en-US" w:eastAsia="zh-CN"/>
              </w:rPr>
            </w:pPr>
            <w:r>
              <w:rPr>
                <w:rFonts w:hint="eastAsia" w:cs="Times New Roman" w:eastAsiaTheme="minorEastAsia"/>
                <w:b w:val="0"/>
                <w:bCs/>
                <w:color w:val="auto"/>
                <w:sz w:val="24"/>
                <w:szCs w:val="24"/>
                <w:highlight w:val="none"/>
                <w:vertAlign w:val="baseline"/>
                <w:lang w:val="en-US" w:eastAsia="zh-CN"/>
              </w:rPr>
              <w:t>综上，本项目用水量为13m</w:t>
            </w:r>
            <w:r>
              <w:rPr>
                <w:rFonts w:hint="eastAsia" w:cs="Times New Roman" w:eastAsiaTheme="minorEastAsia"/>
                <w:b w:val="0"/>
                <w:bCs/>
                <w:color w:val="auto"/>
                <w:sz w:val="24"/>
                <w:szCs w:val="24"/>
                <w:highlight w:val="none"/>
                <w:vertAlign w:val="superscript"/>
                <w:lang w:val="en-US" w:eastAsia="zh-CN"/>
              </w:rPr>
              <w:t>3</w:t>
            </w:r>
            <w:r>
              <w:rPr>
                <w:rFonts w:hint="eastAsia" w:cs="Times New Roman" w:eastAsiaTheme="minorEastAsia"/>
                <w:b w:val="0"/>
                <w:bCs/>
                <w:color w:val="auto"/>
                <w:sz w:val="24"/>
                <w:szCs w:val="24"/>
                <w:highlight w:val="none"/>
                <w:vertAlign w:val="baseline"/>
                <w:lang w:val="en-US" w:eastAsia="zh-CN"/>
              </w:rPr>
              <w:t>/d、4745m</w:t>
            </w:r>
            <w:r>
              <w:rPr>
                <w:rFonts w:hint="eastAsia" w:cs="Times New Roman" w:eastAsiaTheme="minorEastAsia"/>
                <w:b w:val="0"/>
                <w:bCs/>
                <w:color w:val="auto"/>
                <w:sz w:val="24"/>
                <w:szCs w:val="24"/>
                <w:highlight w:val="none"/>
                <w:vertAlign w:val="superscript"/>
                <w:lang w:val="en-US" w:eastAsia="zh-CN"/>
              </w:rPr>
              <w:t>3</w:t>
            </w:r>
            <w:r>
              <w:rPr>
                <w:rFonts w:hint="eastAsia" w:cs="Times New Roman" w:eastAsiaTheme="minorEastAsia"/>
                <w:b w:val="0"/>
                <w:bCs/>
                <w:color w:val="auto"/>
                <w:sz w:val="24"/>
                <w:szCs w:val="24"/>
                <w:highlight w:val="none"/>
                <w:vertAlign w:val="baseline"/>
                <w:lang w:val="en-US" w:eastAsia="zh-CN"/>
              </w:rPr>
              <w:t>/a，卫生院现状用水量为17.06m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/d</w:t>
            </w:r>
            <w:r>
              <w:rPr>
                <w:rFonts w:hint="eastAsia" w:cs="Times New Roman" w:eastAsiaTheme="minorEastAsia"/>
                <w:b w:val="0"/>
                <w:bCs/>
                <w:color w:val="auto"/>
                <w:sz w:val="24"/>
                <w:szCs w:val="24"/>
                <w:highlight w:val="none"/>
                <w:vertAlign w:val="baseline"/>
                <w:lang w:val="en-US" w:eastAsia="zh-CN"/>
              </w:rPr>
              <w:t>、6228</w:t>
            </w:r>
            <w:r>
              <w:rPr>
                <w:rFonts w:hint="default" w:ascii="Times New Roman" w:hAnsi="Times New Roman" w:cs="Times New Roman" w:eastAsiaTheme="minorEastAsia"/>
                <w:b w:val="0"/>
                <w:bCs/>
                <w:color w:val="auto"/>
                <w:sz w:val="24"/>
                <w:szCs w:val="24"/>
                <w:highlight w:val="none"/>
                <w:vertAlign w:val="baseline"/>
                <w:lang w:val="en-US" w:eastAsia="zh-CN"/>
              </w:rPr>
              <w:t>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/a</w:t>
            </w:r>
            <w:r>
              <w:rPr>
                <w:rFonts w:hint="eastAsia" w:cs="Times New Roman" w:eastAsiaTheme="minorEastAsia"/>
                <w:b w:val="0"/>
                <w:bCs/>
                <w:color w:val="auto"/>
                <w:sz w:val="24"/>
                <w:szCs w:val="24"/>
                <w:highlight w:val="none"/>
                <w:vertAlign w:val="baseline"/>
                <w:lang w:val="en-US" w:eastAsia="zh-CN"/>
              </w:rPr>
              <w:t>，本项目建成后整个卫生院用水量为18.06m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/d</w:t>
            </w:r>
            <w:r>
              <w:rPr>
                <w:rFonts w:hint="eastAsia" w:cs="Times New Roman" w:eastAsiaTheme="minorEastAsia"/>
                <w:b w:val="0"/>
                <w:bCs/>
                <w:color w:val="auto"/>
                <w:sz w:val="24"/>
                <w:szCs w:val="24"/>
                <w:highlight w:val="none"/>
                <w:vertAlign w:val="baseline"/>
                <w:lang w:val="en-US" w:eastAsia="zh-CN"/>
              </w:rPr>
              <w:t>、6591.9</w:t>
            </w:r>
            <w:r>
              <w:rPr>
                <w:rFonts w:hint="default" w:ascii="Times New Roman" w:hAnsi="Times New Roman" w:cs="Times New Roman" w:eastAsiaTheme="minorEastAsia"/>
                <w:b w:val="0"/>
                <w:bCs/>
                <w:color w:val="auto"/>
                <w:sz w:val="24"/>
                <w:szCs w:val="24"/>
                <w:highlight w:val="none"/>
                <w:vertAlign w:val="baseline"/>
                <w:lang w:val="en-US" w:eastAsia="zh-CN"/>
              </w:rPr>
              <w:t>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/a</w:t>
            </w:r>
            <w:r>
              <w:rPr>
                <w:rFonts w:hint="eastAsia" w:cs="Times New Roman" w:eastAsiaTheme="minorEastAsia"/>
                <w:b w:val="0"/>
                <w:bCs/>
                <w:color w:val="auto"/>
                <w:sz w:val="24"/>
                <w:szCs w:val="24"/>
                <w:highlight w:val="none"/>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eastAsia" w:cs="Times New Roman" w:eastAsiaTheme="minorEastAsia"/>
                <w:b w:val="0"/>
                <w:bCs/>
                <w:color w:val="auto"/>
                <w:sz w:val="24"/>
                <w:szCs w:val="24"/>
                <w:highlight w:val="none"/>
                <w:vertAlign w:val="baseline"/>
                <w:lang w:val="en-US" w:eastAsia="zh-CN"/>
              </w:rPr>
              <w:t>项目区原有绿化面积为6091.29m</w:t>
            </w:r>
            <w:r>
              <w:rPr>
                <w:rFonts w:hint="eastAsia" w:cs="Times New Roman" w:eastAsiaTheme="minorEastAsia"/>
                <w:b w:val="0"/>
                <w:bCs/>
                <w:color w:val="auto"/>
                <w:sz w:val="24"/>
                <w:szCs w:val="24"/>
                <w:highlight w:val="none"/>
                <w:vertAlign w:val="superscript"/>
                <w:lang w:val="en-US" w:eastAsia="zh-CN"/>
              </w:rPr>
              <w:t>2</w:t>
            </w:r>
            <w:r>
              <w:rPr>
                <w:rFonts w:hint="eastAsia" w:cs="Times New Roman" w:eastAsiaTheme="minorEastAsia"/>
                <w:b w:val="0"/>
                <w:bCs/>
                <w:color w:val="auto"/>
                <w:sz w:val="24"/>
                <w:szCs w:val="24"/>
                <w:highlight w:val="none"/>
                <w:vertAlign w:val="baseline"/>
                <w:lang w:val="en-US" w:eastAsia="zh-CN"/>
              </w:rPr>
              <w:t>，本项目新建绿化面积1900m</w:t>
            </w:r>
            <w:r>
              <w:rPr>
                <w:rFonts w:hint="eastAsia" w:cs="Times New Roman" w:eastAsiaTheme="minorEastAsia"/>
                <w:b w:val="0"/>
                <w:bCs/>
                <w:color w:val="auto"/>
                <w:sz w:val="24"/>
                <w:szCs w:val="24"/>
                <w:highlight w:val="none"/>
                <w:vertAlign w:val="superscript"/>
                <w:lang w:val="en-US" w:eastAsia="zh-CN"/>
              </w:rPr>
              <w:t>2</w:t>
            </w:r>
            <w:r>
              <w:rPr>
                <w:rFonts w:hint="eastAsia" w:cs="Times New Roman" w:eastAsiaTheme="minorEastAsia"/>
                <w:b w:val="0"/>
                <w:bCs/>
                <w:color w:val="auto"/>
                <w:sz w:val="24"/>
                <w:szCs w:val="24"/>
                <w:highlight w:val="none"/>
                <w:vertAlign w:val="baseline"/>
                <w:lang w:val="en-US" w:eastAsia="zh-CN"/>
              </w:rPr>
              <w:t>，项目建成后绿化面积为7991.29m</w:t>
            </w:r>
            <w:r>
              <w:rPr>
                <w:rFonts w:hint="eastAsia" w:cs="Times New Roman" w:eastAsiaTheme="minorEastAsia"/>
                <w:b w:val="0"/>
                <w:bCs/>
                <w:color w:val="auto"/>
                <w:sz w:val="24"/>
                <w:szCs w:val="24"/>
                <w:highlight w:val="none"/>
                <w:vertAlign w:val="superscript"/>
                <w:lang w:val="en-US" w:eastAsia="zh-CN"/>
              </w:rPr>
              <w:t>2</w:t>
            </w:r>
            <w:r>
              <w:rPr>
                <w:rFonts w:hint="eastAsia" w:cs="Times New Roman" w:eastAsiaTheme="minorEastAsia"/>
                <w:b w:val="0"/>
                <w:bCs/>
                <w:color w:val="auto"/>
                <w:sz w:val="24"/>
                <w:szCs w:val="24"/>
                <w:highlight w:val="none"/>
                <w:vertAlign w:val="baseline"/>
                <w:lang w:val="en-US" w:eastAsia="zh-CN"/>
              </w:rPr>
              <w:t>。根据砚山县多年统计资料，本项目运行过程中年平均非雨天220天，雨天145天，根据《云南省用水定额》（DB53/T 168-2019）绿化用水量按3L/（m</w:t>
            </w:r>
            <w:r>
              <w:rPr>
                <w:rFonts w:hint="eastAsia" w:cs="Times New Roman" w:eastAsiaTheme="minorEastAsia"/>
                <w:b w:val="0"/>
                <w:bCs/>
                <w:color w:val="auto"/>
                <w:sz w:val="24"/>
                <w:szCs w:val="24"/>
                <w:highlight w:val="none"/>
                <w:vertAlign w:val="superscript"/>
                <w:lang w:val="en-US" w:eastAsia="zh-CN"/>
              </w:rPr>
              <w:t>2</w:t>
            </w:r>
            <w:r>
              <w:rPr>
                <w:rFonts w:hint="default" w:ascii="Times New Roman" w:hAnsi="Times New Roman" w:cs="Times New Roman" w:eastAsiaTheme="minorEastAsia"/>
                <w:b w:val="0"/>
                <w:bCs/>
                <w:color w:val="auto"/>
                <w:sz w:val="24"/>
                <w:szCs w:val="24"/>
                <w:highlight w:val="none"/>
                <w:vertAlign w:val="baseline"/>
                <w:lang w:val="en-US" w:eastAsia="zh-CN"/>
              </w:rPr>
              <w:t>·</w:t>
            </w:r>
            <w:r>
              <w:rPr>
                <w:rFonts w:hint="eastAsia" w:ascii="Times New Roman" w:hAnsi="Times New Roman" w:cs="Times New Roman" w:eastAsiaTheme="minorEastAsia"/>
                <w:b w:val="0"/>
                <w:bCs/>
                <w:color w:val="auto"/>
                <w:sz w:val="24"/>
                <w:szCs w:val="24"/>
                <w:highlight w:val="none"/>
                <w:vertAlign w:val="baseline"/>
                <w:lang w:val="en-US" w:eastAsia="zh-CN"/>
              </w:rPr>
              <w:t>次</w:t>
            </w:r>
            <w:r>
              <w:rPr>
                <w:rFonts w:hint="eastAsia" w:cs="Times New Roman" w:eastAsiaTheme="minorEastAsia"/>
                <w:b w:val="0"/>
                <w:bCs/>
                <w:color w:val="auto"/>
                <w:sz w:val="24"/>
                <w:szCs w:val="24"/>
                <w:highlight w:val="none"/>
                <w:vertAlign w:val="baseline"/>
                <w:lang w:val="en-US" w:eastAsia="zh-CN"/>
              </w:rPr>
              <w:t>）计算，旱季按每天浇水1次计算，则项目建成后绿化用水量为23.97</w:t>
            </w:r>
            <w:r>
              <w:rPr>
                <w:rFonts w:hint="default" w:ascii="Times New Roman" w:hAnsi="Times New Roman" w:cs="Times New Roman" w:eastAsiaTheme="minorEastAsia"/>
                <w:b w:val="0"/>
                <w:bCs/>
                <w:color w:val="auto"/>
                <w:sz w:val="24"/>
                <w:szCs w:val="24"/>
                <w:highlight w:val="none"/>
                <w:vertAlign w:val="baseline"/>
                <w:lang w:val="en-US" w:eastAsia="zh-CN"/>
              </w:rPr>
              <w:t>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/d、</w:t>
            </w:r>
            <w:r>
              <w:rPr>
                <w:rFonts w:hint="eastAsia" w:cs="Times New Roman" w:eastAsiaTheme="minorEastAsia"/>
                <w:b w:val="0"/>
                <w:bCs/>
                <w:color w:val="auto"/>
                <w:sz w:val="24"/>
                <w:szCs w:val="24"/>
                <w:highlight w:val="none"/>
                <w:vertAlign w:val="baseline"/>
                <w:lang w:val="en-US" w:eastAsia="zh-CN"/>
              </w:rPr>
              <w:t>5274.25</w:t>
            </w:r>
            <w:r>
              <w:rPr>
                <w:rFonts w:hint="default" w:ascii="Times New Roman" w:hAnsi="Times New Roman" w:cs="Times New Roman" w:eastAsiaTheme="minorEastAsia"/>
                <w:b w:val="0"/>
                <w:bCs/>
                <w:color w:val="auto"/>
                <w:sz w:val="24"/>
                <w:szCs w:val="24"/>
                <w:highlight w:val="none"/>
                <w:vertAlign w:val="baseline"/>
                <w:lang w:val="en-US" w:eastAsia="zh-CN"/>
              </w:rPr>
              <w:t>m</w:t>
            </w:r>
            <w:r>
              <w:rPr>
                <w:rFonts w:hint="default" w:ascii="Times New Roman" w:hAnsi="Times New Roman" w:cs="Times New Roman" w:eastAsiaTheme="minorEastAsia"/>
                <w:b w:val="0"/>
                <w:bCs/>
                <w:color w:val="auto"/>
                <w:sz w:val="24"/>
                <w:szCs w:val="24"/>
                <w:highlight w:val="none"/>
                <w:vertAlign w:val="superscript"/>
                <w:lang w:val="en-US" w:eastAsia="zh-CN"/>
              </w:rPr>
              <w:t>3</w:t>
            </w:r>
            <w:r>
              <w:rPr>
                <w:rFonts w:hint="default" w:ascii="Times New Roman" w:hAnsi="Times New Roman" w:cs="Times New Roman" w:eastAsiaTheme="minorEastAsia"/>
                <w:b w:val="0"/>
                <w:bCs/>
                <w:color w:val="auto"/>
                <w:sz w:val="24"/>
                <w:szCs w:val="24"/>
                <w:highlight w:val="none"/>
                <w:vertAlign w:val="baseline"/>
                <w:lang w:val="en-US" w:eastAsia="zh-CN"/>
              </w:rPr>
              <w:t>/a</w:t>
            </w:r>
            <w:r>
              <w:rPr>
                <w:rFonts w:hint="eastAsia" w:cs="Times New Roman" w:eastAsiaTheme="minorEastAsia"/>
                <w:b w:val="0"/>
                <w:bCs/>
                <w:color w:val="auto"/>
                <w:sz w:val="24"/>
                <w:szCs w:val="24"/>
                <w:highlight w:val="none"/>
                <w:vertAlign w:val="baseline"/>
                <w:lang w:val="en-US" w:eastAsia="zh-CN"/>
              </w:rPr>
              <w:t>，绿化用水为污水处理站处理后的回用水，不使用新鲜水</w:t>
            </w:r>
            <w:r>
              <w:rPr>
                <w:rFonts w:hint="default" w:ascii="Times New Roman" w:hAnsi="Times New Roman" w:cs="Times New Roman" w:eastAsiaTheme="minorEastAsia"/>
                <w:b w:val="0"/>
                <w:bCs/>
                <w:color w:val="auto"/>
                <w:sz w:val="24"/>
                <w:szCs w:val="24"/>
                <w:highlight w:val="none"/>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cs="Times New Roman" w:eastAsiaTheme="minorEastAsia"/>
                <w:b w:val="0"/>
                <w:bCs/>
                <w:color w:val="auto"/>
                <w:sz w:val="24"/>
                <w:szCs w:val="24"/>
                <w:highlight w:val="none"/>
                <w:vertAlign w:val="baseline"/>
                <w:lang w:val="en-US" w:eastAsia="zh-CN"/>
              </w:rPr>
            </w:pPr>
            <w:r>
              <w:rPr>
                <w:rFonts w:hint="eastAsia" w:cs="Times New Roman" w:eastAsiaTheme="minorEastAsia"/>
                <w:b w:val="0"/>
                <w:bCs/>
                <w:color w:val="auto"/>
                <w:sz w:val="24"/>
                <w:szCs w:val="24"/>
                <w:highlight w:val="none"/>
                <w:vertAlign w:val="baseline"/>
                <w:lang w:val="en-US" w:eastAsia="zh-CN"/>
              </w:rPr>
              <w:t>由于雨季绿化不浇水，不产生绿化用水，考虑连续7天下雨最不利情形，项目建造1个120m</w:t>
            </w:r>
            <w:r>
              <w:rPr>
                <w:rFonts w:hint="eastAsia" w:cs="Times New Roman" w:eastAsiaTheme="minorEastAsia"/>
                <w:b w:val="0"/>
                <w:bCs/>
                <w:color w:val="auto"/>
                <w:sz w:val="24"/>
                <w:szCs w:val="24"/>
                <w:highlight w:val="none"/>
                <w:vertAlign w:val="superscript"/>
                <w:lang w:val="en-US" w:eastAsia="zh-CN"/>
              </w:rPr>
              <w:t>3</w:t>
            </w:r>
            <w:r>
              <w:rPr>
                <w:rFonts w:hint="eastAsia" w:cs="Times New Roman" w:eastAsiaTheme="minorEastAsia"/>
                <w:b w:val="0"/>
                <w:bCs/>
                <w:color w:val="auto"/>
                <w:sz w:val="24"/>
                <w:szCs w:val="24"/>
                <w:highlight w:val="none"/>
                <w:vertAlign w:val="baseline"/>
                <w:lang w:val="en-US" w:eastAsia="zh-CN"/>
              </w:rPr>
              <w:t>的回用水池暂存处理后的回用水，非雨天回用于绿化。</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vertAlign w:val="baseline"/>
                <w:lang w:val="en-US" w:eastAsia="zh-CN"/>
              </w:rPr>
            </w:pPr>
            <w:r>
              <w:rPr>
                <w:rFonts w:hint="default" w:ascii="Times New Roman" w:hAnsi="Times New Roman" w:eastAsia="宋体" w:cs="Times New Roman"/>
                <w:color w:val="auto"/>
                <w:kern w:val="0"/>
                <w:sz w:val="24"/>
                <w:szCs w:val="24"/>
                <w:highlight w:val="none"/>
                <w:vertAlign w:val="baseline"/>
                <w:lang w:val="en-US" w:eastAsia="zh-CN"/>
              </w:rPr>
              <w:t>综上，本项目建成</w:t>
            </w:r>
            <w:r>
              <w:rPr>
                <w:rFonts w:hint="eastAsia" w:cs="Times New Roman"/>
                <w:color w:val="auto"/>
                <w:kern w:val="0"/>
                <w:sz w:val="24"/>
                <w:szCs w:val="24"/>
                <w:highlight w:val="none"/>
                <w:vertAlign w:val="baseline"/>
                <w:lang w:val="en-US" w:eastAsia="zh-CN"/>
              </w:rPr>
              <w:t>运营</w:t>
            </w:r>
            <w:r>
              <w:rPr>
                <w:rFonts w:hint="default" w:ascii="Times New Roman" w:hAnsi="Times New Roman" w:eastAsia="宋体" w:cs="Times New Roman"/>
                <w:color w:val="auto"/>
                <w:kern w:val="0"/>
                <w:sz w:val="24"/>
                <w:szCs w:val="24"/>
                <w:highlight w:val="none"/>
                <w:vertAlign w:val="baseline"/>
                <w:lang w:val="en-US" w:eastAsia="zh-CN"/>
              </w:rPr>
              <w:t>后，整个卫生院总废水量为</w:t>
            </w:r>
            <w:r>
              <w:rPr>
                <w:rFonts w:hint="eastAsia" w:cs="Times New Roman"/>
                <w:color w:val="auto"/>
                <w:kern w:val="0"/>
                <w:sz w:val="24"/>
                <w:szCs w:val="24"/>
                <w:highlight w:val="none"/>
                <w:vertAlign w:val="baseline"/>
                <w:lang w:val="en-US" w:eastAsia="zh-CN"/>
              </w:rPr>
              <w:t>14.45</w:t>
            </w:r>
            <w:r>
              <w:rPr>
                <w:rFonts w:hint="default" w:ascii="Times New Roman" w:hAnsi="Times New Roman" w:eastAsia="宋体" w:cs="Times New Roman"/>
                <w:color w:val="auto"/>
                <w:kern w:val="0"/>
                <w:sz w:val="24"/>
                <w:szCs w:val="24"/>
                <w:highlight w:val="none"/>
                <w:vertAlign w:val="baseli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vertAlign w:val="baseline"/>
                <w:lang w:val="en-US" w:eastAsia="zh-CN"/>
              </w:rPr>
              <w:t>/d、</w:t>
            </w:r>
            <w:r>
              <w:rPr>
                <w:rFonts w:hint="eastAsia" w:cs="Times New Roman"/>
                <w:color w:val="auto"/>
                <w:kern w:val="0"/>
                <w:sz w:val="24"/>
                <w:szCs w:val="24"/>
                <w:highlight w:val="none"/>
                <w:vertAlign w:val="baseline"/>
                <w:lang w:val="en-US" w:eastAsia="zh-CN"/>
              </w:rPr>
              <w:t>5274.25</w:t>
            </w:r>
            <w:r>
              <w:rPr>
                <w:rFonts w:hint="default" w:ascii="Times New Roman" w:hAnsi="Times New Roman" w:eastAsia="宋体" w:cs="Times New Roman"/>
                <w:color w:val="auto"/>
                <w:kern w:val="0"/>
                <w:sz w:val="24"/>
                <w:szCs w:val="24"/>
                <w:highlight w:val="none"/>
                <w:vertAlign w:val="baseli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vertAlign w:val="baseline"/>
                <w:lang w:val="en-US" w:eastAsia="zh-CN"/>
              </w:rPr>
              <w:t>/a。因砚山县平远镇污水处理厂及配套管网工程尚未建成，项目排水分</w:t>
            </w:r>
            <w:r>
              <w:rPr>
                <w:rFonts w:hint="eastAsia" w:cs="Times New Roman"/>
                <w:color w:val="auto"/>
                <w:kern w:val="0"/>
                <w:sz w:val="24"/>
                <w:szCs w:val="24"/>
                <w:highlight w:val="none"/>
                <w:vertAlign w:val="baseline"/>
                <w:lang w:val="en-US" w:eastAsia="zh-CN"/>
              </w:rPr>
              <w:t>建成投运前</w:t>
            </w:r>
            <w:r>
              <w:rPr>
                <w:rFonts w:hint="default" w:ascii="Times New Roman" w:hAnsi="Times New Roman" w:eastAsia="宋体" w:cs="Times New Roman"/>
                <w:color w:val="auto"/>
                <w:kern w:val="0"/>
                <w:sz w:val="24"/>
                <w:szCs w:val="24"/>
                <w:highlight w:val="none"/>
                <w:vertAlign w:val="baseline"/>
                <w:lang w:val="en-US" w:eastAsia="zh-CN"/>
              </w:rPr>
              <w:t>、</w:t>
            </w:r>
            <w:r>
              <w:rPr>
                <w:rFonts w:hint="eastAsia" w:cs="Times New Roman"/>
                <w:color w:val="auto"/>
                <w:kern w:val="0"/>
                <w:sz w:val="24"/>
                <w:szCs w:val="24"/>
                <w:highlight w:val="none"/>
                <w:vertAlign w:val="baseline"/>
                <w:lang w:val="en-US" w:eastAsia="zh-CN"/>
              </w:rPr>
              <w:t>建成投运后</w:t>
            </w:r>
            <w:r>
              <w:rPr>
                <w:rFonts w:hint="default" w:ascii="Times New Roman" w:hAnsi="Times New Roman" w:eastAsia="宋体" w:cs="Times New Roman"/>
                <w:color w:val="auto"/>
                <w:kern w:val="0"/>
                <w:sz w:val="24"/>
                <w:szCs w:val="24"/>
                <w:highlight w:val="none"/>
                <w:vertAlign w:val="baseline"/>
                <w:lang w:val="en-US" w:eastAsia="zh-CN"/>
              </w:rPr>
              <w:t>两种排放方式。</w:t>
            </w:r>
            <w:r>
              <w:rPr>
                <w:rFonts w:hint="eastAsia" w:cs="Times New Roman"/>
                <w:color w:val="auto"/>
                <w:kern w:val="0"/>
                <w:sz w:val="24"/>
                <w:szCs w:val="24"/>
                <w:highlight w:val="none"/>
                <w:vertAlign w:val="baseline"/>
                <w:lang w:val="en-US" w:eastAsia="zh-CN"/>
              </w:rPr>
              <w:t>建成投运前</w:t>
            </w:r>
            <w:r>
              <w:rPr>
                <w:rFonts w:hint="default" w:ascii="Times New Roman" w:hAnsi="Times New Roman" w:eastAsia="宋体" w:cs="Times New Roman"/>
                <w:color w:val="auto"/>
                <w:kern w:val="0"/>
                <w:sz w:val="24"/>
                <w:szCs w:val="24"/>
                <w:highlight w:val="none"/>
                <w:vertAlign w:val="baseline"/>
                <w:lang w:val="en-US" w:eastAsia="zh-CN"/>
              </w:rPr>
              <w:t>：废水经化粪池预处理后排入自建的一体式污水处理站处理，处理达到《医疗机构水污染物排放标准》（GB 18466-2005）表2中</w:t>
            </w:r>
            <w:r>
              <w:rPr>
                <w:rFonts w:hint="eastAsia" w:ascii="宋体" w:hAnsi="宋体" w:eastAsia="宋体" w:cs="宋体"/>
                <w:color w:val="auto"/>
                <w:kern w:val="0"/>
                <w:sz w:val="24"/>
                <w:szCs w:val="24"/>
                <w:highlight w:val="none"/>
                <w:vertAlign w:val="baseline"/>
                <w:lang w:val="en-US" w:eastAsia="zh-CN"/>
              </w:rPr>
              <w:t>“排放标准”和</w:t>
            </w:r>
            <w:r>
              <w:rPr>
                <w:rFonts w:hint="default" w:ascii="Times New Roman" w:hAnsi="Times New Roman" w:eastAsia="宋体" w:cs="Times New Roman"/>
                <w:color w:val="auto"/>
                <w:kern w:val="0"/>
                <w:sz w:val="24"/>
                <w:szCs w:val="24"/>
                <w:highlight w:val="none"/>
                <w:vertAlign w:val="baseline"/>
                <w:lang w:val="en-US" w:eastAsia="zh-CN"/>
              </w:rPr>
              <w:t>《城市污水再生利用城市杂用水水质》（GB/T 18920-2020）表1</w:t>
            </w:r>
            <w:r>
              <w:rPr>
                <w:rFonts w:hint="eastAsia" w:ascii="宋体" w:hAnsi="宋体" w:eastAsia="宋体" w:cs="宋体"/>
                <w:color w:val="auto"/>
                <w:kern w:val="0"/>
                <w:sz w:val="24"/>
                <w:szCs w:val="24"/>
                <w:highlight w:val="none"/>
                <w:vertAlign w:val="baseline"/>
                <w:lang w:val="en-US" w:eastAsia="zh-CN"/>
              </w:rPr>
              <w:t>中“城市绿化、道路清扫、消防、建筑施工”浓</w:t>
            </w:r>
            <w:r>
              <w:rPr>
                <w:rFonts w:hint="default" w:ascii="Times New Roman" w:hAnsi="Times New Roman" w:eastAsia="宋体" w:cs="Times New Roman"/>
                <w:color w:val="auto"/>
                <w:kern w:val="0"/>
                <w:sz w:val="24"/>
                <w:szCs w:val="24"/>
                <w:highlight w:val="none"/>
                <w:vertAlign w:val="baseline"/>
                <w:lang w:val="en-US" w:eastAsia="zh-CN"/>
              </w:rPr>
              <w:t>度限值后回用于项目区绿化，不外排。</w:t>
            </w:r>
            <w:r>
              <w:rPr>
                <w:rFonts w:hint="eastAsia" w:cs="Times New Roman"/>
                <w:color w:val="auto"/>
                <w:kern w:val="0"/>
                <w:sz w:val="24"/>
                <w:szCs w:val="24"/>
                <w:highlight w:val="none"/>
                <w:vertAlign w:val="baseline"/>
                <w:lang w:val="en-US" w:eastAsia="zh-CN"/>
              </w:rPr>
              <w:t>建成投运后</w:t>
            </w:r>
            <w:r>
              <w:rPr>
                <w:rFonts w:hint="default" w:ascii="Times New Roman" w:hAnsi="Times New Roman" w:eastAsia="宋体" w:cs="Times New Roman"/>
                <w:color w:val="auto"/>
                <w:kern w:val="0"/>
                <w:sz w:val="24"/>
                <w:szCs w:val="24"/>
                <w:highlight w:val="none"/>
                <w:vertAlign w:val="baseline"/>
                <w:lang w:val="en-US" w:eastAsia="zh-CN"/>
              </w:rPr>
              <w:t>：待砚山县平远镇污水处理厂及配套</w:t>
            </w:r>
            <w:r>
              <w:rPr>
                <w:rFonts w:hint="eastAsia" w:cs="Times New Roman"/>
                <w:color w:val="auto"/>
                <w:kern w:val="0"/>
                <w:sz w:val="24"/>
                <w:szCs w:val="24"/>
                <w:highlight w:val="none"/>
                <w:vertAlign w:val="baseline"/>
                <w:lang w:val="en-US" w:eastAsia="zh-CN"/>
              </w:rPr>
              <w:t>管网</w:t>
            </w:r>
            <w:r>
              <w:rPr>
                <w:rFonts w:hint="default" w:ascii="Times New Roman" w:hAnsi="Times New Roman" w:eastAsia="宋体" w:cs="Times New Roman"/>
                <w:color w:val="auto"/>
                <w:kern w:val="0"/>
                <w:sz w:val="24"/>
                <w:szCs w:val="24"/>
                <w:highlight w:val="none"/>
                <w:vertAlign w:val="baseline"/>
                <w:lang w:val="en-US" w:eastAsia="zh-CN"/>
              </w:rPr>
              <w:t>工程建设完成后，本项目产生的废水经化粪池预处理后排入自建的一体式污水处理站处理，处理达到《医疗机构水污染物排放标准》（GB 18466-2005）表2中</w:t>
            </w:r>
            <w:r>
              <w:rPr>
                <w:rFonts w:hint="eastAsia" w:ascii="宋体" w:hAnsi="宋体" w:eastAsia="宋体" w:cs="宋体"/>
                <w:color w:val="auto"/>
                <w:kern w:val="0"/>
                <w:sz w:val="24"/>
                <w:szCs w:val="24"/>
                <w:highlight w:val="none"/>
                <w:vertAlign w:val="baseline"/>
                <w:lang w:val="en-US" w:eastAsia="zh-CN"/>
              </w:rPr>
              <w:t>“</w:t>
            </w:r>
            <w:r>
              <w:rPr>
                <w:rFonts w:hint="eastAsia" w:ascii="宋体" w:hAnsi="宋体" w:cs="宋体"/>
                <w:color w:val="auto"/>
                <w:kern w:val="0"/>
                <w:sz w:val="24"/>
                <w:szCs w:val="24"/>
                <w:highlight w:val="none"/>
                <w:vertAlign w:val="baseline"/>
                <w:lang w:val="en-US" w:eastAsia="zh-CN"/>
              </w:rPr>
              <w:t>预处理</w:t>
            </w:r>
            <w:r>
              <w:rPr>
                <w:rFonts w:hint="eastAsia" w:ascii="宋体" w:hAnsi="宋体" w:eastAsia="宋体" w:cs="宋体"/>
                <w:color w:val="auto"/>
                <w:kern w:val="0"/>
                <w:sz w:val="24"/>
                <w:szCs w:val="24"/>
                <w:highlight w:val="none"/>
                <w:vertAlign w:val="baseline"/>
                <w:lang w:val="en-US" w:eastAsia="zh-CN"/>
              </w:rPr>
              <w:t>标准”</w:t>
            </w:r>
            <w:r>
              <w:rPr>
                <w:rFonts w:hint="eastAsia" w:cs="Times New Roman"/>
                <w:color w:val="auto"/>
                <w:kern w:val="0"/>
                <w:sz w:val="24"/>
                <w:szCs w:val="24"/>
                <w:highlight w:val="none"/>
                <w:vertAlign w:val="baseline"/>
                <w:lang w:val="en-US" w:eastAsia="zh-CN"/>
              </w:rPr>
              <w:t>要求</w:t>
            </w:r>
            <w:r>
              <w:rPr>
                <w:rFonts w:hint="default" w:ascii="Times New Roman" w:hAnsi="Times New Roman" w:eastAsia="宋体" w:cs="Times New Roman"/>
                <w:color w:val="auto"/>
                <w:kern w:val="0"/>
                <w:sz w:val="24"/>
                <w:szCs w:val="24"/>
                <w:highlight w:val="none"/>
                <w:vertAlign w:val="baseline"/>
                <w:lang w:val="en-US" w:eastAsia="zh-CN"/>
              </w:rPr>
              <w:t>后通过市政管网排入砚山县平远镇污水处理厂，不外排。</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bCs w:val="0"/>
                <w:color w:val="auto"/>
                <w:sz w:val="24"/>
                <w:szCs w:val="24"/>
                <w:highlight w:val="none"/>
                <w:vertAlign w:val="baseline"/>
                <w:lang w:val="en-US" w:eastAsia="zh-CN"/>
              </w:rPr>
            </w:pPr>
            <w:r>
              <w:rPr>
                <w:rFonts w:hint="default" w:ascii="Times New Roman" w:hAnsi="Times New Roman" w:eastAsia="宋体" w:cs="Times New Roman"/>
                <w:color w:val="auto"/>
                <w:kern w:val="0"/>
                <w:sz w:val="24"/>
                <w:szCs w:val="24"/>
                <w:highlight w:val="none"/>
                <w:vertAlign w:val="baseline"/>
                <w:lang w:val="en-US" w:eastAsia="zh-CN"/>
              </w:rPr>
              <w:t>项目用排水情况如下所示：</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cs="Times New Roman"/>
                <w:b/>
                <w:bCs w:val="0"/>
                <w:sz w:val="24"/>
                <w:szCs w:val="24"/>
                <w:vertAlign w:val="baseline"/>
                <w:lang w:val="en-US" w:eastAsia="zh-CN"/>
              </w:rPr>
            </w:pPr>
            <w:r>
              <w:rPr>
                <w:rFonts w:hint="default" w:ascii="Times New Roman" w:hAnsi="Times New Roman" w:cs="Times New Roman"/>
                <w:b/>
                <w:bCs w:val="0"/>
                <w:sz w:val="24"/>
                <w:szCs w:val="24"/>
                <w:vertAlign w:val="baseline"/>
                <w:lang w:val="en-US" w:eastAsia="zh-CN"/>
              </w:rPr>
              <w:t>表2-</w:t>
            </w:r>
            <w:r>
              <w:rPr>
                <w:rFonts w:hint="eastAsia" w:cs="Times New Roman"/>
                <w:b/>
                <w:bCs w:val="0"/>
                <w:sz w:val="24"/>
                <w:szCs w:val="24"/>
                <w:vertAlign w:val="baseline"/>
                <w:lang w:val="en-US" w:eastAsia="zh-CN"/>
              </w:rPr>
              <w:t>6</w:t>
            </w:r>
            <w:r>
              <w:rPr>
                <w:rFonts w:hint="default" w:ascii="Times New Roman" w:hAnsi="Times New Roman" w:cs="Times New Roman"/>
                <w:b/>
                <w:bCs w:val="0"/>
                <w:sz w:val="24"/>
                <w:szCs w:val="24"/>
                <w:vertAlign w:val="baseline"/>
                <w:lang w:val="en-US" w:eastAsia="zh-CN"/>
              </w:rPr>
              <w:t xml:space="preserve">  项目用水量和排水量一览表</w:t>
            </w:r>
          </w:p>
          <w:tbl>
            <w:tblPr>
              <w:tblStyle w:val="18"/>
              <w:tblW w:w="7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231"/>
              <w:gridCol w:w="742"/>
              <w:gridCol w:w="801"/>
              <w:gridCol w:w="735"/>
              <w:gridCol w:w="945"/>
              <w:gridCol w:w="719"/>
              <w:gridCol w:w="961"/>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41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序号</w:t>
                  </w:r>
                </w:p>
              </w:tc>
              <w:tc>
                <w:tcPr>
                  <w:tcW w:w="123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工序</w:t>
                  </w:r>
                </w:p>
              </w:tc>
              <w:tc>
                <w:tcPr>
                  <w:tcW w:w="1543"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用水量</w:t>
                  </w:r>
                </w:p>
              </w:tc>
              <w:tc>
                <w:tcPr>
                  <w:tcW w:w="1680"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t>再生水</w:t>
                  </w:r>
                  <w:r>
                    <w:rPr>
                      <w:rFonts w:hint="eastAsia" w:cs="Times New Roman"/>
                      <w:b/>
                      <w:bCs w:val="0"/>
                      <w:sz w:val="21"/>
                      <w:szCs w:val="21"/>
                      <w:vertAlign w:val="baseline"/>
                      <w:lang w:val="en-US" w:eastAsia="zh-CN"/>
                    </w:rPr>
                    <w:t>用</w:t>
                  </w:r>
                  <w:r>
                    <w:rPr>
                      <w:rFonts w:hint="eastAsia" w:ascii="Times New Roman" w:hAnsi="Times New Roman" w:eastAsia="宋体" w:cs="Times New Roman"/>
                      <w:b/>
                      <w:bCs w:val="0"/>
                      <w:sz w:val="21"/>
                      <w:szCs w:val="21"/>
                      <w:vertAlign w:val="baseline"/>
                      <w:lang w:val="en-US" w:eastAsia="zh-CN"/>
                    </w:rPr>
                    <w:t>量</w:t>
                  </w:r>
                </w:p>
              </w:tc>
              <w:tc>
                <w:tcPr>
                  <w:tcW w:w="1680"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废水量</w:t>
                  </w:r>
                </w:p>
              </w:tc>
              <w:tc>
                <w:tcPr>
                  <w:tcW w:w="137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废水去向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1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p>
              </w:tc>
              <w:tc>
                <w:tcPr>
                  <w:tcW w:w="123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p>
              </w:tc>
              <w:tc>
                <w:tcPr>
                  <w:tcW w:w="74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kern w:val="0"/>
                      <w:sz w:val="21"/>
                      <w:szCs w:val="21"/>
                      <w:vertAlign w:val="baseline"/>
                      <w:lang w:val="en-US" w:eastAsia="zh-CN"/>
                    </w:rPr>
                    <w:t>m</w:t>
                  </w:r>
                  <w:r>
                    <w:rPr>
                      <w:rFonts w:hint="default" w:ascii="Times New Roman" w:hAnsi="Times New Roman" w:eastAsia="宋体" w:cs="Times New Roman"/>
                      <w:b/>
                      <w:bCs w:val="0"/>
                      <w:kern w:val="0"/>
                      <w:sz w:val="21"/>
                      <w:szCs w:val="21"/>
                      <w:vertAlign w:val="superscript"/>
                      <w:lang w:val="en-US" w:eastAsia="zh-CN"/>
                    </w:rPr>
                    <w:t>3</w:t>
                  </w:r>
                  <w:r>
                    <w:rPr>
                      <w:rFonts w:hint="default" w:ascii="Times New Roman" w:hAnsi="Times New Roman" w:eastAsia="宋体" w:cs="Times New Roman"/>
                      <w:b/>
                      <w:bCs w:val="0"/>
                      <w:kern w:val="0"/>
                      <w:sz w:val="21"/>
                      <w:szCs w:val="21"/>
                      <w:vertAlign w:val="baseline"/>
                      <w:lang w:val="en-US" w:eastAsia="zh-CN"/>
                    </w:rPr>
                    <w:t>/d</w:t>
                  </w:r>
                </w:p>
              </w:tc>
              <w:tc>
                <w:tcPr>
                  <w:tcW w:w="80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kern w:val="0"/>
                      <w:sz w:val="21"/>
                      <w:szCs w:val="21"/>
                      <w:vertAlign w:val="baseline"/>
                      <w:lang w:val="en-US" w:eastAsia="zh-CN"/>
                    </w:rPr>
                    <w:t>m</w:t>
                  </w:r>
                  <w:r>
                    <w:rPr>
                      <w:rFonts w:hint="default" w:ascii="Times New Roman" w:hAnsi="Times New Roman" w:eastAsia="宋体" w:cs="Times New Roman"/>
                      <w:b/>
                      <w:bCs w:val="0"/>
                      <w:kern w:val="0"/>
                      <w:sz w:val="21"/>
                      <w:szCs w:val="21"/>
                      <w:vertAlign w:val="superscript"/>
                      <w:lang w:val="en-US" w:eastAsia="zh-CN"/>
                    </w:rPr>
                    <w:t>3</w:t>
                  </w:r>
                  <w:r>
                    <w:rPr>
                      <w:rFonts w:hint="default" w:ascii="Times New Roman" w:hAnsi="Times New Roman" w:eastAsia="宋体" w:cs="Times New Roman"/>
                      <w:b/>
                      <w:bCs w:val="0"/>
                      <w:kern w:val="0"/>
                      <w:sz w:val="21"/>
                      <w:szCs w:val="21"/>
                      <w:vertAlign w:val="baseline"/>
                      <w:lang w:val="en-US" w:eastAsia="zh-CN"/>
                    </w:rPr>
                    <w:t>/a</w:t>
                  </w:r>
                </w:p>
              </w:tc>
              <w:tc>
                <w:tcPr>
                  <w:tcW w:w="7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kern w:val="0"/>
                      <w:sz w:val="21"/>
                      <w:szCs w:val="21"/>
                      <w:vertAlign w:val="baseline"/>
                      <w:lang w:val="en-US" w:eastAsia="zh-CN"/>
                    </w:rPr>
                    <w:t>m</w:t>
                  </w:r>
                  <w:r>
                    <w:rPr>
                      <w:rFonts w:hint="default" w:ascii="Times New Roman" w:hAnsi="Times New Roman" w:eastAsia="宋体" w:cs="Times New Roman"/>
                      <w:b/>
                      <w:bCs w:val="0"/>
                      <w:kern w:val="0"/>
                      <w:sz w:val="21"/>
                      <w:szCs w:val="21"/>
                      <w:vertAlign w:val="superscript"/>
                      <w:lang w:val="en-US" w:eastAsia="zh-CN"/>
                    </w:rPr>
                    <w:t>3</w:t>
                  </w:r>
                  <w:r>
                    <w:rPr>
                      <w:rFonts w:hint="default" w:ascii="Times New Roman" w:hAnsi="Times New Roman" w:eastAsia="宋体" w:cs="Times New Roman"/>
                      <w:b/>
                      <w:bCs w:val="0"/>
                      <w:kern w:val="0"/>
                      <w:sz w:val="21"/>
                      <w:szCs w:val="21"/>
                      <w:vertAlign w:val="baseline"/>
                      <w:lang w:val="en-US" w:eastAsia="zh-CN"/>
                    </w:rPr>
                    <w:t>/d</w:t>
                  </w:r>
                </w:p>
              </w:tc>
              <w:tc>
                <w:tcPr>
                  <w:tcW w:w="94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kern w:val="0"/>
                      <w:sz w:val="21"/>
                      <w:szCs w:val="21"/>
                      <w:vertAlign w:val="baseline"/>
                      <w:lang w:val="en-US" w:eastAsia="zh-CN"/>
                    </w:rPr>
                    <w:t>m</w:t>
                  </w:r>
                  <w:r>
                    <w:rPr>
                      <w:rFonts w:hint="default" w:ascii="Times New Roman" w:hAnsi="Times New Roman" w:eastAsia="宋体" w:cs="Times New Roman"/>
                      <w:b/>
                      <w:bCs w:val="0"/>
                      <w:kern w:val="0"/>
                      <w:sz w:val="21"/>
                      <w:szCs w:val="21"/>
                      <w:vertAlign w:val="superscript"/>
                      <w:lang w:val="en-US" w:eastAsia="zh-CN"/>
                    </w:rPr>
                    <w:t>3</w:t>
                  </w:r>
                  <w:r>
                    <w:rPr>
                      <w:rFonts w:hint="default" w:ascii="Times New Roman" w:hAnsi="Times New Roman" w:eastAsia="宋体" w:cs="Times New Roman"/>
                      <w:b/>
                      <w:bCs w:val="0"/>
                      <w:kern w:val="0"/>
                      <w:sz w:val="21"/>
                      <w:szCs w:val="21"/>
                      <w:vertAlign w:val="baseline"/>
                      <w:lang w:val="en-US" w:eastAsia="zh-CN"/>
                    </w:rPr>
                    <w:t>/a</w:t>
                  </w:r>
                </w:p>
              </w:tc>
              <w:tc>
                <w:tcPr>
                  <w:tcW w:w="71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kern w:val="0"/>
                      <w:sz w:val="21"/>
                      <w:szCs w:val="21"/>
                      <w:vertAlign w:val="baseline"/>
                      <w:lang w:val="en-US" w:eastAsia="zh-CN"/>
                    </w:rPr>
                  </w:pPr>
                  <w:r>
                    <w:rPr>
                      <w:rFonts w:hint="default" w:ascii="Times New Roman" w:hAnsi="Times New Roman" w:eastAsia="宋体" w:cs="Times New Roman"/>
                      <w:b/>
                      <w:bCs w:val="0"/>
                      <w:kern w:val="0"/>
                      <w:sz w:val="21"/>
                      <w:szCs w:val="21"/>
                      <w:vertAlign w:val="baseline"/>
                      <w:lang w:val="en-US" w:eastAsia="zh-CN"/>
                    </w:rPr>
                    <w:t>m</w:t>
                  </w:r>
                  <w:r>
                    <w:rPr>
                      <w:rFonts w:hint="default" w:ascii="Times New Roman" w:hAnsi="Times New Roman" w:eastAsia="宋体" w:cs="Times New Roman"/>
                      <w:b/>
                      <w:bCs w:val="0"/>
                      <w:kern w:val="0"/>
                      <w:sz w:val="21"/>
                      <w:szCs w:val="21"/>
                      <w:vertAlign w:val="superscript"/>
                      <w:lang w:val="en-US" w:eastAsia="zh-CN"/>
                    </w:rPr>
                    <w:t>3</w:t>
                  </w:r>
                  <w:r>
                    <w:rPr>
                      <w:rFonts w:hint="default" w:ascii="Times New Roman" w:hAnsi="Times New Roman" w:eastAsia="宋体" w:cs="Times New Roman"/>
                      <w:b/>
                      <w:bCs w:val="0"/>
                      <w:kern w:val="0"/>
                      <w:sz w:val="21"/>
                      <w:szCs w:val="21"/>
                      <w:vertAlign w:val="baseline"/>
                      <w:lang w:val="en-US" w:eastAsia="zh-CN"/>
                    </w:rPr>
                    <w:t>/d</w:t>
                  </w:r>
                </w:p>
              </w:tc>
              <w:tc>
                <w:tcPr>
                  <w:tcW w:w="9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kern w:val="0"/>
                      <w:sz w:val="21"/>
                      <w:szCs w:val="21"/>
                      <w:vertAlign w:val="baseline"/>
                      <w:lang w:val="en-US" w:eastAsia="zh-CN"/>
                    </w:rPr>
                  </w:pPr>
                  <w:r>
                    <w:rPr>
                      <w:rFonts w:hint="default" w:ascii="Times New Roman" w:hAnsi="Times New Roman" w:eastAsia="宋体" w:cs="Times New Roman"/>
                      <w:b/>
                      <w:bCs w:val="0"/>
                      <w:kern w:val="0"/>
                      <w:sz w:val="21"/>
                      <w:szCs w:val="21"/>
                      <w:vertAlign w:val="baseline"/>
                      <w:lang w:val="en-US" w:eastAsia="zh-CN"/>
                    </w:rPr>
                    <w:t>m</w:t>
                  </w:r>
                  <w:r>
                    <w:rPr>
                      <w:rFonts w:hint="default" w:ascii="Times New Roman" w:hAnsi="Times New Roman" w:eastAsia="宋体" w:cs="Times New Roman"/>
                      <w:b/>
                      <w:bCs w:val="0"/>
                      <w:kern w:val="0"/>
                      <w:sz w:val="21"/>
                      <w:szCs w:val="21"/>
                      <w:vertAlign w:val="superscript"/>
                      <w:lang w:val="en-US" w:eastAsia="zh-CN"/>
                    </w:rPr>
                    <w:t>3</w:t>
                  </w:r>
                  <w:r>
                    <w:rPr>
                      <w:rFonts w:hint="default" w:ascii="Times New Roman" w:hAnsi="Times New Roman" w:eastAsia="宋体" w:cs="Times New Roman"/>
                      <w:b/>
                      <w:bCs w:val="0"/>
                      <w:kern w:val="0"/>
                      <w:sz w:val="21"/>
                      <w:szCs w:val="21"/>
                      <w:vertAlign w:val="baseline"/>
                      <w:lang w:val="en-US" w:eastAsia="zh-CN"/>
                    </w:rPr>
                    <w:t>/a</w:t>
                  </w:r>
                </w:p>
              </w:tc>
              <w:tc>
                <w:tcPr>
                  <w:tcW w:w="137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1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w:t>
                  </w:r>
                </w:p>
              </w:tc>
              <w:tc>
                <w:tcPr>
                  <w:tcW w:w="123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门诊用水</w:t>
                  </w:r>
                </w:p>
              </w:tc>
              <w:tc>
                <w:tcPr>
                  <w:tcW w:w="74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w:t>
                  </w:r>
                </w:p>
              </w:tc>
              <w:tc>
                <w:tcPr>
                  <w:tcW w:w="80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365</w:t>
                  </w:r>
                </w:p>
              </w:tc>
              <w:tc>
                <w:tcPr>
                  <w:tcW w:w="735"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w:t>
                  </w:r>
                </w:p>
              </w:tc>
              <w:tc>
                <w:tcPr>
                  <w:tcW w:w="945"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w:t>
                  </w:r>
                </w:p>
              </w:tc>
              <w:tc>
                <w:tcPr>
                  <w:tcW w:w="71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0.8</w:t>
                  </w:r>
                </w:p>
              </w:tc>
              <w:tc>
                <w:tcPr>
                  <w:tcW w:w="9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292</w:t>
                  </w:r>
                </w:p>
              </w:tc>
              <w:tc>
                <w:tcPr>
                  <w:tcW w:w="137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sz w:val="21"/>
                      <w:szCs w:val="21"/>
                      <w:highlight w:val="none"/>
                      <w:vertAlign w:val="baseline"/>
                      <w:lang w:val="en-US" w:eastAsia="zh-CN"/>
                    </w:rPr>
                    <w:t>经化粪池预处理后排入污水处理站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41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2</w:t>
                  </w:r>
                </w:p>
              </w:tc>
              <w:tc>
                <w:tcPr>
                  <w:tcW w:w="123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卫生院原有</w:t>
                  </w:r>
                </w:p>
              </w:tc>
              <w:tc>
                <w:tcPr>
                  <w:tcW w:w="74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17.06</w:t>
                  </w:r>
                </w:p>
              </w:tc>
              <w:tc>
                <w:tcPr>
                  <w:tcW w:w="80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6228</w:t>
                  </w:r>
                </w:p>
              </w:tc>
              <w:tc>
                <w:tcPr>
                  <w:tcW w:w="735"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p>
              </w:tc>
              <w:tc>
                <w:tcPr>
                  <w:tcW w:w="945"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p>
              </w:tc>
              <w:tc>
                <w:tcPr>
                  <w:tcW w:w="71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13.65</w:t>
                  </w:r>
                </w:p>
              </w:tc>
              <w:tc>
                <w:tcPr>
                  <w:tcW w:w="9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4982.25</w:t>
                  </w:r>
                </w:p>
              </w:tc>
              <w:tc>
                <w:tcPr>
                  <w:tcW w:w="137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41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3</w:t>
                  </w:r>
                </w:p>
              </w:tc>
              <w:tc>
                <w:tcPr>
                  <w:tcW w:w="123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绿化用水</w:t>
                  </w:r>
                </w:p>
              </w:tc>
              <w:tc>
                <w:tcPr>
                  <w:tcW w:w="74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0</w:t>
                  </w:r>
                </w:p>
              </w:tc>
              <w:tc>
                <w:tcPr>
                  <w:tcW w:w="80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0</w:t>
                  </w:r>
                </w:p>
              </w:tc>
              <w:tc>
                <w:tcPr>
                  <w:tcW w:w="7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FF0000"/>
                      <w:sz w:val="21"/>
                      <w:szCs w:val="21"/>
                      <w:vertAlign w:val="baseline"/>
                      <w:lang w:val="en-US" w:eastAsia="zh-CN"/>
                    </w:rPr>
                  </w:pPr>
                  <w:r>
                    <w:rPr>
                      <w:rFonts w:hint="eastAsia" w:cs="Times New Roman"/>
                      <w:bCs/>
                      <w:color w:val="auto"/>
                      <w:sz w:val="21"/>
                      <w:szCs w:val="21"/>
                      <w:vertAlign w:val="baseline"/>
                      <w:lang w:val="en-US" w:eastAsia="zh-CN"/>
                    </w:rPr>
                    <w:t>23.97</w:t>
                  </w:r>
                </w:p>
              </w:tc>
              <w:tc>
                <w:tcPr>
                  <w:tcW w:w="94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FF0000"/>
                      <w:sz w:val="21"/>
                      <w:szCs w:val="21"/>
                      <w:vertAlign w:val="baseline"/>
                      <w:lang w:val="en-US" w:eastAsia="zh-CN"/>
                    </w:rPr>
                  </w:pPr>
                  <w:r>
                    <w:rPr>
                      <w:rFonts w:hint="eastAsia" w:cs="Times New Roman"/>
                      <w:bCs/>
                      <w:color w:val="auto"/>
                      <w:sz w:val="21"/>
                      <w:szCs w:val="21"/>
                      <w:vertAlign w:val="baseline"/>
                      <w:lang w:val="en-US" w:eastAsia="zh-CN"/>
                    </w:rPr>
                    <w:t>5274.25</w:t>
                  </w:r>
                </w:p>
              </w:tc>
              <w:tc>
                <w:tcPr>
                  <w:tcW w:w="71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0</w:t>
                  </w:r>
                </w:p>
              </w:tc>
              <w:tc>
                <w:tcPr>
                  <w:tcW w:w="9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0</w:t>
                  </w:r>
                </w:p>
              </w:tc>
              <w:tc>
                <w:tcPr>
                  <w:tcW w:w="137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吸收、蒸发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650"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合计</w:t>
                  </w:r>
                </w:p>
              </w:tc>
              <w:tc>
                <w:tcPr>
                  <w:tcW w:w="74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highlight w:val="none"/>
                      <w:vertAlign w:val="baseline"/>
                      <w:lang w:val="en-US" w:eastAsia="zh-CN"/>
                    </w:rPr>
                  </w:pPr>
                  <w:r>
                    <w:rPr>
                      <w:rFonts w:hint="eastAsia" w:cs="Times New Roman"/>
                      <w:bCs/>
                      <w:sz w:val="21"/>
                      <w:szCs w:val="21"/>
                      <w:highlight w:val="none"/>
                      <w:vertAlign w:val="baseline"/>
                      <w:lang w:val="en-US" w:eastAsia="zh-CN"/>
                    </w:rPr>
                    <w:t>18.06</w:t>
                  </w:r>
                </w:p>
              </w:tc>
              <w:tc>
                <w:tcPr>
                  <w:tcW w:w="80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highlight w:val="none"/>
                      <w:vertAlign w:val="baseline"/>
                      <w:lang w:val="en-US" w:eastAsia="zh-CN"/>
                    </w:rPr>
                  </w:pPr>
                  <w:r>
                    <w:rPr>
                      <w:rFonts w:hint="eastAsia" w:cs="Times New Roman"/>
                      <w:bCs/>
                      <w:sz w:val="21"/>
                      <w:szCs w:val="21"/>
                      <w:highlight w:val="none"/>
                      <w:vertAlign w:val="baseline"/>
                      <w:lang w:val="en-US" w:eastAsia="zh-CN"/>
                    </w:rPr>
                    <w:t>6591.9</w:t>
                  </w:r>
                </w:p>
              </w:tc>
              <w:tc>
                <w:tcPr>
                  <w:tcW w:w="7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highlight w:val="none"/>
                      <w:vertAlign w:val="baseline"/>
                      <w:lang w:val="en-US" w:eastAsia="zh-CN"/>
                    </w:rPr>
                  </w:pPr>
                  <w:r>
                    <w:rPr>
                      <w:rFonts w:hint="eastAsia" w:cs="Times New Roman"/>
                      <w:bCs/>
                      <w:color w:val="auto"/>
                      <w:sz w:val="21"/>
                      <w:szCs w:val="21"/>
                      <w:vertAlign w:val="baseline"/>
                      <w:lang w:val="en-US" w:eastAsia="zh-CN"/>
                    </w:rPr>
                    <w:t>23.97</w:t>
                  </w:r>
                </w:p>
              </w:tc>
              <w:tc>
                <w:tcPr>
                  <w:tcW w:w="94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highlight w:val="none"/>
                      <w:vertAlign w:val="baseline"/>
                      <w:lang w:val="en-US" w:eastAsia="zh-CN"/>
                    </w:rPr>
                  </w:pPr>
                  <w:r>
                    <w:rPr>
                      <w:rFonts w:hint="eastAsia" w:cs="Times New Roman"/>
                      <w:bCs/>
                      <w:color w:val="auto"/>
                      <w:sz w:val="21"/>
                      <w:szCs w:val="21"/>
                      <w:vertAlign w:val="baseline"/>
                      <w:lang w:val="en-US" w:eastAsia="zh-CN"/>
                    </w:rPr>
                    <w:t>5274.25</w:t>
                  </w:r>
                </w:p>
              </w:tc>
              <w:tc>
                <w:tcPr>
                  <w:tcW w:w="71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highlight w:val="none"/>
                      <w:vertAlign w:val="baseline"/>
                      <w:lang w:val="en-US" w:eastAsia="zh-CN"/>
                    </w:rPr>
                  </w:pPr>
                  <w:r>
                    <w:rPr>
                      <w:rFonts w:hint="eastAsia" w:cs="Times New Roman"/>
                      <w:bCs/>
                      <w:sz w:val="21"/>
                      <w:szCs w:val="21"/>
                      <w:highlight w:val="none"/>
                      <w:vertAlign w:val="baseline"/>
                      <w:lang w:val="en-US" w:eastAsia="zh-CN"/>
                    </w:rPr>
                    <w:t>14.45</w:t>
                  </w:r>
                </w:p>
              </w:tc>
              <w:tc>
                <w:tcPr>
                  <w:tcW w:w="9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highlight w:val="none"/>
                      <w:vertAlign w:val="baseline"/>
                      <w:lang w:val="en-US" w:eastAsia="zh-CN"/>
                    </w:rPr>
                  </w:pPr>
                  <w:r>
                    <w:rPr>
                      <w:rFonts w:hint="eastAsia" w:cs="Times New Roman"/>
                      <w:bCs/>
                      <w:sz w:val="21"/>
                      <w:szCs w:val="21"/>
                      <w:highlight w:val="none"/>
                      <w:vertAlign w:val="baseline"/>
                      <w:lang w:val="en-US" w:eastAsia="zh-CN"/>
                    </w:rPr>
                    <w:t>5274.25</w:t>
                  </w:r>
                </w:p>
              </w:tc>
              <w:tc>
                <w:tcPr>
                  <w:tcW w:w="137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highlight w:val="none"/>
                      <w:vertAlign w:val="baseline"/>
                      <w:lang w:val="en-US" w:eastAsia="zh-CN"/>
                    </w:rPr>
                  </w:pPr>
                  <w:r>
                    <w:rPr>
                      <w:rFonts w:hint="default" w:ascii="Times New Roman" w:hAnsi="Times New Roman" w:eastAsia="宋体" w:cs="Times New Roman"/>
                      <w:bCs/>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trPr>
              <w:tc>
                <w:tcPr>
                  <w:tcW w:w="7932" w:type="dxa"/>
                  <w:gridSpan w:val="9"/>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Cs/>
                      <w:sz w:val="21"/>
                      <w:szCs w:val="21"/>
                      <w:highlight w:val="none"/>
                      <w:vertAlign w:val="baseline"/>
                      <w:lang w:val="en-US" w:eastAsia="zh-CN"/>
                    </w:rPr>
                  </w:pPr>
                  <w:r>
                    <w:rPr>
                      <w:rFonts w:hint="eastAsia" w:cs="Times New Roman"/>
                      <w:bCs/>
                      <w:sz w:val="21"/>
                      <w:szCs w:val="21"/>
                      <w:highlight w:val="none"/>
                      <w:vertAlign w:val="baseline"/>
                      <w:lang w:val="en-US" w:eastAsia="zh-CN"/>
                    </w:rPr>
                    <w:t>注：年平均非雨天220天，雨天145天。项目非雨天污水处理站产生废水全部回用于绿化，非雨天绿化用水不够的由雨天暂存的回用水补足。</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bCs/>
                <w:color w:val="auto"/>
                <w:sz w:val="24"/>
                <w:szCs w:val="24"/>
                <w:vertAlign w:val="baseline"/>
                <w:lang w:val="en-US" w:eastAsia="zh-CN"/>
              </w:rPr>
            </w:pPr>
            <w:r>
              <w:rPr>
                <w:rFonts w:hint="default" w:ascii="Times New Roman" w:hAnsi="Times New Roman" w:cs="Times New Roman"/>
                <w:bCs/>
                <w:color w:val="auto"/>
                <w:sz w:val="24"/>
                <w:szCs w:val="24"/>
                <w:vertAlign w:val="baseline"/>
                <w:lang w:val="en-US" w:eastAsia="zh-CN"/>
              </w:rPr>
              <w:t>项目水量平衡如下图所示：</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Cs/>
                <w:sz w:val="24"/>
                <w:szCs w:val="24"/>
                <w:vertAlign w:val="baseline"/>
                <w:lang w:val="en-US" w:eastAsia="zh-CN"/>
              </w:rPr>
            </w:pPr>
            <w:r>
              <w:rPr>
                <w:rFonts w:hint="default" w:ascii="Times New Roman" w:hAnsi="Times New Roman" w:cs="Times New Roman"/>
                <w:bCs/>
                <w:sz w:val="24"/>
                <w:szCs w:val="24"/>
                <w:vertAlign w:val="baseline"/>
                <w:lang w:val="en-US" w:eastAsia="zh-CN"/>
              </w:rPr>
              <w:drawing>
                <wp:inline distT="0" distB="0" distL="114300" distR="114300">
                  <wp:extent cx="5013325" cy="2104390"/>
                  <wp:effectExtent l="0" t="0" r="15875" b="0"/>
                  <wp:docPr id="5" name="ECB019B1-382A-4266-B25C-5B523AA43C14-1" descr="C:/Users/Dell/AppData/Local/Temp/wps.eBVu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Dell/AppData/Local/Temp/wps.eBVupnwps"/>
                          <pic:cNvPicPr>
                            <a:picLocks noChangeAspect="1"/>
                          </pic:cNvPicPr>
                        </pic:nvPicPr>
                        <pic:blipFill>
                          <a:blip r:embed="rId25"/>
                          <a:srcRect t="12824" r="2416"/>
                          <a:stretch>
                            <a:fillRect/>
                          </a:stretch>
                        </pic:blipFill>
                        <pic:spPr>
                          <a:xfrm>
                            <a:off x="0" y="0"/>
                            <a:ext cx="5013325" cy="2104390"/>
                          </a:xfrm>
                          <a:prstGeom prst="rect">
                            <a:avLst/>
                          </a:prstGeom>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cs="Times New Roman"/>
                <w:bCs/>
                <w:sz w:val="24"/>
                <w:szCs w:val="24"/>
                <w:vertAlign w:val="baseline"/>
                <w:lang w:val="en-US" w:eastAsia="zh-CN"/>
              </w:rPr>
            </w:pPr>
            <w:r>
              <w:rPr>
                <w:rFonts w:hint="eastAsia" w:cs="Times New Roman"/>
                <w:b/>
                <w:bCs w:val="0"/>
                <w:sz w:val="24"/>
                <w:szCs w:val="24"/>
                <w:vertAlign w:val="baseline"/>
                <w:lang w:val="en-US" w:eastAsia="zh-CN"/>
              </w:rPr>
              <w:t>图2-1  水量平衡图（非雨天）       单位：m</w:t>
            </w:r>
            <w:r>
              <w:rPr>
                <w:rFonts w:hint="eastAsia" w:cs="Times New Roman"/>
                <w:b/>
                <w:bCs w:val="0"/>
                <w:sz w:val="24"/>
                <w:szCs w:val="24"/>
                <w:vertAlign w:val="superscript"/>
                <w:lang w:val="en-US" w:eastAsia="zh-CN"/>
              </w:rPr>
              <w:t>3</w:t>
            </w:r>
            <w:r>
              <w:rPr>
                <w:rFonts w:hint="eastAsia" w:cs="Times New Roman"/>
                <w:b/>
                <w:bCs w:val="0"/>
                <w:sz w:val="24"/>
                <w:szCs w:val="24"/>
                <w:vertAlign w:val="baseline"/>
                <w:lang w:val="en-US" w:eastAsia="zh-CN"/>
              </w:rPr>
              <w:t>/d</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Cs/>
                <w:sz w:val="24"/>
                <w:szCs w:val="24"/>
                <w:vertAlign w:val="baseline"/>
                <w:lang w:val="en-US" w:eastAsia="zh-CN"/>
              </w:rPr>
            </w:pPr>
            <w:r>
              <w:rPr>
                <w:rFonts w:hint="default" w:ascii="Times New Roman" w:hAnsi="Times New Roman" w:cs="Times New Roman"/>
                <w:bCs/>
                <w:sz w:val="24"/>
                <w:szCs w:val="24"/>
                <w:vertAlign w:val="baseline"/>
                <w:lang w:val="en-US" w:eastAsia="zh-CN"/>
              </w:rPr>
              <w:drawing>
                <wp:inline distT="0" distB="0" distL="114300" distR="114300">
                  <wp:extent cx="5020310" cy="2004060"/>
                  <wp:effectExtent l="0" t="0" r="8890" b="15240"/>
                  <wp:docPr id="7" name="ECB019B1-382A-4266-B25C-5B523AA43C14-2" descr="C:/Users/Dell/AppData/Local/Temp/wps.IAEsd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2" descr="C:/Users/Dell/AppData/Local/Temp/wps.IAEsdBwps"/>
                          <pic:cNvPicPr>
                            <a:picLocks noChangeAspect="1"/>
                          </pic:cNvPicPr>
                        </pic:nvPicPr>
                        <pic:blipFill>
                          <a:blip r:embed="rId26"/>
                          <a:srcRect t="11644" r="2172" b="7063"/>
                          <a:stretch>
                            <a:fillRect/>
                          </a:stretch>
                        </pic:blipFill>
                        <pic:spPr>
                          <a:xfrm>
                            <a:off x="0" y="0"/>
                            <a:ext cx="5020310" cy="2004060"/>
                          </a:xfrm>
                          <a:prstGeom prst="rect">
                            <a:avLst/>
                          </a:prstGeom>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cs="Times New Roman"/>
                <w:b/>
                <w:bCs w:val="0"/>
                <w:sz w:val="24"/>
                <w:szCs w:val="24"/>
                <w:vertAlign w:val="baseline"/>
                <w:lang w:val="en-US" w:eastAsia="zh-CN"/>
              </w:rPr>
            </w:pPr>
            <w:r>
              <w:rPr>
                <w:rFonts w:hint="eastAsia" w:cs="Times New Roman"/>
                <w:b/>
                <w:bCs w:val="0"/>
                <w:sz w:val="24"/>
                <w:szCs w:val="24"/>
                <w:vertAlign w:val="baseline"/>
                <w:lang w:val="en-US" w:eastAsia="zh-CN"/>
              </w:rPr>
              <w:t>图2-2  水量平衡图（雨天）       单位：m</w:t>
            </w:r>
            <w:r>
              <w:rPr>
                <w:rFonts w:hint="eastAsia" w:cs="Times New Roman"/>
                <w:b/>
                <w:bCs w:val="0"/>
                <w:sz w:val="24"/>
                <w:szCs w:val="24"/>
                <w:vertAlign w:val="superscript"/>
                <w:lang w:val="en-US" w:eastAsia="zh-CN"/>
              </w:rPr>
              <w:t>3</w:t>
            </w:r>
            <w:r>
              <w:rPr>
                <w:rFonts w:hint="eastAsia" w:cs="Times New Roman"/>
                <w:b/>
                <w:bCs w:val="0"/>
                <w:sz w:val="24"/>
                <w:szCs w:val="24"/>
                <w:vertAlign w:val="baseline"/>
                <w:lang w:val="en-US" w:eastAsia="zh-CN"/>
              </w:rPr>
              <w:t>/d</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Cs/>
                <w:sz w:val="24"/>
                <w:szCs w:val="24"/>
                <w:vertAlign w:val="baseline"/>
                <w:lang w:val="en-US" w:eastAsia="zh-CN"/>
              </w:rPr>
            </w:pPr>
            <w:r>
              <w:rPr>
                <w:rFonts w:hint="default" w:ascii="Times New Roman" w:hAnsi="Times New Roman" w:cs="Times New Roman"/>
                <w:bCs/>
                <w:sz w:val="24"/>
                <w:szCs w:val="24"/>
                <w:vertAlign w:val="baseline"/>
                <w:lang w:val="en-US" w:eastAsia="zh-CN"/>
              </w:rPr>
              <w:drawing>
                <wp:inline distT="0" distB="0" distL="114300" distR="114300">
                  <wp:extent cx="5003165" cy="2432050"/>
                  <wp:effectExtent l="0" t="0" r="6985" b="0"/>
                  <wp:docPr id="8" name="ECB019B1-382A-4266-B25C-5B523AA43C14-3" descr="C:/Users/Dell/AppData/Local/Temp/wps.uoVGE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3" descr="C:/Users/Dell/AppData/Local/Temp/wps.uoVGEpwps"/>
                          <pic:cNvPicPr>
                            <a:picLocks noChangeAspect="1"/>
                          </pic:cNvPicPr>
                        </pic:nvPicPr>
                        <pic:blipFill>
                          <a:blip r:embed="rId27"/>
                          <a:srcRect t="11862" r="1952" b="4029"/>
                          <a:stretch>
                            <a:fillRect/>
                          </a:stretch>
                        </pic:blipFill>
                        <pic:spPr>
                          <a:xfrm>
                            <a:off x="0" y="0"/>
                            <a:ext cx="5003165" cy="2432050"/>
                          </a:xfrm>
                          <a:prstGeom prst="rect">
                            <a:avLst/>
                          </a:prstGeom>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cs="Times New Roman"/>
                <w:b/>
                <w:bCs w:val="0"/>
                <w:sz w:val="24"/>
                <w:szCs w:val="24"/>
                <w:vertAlign w:val="baseline"/>
                <w:lang w:val="en-US" w:eastAsia="zh-CN"/>
              </w:rPr>
            </w:pPr>
            <w:r>
              <w:rPr>
                <w:rFonts w:hint="eastAsia" w:cs="Times New Roman"/>
                <w:b/>
                <w:bCs w:val="0"/>
                <w:sz w:val="24"/>
                <w:szCs w:val="24"/>
                <w:vertAlign w:val="baseline"/>
                <w:lang w:val="en-US" w:eastAsia="zh-CN"/>
              </w:rPr>
              <w:t>图2-3  水量平衡图（全年）       单位：m</w:t>
            </w:r>
            <w:r>
              <w:rPr>
                <w:rFonts w:hint="eastAsia" w:cs="Times New Roman"/>
                <w:b/>
                <w:bCs w:val="0"/>
                <w:sz w:val="24"/>
                <w:szCs w:val="24"/>
                <w:vertAlign w:val="superscript"/>
                <w:lang w:val="en-US" w:eastAsia="zh-CN"/>
              </w:rPr>
              <w:t>3</w:t>
            </w:r>
            <w:r>
              <w:rPr>
                <w:rFonts w:hint="eastAsia" w:cs="Times New Roman"/>
                <w:b/>
                <w:bCs w:val="0"/>
                <w:sz w:val="24"/>
                <w:szCs w:val="24"/>
                <w:vertAlign w:val="baseline"/>
                <w:lang w:val="en-US" w:eastAsia="zh-CN"/>
              </w:rPr>
              <w: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5</w:t>
            </w:r>
            <w:r>
              <w:rPr>
                <w:rFonts w:hint="default" w:ascii="Times New Roman" w:hAnsi="Times New Roman" w:cs="Times New Roman"/>
                <w:b/>
                <w:bCs/>
                <w:sz w:val="24"/>
                <w:szCs w:val="24"/>
                <w:lang w:val="en-US" w:eastAsia="zh-CN"/>
              </w:rPr>
              <w:t>、劳动定员及工作制度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砚山县平远中心卫生院原有</w:t>
            </w:r>
            <w:r>
              <w:rPr>
                <w:rFonts w:hint="default" w:ascii="Times New Roman" w:hAnsi="Times New Roman" w:cs="Times New Roman" w:eastAsiaTheme="minorEastAsia"/>
                <w:color w:val="auto"/>
                <w:sz w:val="24"/>
                <w:szCs w:val="24"/>
                <w:lang w:val="en-US" w:eastAsia="zh-CN"/>
              </w:rPr>
              <w:t>医生、护士、后勤等共计工作人员</w:t>
            </w:r>
            <w:r>
              <w:rPr>
                <w:rFonts w:hint="eastAsia" w:cs="Times New Roman" w:eastAsiaTheme="minorEastAsia"/>
                <w:color w:val="auto"/>
                <w:sz w:val="24"/>
                <w:szCs w:val="24"/>
                <w:lang w:val="en-US" w:eastAsia="zh-CN"/>
              </w:rPr>
              <w:t>147</w:t>
            </w:r>
            <w:r>
              <w:rPr>
                <w:rFonts w:hint="default" w:ascii="Times New Roman" w:hAnsi="Times New Roman" w:cs="Times New Roman" w:eastAsiaTheme="minorEastAsia"/>
                <w:color w:val="auto"/>
                <w:sz w:val="24"/>
                <w:szCs w:val="24"/>
                <w:lang w:val="en-US" w:eastAsia="zh-CN"/>
              </w:rPr>
              <w:t>人</w:t>
            </w:r>
            <w:r>
              <w:rPr>
                <w:rFonts w:hint="eastAsia" w:cs="Times New Roman" w:eastAsiaTheme="minorEastAsia"/>
                <w:color w:val="auto"/>
                <w:sz w:val="24"/>
                <w:szCs w:val="24"/>
                <w:lang w:val="en-US" w:eastAsia="zh-CN"/>
              </w:rPr>
              <w:t>，项目建成后从原有的工作人员中调</w:t>
            </w:r>
            <w:r>
              <w:rPr>
                <w:rFonts w:hint="default" w:ascii="Times New Roman" w:hAnsi="Times New Roman" w:cs="Times New Roman" w:eastAsiaTheme="minorEastAsia"/>
                <w:color w:val="auto"/>
                <w:sz w:val="24"/>
                <w:szCs w:val="24"/>
                <w:lang w:val="en-US" w:eastAsia="zh-CN"/>
              </w:rPr>
              <w:t>工作人员30人</w:t>
            </w:r>
            <w:r>
              <w:rPr>
                <w:rFonts w:hint="eastAsia" w:cs="Times New Roman" w:eastAsiaTheme="minorEastAsia"/>
                <w:color w:val="auto"/>
                <w:sz w:val="24"/>
                <w:szCs w:val="24"/>
                <w:lang w:val="en-US" w:eastAsia="zh-CN"/>
              </w:rPr>
              <w:t>在门诊楼内工作，不新增劳动定员。</w:t>
            </w:r>
            <w:r>
              <w:rPr>
                <w:rFonts w:hint="default" w:ascii="Times New Roman" w:hAnsi="Times New Roman" w:cs="Times New Roman" w:eastAsiaTheme="minorEastAsia"/>
                <w:color w:val="auto"/>
                <w:sz w:val="24"/>
                <w:szCs w:val="24"/>
                <w:lang w:val="en-US" w:eastAsia="zh-CN"/>
              </w:rPr>
              <w:t>职工住宿依托卫生院职工宿舍，不设食堂。</w:t>
            </w:r>
            <w:r>
              <w:rPr>
                <w:rFonts w:hint="default" w:ascii="Times New Roman" w:hAnsi="Times New Roman" w:cs="Times New Roman" w:eastAsiaTheme="minorEastAsia"/>
                <w:bCs/>
                <w:color w:val="auto"/>
                <w:sz w:val="24"/>
                <w:szCs w:val="24"/>
                <w:vertAlign w:val="baseline"/>
                <w:lang w:val="en-US" w:eastAsia="zh-CN"/>
              </w:rPr>
              <w:t>行政管理人员周一至周五上班，实行一班制，每班8小时；医护人员实行三班制，每班8小时，每天工作24h，年工作365天。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sz w:val="24"/>
                <w:szCs w:val="24"/>
                <w:lang w:val="en-US" w:eastAsia="zh-CN"/>
              </w:rPr>
              <w:t>6</w:t>
            </w:r>
            <w:r>
              <w:rPr>
                <w:rFonts w:hint="default" w:ascii="Times New Roman" w:hAnsi="Times New Roman" w:cs="Times New Roman"/>
                <w:b/>
                <w:bCs/>
                <w:sz w:val="24"/>
                <w:szCs w:val="24"/>
                <w:lang w:val="en-US" w:eastAsia="zh-CN"/>
              </w:rPr>
              <w:t>、</w:t>
            </w:r>
            <w:r>
              <w:rPr>
                <w:rFonts w:hint="default" w:ascii="Times New Roman" w:hAnsi="Times New Roman" w:cs="Times New Roman"/>
                <w:b/>
                <w:bCs/>
                <w:color w:val="auto"/>
                <w:sz w:val="24"/>
                <w:szCs w:val="24"/>
                <w:highlight w:val="none"/>
                <w:lang w:val="en-US" w:eastAsia="zh-CN"/>
              </w:rPr>
              <w:t>平面布置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eastAsiaTheme="minorEastAsia"/>
                <w:color w:val="auto"/>
                <w:sz w:val="24"/>
                <w:szCs w:val="24"/>
                <w:lang w:val="en-US" w:eastAsia="zh-CN"/>
              </w:rPr>
            </w:pPr>
            <w:r>
              <w:rPr>
                <w:rFonts w:hint="default" w:cs="Times New Roman" w:eastAsiaTheme="minorEastAsia"/>
                <w:color w:val="auto"/>
                <w:sz w:val="24"/>
                <w:szCs w:val="24"/>
                <w:lang w:val="en-US" w:eastAsia="zh-CN"/>
              </w:rPr>
              <w:t>本项目拟建场地位于平远中心卫生院</w:t>
            </w:r>
            <w:r>
              <w:rPr>
                <w:rFonts w:hint="eastAsia" w:cs="Times New Roman" w:eastAsiaTheme="minorEastAsia"/>
                <w:color w:val="auto"/>
                <w:sz w:val="24"/>
                <w:szCs w:val="24"/>
                <w:lang w:val="en-US" w:eastAsia="zh-CN"/>
              </w:rPr>
              <w:t>院</w:t>
            </w:r>
            <w:r>
              <w:rPr>
                <w:rFonts w:hint="default" w:cs="Times New Roman" w:eastAsiaTheme="minorEastAsia"/>
                <w:color w:val="auto"/>
                <w:sz w:val="24"/>
                <w:szCs w:val="24"/>
                <w:lang w:val="en-US" w:eastAsia="zh-CN"/>
              </w:rPr>
              <w:t>内，项目用地是卫生院拆除1层原有建筑，将土地进行平整，拟建门诊楼，并与原综合楼联通。项目用地内部原为空地，现</w:t>
            </w:r>
            <w:r>
              <w:rPr>
                <w:rFonts w:hint="eastAsia" w:cs="Times New Roman" w:eastAsiaTheme="minorEastAsia"/>
                <w:color w:val="auto"/>
                <w:sz w:val="24"/>
                <w:szCs w:val="24"/>
                <w:lang w:val="en-US" w:eastAsia="zh-CN"/>
              </w:rPr>
              <w:t>场地</w:t>
            </w:r>
            <w:r>
              <w:rPr>
                <w:rFonts w:hint="default" w:cs="Times New Roman" w:eastAsiaTheme="minorEastAsia"/>
                <w:color w:val="auto"/>
                <w:sz w:val="24"/>
                <w:szCs w:val="24"/>
                <w:lang w:val="en-US" w:eastAsia="zh-CN"/>
              </w:rPr>
              <w:t>已平整。在整体设计上，充分利用现有土地，并满足规划要求。新建筑主要朝向为南北和东西朝向。充分利用冬季日照并避开冬季主导风向，利用夏季凉爽时段的自然通风。新建筑与周边有机结合，地上地下通盘考虑，合理组织各种人流车流，使得内外交通便捷、通畅，互不干扰。医院的主出入口布置在北侧，北侧设有门诊人行出入口、车行出入口；南侧设有住院人行出入口、住院车行出入口，东南侧底角设污物出入口，西面设置了后勤物资出入口，总体满足医院洁污分流、人车分流、消防疏散需求。污水处理站布置在项目用地的西北侧，为地势最低位置，对医院的环境影响不大。景观绿化带等附属设施根据场地状况布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eastAsiaTheme="minorEastAsia"/>
                <w:color w:val="auto"/>
                <w:sz w:val="24"/>
                <w:szCs w:val="24"/>
                <w:lang w:val="en-US" w:eastAsia="zh-CN"/>
              </w:rPr>
            </w:pPr>
            <w:r>
              <w:rPr>
                <w:rFonts w:hint="default" w:cs="Times New Roman" w:eastAsiaTheme="minorEastAsia"/>
                <w:color w:val="auto"/>
                <w:sz w:val="24"/>
                <w:szCs w:val="24"/>
                <w:lang w:val="en-US" w:eastAsia="zh-CN"/>
              </w:rPr>
              <w:t>综上，项目平面布置功能区划清晰，各科室按其特性进行了科学、合理的整体布局，同时结合周边环境要素合理布置整个医院的各功能区，并合理设置环保措施。项目整体平面布置合理，各楼层间通过楼梯连通，满足人流与物流的流通。项目总平面布置图见附图3，项目各层平面布置图见附图6。</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cs="Times New Roman"/>
                <w:b/>
                <w:bCs/>
                <w:sz w:val="24"/>
                <w:szCs w:val="24"/>
                <w:lang w:val="en-US" w:eastAsia="zh-CN"/>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、环保投资</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bCs/>
                <w:color w:val="auto"/>
                <w:sz w:val="24"/>
                <w:szCs w:val="24"/>
                <w:vertAlign w:val="baseline"/>
                <w:lang w:val="en-US" w:eastAsia="zh-CN"/>
              </w:rPr>
            </w:pPr>
            <w:r>
              <w:rPr>
                <w:rFonts w:hint="default" w:ascii="Times New Roman" w:hAnsi="Times New Roman" w:cs="Times New Roman"/>
                <w:bCs/>
                <w:color w:val="auto"/>
                <w:sz w:val="24"/>
                <w:szCs w:val="24"/>
                <w:vertAlign w:val="baseline"/>
                <w:lang w:val="en-US" w:eastAsia="zh-CN"/>
              </w:rPr>
              <w:t>本项目总投资386.10万元，其中环保投资1</w:t>
            </w:r>
            <w:r>
              <w:rPr>
                <w:rFonts w:hint="eastAsia" w:cs="Times New Roman"/>
                <w:bCs/>
                <w:color w:val="auto"/>
                <w:sz w:val="24"/>
                <w:szCs w:val="24"/>
                <w:vertAlign w:val="baseline"/>
                <w:lang w:val="en-US" w:eastAsia="zh-CN"/>
              </w:rPr>
              <w:t>8</w:t>
            </w:r>
            <w:r>
              <w:rPr>
                <w:rFonts w:hint="default" w:ascii="Times New Roman" w:hAnsi="Times New Roman" w:cs="Times New Roman"/>
                <w:bCs/>
                <w:color w:val="auto"/>
                <w:sz w:val="24"/>
                <w:szCs w:val="24"/>
                <w:vertAlign w:val="baseline"/>
                <w:lang w:val="en-US" w:eastAsia="zh-CN"/>
              </w:rPr>
              <w:t>.5万元，占总投资的</w:t>
            </w:r>
            <w:r>
              <w:rPr>
                <w:rFonts w:hint="eastAsia" w:cs="Times New Roman"/>
                <w:bCs/>
                <w:color w:val="auto"/>
                <w:sz w:val="24"/>
                <w:szCs w:val="24"/>
                <w:vertAlign w:val="baseline"/>
                <w:lang w:val="en-US" w:eastAsia="zh-CN"/>
              </w:rPr>
              <w:t>4.79</w:t>
            </w:r>
            <w:r>
              <w:rPr>
                <w:rFonts w:hint="default" w:ascii="Times New Roman" w:hAnsi="Times New Roman" w:cs="Times New Roman"/>
                <w:bCs/>
                <w:color w:val="auto"/>
                <w:sz w:val="24"/>
                <w:szCs w:val="24"/>
                <w:vertAlign w:val="baseline"/>
                <w:lang w:val="en-US" w:eastAsia="zh-CN"/>
              </w:rPr>
              <w:t>%，环保投资情况见下表2-</w:t>
            </w:r>
            <w:r>
              <w:rPr>
                <w:rFonts w:hint="eastAsia" w:cs="Times New Roman"/>
                <w:bCs/>
                <w:color w:val="auto"/>
                <w:sz w:val="24"/>
                <w:szCs w:val="24"/>
                <w:vertAlign w:val="baseline"/>
                <w:lang w:val="en-US" w:eastAsia="zh-CN"/>
              </w:rPr>
              <w:t>7</w:t>
            </w:r>
            <w:r>
              <w:rPr>
                <w:rFonts w:hint="default" w:ascii="Times New Roman" w:hAnsi="Times New Roman" w:cs="Times New Roman"/>
                <w:bCs/>
                <w:color w:val="auto"/>
                <w:sz w:val="24"/>
                <w:szCs w:val="24"/>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center"/>
              <w:textAlignment w:val="auto"/>
              <w:rPr>
                <w:rFonts w:hint="default" w:ascii="Times New Roman" w:hAnsi="Times New Roman" w:cs="Times New Roman"/>
                <w:b/>
                <w:bCs w:val="0"/>
                <w:color w:val="auto"/>
                <w:sz w:val="24"/>
                <w:szCs w:val="24"/>
                <w:vertAlign w:val="baseline"/>
                <w:lang w:val="en-US" w:eastAsia="zh-CN"/>
              </w:rPr>
            </w:pPr>
            <w:r>
              <w:rPr>
                <w:rFonts w:hint="default" w:ascii="Times New Roman" w:hAnsi="Times New Roman" w:cs="Times New Roman"/>
                <w:b/>
                <w:bCs w:val="0"/>
                <w:color w:val="auto"/>
                <w:sz w:val="24"/>
                <w:szCs w:val="24"/>
                <w:vertAlign w:val="baseline"/>
                <w:lang w:val="en-US" w:eastAsia="zh-CN"/>
              </w:rPr>
              <w:t>表2-</w:t>
            </w:r>
            <w:r>
              <w:rPr>
                <w:rFonts w:hint="eastAsia" w:cs="Times New Roman"/>
                <w:b/>
                <w:bCs w:val="0"/>
                <w:color w:val="auto"/>
                <w:sz w:val="24"/>
                <w:szCs w:val="24"/>
                <w:vertAlign w:val="baseline"/>
                <w:lang w:val="en-US" w:eastAsia="zh-CN"/>
              </w:rPr>
              <w:t>7</w:t>
            </w:r>
            <w:r>
              <w:rPr>
                <w:rFonts w:hint="default" w:ascii="Times New Roman" w:hAnsi="Times New Roman" w:cs="Times New Roman"/>
                <w:b/>
                <w:bCs w:val="0"/>
                <w:color w:val="auto"/>
                <w:sz w:val="24"/>
                <w:szCs w:val="24"/>
                <w:vertAlign w:val="baseline"/>
                <w:lang w:val="en-US" w:eastAsia="zh-CN"/>
              </w:rPr>
              <w:t xml:space="preserve">  项目环保投资一览表</w:t>
            </w:r>
          </w:p>
          <w:tbl>
            <w:tblPr>
              <w:tblStyle w:val="18"/>
              <w:tblW w:w="79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65"/>
              <w:gridCol w:w="4860"/>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时</w:t>
                  </w:r>
                  <w:r>
                    <w:rPr>
                      <w:rFonts w:hint="default" w:ascii="Times New Roman" w:hAnsi="Times New Roman" w:cs="Times New Roman"/>
                      <w:b/>
                      <w:bCs w:val="0"/>
                      <w:color w:val="auto"/>
                      <w:sz w:val="21"/>
                      <w:szCs w:val="21"/>
                      <w:vertAlign w:val="baseline"/>
                      <w:lang w:val="en-US" w:eastAsia="zh-CN"/>
                    </w:rPr>
                    <w:t>期</w:t>
                  </w:r>
                </w:p>
              </w:tc>
              <w:tc>
                <w:tcPr>
                  <w:tcW w:w="7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项目</w:t>
                  </w: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投资内容</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投资</w:t>
                  </w:r>
                  <w:r>
                    <w:rPr>
                      <w:rFonts w:hint="default" w:ascii="Times New Roman" w:hAnsi="Times New Roman" w:cs="Times New Roman"/>
                      <w:b/>
                      <w:bCs w:val="0"/>
                      <w:color w:val="auto"/>
                      <w:sz w:val="21"/>
                      <w:szCs w:val="21"/>
                      <w:vertAlign w:val="baseline"/>
                      <w:lang w:val="en-US" w:eastAsia="zh-CN"/>
                    </w:rPr>
                    <w:t>额</w:t>
                  </w:r>
                  <w:r>
                    <w:rPr>
                      <w:rFonts w:hint="default" w:ascii="Times New Roman" w:hAnsi="Times New Roman" w:eastAsia="宋体" w:cs="Times New Roman"/>
                      <w:b/>
                      <w:bCs w:val="0"/>
                      <w:color w:val="auto"/>
                      <w:sz w:val="21"/>
                      <w:szCs w:val="21"/>
                      <w:vertAlign w:val="baseli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695" w:type="dxa"/>
                  <w:vMerge w:val="restar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施工期</w:t>
                  </w:r>
                </w:p>
              </w:tc>
              <w:tc>
                <w:tcPr>
                  <w:tcW w:w="7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废气</w:t>
                  </w: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项目周围设置临时挡板、易洒易漏物质加盖蓬费用</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 w:hRule="atLeast"/>
                <w:jc w:val="center"/>
              </w:trPr>
              <w:tc>
                <w:tcPr>
                  <w:tcW w:w="695"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vertAlign w:val="baseline"/>
                      <w:lang w:val="en-US" w:eastAsia="zh-CN"/>
                    </w:rPr>
                  </w:pPr>
                </w:p>
              </w:tc>
              <w:tc>
                <w:tcPr>
                  <w:tcW w:w="7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废水</w:t>
                  </w: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沉淀池</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7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噪声</w:t>
                  </w: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低噪声设备、设置围挡临时隔声屏障、合理施工等</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7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固废</w:t>
                  </w: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建筑、生活垃圾收集和运输</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695" w:type="dxa"/>
                  <w:vMerge w:val="restar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运营期</w:t>
                  </w:r>
                </w:p>
              </w:tc>
              <w:tc>
                <w:tcPr>
                  <w:tcW w:w="765" w:type="dxa"/>
                  <w:vMerge w:val="restar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废水</w:t>
                  </w: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一体化污水处理站</w:t>
                  </w:r>
                  <w:r>
                    <w:rPr>
                      <w:rFonts w:hint="eastAsia" w:cs="Times New Roman"/>
                      <w:b w:val="0"/>
                      <w:bCs/>
                      <w:color w:val="auto"/>
                      <w:sz w:val="21"/>
                      <w:szCs w:val="21"/>
                      <w:vertAlign w:val="baseline"/>
                      <w:lang w:val="en-US" w:eastAsia="zh-CN"/>
                    </w:rPr>
                    <w:t>优化</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95"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765"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建设</w:t>
                  </w:r>
                  <w:r>
                    <w:rPr>
                      <w:rFonts w:hint="default" w:ascii="Times New Roman" w:hAnsi="Times New Roman" w:cs="Times New Roman"/>
                      <w:b w:val="0"/>
                      <w:bCs/>
                      <w:color w:val="auto"/>
                      <w:sz w:val="21"/>
                      <w:szCs w:val="21"/>
                      <w:vertAlign w:val="baseline"/>
                      <w:lang w:val="en-US" w:eastAsia="zh-CN"/>
                    </w:rPr>
                    <w:t>1个120m</w:t>
                  </w:r>
                  <w:r>
                    <w:rPr>
                      <w:rFonts w:hint="default" w:ascii="Times New Roman" w:hAnsi="Times New Roman" w:cs="Times New Roman"/>
                      <w:b w:val="0"/>
                      <w:bCs/>
                      <w:color w:val="auto"/>
                      <w:sz w:val="21"/>
                      <w:szCs w:val="21"/>
                      <w:vertAlign w:val="superscript"/>
                      <w:lang w:val="en-US" w:eastAsia="zh-CN"/>
                    </w:rPr>
                    <w:t>3</w:t>
                  </w:r>
                  <w:r>
                    <w:rPr>
                      <w:rFonts w:hint="default" w:ascii="Times New Roman" w:hAnsi="Times New Roman" w:cs="Times New Roman"/>
                      <w:b w:val="0"/>
                      <w:bCs/>
                      <w:color w:val="auto"/>
                      <w:sz w:val="21"/>
                      <w:szCs w:val="21"/>
                      <w:vertAlign w:val="baseline"/>
                      <w:lang w:val="en-US" w:eastAsia="zh-CN"/>
                    </w:rPr>
                    <w:t>的回</w:t>
                  </w:r>
                  <w:r>
                    <w:rPr>
                      <w:rFonts w:hint="eastAsia" w:cs="Times New Roman"/>
                      <w:b w:val="0"/>
                      <w:bCs/>
                      <w:color w:val="auto"/>
                      <w:sz w:val="21"/>
                      <w:szCs w:val="21"/>
                      <w:vertAlign w:val="baseline"/>
                      <w:lang w:val="en-US" w:eastAsia="zh-CN"/>
                    </w:rPr>
                    <w:t>用水池</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7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噪声</w:t>
                  </w: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采用低噪声设备、设备安装减振垫等</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765" w:type="dxa"/>
                  <w:vMerge w:val="restar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固废</w:t>
                  </w: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门诊楼内</w:t>
                  </w:r>
                  <w:r>
                    <w:rPr>
                      <w:rFonts w:hint="default" w:ascii="Times New Roman" w:hAnsi="Times New Roman" w:cs="Times New Roman"/>
                      <w:b w:val="0"/>
                      <w:bCs/>
                      <w:color w:val="auto"/>
                      <w:sz w:val="21"/>
                      <w:szCs w:val="21"/>
                      <w:vertAlign w:val="baseline"/>
                      <w:lang w:val="en-US" w:eastAsia="zh-CN"/>
                    </w:rPr>
                    <w:t>垃圾收集桶若干</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w:t>
                  </w:r>
                  <w:r>
                    <w:rPr>
                      <w:rFonts w:hint="default" w:ascii="Times New Roman" w:hAnsi="Times New Roman" w:cs="Times New Roman"/>
                      <w:b w:val="0"/>
                      <w:bCs/>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765"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门诊楼</w:t>
                  </w:r>
                  <w:r>
                    <w:rPr>
                      <w:rFonts w:hint="default" w:ascii="Times New Roman" w:hAnsi="Times New Roman" w:cs="Times New Roman"/>
                      <w:b w:val="0"/>
                      <w:bCs/>
                      <w:color w:val="auto"/>
                      <w:sz w:val="21"/>
                      <w:szCs w:val="21"/>
                      <w:vertAlign w:val="baseline"/>
                      <w:lang w:val="en-US" w:eastAsia="zh-CN"/>
                    </w:rPr>
                    <w:t>医疗废物暂存间、专用收集桶</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695" w:type="dxa"/>
                  <w:vMerge w:val="continu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76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环境风险</w:t>
                  </w:r>
                </w:p>
              </w:tc>
              <w:tc>
                <w:tcPr>
                  <w:tcW w:w="486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eastAsiaTheme="minorEastAsia"/>
                      <w:bCs/>
                      <w:color w:val="auto"/>
                      <w:sz w:val="21"/>
                      <w:szCs w:val="21"/>
                      <w:highlight w:val="none"/>
                      <w:vertAlign w:val="baseline"/>
                      <w:lang w:val="en-US" w:eastAsia="zh-CN"/>
                    </w:rPr>
                    <w:t>新建一个容积为100m</w:t>
                  </w:r>
                  <w:r>
                    <w:rPr>
                      <w:rFonts w:hint="default" w:ascii="Times New Roman" w:hAnsi="Times New Roman" w:cs="Times New Roman" w:eastAsiaTheme="minorEastAsia"/>
                      <w:bCs/>
                      <w:color w:val="auto"/>
                      <w:sz w:val="21"/>
                      <w:szCs w:val="21"/>
                      <w:highlight w:val="none"/>
                      <w:vertAlign w:val="superscript"/>
                      <w:lang w:val="en-US" w:eastAsia="zh-CN"/>
                    </w:rPr>
                    <w:t>3</w:t>
                  </w:r>
                  <w:r>
                    <w:rPr>
                      <w:rFonts w:hint="default" w:ascii="Times New Roman" w:hAnsi="Times New Roman" w:cs="Times New Roman" w:eastAsiaTheme="minorEastAsia"/>
                      <w:bCs/>
                      <w:color w:val="auto"/>
                      <w:sz w:val="21"/>
                      <w:szCs w:val="21"/>
                      <w:highlight w:val="none"/>
                      <w:vertAlign w:val="baseline"/>
                      <w:lang w:val="en-US" w:eastAsia="zh-CN"/>
                    </w:rPr>
                    <w:t>的应急事故池</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20" w:type="dxa"/>
                  <w:gridSpan w:val="3"/>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合计</w:t>
                  </w:r>
                </w:p>
              </w:tc>
              <w:tc>
                <w:tcPr>
                  <w:tcW w:w="1612"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w:t>
                  </w:r>
                  <w:r>
                    <w:rPr>
                      <w:rFonts w:hint="eastAsia" w:cs="Times New Roman"/>
                      <w:b w:val="0"/>
                      <w:bCs/>
                      <w:color w:val="auto"/>
                      <w:sz w:val="21"/>
                      <w:szCs w:val="21"/>
                      <w:vertAlign w:val="baseline"/>
                      <w:lang w:val="en-US" w:eastAsia="zh-CN"/>
                    </w:rPr>
                    <w:t>8</w:t>
                  </w:r>
                  <w:r>
                    <w:rPr>
                      <w:rFonts w:hint="default" w:ascii="Times New Roman" w:hAnsi="Times New Roman" w:cs="Times New Roman"/>
                      <w:b w:val="0"/>
                      <w:bCs/>
                      <w:color w:val="auto"/>
                      <w:sz w:val="21"/>
                      <w:szCs w:val="21"/>
                      <w:vertAlign w:val="baseline"/>
                      <w:lang w:val="en-US" w:eastAsia="zh-CN"/>
                    </w:rPr>
                    <w:t>.5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both"/>
              <w:textAlignment w:val="auto"/>
              <w:rPr>
                <w:rFonts w:hint="default" w:ascii="Times New Roman" w:hAnsi="Times New Roman" w:cs="Times New Roman"/>
                <w:bCs/>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jc w:val="center"/>
        </w:trPr>
        <w:tc>
          <w:tcPr>
            <w:tcW w:w="823" w:type="dxa"/>
            <w:noWrap w:val="0"/>
            <w:vAlign w:val="center"/>
          </w:tcPr>
          <w:p>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工艺流程和产排污环节</w:t>
            </w:r>
          </w:p>
        </w:tc>
        <w:tc>
          <w:tcPr>
            <w:tcW w:w="816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1、施工期工艺流程和产排污环节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rPr>
            </w:pPr>
            <w:r>
              <w:rPr>
                <w:rFonts w:hint="default" w:ascii="Times New Roman" w:hAnsi="Times New Roman" w:cs="Times New Roman"/>
                <w:sz w:val="24"/>
                <w:szCs w:val="24"/>
              </w:rPr>
              <w:t>项目施工期作业主要分为以下阶段：①场地平整；②基础工程；③主体工程；④设备安装；⑤场地清理；⑥验收交付；⑦运营使用。项目施工期具体工艺流程及产污环节见</w:t>
            </w:r>
            <w:r>
              <w:rPr>
                <w:rFonts w:hint="default" w:ascii="Times New Roman" w:hAnsi="Times New Roman" w:cs="Times New Roman"/>
                <w:sz w:val="24"/>
                <w:szCs w:val="24"/>
                <w:lang w:val="en-US" w:eastAsia="zh-CN"/>
              </w:rPr>
              <w:t>下</w:t>
            </w:r>
            <w:r>
              <w:rPr>
                <w:rFonts w:hint="default" w:ascii="Times New Roman" w:hAnsi="Times New Roman" w:cs="Times New Roman"/>
                <w:sz w:val="24"/>
                <w:szCs w:val="24"/>
              </w:rPr>
              <w:t>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sz w:val="24"/>
                <w:szCs w:val="24"/>
              </w:rPr>
            </w:pPr>
            <w:r>
              <w:rPr>
                <w:rFonts w:hint="default" w:ascii="Times New Roman" w:hAnsi="Times New Roman" w:cs="Times New Roman"/>
              </w:rPr>
              <w:drawing>
                <wp:inline distT="0" distB="0" distL="114300" distR="114300">
                  <wp:extent cx="5033645" cy="1009015"/>
                  <wp:effectExtent l="0" t="0" r="14605" b="635"/>
                  <wp:docPr id="1" name="F360BE8B-6686-4F3D-AEAF-501FE73E4058-4"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4" descr="绘图1"/>
                          <pic:cNvPicPr>
                            <a:picLocks noChangeAspect="1"/>
                          </pic:cNvPicPr>
                        </pic:nvPicPr>
                        <pic:blipFill>
                          <a:blip r:embed="rId28"/>
                          <a:stretch>
                            <a:fillRect/>
                          </a:stretch>
                        </pic:blipFill>
                        <pic:spPr>
                          <a:xfrm>
                            <a:off x="0" y="0"/>
                            <a:ext cx="5033645" cy="100901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（注：W、N、G、S分别表示废水、噪声、废气、固体废弃物）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color w:val="auto"/>
                <w:sz w:val="24"/>
                <w:szCs w:val="24"/>
                <w:lang w:val="en-US" w:eastAsia="zh-CN"/>
              </w:rPr>
              <w:t>图2-</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 xml:space="preserve"> </w:t>
            </w:r>
            <w:r>
              <w:rPr>
                <w:rFonts w:hint="eastAsia" w:cs="Times New Roman"/>
                <w:b/>
                <w:bCs/>
                <w:color w:val="auto"/>
                <w:sz w:val="24"/>
                <w:szCs w:val="24"/>
                <w:lang w:val="en-US" w:eastAsia="zh-CN"/>
              </w:rPr>
              <w:t xml:space="preserve"> </w:t>
            </w:r>
            <w:r>
              <w:rPr>
                <w:rFonts w:hint="default" w:ascii="Times New Roman" w:hAnsi="Times New Roman" w:cs="Times New Roman"/>
                <w:b/>
                <w:bCs/>
                <w:sz w:val="24"/>
                <w:szCs w:val="24"/>
                <w:lang w:val="en-US" w:eastAsia="zh-CN"/>
              </w:rPr>
              <w:t>项目施工期工艺流程及产排污节点图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其中：</w:t>
            </w:r>
            <w:r>
              <w:rPr>
                <w:rFonts w:hint="default" w:ascii="Times New Roman" w:hAnsi="Times New Roman" w:cs="Times New Roman"/>
                <w:sz w:val="24"/>
                <w:szCs w:val="24"/>
              </w:rPr>
              <w:t>场地平整阶段会产生废水、噪声、废气、固体废弃物；基础工程阶段会产生废水、噪声、废气、固体废弃物；主体工程阶段会产生噪声、废气、固体废弃物；设备安装阶段会产生噪声、固体废弃物；场地清理阶段会产生噪声、废气、固体废弃物；运行使用阶段会产生废水、噪声、废气、固体废弃物</w:t>
            </w:r>
            <w:r>
              <w:rPr>
                <w:rFonts w:hint="default" w:ascii="Times New Roman" w:hAnsi="Times New Roman" w:cs="Times New Roman"/>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2、运营期工艺流程和产排污环节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运营期工作流程简述：患者进入门诊楼后，由门诊接待病人，根据诊断情况对病人进行打针、输液、开药等基本治疗，输液可在输液室进行输液，完成治疗后离开医院，定期到医院继续治疗或检查恢复情况；病情需要住院治疗的办理住院手续，留院治疗，待康复后离开医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drawing>
                <wp:inline distT="0" distB="0" distL="114300" distR="114300">
                  <wp:extent cx="5038090" cy="3717925"/>
                  <wp:effectExtent l="0" t="0" r="10160" b="0"/>
                  <wp:docPr id="10" name="ECB019B1-382A-4266-B25C-5B523AA43C14-5" descr="C:/Users/Dell/AppData/Local/Temp/wps.AHbri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5" descr="C:/Users/Dell/AppData/Local/Temp/wps.AHbriGwps"/>
                          <pic:cNvPicPr>
                            <a:picLocks noChangeAspect="1"/>
                          </pic:cNvPicPr>
                        </pic:nvPicPr>
                        <pic:blipFill>
                          <a:blip r:embed="rId29"/>
                          <a:srcRect l="1222" t="2282" r="7640" b="2869"/>
                          <a:stretch>
                            <a:fillRect/>
                          </a:stretch>
                        </pic:blipFill>
                        <pic:spPr>
                          <a:xfrm>
                            <a:off x="0" y="0"/>
                            <a:ext cx="5038090" cy="371792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center"/>
              <w:textAlignment w:val="auto"/>
              <w:rPr>
                <w:rFonts w:hint="default" w:ascii="Times New Roman" w:hAnsi="Times New Roman" w:cs="Times New Roman" w:eastAsiaTheme="minorEastAsia"/>
                <w:b/>
                <w:bCs/>
                <w:color w:val="0070C0"/>
                <w:sz w:val="24"/>
                <w:szCs w:val="24"/>
                <w:vertAlign w:val="baseline"/>
                <w:lang w:val="en-US" w:eastAsia="zh-CN"/>
              </w:rPr>
            </w:pPr>
            <w:r>
              <w:rPr>
                <w:rFonts w:hint="default" w:ascii="Times New Roman" w:hAnsi="Times New Roman" w:cs="Times New Roman" w:eastAsiaTheme="minorEastAsia"/>
                <w:b/>
                <w:bCs/>
                <w:color w:val="auto"/>
                <w:sz w:val="24"/>
                <w:szCs w:val="24"/>
                <w:vertAlign w:val="baseline"/>
                <w:lang w:val="en-US" w:eastAsia="zh-CN"/>
              </w:rPr>
              <w:t>图2-</w:t>
            </w:r>
            <w:r>
              <w:rPr>
                <w:rFonts w:hint="eastAsia" w:cs="Times New Roman" w:eastAsiaTheme="minorEastAsia"/>
                <w:b/>
                <w:bCs/>
                <w:color w:val="auto"/>
                <w:sz w:val="24"/>
                <w:szCs w:val="24"/>
                <w:vertAlign w:val="baseline"/>
                <w:lang w:val="en-US" w:eastAsia="zh-CN"/>
              </w:rPr>
              <w:t>5</w:t>
            </w:r>
            <w:r>
              <w:rPr>
                <w:rFonts w:hint="default" w:ascii="Times New Roman" w:hAnsi="Times New Roman" w:cs="Times New Roman" w:eastAsiaTheme="minorEastAsia"/>
                <w:b/>
                <w:bCs/>
                <w:color w:val="auto"/>
                <w:sz w:val="24"/>
                <w:szCs w:val="24"/>
                <w:vertAlign w:val="baseline"/>
                <w:lang w:val="en-US" w:eastAsia="zh-CN"/>
              </w:rPr>
              <w:t xml:space="preserve">  </w:t>
            </w:r>
            <w:r>
              <w:rPr>
                <w:rFonts w:hint="default" w:ascii="Times New Roman" w:hAnsi="Times New Roman" w:cs="Times New Roman" w:eastAsiaTheme="minorEastAsia"/>
                <w:b/>
                <w:bCs/>
                <w:sz w:val="24"/>
                <w:szCs w:val="24"/>
              </w:rPr>
              <w:t>项目运营期工艺流程及产污</w:t>
            </w:r>
            <w:r>
              <w:rPr>
                <w:rFonts w:hint="eastAsia" w:cs="Times New Roman" w:eastAsiaTheme="minorEastAsia"/>
                <w:b/>
                <w:bCs/>
                <w:sz w:val="24"/>
                <w:szCs w:val="24"/>
                <w:lang w:val="en-US" w:eastAsia="zh-CN"/>
              </w:rPr>
              <w:t>节点</w:t>
            </w:r>
            <w:r>
              <w:rPr>
                <w:rFonts w:hint="default" w:ascii="Times New Roman" w:hAnsi="Times New Roman" w:cs="Times New Roman" w:eastAsiaTheme="minorEastAsia"/>
                <w:b/>
                <w:bCs/>
                <w:sz w:val="24"/>
                <w:szCs w:val="24"/>
              </w:rPr>
              <w:t>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具体生产工艺流程如下：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cs="Times New Roman"/>
                <w:bCs/>
                <w:color w:val="auto"/>
                <w:sz w:val="24"/>
                <w:szCs w:val="24"/>
                <w:vertAlign w:val="baseline"/>
                <w:lang w:val="en-US" w:eastAsia="zh-CN"/>
              </w:rPr>
              <w:t>（1）门诊和检查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cs="Times New Roman"/>
                <w:bCs/>
                <w:color w:val="auto"/>
                <w:sz w:val="24"/>
                <w:szCs w:val="24"/>
                <w:vertAlign w:val="baseline"/>
                <w:lang w:val="en-US" w:eastAsia="zh-CN"/>
              </w:rPr>
              <w:t>患者</w:t>
            </w:r>
            <w:r>
              <w:rPr>
                <w:rFonts w:hint="default" w:ascii="Times New Roman" w:hAnsi="Times New Roman" w:eastAsia="宋体" w:cs="Times New Roman"/>
                <w:bCs/>
                <w:color w:val="auto"/>
                <w:sz w:val="24"/>
                <w:szCs w:val="24"/>
                <w:vertAlign w:val="baseline"/>
                <w:lang w:val="en-US" w:eastAsia="zh-CN"/>
              </w:rPr>
              <w:t>可根据自己病情需要</w:t>
            </w:r>
            <w:r>
              <w:rPr>
                <w:rFonts w:hint="default" w:ascii="Times New Roman" w:hAnsi="Times New Roman" w:cs="Times New Roman"/>
                <w:bCs/>
                <w:color w:val="auto"/>
                <w:sz w:val="24"/>
                <w:szCs w:val="24"/>
                <w:vertAlign w:val="baseline"/>
                <w:lang w:val="en-US" w:eastAsia="zh-CN"/>
              </w:rPr>
              <w:t>挂号</w:t>
            </w:r>
            <w:r>
              <w:rPr>
                <w:rFonts w:hint="default" w:ascii="Times New Roman" w:hAnsi="Times New Roman" w:eastAsia="宋体" w:cs="Times New Roman"/>
                <w:bCs/>
                <w:color w:val="auto"/>
                <w:sz w:val="24"/>
                <w:szCs w:val="24"/>
                <w:vertAlign w:val="baseline"/>
                <w:lang w:val="en-US" w:eastAsia="zh-CN"/>
              </w:rPr>
              <w:t>选择相应的诊治科室和医技人员进行检查和诊治。病人在</w:t>
            </w:r>
            <w:r>
              <w:rPr>
                <w:rFonts w:hint="default" w:ascii="Times New Roman" w:hAnsi="Times New Roman" w:cs="Times New Roman"/>
                <w:bCs/>
                <w:color w:val="auto"/>
                <w:sz w:val="24"/>
                <w:szCs w:val="24"/>
                <w:vertAlign w:val="baseline"/>
                <w:lang w:val="en-US" w:eastAsia="zh-CN"/>
              </w:rPr>
              <w:t>检查和诊治</w:t>
            </w:r>
            <w:r>
              <w:rPr>
                <w:rFonts w:hint="default" w:ascii="Times New Roman" w:hAnsi="Times New Roman" w:eastAsia="宋体" w:cs="Times New Roman"/>
                <w:bCs/>
                <w:color w:val="auto"/>
                <w:sz w:val="24"/>
                <w:szCs w:val="24"/>
                <w:vertAlign w:val="baseline"/>
                <w:lang w:val="en-US" w:eastAsia="zh-CN"/>
              </w:rPr>
              <w:t>过程中会产生</w:t>
            </w:r>
            <w:r>
              <w:rPr>
                <w:rFonts w:hint="default" w:ascii="Times New Roman" w:hAnsi="Times New Roman" w:cs="Times New Roman"/>
                <w:bCs/>
                <w:color w:val="auto"/>
                <w:sz w:val="24"/>
                <w:szCs w:val="24"/>
                <w:vertAlign w:val="baseline"/>
                <w:lang w:val="en-US" w:eastAsia="zh-CN"/>
              </w:rPr>
              <w:t>医疗固废、生活垃圾、生活废水</w:t>
            </w:r>
            <w:r>
              <w:rPr>
                <w:rFonts w:hint="default" w:ascii="Times New Roman" w:hAnsi="Times New Roman" w:eastAsia="宋体" w:cs="Times New Roman"/>
                <w:bCs/>
                <w:color w:val="auto"/>
                <w:sz w:val="24"/>
                <w:szCs w:val="24"/>
                <w:vertAlign w:val="baseline"/>
                <w:lang w:val="en-US" w:eastAsia="zh-CN"/>
              </w:rPr>
              <w:t>等污染物。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cs="Times New Roman"/>
                <w:bCs/>
                <w:color w:val="auto"/>
                <w:sz w:val="24"/>
                <w:szCs w:val="24"/>
                <w:vertAlign w:val="baseline"/>
                <w:lang w:val="en-US" w:eastAsia="zh-CN"/>
              </w:rPr>
              <w:t>（2）入院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eastAsia="zh-CN"/>
              </w:rPr>
            </w:pPr>
            <w:r>
              <w:rPr>
                <w:rFonts w:hint="default"/>
                <w:sz w:val="24"/>
                <w:szCs w:val="24"/>
                <w:lang w:val="en-US" w:eastAsia="zh-CN"/>
              </w:rPr>
              <w:t>根据在门诊的检查和诊治，判断该患者是否需要住院治疗，需要住院治疗的患者在住院诊治过程中经过检查、诊断、手术、治疗、护理、复查等阶段后康复出院。在这一工序中污染源主要为医疗废水、生活废水、医疗设备噪声、医疗废物、生活垃圾，还有医废暂存间、消毒池、垃圾桶、卫生间及污水处理站产生的少量异味，医护过程中产生的社会生活环境噪声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eastAsia="zh-CN"/>
              </w:rPr>
            </w:pPr>
            <w:r>
              <w:rPr>
                <w:rFonts w:hint="default"/>
                <w:sz w:val="24"/>
                <w:szCs w:val="24"/>
                <w:lang w:val="en-US" w:eastAsia="zh-CN"/>
              </w:rPr>
              <w:t>项目污染物产排环境如下表所示：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bCs w:val="0"/>
                <w:color w:val="auto"/>
                <w:sz w:val="24"/>
                <w:szCs w:val="24"/>
                <w:vertAlign w:val="baseline"/>
                <w:lang w:val="en-US" w:eastAsia="zh-CN"/>
              </w:rPr>
            </w:pPr>
            <w:r>
              <w:rPr>
                <w:rFonts w:hint="default" w:ascii="Times New Roman" w:hAnsi="Times New Roman" w:cs="Times New Roman"/>
                <w:b/>
                <w:bCs w:val="0"/>
                <w:color w:val="auto"/>
                <w:sz w:val="24"/>
                <w:szCs w:val="24"/>
                <w:vertAlign w:val="baseline"/>
                <w:lang w:val="en-US" w:eastAsia="zh-CN"/>
              </w:rPr>
              <w:t>表2-</w:t>
            </w:r>
            <w:r>
              <w:rPr>
                <w:rFonts w:hint="eastAsia" w:cs="Times New Roman"/>
                <w:b/>
                <w:bCs w:val="0"/>
                <w:color w:val="auto"/>
                <w:sz w:val="24"/>
                <w:szCs w:val="24"/>
                <w:vertAlign w:val="baseline"/>
                <w:lang w:val="en-US" w:eastAsia="zh-CN"/>
              </w:rPr>
              <w:t>8</w:t>
            </w:r>
            <w:r>
              <w:rPr>
                <w:rFonts w:hint="default" w:ascii="Times New Roman" w:hAnsi="Times New Roman" w:cs="Times New Roman"/>
                <w:b/>
                <w:bCs w:val="0"/>
                <w:color w:val="auto"/>
                <w:sz w:val="24"/>
                <w:szCs w:val="24"/>
                <w:vertAlign w:val="baseline"/>
                <w:lang w:val="en-US" w:eastAsia="zh-CN"/>
              </w:rPr>
              <w:t xml:space="preserve">  本项目污染物产排环境一览表</w:t>
            </w:r>
          </w:p>
          <w:tbl>
            <w:tblPr>
              <w:tblStyle w:val="18"/>
              <w:tblW w:w="79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624"/>
              <w:gridCol w:w="1136"/>
              <w:gridCol w:w="1508"/>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污染类别</w:t>
                  </w:r>
                </w:p>
              </w:tc>
              <w:tc>
                <w:tcPr>
                  <w:tcW w:w="16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污染工序</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污染源</w:t>
                  </w:r>
                </w:p>
              </w:tc>
              <w:tc>
                <w:tcPr>
                  <w:tcW w:w="15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主要污染物</w:t>
                  </w:r>
                </w:p>
              </w:tc>
              <w:tc>
                <w:tcPr>
                  <w:tcW w:w="3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w:t>
                  </w:r>
                </w:p>
              </w:tc>
              <w:tc>
                <w:tcPr>
                  <w:tcW w:w="16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一体化污水处理站（依托原有）</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恶臭</w:t>
                  </w:r>
                </w:p>
              </w:tc>
              <w:tc>
                <w:tcPr>
                  <w:tcW w:w="15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NH</w:t>
                  </w:r>
                  <w:r>
                    <w:rPr>
                      <w:rFonts w:hint="default" w:ascii="Times New Roman" w:hAnsi="Times New Roman" w:eastAsia="宋体" w:cs="Times New Roman"/>
                      <w:bCs/>
                      <w:color w:val="auto"/>
                      <w:sz w:val="21"/>
                      <w:szCs w:val="21"/>
                      <w:vertAlign w:val="subscript"/>
                      <w:lang w:val="en-US" w:eastAsia="zh-CN"/>
                    </w:rPr>
                    <w:t>3</w:t>
                  </w:r>
                  <w:r>
                    <w:rPr>
                      <w:rFonts w:hint="default" w:ascii="Times New Roman" w:hAnsi="Times New Roman" w:eastAsia="宋体" w:cs="Times New Roman"/>
                      <w:bCs/>
                      <w:color w:val="auto"/>
                      <w:sz w:val="21"/>
                      <w:szCs w:val="21"/>
                      <w:vertAlign w:val="baseline"/>
                      <w:lang w:val="en-US" w:eastAsia="zh-CN"/>
                    </w:rPr>
                    <w:t>、H</w:t>
                  </w:r>
                  <w:r>
                    <w:rPr>
                      <w:rFonts w:hint="default" w:ascii="Times New Roman" w:hAnsi="Times New Roman" w:eastAsia="宋体" w:cs="Times New Roman"/>
                      <w:bCs/>
                      <w:color w:val="auto"/>
                      <w:sz w:val="21"/>
                      <w:szCs w:val="21"/>
                      <w:vertAlign w:val="subscript"/>
                      <w:lang w:val="en-US" w:eastAsia="zh-CN"/>
                    </w:rPr>
                    <w:t>2</w:t>
                  </w:r>
                  <w:r>
                    <w:rPr>
                      <w:rFonts w:hint="default" w:ascii="Times New Roman" w:hAnsi="Times New Roman" w:eastAsia="宋体" w:cs="Times New Roman"/>
                      <w:bCs/>
                      <w:color w:val="auto"/>
                      <w:sz w:val="21"/>
                      <w:szCs w:val="21"/>
                      <w:vertAlign w:val="baseline"/>
                      <w:lang w:val="en-US" w:eastAsia="zh-CN"/>
                    </w:rPr>
                    <w:t>S、</w:t>
                  </w:r>
                  <w:r>
                    <w:rPr>
                      <w:rFonts w:hint="default" w:ascii="Times New Roman" w:hAnsi="Times New Roman" w:eastAsia="宋体" w:cs="Times New Roman"/>
                      <w:sz w:val="21"/>
                      <w:szCs w:val="21"/>
                      <w:lang w:val="en-US" w:eastAsia="zh-CN"/>
                    </w:rPr>
                    <w:t>臭气浓度、</w:t>
                  </w:r>
                  <w:r>
                    <w:rPr>
                      <w:rFonts w:hint="default" w:ascii="Times New Roman" w:hAnsi="Times New Roman" w:eastAsia="宋体" w:cs="Times New Roman"/>
                      <w:bCs/>
                      <w:color w:val="auto"/>
                      <w:sz w:val="21"/>
                      <w:szCs w:val="21"/>
                      <w:vertAlign w:val="baseline"/>
                      <w:lang w:val="en-US" w:eastAsia="zh-CN"/>
                    </w:rPr>
                    <w:t>甲烷</w:t>
                  </w:r>
                </w:p>
              </w:tc>
              <w:tc>
                <w:tcPr>
                  <w:tcW w:w="3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污水处理站进行密封、加盖处理，并定期喷洒除臭剂。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p>
              </w:tc>
              <w:tc>
                <w:tcPr>
                  <w:tcW w:w="16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备用柴油发电机</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燃油废气</w:t>
                  </w:r>
                </w:p>
              </w:tc>
              <w:tc>
                <w:tcPr>
                  <w:tcW w:w="15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SO</w:t>
                  </w:r>
                  <w:r>
                    <w:rPr>
                      <w:rFonts w:hint="default" w:ascii="Times New Roman" w:hAnsi="Times New Roman" w:eastAsia="宋体" w:cs="Times New Roman"/>
                      <w:bCs/>
                      <w:color w:val="auto"/>
                      <w:sz w:val="21"/>
                      <w:szCs w:val="21"/>
                      <w:vertAlign w:val="subscript"/>
                      <w:lang w:val="en-US" w:eastAsia="zh-CN"/>
                    </w:rPr>
                    <w:t>2</w:t>
                  </w:r>
                  <w:r>
                    <w:rPr>
                      <w:rFonts w:hint="default" w:ascii="Times New Roman" w:hAnsi="Times New Roman" w:eastAsia="宋体" w:cs="Times New Roman"/>
                      <w:bCs/>
                      <w:color w:val="auto"/>
                      <w:sz w:val="21"/>
                      <w:szCs w:val="21"/>
                      <w:vertAlign w:val="baseline"/>
                      <w:lang w:val="en-US" w:eastAsia="zh-CN"/>
                    </w:rPr>
                    <w:t>、NO</w:t>
                  </w:r>
                  <w:r>
                    <w:rPr>
                      <w:rFonts w:hint="default" w:ascii="Times New Roman" w:hAnsi="Times New Roman" w:eastAsia="宋体" w:cs="Times New Roman"/>
                      <w:bCs/>
                      <w:color w:val="auto"/>
                      <w:sz w:val="21"/>
                      <w:szCs w:val="21"/>
                      <w:vertAlign w:val="subscript"/>
                      <w:lang w:val="en-US" w:eastAsia="zh-CN"/>
                    </w:rPr>
                    <w:t>x</w:t>
                  </w:r>
                  <w:r>
                    <w:rPr>
                      <w:rFonts w:hint="default" w:ascii="Times New Roman" w:hAnsi="Times New Roman" w:eastAsia="宋体" w:cs="Times New Roman"/>
                      <w:bCs/>
                      <w:color w:val="auto"/>
                      <w:sz w:val="21"/>
                      <w:szCs w:val="21"/>
                      <w:vertAlign w:val="baseline"/>
                      <w:lang w:val="en-US" w:eastAsia="zh-CN"/>
                    </w:rPr>
                    <w:t>、烟尘</w:t>
                  </w:r>
                </w:p>
              </w:tc>
              <w:tc>
                <w:tcPr>
                  <w:tcW w:w="3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项目所在区域地势较为空旷，发电机组产生的尾气靠自然通风扩散。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废水</w:t>
                  </w:r>
                </w:p>
              </w:tc>
              <w:tc>
                <w:tcPr>
                  <w:tcW w:w="16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门诊检查、入院检查、治疗、手术</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医疗废水</w:t>
                  </w:r>
                </w:p>
              </w:tc>
              <w:tc>
                <w:tcPr>
                  <w:tcW w:w="15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SS、COD、BOD</w:t>
                  </w:r>
                  <w:r>
                    <w:rPr>
                      <w:rFonts w:hint="default" w:ascii="Times New Roman" w:hAnsi="Times New Roman" w:eastAsia="宋体" w:cs="Times New Roman"/>
                      <w:bCs/>
                      <w:color w:val="auto"/>
                      <w:sz w:val="21"/>
                      <w:szCs w:val="21"/>
                      <w:vertAlign w:val="subscript"/>
                      <w:lang w:val="en-US" w:eastAsia="zh-CN"/>
                    </w:rPr>
                    <w:t>5</w:t>
                  </w:r>
                  <w:r>
                    <w:rPr>
                      <w:rFonts w:hint="default" w:ascii="Times New Roman" w:hAnsi="Times New Roman" w:eastAsia="宋体" w:cs="Times New Roman"/>
                      <w:bCs/>
                      <w:color w:val="auto"/>
                      <w:sz w:val="21"/>
                      <w:szCs w:val="21"/>
                      <w:vertAlign w:val="baseline"/>
                      <w:lang w:val="en-US" w:eastAsia="zh-CN"/>
                    </w:rPr>
                    <w:t>、NH</w:t>
                  </w:r>
                  <w:r>
                    <w:rPr>
                      <w:rFonts w:hint="default" w:ascii="Times New Roman" w:hAnsi="Times New Roman" w:eastAsia="宋体" w:cs="Times New Roman"/>
                      <w:bCs/>
                      <w:color w:val="auto"/>
                      <w:sz w:val="21"/>
                      <w:szCs w:val="21"/>
                      <w:vertAlign w:val="subscript"/>
                      <w:lang w:val="en-US" w:eastAsia="zh-CN"/>
                    </w:rPr>
                    <w:t>3</w:t>
                  </w:r>
                  <w:r>
                    <w:rPr>
                      <w:rFonts w:hint="default" w:ascii="Times New Roman" w:hAnsi="Times New Roman" w:eastAsia="宋体" w:cs="Times New Roman"/>
                      <w:bCs/>
                      <w:color w:val="auto"/>
                      <w:sz w:val="21"/>
                      <w:szCs w:val="21"/>
                      <w:vertAlign w:val="baseline"/>
                      <w:lang w:val="en-US" w:eastAsia="zh-CN"/>
                    </w:rPr>
                    <w:t>-H、TP、TN、粪大肠菌群等</w:t>
                  </w:r>
                </w:p>
              </w:tc>
              <w:tc>
                <w:tcPr>
                  <w:tcW w:w="302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砚山县平远镇污水处理厂及配套管网工程建成前：废水经化粪池预处理后排入自建的一体式污水处理站处理，处理达标后回用于项目区绿化，不外排。建成投运后：待砚山县平远镇污水处理厂及配套管网工程建设完成后，废水经化粪池预处理后排入自建的一体式污水处理站处理，处理达标后通过市政管网排入砚山县平远镇污水处理厂，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p>
              </w:tc>
              <w:tc>
                <w:tcPr>
                  <w:tcW w:w="16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职工宿舍（依托原有）</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生活废水</w:t>
                  </w:r>
                </w:p>
              </w:tc>
              <w:tc>
                <w:tcPr>
                  <w:tcW w:w="15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SS、COD、BOD</w:t>
                  </w:r>
                  <w:r>
                    <w:rPr>
                      <w:rFonts w:hint="default" w:ascii="Times New Roman" w:hAnsi="Times New Roman" w:eastAsia="宋体" w:cs="Times New Roman"/>
                      <w:bCs/>
                      <w:color w:val="auto"/>
                      <w:sz w:val="21"/>
                      <w:szCs w:val="21"/>
                      <w:vertAlign w:val="subscript"/>
                      <w:lang w:val="en-US" w:eastAsia="zh-CN"/>
                    </w:rPr>
                    <w:t>5</w:t>
                  </w:r>
                  <w:r>
                    <w:rPr>
                      <w:rFonts w:hint="default" w:ascii="Times New Roman" w:hAnsi="Times New Roman" w:eastAsia="宋体" w:cs="Times New Roman"/>
                      <w:bCs/>
                      <w:color w:val="auto"/>
                      <w:sz w:val="21"/>
                      <w:szCs w:val="21"/>
                      <w:vertAlign w:val="baseline"/>
                      <w:lang w:val="en-US" w:eastAsia="zh-CN"/>
                    </w:rPr>
                    <w:t>、NH</w:t>
                  </w:r>
                  <w:r>
                    <w:rPr>
                      <w:rFonts w:hint="default" w:ascii="Times New Roman" w:hAnsi="Times New Roman" w:eastAsia="宋体" w:cs="Times New Roman"/>
                      <w:bCs/>
                      <w:color w:val="auto"/>
                      <w:sz w:val="21"/>
                      <w:szCs w:val="21"/>
                      <w:vertAlign w:val="subscript"/>
                      <w:lang w:val="en-US" w:eastAsia="zh-CN"/>
                    </w:rPr>
                    <w:t>3</w:t>
                  </w:r>
                  <w:r>
                    <w:rPr>
                      <w:rFonts w:hint="default" w:ascii="Times New Roman" w:hAnsi="Times New Roman" w:eastAsia="宋体" w:cs="Times New Roman"/>
                      <w:bCs/>
                      <w:color w:val="auto"/>
                      <w:sz w:val="21"/>
                      <w:szCs w:val="21"/>
                      <w:vertAlign w:val="baseline"/>
                      <w:lang w:val="en-US" w:eastAsia="zh-CN"/>
                    </w:rPr>
                    <w:t>、TP、TN、粪大肠菌群、动植物油等</w:t>
                  </w:r>
                </w:p>
              </w:tc>
              <w:tc>
                <w:tcPr>
                  <w:tcW w:w="302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噪声</w:t>
                  </w:r>
                </w:p>
              </w:tc>
              <w:tc>
                <w:tcPr>
                  <w:tcW w:w="16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水泵、发电机</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设备噪声</w:t>
                  </w:r>
                </w:p>
              </w:tc>
              <w:tc>
                <w:tcPr>
                  <w:tcW w:w="15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噪声</w:t>
                  </w:r>
                </w:p>
              </w:tc>
              <w:tc>
                <w:tcPr>
                  <w:tcW w:w="3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选用低噪设备，设置减振垫等降噪措施。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固废</w:t>
                  </w:r>
                </w:p>
              </w:tc>
              <w:tc>
                <w:tcPr>
                  <w:tcW w:w="16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门诊检查、入院检查、治疗、手术</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医疗废物</w:t>
                  </w:r>
                </w:p>
              </w:tc>
              <w:tc>
                <w:tcPr>
                  <w:tcW w:w="15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感染性、病理性、损伤性、药物性、化学性废物等</w:t>
                  </w:r>
                </w:p>
              </w:tc>
              <w:tc>
                <w:tcPr>
                  <w:tcW w:w="3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项目运营过程产生的医疗废物当日消毒后经专用防渗漏、防锐器穿透的包装物或密闭容器分类收集后，由专人将医疗废物收集桶送至医疗废物暂存间存放，委托</w:t>
                  </w:r>
                  <w:r>
                    <w:rPr>
                      <w:rFonts w:hint="eastAsia" w:cs="Times New Roman"/>
                      <w:bCs/>
                      <w:color w:val="auto"/>
                      <w:sz w:val="21"/>
                      <w:szCs w:val="21"/>
                      <w:vertAlign w:val="baseline"/>
                      <w:lang w:val="en-US" w:eastAsia="zh-CN"/>
                    </w:rPr>
                    <w:t>有资质的单位</w:t>
                  </w:r>
                  <w:r>
                    <w:rPr>
                      <w:rFonts w:hint="default" w:ascii="Times New Roman" w:hAnsi="Times New Roman" w:eastAsia="宋体" w:cs="Times New Roman"/>
                      <w:bCs/>
                      <w:color w:val="auto"/>
                      <w:sz w:val="21"/>
                      <w:szCs w:val="21"/>
                      <w:vertAlign w:val="baseline"/>
                      <w:lang w:val="en-US" w:eastAsia="zh-CN"/>
                    </w:rPr>
                    <w:t>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p>
              </w:tc>
              <w:tc>
                <w:tcPr>
                  <w:tcW w:w="16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污水处理站</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污泥</w:t>
                  </w:r>
                </w:p>
              </w:tc>
              <w:tc>
                <w:tcPr>
                  <w:tcW w:w="15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有机物、重金属</w:t>
                  </w:r>
                </w:p>
              </w:tc>
              <w:tc>
                <w:tcPr>
                  <w:tcW w:w="3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委托具有处理资质的相关单位进行清运处置。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p>
              </w:tc>
              <w:tc>
                <w:tcPr>
                  <w:tcW w:w="16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日常生活、生活垃圾收集点</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生活垃圾</w:t>
                  </w:r>
                </w:p>
              </w:tc>
              <w:tc>
                <w:tcPr>
                  <w:tcW w:w="15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3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生活垃圾统一收集至生活垃圾集中堆放点后委托环卫部门清运处置。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p>
              </w:tc>
              <w:tc>
                <w:tcPr>
                  <w:tcW w:w="16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废包装材料</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一般固废</w:t>
                  </w:r>
                </w:p>
              </w:tc>
              <w:tc>
                <w:tcPr>
                  <w:tcW w:w="15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纸箱、包装袋</w:t>
                  </w:r>
                </w:p>
              </w:tc>
              <w:tc>
                <w:tcPr>
                  <w:tcW w:w="3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分类收集回收、外售。</w:t>
                  </w:r>
                </w:p>
              </w:tc>
            </w:tr>
          </w:tbl>
          <w:p>
            <w:pPr>
              <w:pStyle w:val="8"/>
              <w:spacing w:before="0" w:after="0"/>
              <w:ind w:left="0" w:right="0"/>
              <w:rPr>
                <w:rFonts w:hint="default" w:ascii="Times New Roman" w:hAnsi="Times New Roman"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823" w:type="dxa"/>
            <w:noWrap w:val="0"/>
            <w:vAlign w:val="center"/>
          </w:tcPr>
          <w:p>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16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96" w:firstLineChars="200"/>
              <w:textAlignment w:val="auto"/>
              <w:rPr>
                <w:rFonts w:hint="eastAsia" w:cs="Times New Roman"/>
                <w:color w:val="auto"/>
                <w:spacing w:val="4"/>
                <w:sz w:val="24"/>
                <w:szCs w:val="24"/>
                <w:lang w:val="en-US" w:eastAsia="zh-CN"/>
              </w:rPr>
            </w:pPr>
            <w:r>
              <w:rPr>
                <w:rFonts w:hint="eastAsia" w:cs="Times New Roman"/>
                <w:color w:val="auto"/>
                <w:spacing w:val="4"/>
                <w:sz w:val="24"/>
                <w:szCs w:val="24"/>
                <w:lang w:val="en-US" w:eastAsia="zh-CN"/>
              </w:rPr>
              <w:t>本项目拟建场地位于平远中心卫生院院内，项目用地是卫生院拆除1层原有建筑，将土地进行平整，拟建门诊楼，并与原综合楼联通。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b/>
                <w:bCs/>
                <w:color w:val="auto"/>
                <w:spacing w:val="4"/>
                <w:sz w:val="24"/>
                <w:szCs w:val="24"/>
                <w:lang w:val="en-US" w:eastAsia="zh-CN"/>
              </w:rPr>
            </w:pPr>
            <w:r>
              <w:rPr>
                <w:rFonts w:hint="eastAsia" w:cs="Times New Roman"/>
                <w:b/>
                <w:bCs/>
                <w:color w:val="auto"/>
                <w:spacing w:val="4"/>
                <w:sz w:val="24"/>
                <w:szCs w:val="24"/>
                <w:lang w:val="en-US" w:eastAsia="zh-CN"/>
              </w:rPr>
              <w:t>1、现有卫生院情况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96" w:firstLineChars="200"/>
              <w:textAlignment w:val="auto"/>
              <w:rPr>
                <w:rFonts w:hint="eastAsia" w:cs="Times New Roman"/>
                <w:color w:val="auto"/>
                <w:spacing w:val="4"/>
                <w:sz w:val="24"/>
                <w:szCs w:val="24"/>
                <w:lang w:val="en-US" w:eastAsia="zh-CN"/>
              </w:rPr>
            </w:pPr>
            <w:r>
              <w:rPr>
                <w:rFonts w:hint="eastAsia" w:cs="Times New Roman"/>
                <w:color w:val="auto"/>
                <w:spacing w:val="4"/>
                <w:sz w:val="24"/>
                <w:szCs w:val="24"/>
                <w:lang w:val="en-US" w:eastAsia="zh-CN"/>
              </w:rPr>
              <w:t>砚山县平远中心卫生院位于砚山县平远镇华侨管理区富侨社区农场一队，原称平远卫生所，成立于1951年12月，1970年改称为平远地区医院，1980年改称为平远中心卫生院；1987年被省卫生厅命名为文明医院，1995年创建等级医院被省卫生厅授予“一级甲等医院”，是乡镇初具规模的综合医院；1999年3月与平远华侨农场医院合并为砚山县第二人民医院，2012年11月从砚山县第二人民医院分离单独设置。砚山县疾病预防控制中心平远分中心成立于2003年，2013年6月经砚山县卫生局批准，平远中心卫生院与平远分中心合署办公，实行一套班子两块牌子的运行模式，并于2014年6月6日由平远镇团结路3号（原平远分中心）整体搬迁至原华侨农场医院办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96" w:firstLineChars="200"/>
              <w:textAlignment w:val="auto"/>
              <w:rPr>
                <w:rFonts w:hint="default" w:ascii="Times New Roman" w:hAnsi="Times New Roman" w:eastAsia="宋体" w:cs="Times New Roman"/>
                <w:color w:val="auto"/>
                <w:spacing w:val="4"/>
                <w:sz w:val="24"/>
                <w:szCs w:val="24"/>
                <w:lang w:val="en-US" w:eastAsia="zh-CN"/>
              </w:rPr>
            </w:pPr>
            <w:r>
              <w:rPr>
                <w:rFonts w:hint="eastAsia" w:cs="Times New Roman"/>
                <w:color w:val="auto"/>
                <w:spacing w:val="4"/>
                <w:sz w:val="24"/>
                <w:szCs w:val="24"/>
                <w:lang w:val="en-US" w:eastAsia="zh-CN"/>
              </w:rPr>
              <w:t>由于历史原因，平远中心卫生院未办理过相关环保手续。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b/>
                <w:bCs/>
                <w:color w:val="auto"/>
                <w:spacing w:val="4"/>
                <w:sz w:val="24"/>
                <w:szCs w:val="24"/>
                <w:lang w:val="en-US" w:eastAsia="zh-CN"/>
              </w:rPr>
            </w:pPr>
            <w:r>
              <w:rPr>
                <w:rFonts w:hint="eastAsia" w:cs="Times New Roman"/>
                <w:b/>
                <w:bCs/>
                <w:color w:val="auto"/>
                <w:spacing w:val="4"/>
                <w:sz w:val="24"/>
                <w:szCs w:val="24"/>
                <w:lang w:val="en-US" w:eastAsia="zh-CN"/>
              </w:rPr>
              <w:t>2、现有卫生院污染物产排情况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96" w:firstLineChars="200"/>
              <w:textAlignment w:val="auto"/>
              <w:rPr>
                <w:rFonts w:hint="default" w:cs="Times New Roman"/>
                <w:color w:val="auto"/>
                <w:spacing w:val="4"/>
                <w:sz w:val="24"/>
                <w:szCs w:val="24"/>
                <w:lang w:val="en-US" w:eastAsia="zh-CN"/>
              </w:rPr>
            </w:pPr>
            <w:r>
              <w:rPr>
                <w:rFonts w:hint="eastAsia" w:cs="Times New Roman"/>
                <w:color w:val="auto"/>
                <w:spacing w:val="4"/>
                <w:sz w:val="24"/>
                <w:szCs w:val="24"/>
                <w:lang w:val="en-US" w:eastAsia="zh-CN"/>
              </w:rPr>
              <w:t>（1）废水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96" w:firstLineChars="200"/>
              <w:textAlignment w:val="auto"/>
              <w:rPr>
                <w:rFonts w:hint="eastAsia"/>
                <w:color w:val="auto"/>
                <w:sz w:val="24"/>
              </w:rPr>
            </w:pPr>
            <w:r>
              <w:rPr>
                <w:rFonts w:hint="eastAsia" w:cs="Times New Roman"/>
                <w:color w:val="auto"/>
                <w:spacing w:val="4"/>
                <w:sz w:val="24"/>
                <w:szCs w:val="24"/>
                <w:lang w:val="en-US" w:eastAsia="zh-CN"/>
              </w:rPr>
              <w:t>根据业主提供资料，平远中心卫生院现有废水产生量为12.52~13.65m</w:t>
            </w:r>
            <w:r>
              <w:rPr>
                <w:rFonts w:hint="eastAsia" w:cs="Times New Roman"/>
                <w:color w:val="auto"/>
                <w:spacing w:val="4"/>
                <w:sz w:val="24"/>
                <w:szCs w:val="24"/>
                <w:vertAlign w:val="superscript"/>
                <w:lang w:val="en-US" w:eastAsia="zh-CN"/>
              </w:rPr>
              <w:t>3</w:t>
            </w:r>
            <w:r>
              <w:rPr>
                <w:rFonts w:hint="eastAsia" w:cs="Times New Roman"/>
                <w:color w:val="auto"/>
                <w:spacing w:val="4"/>
                <w:sz w:val="24"/>
                <w:szCs w:val="24"/>
                <w:lang w:val="en-US" w:eastAsia="zh-CN"/>
              </w:rPr>
              <w:t>/d，本次计算取最大水量13.65m</w:t>
            </w:r>
            <w:r>
              <w:rPr>
                <w:rFonts w:hint="eastAsia" w:cs="Times New Roman"/>
                <w:color w:val="auto"/>
                <w:spacing w:val="4"/>
                <w:sz w:val="24"/>
                <w:szCs w:val="24"/>
                <w:vertAlign w:val="superscript"/>
                <w:lang w:val="en-US" w:eastAsia="zh-CN"/>
              </w:rPr>
              <w:t>3</w:t>
            </w:r>
            <w:r>
              <w:rPr>
                <w:rFonts w:hint="eastAsia" w:cs="Times New Roman"/>
                <w:color w:val="auto"/>
                <w:spacing w:val="4"/>
                <w:sz w:val="24"/>
                <w:szCs w:val="24"/>
                <w:lang w:val="en-US" w:eastAsia="zh-CN"/>
              </w:rPr>
              <w:t>/d、4982.25m</w:t>
            </w:r>
            <w:r>
              <w:rPr>
                <w:rFonts w:hint="eastAsia" w:cs="Times New Roman"/>
                <w:color w:val="auto"/>
                <w:spacing w:val="4"/>
                <w:sz w:val="24"/>
                <w:szCs w:val="24"/>
                <w:vertAlign w:val="superscript"/>
                <w:lang w:val="en-US" w:eastAsia="zh-CN"/>
              </w:rPr>
              <w:t>3</w:t>
            </w:r>
            <w:r>
              <w:rPr>
                <w:rFonts w:hint="eastAsia" w:cs="Times New Roman"/>
                <w:color w:val="auto"/>
                <w:spacing w:val="4"/>
                <w:sz w:val="24"/>
                <w:szCs w:val="24"/>
                <w:lang w:val="en-US" w:eastAsia="zh-CN"/>
              </w:rPr>
              <w:t>/a，</w:t>
            </w:r>
            <w:r>
              <w:rPr>
                <w:rFonts w:hint="eastAsia"/>
                <w:sz w:val="24"/>
              </w:rPr>
              <w:t>根据《医院污水处理工程技术规范》（HJ</w:t>
            </w:r>
            <w:r>
              <w:rPr>
                <w:rFonts w:hint="eastAsia"/>
                <w:sz w:val="24"/>
                <w:lang w:val="en-US" w:eastAsia="zh-CN"/>
              </w:rPr>
              <w:t xml:space="preserve"> </w:t>
            </w:r>
            <w:r>
              <w:rPr>
                <w:rFonts w:hint="eastAsia"/>
                <w:sz w:val="24"/>
              </w:rPr>
              <w:t>2029-2013）中提供的医院污水污染物产生浓度经验数据，污水中污染因子浓度取最大值为COD300mg/L、BOD</w:t>
            </w:r>
            <w:r>
              <w:rPr>
                <w:rFonts w:hint="eastAsia"/>
                <w:sz w:val="24"/>
                <w:vertAlign w:val="subscript"/>
              </w:rPr>
              <w:t>5</w:t>
            </w:r>
            <w:r>
              <w:rPr>
                <w:rFonts w:hint="eastAsia"/>
                <w:sz w:val="24"/>
              </w:rPr>
              <w:t>150mg/L、SS120mg/L</w:t>
            </w:r>
            <w:r>
              <w:rPr>
                <w:rFonts w:hint="eastAsia"/>
                <w:color w:val="auto"/>
                <w:sz w:val="24"/>
              </w:rPr>
              <w:t>、NH</w:t>
            </w:r>
            <w:r>
              <w:rPr>
                <w:rFonts w:hint="eastAsia"/>
                <w:color w:val="auto"/>
                <w:sz w:val="24"/>
                <w:vertAlign w:val="subscript"/>
              </w:rPr>
              <w:t>3</w:t>
            </w:r>
            <w:r>
              <w:rPr>
                <w:rFonts w:hint="eastAsia"/>
                <w:color w:val="auto"/>
                <w:sz w:val="24"/>
              </w:rPr>
              <w:t>-N50mg/L</w:t>
            </w:r>
            <w:r>
              <w:rPr>
                <w:rFonts w:hint="eastAsia"/>
                <w:color w:val="auto"/>
                <w:sz w:val="24"/>
                <w:lang w:eastAsia="zh-CN"/>
              </w:rPr>
              <w:t>、</w:t>
            </w:r>
            <w:r>
              <w:rPr>
                <w:rFonts w:hint="eastAsia"/>
                <w:color w:val="auto"/>
                <w:sz w:val="24"/>
                <w:lang w:val="en-US" w:eastAsia="zh-CN"/>
              </w:rPr>
              <w:t>粪大肠杆菌3.0</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10</w:t>
            </w:r>
            <w:r>
              <w:rPr>
                <w:rFonts w:hint="eastAsia" w:ascii="Times New Roman" w:hAnsi="Times New Roman" w:cs="Times New Roman"/>
                <w:color w:val="auto"/>
                <w:sz w:val="24"/>
                <w:vertAlign w:val="superscript"/>
                <w:lang w:val="en-US" w:eastAsia="zh-CN"/>
              </w:rPr>
              <w:t>8</w:t>
            </w:r>
            <w:r>
              <w:rPr>
                <w:rFonts w:hint="eastAsia" w:ascii="Times New Roman" w:hAnsi="Times New Roman" w:cs="Times New Roman"/>
                <w:color w:val="auto"/>
                <w:sz w:val="24"/>
                <w:lang w:val="en-US" w:eastAsia="zh-CN"/>
              </w:rPr>
              <w:t>个/L</w:t>
            </w:r>
            <w:r>
              <w:rPr>
                <w:rFonts w:hint="eastAsia"/>
                <w:color w:val="auto"/>
                <w:sz w:val="24"/>
              </w:rPr>
              <w:t>。项目废水污染因子产排情况如下表所示。</w:t>
            </w:r>
          </w:p>
          <w:p>
            <w:pPr>
              <w:keepNext w:val="0"/>
              <w:keepLines w:val="0"/>
              <w:suppressLineNumbers w:val="0"/>
              <w:spacing w:before="0" w:beforeAutospacing="0" w:after="0" w:afterAutospacing="0" w:line="440" w:lineRule="exact"/>
              <w:ind w:left="0" w:right="0"/>
              <w:jc w:val="center"/>
              <w:rPr>
                <w:rFonts w:hint="eastAsia"/>
                <w:b/>
                <w:bCs/>
                <w:color w:val="auto"/>
                <w:sz w:val="24"/>
              </w:rPr>
            </w:pPr>
            <w:r>
              <w:rPr>
                <w:rFonts w:hint="eastAsia"/>
                <w:b/>
                <w:bCs/>
                <w:color w:val="auto"/>
                <w:sz w:val="24"/>
              </w:rPr>
              <w:t>表</w:t>
            </w:r>
            <w:r>
              <w:rPr>
                <w:rFonts w:hint="eastAsia"/>
                <w:b/>
                <w:bCs/>
                <w:color w:val="auto"/>
                <w:sz w:val="24"/>
                <w:lang w:val="en-US" w:eastAsia="zh-CN"/>
              </w:rPr>
              <w:t>2-9</w:t>
            </w:r>
            <w:r>
              <w:rPr>
                <w:rFonts w:hint="eastAsia"/>
                <w:b/>
                <w:bCs/>
                <w:color w:val="auto"/>
                <w:sz w:val="24"/>
              </w:rPr>
              <w:t xml:space="preserve">  </w:t>
            </w:r>
            <w:r>
              <w:rPr>
                <w:rFonts w:hint="eastAsia"/>
                <w:b/>
                <w:bCs/>
                <w:color w:val="auto"/>
                <w:sz w:val="24"/>
                <w:lang w:val="en-US" w:eastAsia="zh-CN"/>
              </w:rPr>
              <w:t>现有</w:t>
            </w:r>
            <w:r>
              <w:rPr>
                <w:rFonts w:hint="eastAsia"/>
                <w:b/>
                <w:bCs/>
                <w:color w:val="auto"/>
                <w:sz w:val="24"/>
              </w:rPr>
              <w:t>废水污染物产排情况一览表</w:t>
            </w:r>
          </w:p>
          <w:tbl>
            <w:tblPr>
              <w:tblStyle w:val="18"/>
              <w:tblW w:w="79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794"/>
              <w:gridCol w:w="930"/>
              <w:gridCol w:w="885"/>
              <w:gridCol w:w="1042"/>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5" w:type="dxa"/>
                  <w:vAlign w:val="center"/>
                </w:tcPr>
                <w:p>
                  <w:pPr>
                    <w:keepNext w:val="0"/>
                    <w:keepLines w:val="0"/>
                    <w:suppressLineNumbers w:val="0"/>
                    <w:spacing w:before="0" w:beforeAutospacing="0" w:after="0" w:afterAutospacing="0" w:line="360" w:lineRule="exact"/>
                    <w:ind w:left="0" w:right="0"/>
                    <w:jc w:val="center"/>
                    <w:rPr>
                      <w:rFonts w:hint="eastAsia"/>
                      <w:b/>
                      <w:bCs/>
                      <w:szCs w:val="21"/>
                    </w:rPr>
                  </w:pPr>
                  <w:r>
                    <w:rPr>
                      <w:rFonts w:hint="eastAsia"/>
                      <w:b/>
                      <w:bCs/>
                      <w:szCs w:val="21"/>
                    </w:rPr>
                    <w:t>项目</w:t>
                  </w:r>
                </w:p>
              </w:tc>
              <w:tc>
                <w:tcPr>
                  <w:tcW w:w="794" w:type="dxa"/>
                  <w:vAlign w:val="center"/>
                </w:tcPr>
                <w:p>
                  <w:pPr>
                    <w:keepNext w:val="0"/>
                    <w:keepLines w:val="0"/>
                    <w:suppressLineNumbers w:val="0"/>
                    <w:spacing w:before="0" w:beforeAutospacing="0" w:after="0" w:afterAutospacing="0" w:line="360" w:lineRule="exact"/>
                    <w:ind w:left="0" w:right="0"/>
                    <w:jc w:val="center"/>
                    <w:rPr>
                      <w:rFonts w:hint="eastAsia"/>
                      <w:b/>
                      <w:bCs/>
                      <w:szCs w:val="21"/>
                    </w:rPr>
                  </w:pPr>
                  <w:r>
                    <w:rPr>
                      <w:rFonts w:hint="eastAsia"/>
                      <w:b/>
                      <w:bCs/>
                      <w:szCs w:val="21"/>
                    </w:rPr>
                    <w:t>COD</w:t>
                  </w:r>
                </w:p>
              </w:tc>
              <w:tc>
                <w:tcPr>
                  <w:tcW w:w="930" w:type="dxa"/>
                  <w:vAlign w:val="center"/>
                </w:tcPr>
                <w:p>
                  <w:pPr>
                    <w:keepNext w:val="0"/>
                    <w:keepLines w:val="0"/>
                    <w:suppressLineNumbers w:val="0"/>
                    <w:spacing w:before="0" w:beforeAutospacing="0" w:after="0" w:afterAutospacing="0" w:line="360" w:lineRule="exact"/>
                    <w:ind w:left="0" w:right="0"/>
                    <w:jc w:val="center"/>
                    <w:rPr>
                      <w:rFonts w:hint="eastAsia"/>
                      <w:b/>
                      <w:bCs/>
                      <w:szCs w:val="21"/>
                    </w:rPr>
                  </w:pPr>
                  <w:r>
                    <w:rPr>
                      <w:rFonts w:hint="eastAsia"/>
                      <w:b/>
                      <w:bCs/>
                      <w:szCs w:val="21"/>
                    </w:rPr>
                    <w:t>BOD</w:t>
                  </w:r>
                  <w:r>
                    <w:rPr>
                      <w:rFonts w:hint="eastAsia"/>
                      <w:b/>
                      <w:bCs/>
                      <w:szCs w:val="21"/>
                      <w:vertAlign w:val="subscript"/>
                    </w:rPr>
                    <w:t>5</w:t>
                  </w:r>
                </w:p>
              </w:tc>
              <w:tc>
                <w:tcPr>
                  <w:tcW w:w="885" w:type="dxa"/>
                  <w:vAlign w:val="center"/>
                </w:tcPr>
                <w:p>
                  <w:pPr>
                    <w:keepNext w:val="0"/>
                    <w:keepLines w:val="0"/>
                    <w:suppressLineNumbers w:val="0"/>
                    <w:spacing w:before="0" w:beforeAutospacing="0" w:after="0" w:afterAutospacing="0" w:line="360" w:lineRule="exact"/>
                    <w:ind w:left="0" w:right="0"/>
                    <w:jc w:val="center"/>
                    <w:rPr>
                      <w:rFonts w:hint="eastAsia"/>
                      <w:b/>
                      <w:bCs/>
                      <w:szCs w:val="21"/>
                    </w:rPr>
                  </w:pPr>
                  <w:r>
                    <w:rPr>
                      <w:rFonts w:hint="eastAsia"/>
                      <w:b/>
                      <w:bCs/>
                      <w:szCs w:val="21"/>
                    </w:rPr>
                    <w:t>SS</w:t>
                  </w:r>
                </w:p>
              </w:tc>
              <w:tc>
                <w:tcPr>
                  <w:tcW w:w="1042" w:type="dxa"/>
                  <w:vAlign w:val="center"/>
                </w:tcPr>
                <w:p>
                  <w:pPr>
                    <w:keepNext w:val="0"/>
                    <w:keepLines w:val="0"/>
                    <w:suppressLineNumbers w:val="0"/>
                    <w:spacing w:before="0" w:beforeAutospacing="0" w:after="0" w:afterAutospacing="0" w:line="360" w:lineRule="exact"/>
                    <w:ind w:left="0" w:right="0"/>
                    <w:jc w:val="center"/>
                    <w:rPr>
                      <w:rFonts w:hint="eastAsia"/>
                      <w:b/>
                      <w:bCs/>
                      <w:szCs w:val="21"/>
                    </w:rPr>
                  </w:pPr>
                  <w:r>
                    <w:rPr>
                      <w:rFonts w:hint="eastAsia"/>
                      <w:b/>
                      <w:bCs/>
                      <w:szCs w:val="21"/>
                    </w:rPr>
                    <w:t>NH</w:t>
                  </w:r>
                  <w:r>
                    <w:rPr>
                      <w:rFonts w:hint="eastAsia"/>
                      <w:b/>
                      <w:bCs/>
                      <w:szCs w:val="21"/>
                      <w:vertAlign w:val="subscript"/>
                    </w:rPr>
                    <w:t>3</w:t>
                  </w:r>
                  <w:r>
                    <w:rPr>
                      <w:rFonts w:hint="eastAsia"/>
                      <w:b/>
                      <w:bCs/>
                      <w:szCs w:val="21"/>
                    </w:rPr>
                    <w:t>-N</w:t>
                  </w:r>
                </w:p>
              </w:tc>
              <w:tc>
                <w:tcPr>
                  <w:tcW w:w="2076" w:type="dxa"/>
                  <w:vAlign w:val="center"/>
                </w:tcPr>
                <w:p>
                  <w:pPr>
                    <w:keepNext w:val="0"/>
                    <w:keepLines w:val="0"/>
                    <w:suppressLineNumbers w:val="0"/>
                    <w:spacing w:before="0" w:beforeAutospacing="0" w:after="0" w:afterAutospacing="0" w:line="360" w:lineRule="exact"/>
                    <w:ind w:left="0" w:right="0"/>
                    <w:jc w:val="center"/>
                    <w:rPr>
                      <w:rFonts w:hint="eastAsia" w:eastAsia="宋体"/>
                      <w:b/>
                      <w:bCs/>
                      <w:szCs w:val="21"/>
                      <w:lang w:val="en-US" w:eastAsia="zh-CN"/>
                    </w:rPr>
                  </w:pPr>
                  <w:r>
                    <w:rPr>
                      <w:rFonts w:hint="eastAsia"/>
                      <w:b/>
                      <w:bCs/>
                      <w:szCs w:val="21"/>
                      <w:lang w:val="en-US" w:eastAsia="zh-CN"/>
                    </w:rPr>
                    <w:t>粪大肠杆菌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5"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产生废水量（m</w:t>
                  </w:r>
                  <w:r>
                    <w:rPr>
                      <w:rFonts w:hint="eastAsia"/>
                      <w:szCs w:val="21"/>
                      <w:vertAlign w:val="superscript"/>
                    </w:rPr>
                    <w:t>3</w:t>
                  </w:r>
                  <w:r>
                    <w:rPr>
                      <w:rFonts w:hint="eastAsia"/>
                      <w:szCs w:val="21"/>
                    </w:rPr>
                    <w:t>/a）</w:t>
                  </w:r>
                </w:p>
              </w:tc>
              <w:tc>
                <w:tcPr>
                  <w:tcW w:w="5727" w:type="dxa"/>
                  <w:gridSpan w:val="5"/>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4982.25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5"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产生浓度值（mg/L）</w:t>
                  </w:r>
                </w:p>
              </w:tc>
              <w:tc>
                <w:tcPr>
                  <w:tcW w:w="794"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300</w:t>
                  </w:r>
                </w:p>
              </w:tc>
              <w:tc>
                <w:tcPr>
                  <w:tcW w:w="930"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150</w:t>
                  </w:r>
                </w:p>
              </w:tc>
              <w:tc>
                <w:tcPr>
                  <w:tcW w:w="885"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120</w:t>
                  </w:r>
                </w:p>
              </w:tc>
              <w:tc>
                <w:tcPr>
                  <w:tcW w:w="1042"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50</w:t>
                  </w:r>
                </w:p>
              </w:tc>
              <w:tc>
                <w:tcPr>
                  <w:tcW w:w="2076" w:type="dxa"/>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3.0</w:t>
                  </w:r>
                  <w:r>
                    <w:rPr>
                      <w:rFonts w:hint="default" w:ascii="Times New Roman" w:hAnsi="Times New Roman" w:cs="Times New Roman"/>
                      <w:szCs w:val="21"/>
                      <w:lang w:val="en-US" w:eastAsia="zh-CN"/>
                    </w:rPr>
                    <w:t>×</w:t>
                  </w:r>
                  <w:r>
                    <w:rPr>
                      <w:rFonts w:hint="eastAsia"/>
                      <w:szCs w:val="21"/>
                      <w:lang w:val="en-US" w:eastAsia="zh-CN"/>
                    </w:rPr>
                    <w:t>10</w:t>
                  </w:r>
                  <w:r>
                    <w:rPr>
                      <w:rFonts w:hint="eastAsia"/>
                      <w:szCs w:val="21"/>
                      <w:vertAlign w:val="superscript"/>
                      <w:lang w:val="en-US" w:eastAsia="zh-CN"/>
                    </w:rPr>
                    <w:t>8</w:t>
                  </w:r>
                  <w:r>
                    <w:rPr>
                      <w:rFonts w:hint="eastAsia"/>
                      <w:szCs w:val="21"/>
                      <w:lang w:val="en-US" w:eastAsia="zh-CN"/>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5"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产生量（t/a）</w:t>
                  </w:r>
                </w:p>
              </w:tc>
              <w:tc>
                <w:tcPr>
                  <w:tcW w:w="794" w:type="dxa"/>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1.49</w:t>
                  </w:r>
                </w:p>
              </w:tc>
              <w:tc>
                <w:tcPr>
                  <w:tcW w:w="930" w:type="dxa"/>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0.75</w:t>
                  </w:r>
                </w:p>
              </w:tc>
              <w:tc>
                <w:tcPr>
                  <w:tcW w:w="885" w:type="dxa"/>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0.60</w:t>
                  </w:r>
                </w:p>
              </w:tc>
              <w:tc>
                <w:tcPr>
                  <w:tcW w:w="1042" w:type="dxa"/>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0.25</w:t>
                  </w:r>
                </w:p>
              </w:tc>
              <w:tc>
                <w:tcPr>
                  <w:tcW w:w="2076" w:type="dxa"/>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1.49</w:t>
                  </w:r>
                  <w:r>
                    <w:rPr>
                      <w:rFonts w:hint="default" w:ascii="Times New Roman" w:hAnsi="Times New Roman" w:cs="Times New Roman"/>
                      <w:szCs w:val="21"/>
                      <w:lang w:val="en-US" w:eastAsia="zh-CN"/>
                    </w:rPr>
                    <w:t>×</w:t>
                  </w:r>
                  <w:r>
                    <w:rPr>
                      <w:rFonts w:hint="eastAsia"/>
                      <w:szCs w:val="21"/>
                      <w:lang w:val="en-US" w:eastAsia="zh-CN"/>
                    </w:rPr>
                    <w:t>10</w:t>
                  </w:r>
                  <w:r>
                    <w:rPr>
                      <w:rFonts w:hint="eastAsia"/>
                      <w:szCs w:val="21"/>
                      <w:vertAlign w:val="superscript"/>
                      <w:lang w:val="en-US" w:eastAsia="zh-CN"/>
                    </w:rPr>
                    <w:t>15</w:t>
                  </w:r>
                  <w:r>
                    <w:rPr>
                      <w:rFonts w:hint="eastAsia"/>
                      <w:szCs w:val="21"/>
                      <w:lang w:val="en-US" w:eastAsia="zh-CN"/>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5"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实际排放浓度（mg/L）</w:t>
                  </w:r>
                </w:p>
              </w:tc>
              <w:tc>
                <w:tcPr>
                  <w:tcW w:w="794"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36</w:t>
                  </w:r>
                </w:p>
              </w:tc>
              <w:tc>
                <w:tcPr>
                  <w:tcW w:w="930"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5.5</w:t>
                  </w:r>
                </w:p>
              </w:tc>
              <w:tc>
                <w:tcPr>
                  <w:tcW w:w="885"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15</w:t>
                  </w:r>
                </w:p>
              </w:tc>
              <w:tc>
                <w:tcPr>
                  <w:tcW w:w="1042"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10.09</w:t>
                  </w:r>
                </w:p>
              </w:tc>
              <w:tc>
                <w:tcPr>
                  <w:tcW w:w="2076" w:type="dxa"/>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20（MPN/L）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5"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rPr>
                    <w:t>排放量（t/a）</w:t>
                  </w:r>
                </w:p>
              </w:tc>
              <w:tc>
                <w:tcPr>
                  <w:tcW w:w="794" w:type="dxa"/>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rPr>
                    <w:t>0.</w:t>
                  </w:r>
                  <w:r>
                    <w:rPr>
                      <w:rFonts w:hint="eastAsia"/>
                      <w:szCs w:val="21"/>
                      <w:lang w:val="en-US" w:eastAsia="zh-CN"/>
                    </w:rPr>
                    <w:t>18</w:t>
                  </w:r>
                </w:p>
              </w:tc>
              <w:tc>
                <w:tcPr>
                  <w:tcW w:w="930" w:type="dxa"/>
                  <w:vAlign w:val="center"/>
                </w:tcPr>
                <w:p>
                  <w:pPr>
                    <w:keepNext w:val="0"/>
                    <w:keepLines w:val="0"/>
                    <w:suppressLineNumbers w:val="0"/>
                    <w:spacing w:before="0" w:beforeAutospacing="0" w:after="0" w:afterAutospacing="0" w:line="360" w:lineRule="exact"/>
                    <w:ind w:left="0" w:right="0"/>
                    <w:jc w:val="center"/>
                    <w:rPr>
                      <w:rFonts w:hint="eastAsia" w:eastAsia="宋体"/>
                      <w:szCs w:val="21"/>
                      <w:lang w:eastAsia="zh-CN"/>
                    </w:rPr>
                  </w:pPr>
                  <w:r>
                    <w:rPr>
                      <w:rFonts w:hint="eastAsia"/>
                      <w:szCs w:val="21"/>
                    </w:rPr>
                    <w:t>0.0</w:t>
                  </w:r>
                  <w:r>
                    <w:rPr>
                      <w:rFonts w:hint="eastAsia"/>
                      <w:szCs w:val="21"/>
                      <w:lang w:val="en-US" w:eastAsia="zh-CN"/>
                    </w:rPr>
                    <w:t>3</w:t>
                  </w:r>
                </w:p>
              </w:tc>
              <w:tc>
                <w:tcPr>
                  <w:tcW w:w="885" w:type="dxa"/>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rPr>
                    <w:t>0.</w:t>
                  </w:r>
                  <w:r>
                    <w:rPr>
                      <w:rFonts w:hint="eastAsia"/>
                      <w:szCs w:val="21"/>
                      <w:lang w:val="en-US" w:eastAsia="zh-CN"/>
                    </w:rPr>
                    <w:t>07</w:t>
                  </w:r>
                </w:p>
              </w:tc>
              <w:tc>
                <w:tcPr>
                  <w:tcW w:w="1042" w:type="dxa"/>
                  <w:vAlign w:val="center"/>
                </w:tcPr>
                <w:p>
                  <w:pPr>
                    <w:keepNext w:val="0"/>
                    <w:keepLines w:val="0"/>
                    <w:suppressLineNumbers w:val="0"/>
                    <w:spacing w:before="0" w:beforeAutospacing="0" w:after="0" w:afterAutospacing="0" w:line="360" w:lineRule="exact"/>
                    <w:ind w:left="0" w:right="0"/>
                    <w:jc w:val="center"/>
                    <w:rPr>
                      <w:rFonts w:hint="eastAsia" w:eastAsia="宋体"/>
                      <w:szCs w:val="21"/>
                      <w:lang w:eastAsia="zh-CN"/>
                    </w:rPr>
                  </w:pPr>
                  <w:r>
                    <w:rPr>
                      <w:rFonts w:hint="eastAsia"/>
                      <w:szCs w:val="21"/>
                    </w:rPr>
                    <w:t>0.0</w:t>
                  </w:r>
                  <w:r>
                    <w:rPr>
                      <w:rFonts w:hint="eastAsia"/>
                      <w:szCs w:val="21"/>
                      <w:lang w:val="en-US" w:eastAsia="zh-CN"/>
                    </w:rPr>
                    <w:t>5</w:t>
                  </w:r>
                </w:p>
              </w:tc>
              <w:tc>
                <w:tcPr>
                  <w:tcW w:w="2076" w:type="dxa"/>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0.99</w:t>
                  </w:r>
                  <w:r>
                    <w:rPr>
                      <w:rFonts w:hint="default" w:ascii="Times New Roman" w:hAnsi="Times New Roman" w:cs="Times New Roman"/>
                      <w:szCs w:val="21"/>
                      <w:lang w:val="en-US" w:eastAsia="zh-CN"/>
                    </w:rPr>
                    <w:t>×</w:t>
                  </w:r>
                  <w:r>
                    <w:rPr>
                      <w:rFonts w:hint="eastAsia"/>
                      <w:szCs w:val="21"/>
                      <w:lang w:val="en-US" w:eastAsia="zh-CN"/>
                    </w:rPr>
                    <w:t>10</w:t>
                  </w:r>
                  <w:r>
                    <w:rPr>
                      <w:rFonts w:hint="eastAsia"/>
                      <w:szCs w:val="21"/>
                      <w:vertAlign w:val="superscript"/>
                      <w:lang w:val="en-US" w:eastAsia="zh-CN"/>
                    </w:rPr>
                    <w:t>5</w:t>
                  </w:r>
                  <w:r>
                    <w:rPr>
                      <w:rFonts w:hint="eastAsia"/>
                      <w:szCs w:val="21"/>
                      <w:lang w:val="en-US" w:eastAsia="zh-CN"/>
                    </w:rPr>
                    <w:t>（MPN/L）</w:t>
                  </w:r>
                </w:p>
              </w:tc>
            </w:tr>
          </w:tbl>
          <w:p>
            <w:pPr>
              <w:keepNext w:val="0"/>
              <w:keepLines w:val="0"/>
              <w:suppressLineNumbers w:val="0"/>
              <w:spacing w:before="0" w:beforeAutospacing="0" w:after="0" w:afterAutospacing="0" w:line="440" w:lineRule="exact"/>
              <w:ind w:left="0" w:right="0"/>
              <w:jc w:val="center"/>
              <w:rPr>
                <w:rFonts w:hint="eastAsia"/>
                <w:b/>
                <w:bCs/>
                <w:sz w:val="24"/>
              </w:rPr>
            </w:pPr>
            <w:r>
              <w:rPr>
                <w:rFonts w:hint="eastAsia"/>
                <w:b/>
                <w:bCs/>
                <w:sz w:val="24"/>
              </w:rPr>
              <w:t>表</w:t>
            </w:r>
            <w:r>
              <w:rPr>
                <w:rFonts w:hint="eastAsia"/>
                <w:b/>
                <w:bCs/>
                <w:sz w:val="24"/>
                <w:lang w:val="en-US" w:eastAsia="zh-CN"/>
              </w:rPr>
              <w:t>2</w:t>
            </w:r>
            <w:r>
              <w:rPr>
                <w:rFonts w:hint="eastAsia"/>
                <w:b/>
                <w:bCs/>
                <w:sz w:val="24"/>
              </w:rPr>
              <w:t>-</w:t>
            </w:r>
            <w:r>
              <w:rPr>
                <w:rFonts w:hint="eastAsia"/>
                <w:b/>
                <w:bCs/>
                <w:sz w:val="24"/>
                <w:lang w:val="en-US" w:eastAsia="zh-CN"/>
              </w:rPr>
              <w:t>10</w:t>
            </w:r>
            <w:r>
              <w:rPr>
                <w:rFonts w:hint="eastAsia"/>
                <w:b/>
                <w:bCs/>
                <w:sz w:val="24"/>
              </w:rPr>
              <w:t xml:space="preserve">  废水监测结果一览表   单位：mg/L</w:t>
            </w:r>
          </w:p>
          <w:tbl>
            <w:tblPr>
              <w:tblStyle w:val="18"/>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697"/>
              <w:gridCol w:w="198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b/>
                      <w:bCs/>
                      <w:kern w:val="0"/>
                      <w:szCs w:val="21"/>
                    </w:rPr>
                  </w:pPr>
                  <w:r>
                    <w:rPr>
                      <w:rFonts w:hint="eastAsia"/>
                      <w:b/>
                      <w:bCs/>
                      <w:kern w:val="0"/>
                      <w:szCs w:val="21"/>
                    </w:rPr>
                    <w:t>项目</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b/>
                      <w:bCs/>
                      <w:kern w:val="0"/>
                      <w:szCs w:val="21"/>
                    </w:rPr>
                  </w:pPr>
                  <w:r>
                    <w:rPr>
                      <w:rFonts w:hint="eastAsia"/>
                      <w:b/>
                      <w:bCs/>
                      <w:kern w:val="0"/>
                      <w:szCs w:val="21"/>
                    </w:rPr>
                    <w:t>污水站出口</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b/>
                      <w:bCs/>
                      <w:kern w:val="0"/>
                      <w:szCs w:val="21"/>
                    </w:rPr>
                  </w:pPr>
                  <w:r>
                    <w:rPr>
                      <w:rFonts w:hint="eastAsia"/>
                      <w:b/>
                      <w:bCs/>
                      <w:kern w:val="0"/>
                      <w:szCs w:val="21"/>
                      <w:lang w:val="en-US" w:eastAsia="zh-CN"/>
                    </w:rPr>
                    <w:t>排放</w:t>
                  </w:r>
                  <w:r>
                    <w:rPr>
                      <w:rFonts w:hint="eastAsia"/>
                      <w:b/>
                      <w:bCs/>
                      <w:kern w:val="0"/>
                      <w:szCs w:val="21"/>
                    </w:rPr>
                    <w:t>标准限值</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b/>
                      <w:bCs/>
                      <w:kern w:val="0"/>
                      <w:szCs w:val="21"/>
                    </w:rPr>
                  </w:pPr>
                  <w:r>
                    <w:rPr>
                      <w:rFonts w:hint="eastAsia"/>
                      <w:b/>
                      <w:bCs/>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粪大肠菌群（MPN/L）</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未检出</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≤500</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沙门氏菌</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未检出</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不得检出</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志贺氏菌</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未检出</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不得检出</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pH（无量纲）</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7.57</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6~9</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化学需氧量（COD）</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36</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≤60</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总氰化物</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&lt;0.25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悬浮物（SS）</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15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≤20</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氨氮</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10.09</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kern w:val="0"/>
                      <w:szCs w:val="21"/>
                      <w:lang w:val="en-US" w:eastAsia="zh-CN"/>
                    </w:rPr>
                  </w:pPr>
                  <w:r>
                    <w:rPr>
                      <w:rFonts w:hint="eastAsia"/>
                      <w:kern w:val="0"/>
                      <w:szCs w:val="21"/>
                    </w:rPr>
                    <w:t>≤</w:t>
                  </w:r>
                  <w:r>
                    <w:rPr>
                      <w:rFonts w:hint="eastAsia"/>
                      <w:kern w:val="0"/>
                      <w:szCs w:val="21"/>
                      <w:lang w:val="en-US" w:eastAsia="zh-CN"/>
                    </w:rPr>
                    <w:t>15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色度（倍）</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10</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≤30</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动植物油</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&lt;0.06</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石油类</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&lt;0.06</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生化需氧量（BOD</w:t>
                  </w:r>
                  <w:r>
                    <w:rPr>
                      <w:rFonts w:hint="eastAsia"/>
                      <w:kern w:val="0"/>
                      <w:szCs w:val="21"/>
                      <w:vertAlign w:val="subscript"/>
                    </w:rPr>
                    <w:t>5</w:t>
                  </w:r>
                  <w:r>
                    <w:rPr>
                      <w:rFonts w:hint="eastAsia"/>
                      <w:kern w:val="0"/>
                      <w:szCs w:val="21"/>
                    </w:rPr>
                    <w:t>）</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5.5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≤10</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阴离子表面活性剂</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0.04</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挥发酚</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0.002</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汞</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0.04</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≤50</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镉</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0.05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≤0.1</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总铬</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0.004</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≤1.5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六价铬</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0.004</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砷（μg/L）</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1.2</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≤500</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铅</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0.2</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≤1.0</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银</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0.03</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总α放射性（Bq/L）</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0.043</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≤1</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总β放射性（Bq/L）</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0.731</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≤10</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总余氯</w:t>
                  </w:r>
                </w:p>
              </w:tc>
              <w:tc>
                <w:tcPr>
                  <w:tcW w:w="1697"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0.03</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≤0.5</w:t>
                  </w:r>
                </w:p>
              </w:tc>
              <w:tc>
                <w:tcPr>
                  <w:tcW w:w="1985" w:type="dxa"/>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kern w:val="0"/>
                      <w:szCs w:val="21"/>
                    </w:rPr>
                  </w:pPr>
                  <w:r>
                    <w:rPr>
                      <w:rFonts w:hint="eastAsia"/>
                      <w:kern w:val="0"/>
                      <w:szCs w:val="21"/>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96" w:firstLineChars="200"/>
              <w:textAlignment w:val="auto"/>
              <w:rPr>
                <w:rFonts w:hint="eastAsia" w:cs="Times New Roman"/>
                <w:color w:val="auto"/>
                <w:spacing w:val="4"/>
                <w:sz w:val="24"/>
                <w:szCs w:val="24"/>
                <w:lang w:val="en-US" w:eastAsia="zh-CN"/>
              </w:rPr>
            </w:pPr>
            <w:r>
              <w:rPr>
                <w:rFonts w:hint="eastAsia" w:cs="Times New Roman"/>
                <w:color w:val="auto"/>
                <w:spacing w:val="4"/>
                <w:sz w:val="24"/>
                <w:szCs w:val="24"/>
                <w:lang w:val="en-US" w:eastAsia="zh-CN"/>
              </w:rPr>
              <w:t>产生的废水经化粪池预处理后排入自建的一体式污水处理站处理，处理达到《医疗机构水污染物排放标准》（GB 18466-2005）表2中“排放标准”后排放至旁边农渠汇入盘龙河，由于盘龙河属于2类水功能区，为了减缓对水环境的影响，因此本项目建成后，在砚山县平远镇污水处理厂和配套管网投运前，全院废水全部回用于绿化，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96" w:firstLineChars="200"/>
              <w:textAlignment w:val="auto"/>
              <w:rPr>
                <w:rFonts w:hint="default" w:cs="Times New Roman"/>
                <w:color w:val="auto"/>
                <w:spacing w:val="4"/>
                <w:sz w:val="24"/>
                <w:szCs w:val="24"/>
                <w:lang w:val="en-US" w:eastAsia="zh-CN"/>
              </w:rPr>
            </w:pPr>
            <w:r>
              <w:rPr>
                <w:rFonts w:hint="eastAsia" w:cs="Times New Roman"/>
                <w:color w:val="auto"/>
                <w:spacing w:val="4"/>
                <w:sz w:val="24"/>
                <w:szCs w:val="24"/>
                <w:lang w:val="en-US" w:eastAsia="zh-CN"/>
              </w:rPr>
              <w:t>因砚山县平远镇污水处理厂及配套管网工程尚未建成，本次评价要求项目排水分建成投运前、建成投运后两种排放方式。建成投运前：废水经化粪池预处理后排入自建的一体式污水处理站处理，处理达到《医疗机构水污染物排放标准》（GB 18466-2005）表2中“排放标准”和《城市污水再生利用城市杂用水水质》（GB/T 18920-2020）表1中“城市绿化、道路清扫、消防、建筑施工”浓度限值后回用于项目区绿化，不外排。建成投运后：待砚山县平远镇污水处理厂及配套管网工程建设完成后，本项目产生的废水经化粪池预处理后排入自建的一体式污水处理站处理，处理达到《医疗机构水污染物排放标准》（GB 18466-2005）表2中“预处理标准”要求后通过市政管网排入砚山县平远镇污水处理厂，不外排。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96" w:firstLineChars="200"/>
              <w:textAlignment w:val="auto"/>
              <w:rPr>
                <w:rFonts w:hint="default" w:cs="Times New Roman"/>
                <w:color w:val="auto"/>
                <w:spacing w:val="4"/>
                <w:sz w:val="24"/>
                <w:szCs w:val="24"/>
                <w:lang w:val="en-US" w:eastAsia="zh-CN"/>
              </w:rPr>
            </w:pPr>
            <w:r>
              <w:rPr>
                <w:rFonts w:hint="eastAsia" w:cs="Times New Roman"/>
                <w:color w:val="auto"/>
                <w:spacing w:val="4"/>
                <w:sz w:val="24"/>
                <w:szCs w:val="24"/>
                <w:lang w:val="en-US" w:eastAsia="zh-CN"/>
              </w:rPr>
              <w:t>（2）固体废物</w:t>
            </w:r>
          </w:p>
          <w:p>
            <w:pPr>
              <w:keepNext w:val="0"/>
              <w:keepLines w:val="0"/>
              <w:suppressLineNumbers w:val="0"/>
              <w:spacing w:before="0" w:beforeAutospacing="0" w:after="0" w:afterAutospacing="0" w:line="440" w:lineRule="exact"/>
              <w:ind w:left="0" w:right="0" w:firstLine="496" w:firstLineChars="200"/>
              <w:rPr>
                <w:rFonts w:hint="eastAsia"/>
                <w:sz w:val="24"/>
              </w:rPr>
            </w:pPr>
            <w:r>
              <w:rPr>
                <w:rFonts w:hint="eastAsia" w:cs="Times New Roman"/>
                <w:color w:val="auto"/>
                <w:spacing w:val="4"/>
                <w:sz w:val="24"/>
                <w:szCs w:val="24"/>
                <w:lang w:val="en-US" w:eastAsia="zh-CN"/>
              </w:rPr>
              <w:t>根据业主提供资料，</w:t>
            </w:r>
            <w:r>
              <w:rPr>
                <w:rFonts w:hint="eastAsia"/>
                <w:sz w:val="24"/>
              </w:rPr>
              <w:t>卫生院</w:t>
            </w:r>
            <w:r>
              <w:rPr>
                <w:rFonts w:hint="eastAsia"/>
                <w:sz w:val="24"/>
                <w:lang w:val="en-US" w:eastAsia="zh-CN"/>
              </w:rPr>
              <w:t>现</w:t>
            </w:r>
            <w:r>
              <w:rPr>
                <w:rFonts w:hint="eastAsia"/>
                <w:sz w:val="24"/>
              </w:rPr>
              <w:t>有医疗废物产生量为40kg/d，14.6t/a，产生的医疗废物当日消毒后经专用防渗透、防锐器穿透的包装物或密闭容器分类收集后，由专人将医疗废物收集桶送至医疗废物暂存间存放，此过程中医疗废物收集桶密闭，然后委托相关资质单位处理。</w:t>
            </w:r>
          </w:p>
          <w:p>
            <w:pPr>
              <w:keepNext w:val="0"/>
              <w:keepLines w:val="0"/>
              <w:suppressLineNumbers w:val="0"/>
              <w:spacing w:before="0" w:beforeAutospacing="0" w:after="0" w:afterAutospacing="0" w:line="440" w:lineRule="exact"/>
              <w:ind w:left="0" w:right="0" w:firstLine="496" w:firstLineChars="200"/>
              <w:rPr>
                <w:rFonts w:hint="eastAsia"/>
                <w:sz w:val="24"/>
              </w:rPr>
            </w:pPr>
            <w:r>
              <w:rPr>
                <w:rFonts w:hint="eastAsia" w:cs="Times New Roman"/>
                <w:color w:val="auto"/>
                <w:spacing w:val="4"/>
                <w:sz w:val="24"/>
                <w:szCs w:val="24"/>
                <w:lang w:val="en-US" w:eastAsia="zh-CN"/>
              </w:rPr>
              <w:t>根据业主提供资料，</w:t>
            </w:r>
            <w:r>
              <w:rPr>
                <w:rFonts w:hint="eastAsia"/>
                <w:sz w:val="24"/>
              </w:rPr>
              <w:t>生活垃圾产生量为100kg/d，36.5t/a，产生的生活垃圾统一收集至卫生院的生活垃圾集中堆放点后委托环卫部门清运处置。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b/>
                <w:bCs/>
                <w:color w:val="auto"/>
                <w:spacing w:val="4"/>
                <w:sz w:val="24"/>
                <w:szCs w:val="24"/>
                <w:lang w:val="en-US" w:eastAsia="zh-CN"/>
              </w:rPr>
            </w:pPr>
            <w:r>
              <w:rPr>
                <w:rFonts w:hint="eastAsia" w:cs="Times New Roman"/>
                <w:b/>
                <w:bCs/>
                <w:color w:val="auto"/>
                <w:spacing w:val="4"/>
                <w:sz w:val="24"/>
                <w:szCs w:val="24"/>
                <w:lang w:val="en-US" w:eastAsia="zh-CN"/>
              </w:rPr>
              <w:t>3、与项目有关的环境问题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96" w:firstLineChars="200"/>
              <w:textAlignment w:val="auto"/>
              <w:rPr>
                <w:rFonts w:hint="default" w:ascii="Times New Roman" w:hAnsi="Times New Roman" w:eastAsia="宋体" w:cs="Times New Roman"/>
                <w:color w:val="auto"/>
                <w:spacing w:val="4"/>
                <w:sz w:val="24"/>
                <w:szCs w:val="24"/>
                <w:lang w:val="en-US" w:eastAsia="zh-CN"/>
              </w:rPr>
            </w:pPr>
            <w:r>
              <w:rPr>
                <w:rFonts w:hint="eastAsia" w:cs="Times New Roman"/>
                <w:color w:val="auto"/>
                <w:spacing w:val="4"/>
                <w:sz w:val="24"/>
                <w:szCs w:val="24"/>
                <w:lang w:val="en-US" w:eastAsia="zh-CN"/>
              </w:rPr>
              <w:t>经现场踏勘和调查，平远中心卫生院搬迁至现址后运营期间均未造成过污染环境的事件，不存在与项目有关的环境问题。</w:t>
            </w: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line="440" w:lineRule="exact"/>
              <w:ind w:left="0" w:right="0" w:firstLine="496" w:firstLineChars="200"/>
              <w:rPr>
                <w:rFonts w:hint="default" w:cs="Times New Roman"/>
                <w:color w:val="auto"/>
                <w:spacing w:val="4"/>
                <w:sz w:val="24"/>
                <w:szCs w:val="24"/>
                <w:lang w:val="en-US" w:eastAsia="zh-CN"/>
              </w:rPr>
            </w:pPr>
          </w:p>
          <w:p>
            <w:pPr>
              <w:keepNext w:val="0"/>
              <w:keepLines w:val="0"/>
              <w:suppressLineNumbers w:val="0"/>
              <w:spacing w:before="0" w:beforeAutospacing="0" w:after="0" w:afterAutospacing="0"/>
              <w:ind w:left="0" w:right="0"/>
              <w:rPr>
                <w:rFonts w:hint="default"/>
              </w:rPr>
            </w:pPr>
          </w:p>
        </w:tc>
      </w:tr>
    </w:tbl>
    <w:p>
      <w:pPr>
        <w:pStyle w:val="15"/>
        <w:jc w:val="center"/>
        <w:rPr>
          <w:rFonts w:hint="default" w:ascii="Times New Roman" w:hAnsi="Times New Roman" w:eastAsia="黑体" w:cs="Times New Roman"/>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5"/>
        <w:adjustRightInd w:val="0"/>
        <w:snapToGrid w:val="0"/>
        <w:spacing w:before="0" w:beforeAutospacing="0" w:after="0" w:afterAutospacing="0" w:line="14" w:lineRule="auto"/>
        <w:jc w:val="center"/>
        <w:outlineLvl w:val="9"/>
        <w:rPr>
          <w:rFonts w:hint="default" w:ascii="Times New Roman" w:hAnsi="Times New Roman" w:eastAsia="黑体" w:cs="Times New Roman"/>
          <w:snapToGrid w:val="0"/>
          <w:sz w:val="30"/>
          <w:szCs w:val="30"/>
        </w:rPr>
      </w:pPr>
    </w:p>
    <w:p>
      <w:pPr>
        <w:pStyle w:val="15"/>
        <w:jc w:val="center"/>
        <w:outlineLvl w:val="0"/>
        <w:rPr>
          <w:rFonts w:hint="default" w:ascii="Times New Roman" w:hAnsi="Times New Roman" w:eastAsia="黑体" w:cs="Times New Roman"/>
          <w:snapToGrid w:val="0"/>
          <w:sz w:val="30"/>
          <w:szCs w:val="30"/>
        </w:rPr>
      </w:pPr>
      <w:bookmarkStart w:id="21" w:name="_Toc19272"/>
      <w:r>
        <w:rPr>
          <w:rFonts w:hint="default" w:ascii="Times New Roman" w:hAnsi="Times New Roman" w:eastAsia="黑体" w:cs="Times New Roman"/>
          <w:snapToGrid w:val="0"/>
          <w:sz w:val="30"/>
          <w:szCs w:val="30"/>
        </w:rPr>
        <w:t>三、区域环境质量现状、环境保护目标及评价标准</w:t>
      </w:r>
      <w:bookmarkEnd w:id="21"/>
    </w:p>
    <w:tbl>
      <w:tblPr>
        <w:tblStyle w:val="17"/>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现状</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1、环境空气质量现状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环境功能达标区判定</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cs="Times New Roman"/>
                <w:sz w:val="24"/>
                <w:szCs w:val="24"/>
                <w:lang w:val="en-US" w:eastAsia="zh-CN"/>
              </w:rPr>
              <w:t>本项目位于砚山县平远中心卫生院院内，</w:t>
            </w:r>
            <w:r>
              <w:rPr>
                <w:rFonts w:hint="default" w:ascii="Times New Roman" w:hAnsi="Times New Roman" w:cs="Times New Roman"/>
                <w:kern w:val="0"/>
                <w:sz w:val="24"/>
                <w:szCs w:val="24"/>
                <w:lang w:val="en-US" w:eastAsia="zh-CN"/>
              </w:rPr>
              <w:t>属于居住区、商业居民交通混合区</w:t>
            </w:r>
            <w:r>
              <w:rPr>
                <w:rFonts w:hint="default" w:ascii="Times New Roman" w:hAnsi="Times New Roman" w:eastAsia="宋体" w:cs="Times New Roman"/>
                <w:kern w:val="0"/>
                <w:sz w:val="24"/>
                <w:szCs w:val="24"/>
                <w:lang w:val="en-US" w:eastAsia="zh-CN"/>
              </w:rPr>
              <w:t>，项目区环境空气质量执行《环境空气质量标准》（GB</w:t>
            </w:r>
            <w:r>
              <w:rPr>
                <w:rFonts w:hint="eastAsia"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3095-2012）二级标准。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根据《文山壮族苗族自治州2022年度生态环境状况公报》：2022年，全州环境空气质量稳定向好，优良率在99.2%</w:t>
            </w:r>
            <w:r>
              <w:rPr>
                <w:rFonts w:hint="default" w:ascii="Times New Roman" w:hAnsi="Times New Roman" w:cs="Times New Roman"/>
                <w:kern w:val="0"/>
                <w:sz w:val="24"/>
                <w:szCs w:val="24"/>
                <w:lang w:val="en-US" w:eastAsia="zh-CN"/>
              </w:rPr>
              <w:t>～</w:t>
            </w:r>
            <w:r>
              <w:rPr>
                <w:rFonts w:hint="default" w:ascii="Times New Roman" w:hAnsi="Times New Roman" w:eastAsia="宋体" w:cs="Times New Roman"/>
                <w:kern w:val="0"/>
                <w:sz w:val="24"/>
                <w:szCs w:val="24"/>
                <w:lang w:val="en-US" w:eastAsia="zh-CN"/>
              </w:rPr>
              <w:t>100%之间；细颗粒物年均浓度在12-22微克/立方米之间；环境空气质量综合指数由2021年2.30下降为2.26。其中，砚山县空气质量优良率100%，比上年上升1.4%；细颗粒物浓度为15微克/立方米，比上年下降25%；环境空气综合指数由上年的2.29下降为2.09，环境空气质量有所提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kern w:val="0"/>
                <w:sz w:val="24"/>
                <w:szCs w:val="24"/>
                <w:lang w:val="en-US" w:eastAsia="zh-CN"/>
              </w:rPr>
              <w:t>按照《环境空气质量标准》（GB</w:t>
            </w:r>
            <w:r>
              <w:rPr>
                <w:rFonts w:hint="eastAsia"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3095-2012）评价情况，项目区总体达到二级标准，项目所在区域为环境空气质量达标区。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项目评价区特征污染物现状</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val="0"/>
                <w:bCs w:val="0"/>
                <w:color w:val="auto"/>
                <w:kern w:val="0"/>
                <w:sz w:val="24"/>
                <w:szCs w:val="24"/>
                <w:lang w:val="en-US" w:eastAsia="zh-CN"/>
              </w:rPr>
              <w:t>项目运营期产生的特征污染物为氨、硫化氢、臭气和甲烷，根</w:t>
            </w:r>
            <w:r>
              <w:rPr>
                <w:rFonts w:hint="default" w:ascii="Times New Roman" w:hAnsi="Times New Roman" w:cs="Times New Roman"/>
                <w:b w:val="0"/>
                <w:bCs w:val="0"/>
                <w:kern w:val="0"/>
                <w:sz w:val="24"/>
                <w:szCs w:val="24"/>
                <w:lang w:val="en-US" w:eastAsia="zh-CN"/>
              </w:rPr>
              <w:t>据《建设项目环境影响报告表编制技术指南》（污染影响类）：排放国家、地方环境空气质量标准中有标准限值要求的特征污染物时，引用建设项目周边5千米范围内近3年的现有监测数据，无相关数据的选择当季主导风向下风向1个点位补充不少于3天的监测数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b w:val="0"/>
                <w:bCs w:val="0"/>
                <w:color w:val="auto"/>
                <w:kern w:val="0"/>
                <w:sz w:val="24"/>
                <w:szCs w:val="24"/>
                <w:lang w:val="en-US" w:eastAsia="zh-CN"/>
              </w:rPr>
              <w:t>对照</w:t>
            </w:r>
            <w:r>
              <w:rPr>
                <w:rFonts w:hint="default" w:ascii="Times New Roman" w:hAnsi="Times New Roman" w:eastAsia="宋体" w:cs="Times New Roman"/>
                <w:color w:val="auto"/>
                <w:kern w:val="0"/>
                <w:sz w:val="24"/>
                <w:szCs w:val="24"/>
                <w:lang w:val="en-US" w:eastAsia="zh-CN"/>
              </w:rPr>
              <w:t>《环境空气质量标准》（GB</w:t>
            </w:r>
            <w:r>
              <w:rPr>
                <w:rFonts w:hint="eastAsia"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val="en-US" w:eastAsia="zh-CN"/>
              </w:rPr>
              <w:t>3095-2012），</w:t>
            </w:r>
            <w:r>
              <w:rPr>
                <w:rFonts w:hint="default" w:ascii="Times New Roman" w:hAnsi="Times New Roman" w:cs="Times New Roman"/>
                <w:b w:val="0"/>
                <w:bCs w:val="0"/>
                <w:color w:val="auto"/>
                <w:kern w:val="0"/>
                <w:sz w:val="24"/>
                <w:szCs w:val="24"/>
                <w:lang w:val="en-US" w:eastAsia="zh-CN"/>
              </w:rPr>
              <w:t>氨、硫化氢、臭气和甲烷无标准限值，云南省也未发布氨、硫化氢、臭气和甲烷地方环境空气质量标准，因此本评价</w:t>
            </w:r>
            <w:r>
              <w:rPr>
                <w:rFonts w:hint="default" w:ascii="Times New Roman" w:hAnsi="Times New Roman" w:cs="Times New Roman" w:eastAsiaTheme="minorEastAsia"/>
                <w:color w:val="auto"/>
                <w:sz w:val="24"/>
                <w:szCs w:val="24"/>
                <w:lang w:val="en-US" w:eastAsia="zh-CN"/>
              </w:rPr>
              <w:t>不</w:t>
            </w:r>
            <w:r>
              <w:rPr>
                <w:rFonts w:hint="default" w:ascii="Times New Roman" w:hAnsi="Times New Roman" w:cs="Times New Roman" w:eastAsiaTheme="minorEastAsia"/>
                <w:b w:val="0"/>
                <w:bCs w:val="0"/>
                <w:color w:val="auto"/>
                <w:kern w:val="0"/>
                <w:sz w:val="24"/>
                <w:szCs w:val="24"/>
                <w:lang w:val="en-US" w:eastAsia="zh-CN"/>
              </w:rPr>
              <w:t>开展监测</w:t>
            </w:r>
            <w:r>
              <w:rPr>
                <w:rFonts w:hint="default" w:ascii="Times New Roman" w:hAnsi="Times New Roman" w:cs="Times New Roman"/>
                <w:b w:val="0"/>
                <w:bCs w:val="0"/>
                <w:color w:val="auto"/>
                <w:kern w:val="0"/>
                <w:sz w:val="24"/>
                <w:szCs w:val="24"/>
                <w:lang w:val="en-US" w:eastAsia="zh-CN"/>
              </w:rPr>
              <w:t>，类比同类型项目，污水处理站采取相应措施后，特征污染物产生量小，对环境影响不大。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2、地表水环境质量现状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eastAsia="zh-CN"/>
              </w:rPr>
            </w:pPr>
            <w:r>
              <w:rPr>
                <w:rFonts w:hint="default"/>
                <w:sz w:val="24"/>
                <w:szCs w:val="24"/>
                <w:lang w:val="en-US" w:eastAsia="zh-CN"/>
              </w:rPr>
              <w:t>项目区附近地表水体为北侧30m处小沟渠及东南侧100m处盘龙河，沟渠内的水也汇入盘龙河，属红河水系。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eastAsia="zh-CN"/>
              </w:rPr>
            </w:pPr>
            <w:r>
              <w:rPr>
                <w:rFonts w:hint="default"/>
                <w:sz w:val="24"/>
                <w:szCs w:val="24"/>
                <w:lang w:val="en-US" w:eastAsia="zh-CN"/>
              </w:rPr>
              <w:t>根据云南省水利厅发布的《云南省水功能区划（2014年修订）》，</w:t>
            </w:r>
            <w:r>
              <w:rPr>
                <w:rFonts w:hint="eastAsia"/>
                <w:sz w:val="24"/>
                <w:szCs w:val="24"/>
                <w:lang w:val="en-US" w:eastAsia="zh-CN"/>
              </w:rPr>
              <w:t>“盘</w:t>
            </w:r>
            <w:r>
              <w:rPr>
                <w:rFonts w:hint="default"/>
                <w:sz w:val="24"/>
                <w:szCs w:val="24"/>
                <w:lang w:val="en-US" w:eastAsia="zh-CN"/>
              </w:rPr>
              <w:t>龙河砚山－文山开发利用区：由回龙坝水库坝址起始至文山天生桥，全长88.7km，</w:t>
            </w:r>
            <w:r>
              <w:rPr>
                <w:rFonts w:hint="eastAsia"/>
                <w:sz w:val="24"/>
                <w:szCs w:val="24"/>
                <w:lang w:val="en-US" w:eastAsia="zh-CN"/>
              </w:rPr>
              <w:t>2030年水质目标为</w:t>
            </w:r>
            <w:r>
              <w:rPr>
                <w:rFonts w:hint="default"/>
                <w:sz w:val="24"/>
                <w:szCs w:val="24"/>
              </w:rPr>
              <w:t>Ⅱ类</w:t>
            </w:r>
            <w:r>
              <w:rPr>
                <w:rFonts w:hint="eastAsia"/>
                <w:sz w:val="24"/>
                <w:szCs w:val="24"/>
                <w:lang w:eastAsia="zh-CN"/>
              </w:rPr>
              <w:t>，</w:t>
            </w:r>
            <w:r>
              <w:rPr>
                <w:rFonts w:hint="default"/>
                <w:sz w:val="24"/>
                <w:szCs w:val="24"/>
                <w:lang w:val="en-US" w:eastAsia="zh-CN"/>
              </w:rPr>
              <w:t>主要功能为农</w:t>
            </w:r>
            <w:r>
              <w:rPr>
                <w:rFonts w:hint="eastAsia"/>
                <w:sz w:val="24"/>
                <w:szCs w:val="24"/>
                <w:lang w:val="en-US" w:eastAsia="zh-CN"/>
              </w:rPr>
              <w:t>业</w:t>
            </w:r>
            <w:r>
              <w:rPr>
                <w:rFonts w:hint="default"/>
                <w:sz w:val="24"/>
                <w:szCs w:val="24"/>
                <w:lang w:val="en-US" w:eastAsia="zh-CN"/>
              </w:rPr>
              <w:t>、工业用水</w:t>
            </w:r>
            <w:r>
              <w:rPr>
                <w:rFonts w:hint="eastAsia"/>
                <w:sz w:val="24"/>
                <w:szCs w:val="24"/>
                <w:lang w:val="en-US" w:eastAsia="zh-CN"/>
              </w:rPr>
              <w:t>。”执行《地表水环境质量标准》（GB 3838-2002）</w:t>
            </w:r>
            <w:r>
              <w:rPr>
                <w:rFonts w:hint="default"/>
                <w:sz w:val="24"/>
                <w:szCs w:val="24"/>
              </w:rPr>
              <w:t>Ⅱ类</w:t>
            </w:r>
            <w:r>
              <w:rPr>
                <w:rFonts w:hint="eastAsia"/>
                <w:sz w:val="24"/>
                <w:szCs w:val="24"/>
                <w:lang w:val="en-US" w:eastAsia="zh-CN"/>
              </w:rPr>
              <w:t>水质标准。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3、声环境质量现状</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cs="Times New Roman" w:eastAsiaTheme="minorEastAsia"/>
                <w:color w:val="auto"/>
                <w:sz w:val="24"/>
                <w:szCs w:val="24"/>
                <w:lang w:val="en-US" w:eastAsia="zh-CN"/>
              </w:rPr>
              <w:t>项目建设地点位于砚山县平远中心卫生院院内，根据</w:t>
            </w:r>
            <w:r>
              <w:rPr>
                <w:rFonts w:hint="default" w:ascii="Times New Roman" w:hAnsi="Times New Roman" w:cs="Times New Roman" w:eastAsiaTheme="minorEastAsia"/>
                <w:color w:val="auto"/>
                <w:kern w:val="0"/>
                <w:sz w:val="24"/>
                <w:szCs w:val="24"/>
                <w:lang w:val="en-US" w:eastAsia="zh-CN"/>
              </w:rPr>
              <w:t>《砚山县声环境功能区划分（2019-2029）》中对项目所在区域声环境功能区的划分，项目所在地划分为2类</w:t>
            </w:r>
            <w:r>
              <w:rPr>
                <w:rFonts w:hint="eastAsia" w:cs="Times New Roman" w:eastAsiaTheme="minorEastAsia"/>
                <w:color w:val="auto"/>
                <w:kern w:val="0"/>
                <w:sz w:val="24"/>
                <w:szCs w:val="24"/>
                <w:lang w:val="en-US" w:eastAsia="zh-CN"/>
              </w:rPr>
              <w:t>声环境功能</w:t>
            </w:r>
            <w:r>
              <w:rPr>
                <w:rFonts w:hint="default" w:ascii="Times New Roman" w:hAnsi="Times New Roman" w:cs="Times New Roman" w:eastAsiaTheme="minorEastAsia"/>
                <w:color w:val="auto"/>
                <w:kern w:val="0"/>
                <w:sz w:val="24"/>
                <w:szCs w:val="24"/>
                <w:lang w:val="en-US" w:eastAsia="zh-CN"/>
              </w:rPr>
              <w:t>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b w:val="0"/>
                <w:bCs w:val="0"/>
                <w:color w:val="auto"/>
                <w:kern w:val="0"/>
                <w:sz w:val="24"/>
                <w:szCs w:val="24"/>
                <w:lang w:val="en-US" w:eastAsia="zh-CN"/>
              </w:rPr>
              <w:t>根据《建设项目环境影响报告表编制技术指南》（污染影响类）：厂界外周边50米</w:t>
            </w:r>
            <w:r>
              <w:rPr>
                <w:rFonts w:hint="default" w:ascii="Times New Roman" w:hAnsi="Times New Roman" w:cs="Times New Roman" w:eastAsiaTheme="minorEastAsia"/>
                <w:color w:val="auto"/>
                <w:kern w:val="21"/>
                <w:sz w:val="24"/>
                <w:szCs w:val="24"/>
              </w:rPr>
              <w:t>范围内存在声环境保护目标的建设项目，应监测保护目标声环境质量现状并评价达标情况。</w:t>
            </w:r>
            <w:r>
              <w:rPr>
                <w:rFonts w:hint="default" w:ascii="Times New Roman" w:hAnsi="Times New Roman" w:cs="Times New Roman" w:eastAsiaTheme="minorEastAsia"/>
                <w:color w:val="auto"/>
                <w:kern w:val="21"/>
                <w:sz w:val="24"/>
                <w:szCs w:val="24"/>
                <w:lang w:val="en-US" w:eastAsia="zh-CN"/>
              </w:rPr>
              <w:t>本项目厂界外周边50米范围内声环境保护目标主要为项目</w:t>
            </w:r>
            <w:r>
              <w:rPr>
                <w:rFonts w:hint="eastAsia" w:cs="Times New Roman" w:eastAsiaTheme="minorEastAsia"/>
                <w:color w:val="auto"/>
                <w:kern w:val="21"/>
                <w:sz w:val="24"/>
                <w:szCs w:val="24"/>
                <w:lang w:val="en-US" w:eastAsia="zh-CN"/>
              </w:rPr>
              <w:t>西侧、北侧和</w:t>
            </w:r>
            <w:r>
              <w:rPr>
                <w:rFonts w:hint="default" w:ascii="Times New Roman" w:hAnsi="Times New Roman" w:cs="Times New Roman" w:eastAsiaTheme="minorEastAsia"/>
                <w:color w:val="auto"/>
                <w:kern w:val="21"/>
                <w:sz w:val="24"/>
                <w:szCs w:val="24"/>
                <w:lang w:val="en-US" w:eastAsia="zh-CN"/>
              </w:rPr>
              <w:t>东南侧的</w:t>
            </w:r>
            <w:r>
              <w:rPr>
                <w:rFonts w:hint="eastAsia" w:cs="Times New Roman" w:eastAsiaTheme="minorEastAsia"/>
                <w:color w:val="auto"/>
                <w:kern w:val="21"/>
                <w:sz w:val="24"/>
                <w:szCs w:val="24"/>
                <w:lang w:val="en-US" w:eastAsia="zh-CN"/>
              </w:rPr>
              <w:t>富侨社区农场一队居民</w:t>
            </w:r>
            <w:r>
              <w:rPr>
                <w:rFonts w:hint="default" w:ascii="Times New Roman" w:hAnsi="Times New Roman" w:cs="Times New Roman" w:eastAsiaTheme="minorEastAsia"/>
                <w:color w:val="auto"/>
                <w:kern w:val="21"/>
                <w:sz w:val="24"/>
                <w:szCs w:val="24"/>
                <w:lang w:val="en-US" w:eastAsia="zh-CN"/>
              </w:rPr>
              <w:t>。</w:t>
            </w:r>
            <w:r>
              <w:rPr>
                <w:rFonts w:hint="default" w:ascii="Times New Roman" w:hAnsi="Times New Roman" w:cs="Times New Roman" w:eastAsiaTheme="minorEastAsia"/>
                <w:bCs/>
                <w:color w:val="auto"/>
                <w:sz w:val="24"/>
                <w:szCs w:val="24"/>
                <w:vertAlign w:val="baseline"/>
                <w:lang w:val="en-US" w:eastAsia="zh-CN"/>
              </w:rPr>
              <w:t>建设单位委托</w:t>
            </w:r>
            <w:r>
              <w:rPr>
                <w:rFonts w:hint="default" w:ascii="Times New Roman" w:hAnsi="Times New Roman" w:cs="Times New Roman" w:eastAsiaTheme="minorEastAsia"/>
                <w:color w:val="auto"/>
                <w:spacing w:val="0"/>
                <w:kern w:val="2"/>
                <w:sz w:val="24"/>
                <w:szCs w:val="24"/>
                <w:lang w:bidi="ar-SA"/>
              </w:rPr>
              <w:t>云南天倪检测有限公司</w:t>
            </w:r>
            <w:r>
              <w:rPr>
                <w:rFonts w:hint="default" w:ascii="Times New Roman" w:hAnsi="Times New Roman" w:cs="Times New Roman" w:eastAsiaTheme="minorEastAsia"/>
                <w:bCs/>
                <w:color w:val="auto"/>
                <w:sz w:val="24"/>
                <w:szCs w:val="24"/>
                <w:vertAlign w:val="baseline"/>
                <w:lang w:val="en-US" w:eastAsia="zh-CN"/>
              </w:rPr>
              <w:t>于2024年5月2</w:t>
            </w:r>
            <w:r>
              <w:rPr>
                <w:rFonts w:hint="eastAsia" w:cs="Times New Roman" w:eastAsiaTheme="minorEastAsia"/>
                <w:bCs/>
                <w:color w:val="auto"/>
                <w:sz w:val="24"/>
                <w:szCs w:val="24"/>
                <w:vertAlign w:val="baseline"/>
                <w:lang w:val="en-US" w:eastAsia="zh-CN"/>
              </w:rPr>
              <w:t>4</w:t>
            </w:r>
            <w:r>
              <w:rPr>
                <w:rFonts w:hint="default" w:ascii="Times New Roman" w:hAnsi="Times New Roman" w:cs="Times New Roman" w:eastAsiaTheme="minorEastAsia"/>
                <w:bCs/>
                <w:color w:val="auto"/>
                <w:sz w:val="24"/>
                <w:szCs w:val="24"/>
                <w:vertAlign w:val="baseline"/>
                <w:lang w:val="en-US" w:eastAsia="zh-CN"/>
              </w:rPr>
              <w:t>日对项目区域声环境质量现状进行监测，根据</w:t>
            </w:r>
            <w:r>
              <w:rPr>
                <w:rFonts w:hint="default" w:ascii="Times New Roman" w:hAnsi="Times New Roman" w:cs="Times New Roman" w:eastAsiaTheme="minorEastAsia"/>
                <w:color w:val="auto"/>
                <w:spacing w:val="0"/>
                <w:kern w:val="2"/>
                <w:sz w:val="24"/>
                <w:szCs w:val="24"/>
                <w:lang w:bidi="ar-SA"/>
              </w:rPr>
              <w:t>云南天倪检测有限公司</w:t>
            </w:r>
            <w:r>
              <w:rPr>
                <w:rFonts w:hint="default" w:ascii="Times New Roman" w:hAnsi="Times New Roman" w:cs="Times New Roman" w:eastAsiaTheme="minorEastAsia"/>
                <w:bCs/>
                <w:color w:val="auto"/>
                <w:sz w:val="24"/>
                <w:szCs w:val="24"/>
                <w:vertAlign w:val="baseline"/>
                <w:lang w:val="en-US" w:eastAsia="zh-CN"/>
              </w:rPr>
              <w:t>（</w:t>
            </w:r>
            <w:r>
              <w:rPr>
                <w:rFonts w:hint="default" w:ascii="Times New Roman" w:hAnsi="Times New Roman" w:cs="Times New Roman" w:eastAsiaTheme="minorEastAsia"/>
                <w:color w:val="auto"/>
                <w:sz w:val="24"/>
                <w:szCs w:val="24"/>
              </w:rPr>
              <w:t>天倪环检字</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2024</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997</w:t>
            </w:r>
            <w:r>
              <w:rPr>
                <w:rFonts w:hint="default" w:ascii="Times New Roman" w:hAnsi="Times New Roman" w:cs="Times New Roman" w:eastAsiaTheme="minorEastAsia"/>
                <w:color w:val="auto"/>
                <w:sz w:val="24"/>
                <w:szCs w:val="24"/>
              </w:rPr>
              <w:t>号</w:t>
            </w:r>
            <w:r>
              <w:rPr>
                <w:rFonts w:hint="default" w:ascii="Times New Roman" w:hAnsi="Times New Roman" w:cs="Times New Roman" w:eastAsiaTheme="minorEastAsia"/>
                <w:bCs/>
                <w:color w:val="auto"/>
                <w:sz w:val="24"/>
                <w:szCs w:val="24"/>
                <w:vertAlign w:val="baseline"/>
                <w:lang w:val="en-US" w:eastAsia="zh-CN"/>
              </w:rPr>
              <w:t>），声环境现状监测结果如下表：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val="0"/>
                <w:color w:val="auto"/>
                <w:sz w:val="24"/>
                <w:szCs w:val="24"/>
                <w:vertAlign w:val="baseline"/>
                <w:lang w:val="en-US" w:eastAsia="zh-CN"/>
              </w:rPr>
            </w:pPr>
            <w:r>
              <w:rPr>
                <w:rFonts w:hint="default" w:ascii="Times New Roman" w:hAnsi="Times New Roman" w:eastAsia="宋体" w:cs="Times New Roman"/>
                <w:b/>
                <w:bCs w:val="0"/>
                <w:color w:val="auto"/>
                <w:sz w:val="24"/>
                <w:szCs w:val="24"/>
                <w:vertAlign w:val="baseline"/>
                <w:lang w:val="en-US" w:eastAsia="zh-CN"/>
              </w:rPr>
              <w:t>表3-</w:t>
            </w:r>
            <w:r>
              <w:rPr>
                <w:rFonts w:hint="default" w:ascii="Times New Roman" w:hAnsi="Times New Roman" w:cs="Times New Roman"/>
                <w:b/>
                <w:bCs w:val="0"/>
                <w:color w:val="auto"/>
                <w:sz w:val="24"/>
                <w:szCs w:val="24"/>
                <w:vertAlign w:val="baseline"/>
                <w:lang w:val="en-US" w:eastAsia="zh-CN"/>
              </w:rPr>
              <w:t>1</w:t>
            </w:r>
            <w:r>
              <w:rPr>
                <w:rFonts w:hint="default" w:ascii="Times New Roman" w:hAnsi="Times New Roman" w:eastAsia="宋体" w:cs="Times New Roman"/>
                <w:b/>
                <w:bCs w:val="0"/>
                <w:color w:val="auto"/>
                <w:sz w:val="24"/>
                <w:szCs w:val="24"/>
                <w:vertAlign w:val="baseline"/>
                <w:lang w:val="en-US" w:eastAsia="zh-CN"/>
              </w:rPr>
              <w:t xml:space="preserve">  声环境质量现状监测及评价结果</w:t>
            </w:r>
          </w:p>
          <w:tbl>
            <w:tblPr>
              <w:tblStyle w:val="18"/>
              <w:tblW w:w="79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592"/>
              <w:gridCol w:w="1592"/>
              <w:gridCol w:w="1592"/>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监测点位</w:t>
                  </w:r>
                </w:p>
              </w:tc>
              <w:tc>
                <w:tcPr>
                  <w:tcW w:w="159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监测时段</w:t>
                  </w:r>
                </w:p>
              </w:tc>
              <w:tc>
                <w:tcPr>
                  <w:tcW w:w="159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监测值</w:t>
                  </w:r>
                </w:p>
              </w:tc>
              <w:tc>
                <w:tcPr>
                  <w:tcW w:w="159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标准值</w:t>
                  </w:r>
                </w:p>
              </w:tc>
              <w:tc>
                <w:tcPr>
                  <w:tcW w:w="159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2"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宋体" w:hAnsi="宋体" w:eastAsia="宋体" w:cs="宋体"/>
                      <w:color w:val="auto"/>
                      <w:kern w:val="21"/>
                      <w:sz w:val="21"/>
                      <w:szCs w:val="21"/>
                      <w:lang w:val="en-US" w:eastAsia="zh-CN"/>
                    </w:rPr>
                    <w:t>富侨社区</w:t>
                  </w:r>
                  <w:r>
                    <w:rPr>
                      <w:rFonts w:hint="eastAsia" w:ascii="宋体" w:hAnsi="宋体" w:cs="宋体"/>
                      <w:color w:val="auto"/>
                      <w:kern w:val="21"/>
                      <w:sz w:val="21"/>
                      <w:szCs w:val="21"/>
                      <w:lang w:val="en-US" w:eastAsia="zh-CN"/>
                    </w:rPr>
                    <w:t>农场</w:t>
                  </w:r>
                  <w:r>
                    <w:rPr>
                      <w:rFonts w:hint="eastAsia" w:ascii="宋体" w:hAnsi="宋体" w:eastAsia="宋体" w:cs="宋体"/>
                      <w:color w:val="auto"/>
                      <w:kern w:val="21"/>
                      <w:sz w:val="21"/>
                      <w:szCs w:val="21"/>
                      <w:lang w:val="en-US" w:eastAsia="zh-CN"/>
                    </w:rPr>
                    <w:t>一队</w:t>
                  </w:r>
                </w:p>
              </w:tc>
              <w:tc>
                <w:tcPr>
                  <w:tcW w:w="1592"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昼间</w:t>
                  </w:r>
                </w:p>
              </w:tc>
              <w:tc>
                <w:tcPr>
                  <w:tcW w:w="159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55</w:t>
                  </w:r>
                </w:p>
              </w:tc>
              <w:tc>
                <w:tcPr>
                  <w:tcW w:w="1592"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60</w:t>
                  </w:r>
                </w:p>
              </w:tc>
              <w:tc>
                <w:tcPr>
                  <w:tcW w:w="1593"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92"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1592"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159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54</w:t>
                  </w:r>
                </w:p>
              </w:tc>
              <w:tc>
                <w:tcPr>
                  <w:tcW w:w="1592"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1593"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2"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1592"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夜间</w:t>
                  </w:r>
                </w:p>
              </w:tc>
              <w:tc>
                <w:tcPr>
                  <w:tcW w:w="159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46</w:t>
                  </w:r>
                </w:p>
              </w:tc>
              <w:tc>
                <w:tcPr>
                  <w:tcW w:w="1592"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50</w:t>
                  </w:r>
                </w:p>
              </w:tc>
              <w:tc>
                <w:tcPr>
                  <w:tcW w:w="1593"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92"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1592"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159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45</w:t>
                  </w:r>
                </w:p>
              </w:tc>
              <w:tc>
                <w:tcPr>
                  <w:tcW w:w="1592"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1593"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4、生态环境质量现状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rPr>
              <w:t>项目所处区域为居住、商业混杂的城镇建成区</w:t>
            </w:r>
            <w:r>
              <w:rPr>
                <w:rFonts w:hint="default" w:ascii="Times New Roman" w:hAnsi="Times New Roman" w:cs="Times New Roman"/>
                <w:kern w:val="0"/>
                <w:sz w:val="24"/>
                <w:szCs w:val="24"/>
                <w:lang w:val="en-US" w:eastAsia="zh-CN"/>
              </w:rPr>
              <w:t>，用地范围内无生态环境保护目标</w:t>
            </w:r>
            <w:r>
              <w:rPr>
                <w:rFonts w:hint="default" w:ascii="Times New Roman" w:hAnsi="Times New Roman" w:eastAsia="宋体" w:cs="Times New Roman"/>
                <w:kern w:val="0"/>
                <w:sz w:val="24"/>
                <w:szCs w:val="24"/>
                <w:lang w:val="en-US" w:eastAsia="zh-CN"/>
              </w:rPr>
              <w:t>。项目所在区域已经过开发建设，区内人类活动频繁，已有楼房、住宅区、市政道路等各种人工景观，项目区内主要地表植被以人工城市绿化植被为主，植物种类较少，生物结构单一</w:t>
            </w:r>
            <w:r>
              <w:rPr>
                <w:rFonts w:hint="default" w:ascii="Times New Roman" w:hAnsi="Times New Roman" w:cs="Times New Roman"/>
                <w:kern w:val="0"/>
                <w:sz w:val="24"/>
                <w:szCs w:val="24"/>
                <w:lang w:val="en-US" w:eastAsia="zh-CN"/>
              </w:rPr>
              <w:t>，未发现</w:t>
            </w:r>
            <w:r>
              <w:rPr>
                <w:rFonts w:hint="default" w:ascii="Times New Roman" w:hAnsi="Times New Roman" w:eastAsia="宋体" w:cs="Times New Roman"/>
                <w:kern w:val="0"/>
                <w:sz w:val="24"/>
                <w:szCs w:val="24"/>
                <w:lang w:val="en-US" w:eastAsia="zh-CN"/>
              </w:rPr>
              <w:t>国家、省、市（县）级保护动植物。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5、土壤及地下水环境质量现状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根据《建设项目环境影响报告表编制技术指南》（污染影响类），地下水、土壤环境质量现状：原则上不开展环境质量现状调查。建设项目存在土壤、地下水环境污染途径的，应结合污染源、保护目标分布情况开展现状调查以留作背景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本项目不取用</w:t>
            </w:r>
            <w:r>
              <w:rPr>
                <w:rFonts w:hint="default" w:ascii="Times New Roman" w:hAnsi="Times New Roman" w:cs="Times New Roman"/>
                <w:color w:val="auto"/>
                <w:sz w:val="24"/>
                <w:szCs w:val="24"/>
                <w:lang w:val="en-US" w:eastAsia="zh-CN"/>
              </w:rPr>
              <w:t>地下水，产生的废水经化粪池收集后进入一体化污水处理站处理达标后</w:t>
            </w:r>
            <w:r>
              <w:rPr>
                <w:rFonts w:hint="eastAsia" w:cs="Times New Roman"/>
                <w:color w:val="auto"/>
                <w:sz w:val="24"/>
                <w:szCs w:val="24"/>
                <w:lang w:val="en-US" w:eastAsia="zh-CN"/>
              </w:rPr>
              <w:t>回用</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不排放。</w:t>
            </w:r>
            <w:r>
              <w:rPr>
                <w:rFonts w:hint="default" w:ascii="Times New Roman" w:hAnsi="Times New Roman" w:cs="Times New Roman"/>
                <w:color w:val="auto"/>
                <w:sz w:val="24"/>
                <w:szCs w:val="24"/>
                <w:lang w:val="en-US" w:eastAsia="zh-CN"/>
              </w:rPr>
              <w:t>污</w:t>
            </w:r>
            <w:r>
              <w:rPr>
                <w:rFonts w:hint="default" w:ascii="Times New Roman" w:hAnsi="Times New Roman" w:cs="Times New Roman"/>
                <w:sz w:val="24"/>
                <w:szCs w:val="24"/>
                <w:lang w:val="en-US" w:eastAsia="zh-CN"/>
              </w:rPr>
              <w:t>水站采用一体化设备，具有良好的防渗性能，正常情况下不会发生泄漏。项目运营期能够规范处置各种固体废物并且开展了分区防渗，医疗废物暂存间设有防渗，医疗废物采用专用防渗透、防锐器穿透的包装物或密闭容器分类收集，正常情况下不会发生泄漏，从源头上减少了污染物进入土壤的环境风险。</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kern w:val="0"/>
                <w:szCs w:val="21"/>
                <w:lang w:eastAsia="zh-CN"/>
              </w:rPr>
            </w:pPr>
            <w:r>
              <w:rPr>
                <w:rFonts w:hint="default" w:ascii="Times New Roman" w:hAnsi="Times New Roman" w:cs="Times New Roman"/>
                <w:sz w:val="24"/>
                <w:szCs w:val="24"/>
                <w:lang w:val="en-US" w:eastAsia="zh-CN"/>
              </w:rPr>
              <w:t>因此，本项目对周边土壤、地下水环境影响较小，周边也没有地下水、土壤环境保护目标，</w:t>
            </w:r>
            <w:r>
              <w:rPr>
                <w:rFonts w:hint="default" w:ascii="Times New Roman" w:hAnsi="Times New Roman" w:cs="Times New Roman"/>
              </w:rPr>
              <w:t>在采取措施后本项目不会造成土壤污染，所以不开展土壤现状评价</w:t>
            </w:r>
            <w:r>
              <w:rPr>
                <w:rFonts w:hint="default" w:ascii="Times New Roman" w:hAnsi="Times New Roman" w:cs="Times New Roman"/>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目标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根据建设项目环境影响评价报告表编制技术指南（污染影响类）（试行）的相关要求：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b/>
                <w:bCs/>
                <w:kern w:val="0"/>
                <w:sz w:val="24"/>
                <w:szCs w:val="24"/>
                <w:lang w:val="en-US" w:eastAsia="zh-CN"/>
              </w:rPr>
              <w:t>1.大气环境。</w:t>
            </w:r>
            <w:r>
              <w:rPr>
                <w:rFonts w:hint="default" w:ascii="Times New Roman" w:hAnsi="Times New Roman" w:eastAsia="宋体" w:cs="Times New Roman"/>
                <w:kern w:val="0"/>
                <w:sz w:val="24"/>
                <w:szCs w:val="24"/>
                <w:lang w:val="en-US" w:eastAsia="zh-CN"/>
              </w:rPr>
              <w:t>明确厂界外500米范围内的自然保护区、风景名胜区、居住区、文化区和农村地区中人群较集中的区域等保护目标的名称及与建设项目厂界位置关系。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b/>
                <w:bCs/>
                <w:kern w:val="0"/>
                <w:sz w:val="24"/>
                <w:szCs w:val="24"/>
                <w:lang w:val="en-US" w:eastAsia="zh-CN"/>
              </w:rPr>
              <w:t>2.声环境。</w:t>
            </w:r>
            <w:r>
              <w:rPr>
                <w:rFonts w:hint="default" w:ascii="Times New Roman" w:hAnsi="Times New Roman" w:eastAsia="宋体" w:cs="Times New Roman"/>
                <w:kern w:val="0"/>
                <w:sz w:val="24"/>
                <w:szCs w:val="24"/>
                <w:lang w:val="en-US" w:eastAsia="zh-CN"/>
              </w:rPr>
              <w:t>明确厂界外50米范围内声环境保护目标。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b/>
                <w:bCs/>
                <w:kern w:val="0"/>
                <w:sz w:val="24"/>
                <w:szCs w:val="24"/>
                <w:lang w:val="en-US" w:eastAsia="zh-CN"/>
              </w:rPr>
              <w:t>3.地下水环境。</w:t>
            </w:r>
            <w:r>
              <w:rPr>
                <w:rFonts w:hint="default" w:ascii="Times New Roman" w:hAnsi="Times New Roman" w:eastAsia="宋体" w:cs="Times New Roman"/>
                <w:kern w:val="0"/>
                <w:sz w:val="24"/>
                <w:szCs w:val="24"/>
                <w:lang w:val="en-US" w:eastAsia="zh-CN"/>
              </w:rPr>
              <w:t>明确厂界外500米范围内的地下水集中式饮用水水源和热水、矿泉水、温泉等特殊地下水资源。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cs="Times New Roman"/>
                <w:sz w:val="24"/>
                <w:szCs w:val="24"/>
              </w:rPr>
            </w:pPr>
            <w:r>
              <w:rPr>
                <w:rFonts w:hint="default" w:ascii="Times New Roman" w:hAnsi="Times New Roman" w:eastAsia="宋体" w:cs="Times New Roman"/>
                <w:b/>
                <w:bCs/>
                <w:kern w:val="0"/>
                <w:sz w:val="24"/>
                <w:szCs w:val="24"/>
                <w:lang w:val="en-US" w:eastAsia="zh-CN"/>
              </w:rPr>
              <w:t>4.生态环境。</w:t>
            </w:r>
            <w:r>
              <w:rPr>
                <w:rFonts w:hint="default" w:ascii="Times New Roman" w:hAnsi="Times New Roman" w:eastAsia="宋体" w:cs="Times New Roman"/>
                <w:kern w:val="0"/>
                <w:sz w:val="24"/>
                <w:szCs w:val="24"/>
                <w:lang w:val="en-US" w:eastAsia="zh-CN"/>
              </w:rPr>
              <w:t>产业园区外建设项目新增用地的，应明确新增用地范围内生态环境保护目标。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kern w:val="0"/>
                <w:sz w:val="24"/>
                <w:szCs w:val="24"/>
                <w:lang w:val="en-US" w:eastAsia="zh-CN"/>
              </w:rPr>
              <w:t>根据现场踏勘和《建设项目环境影响评价分类管理名录》中有关环境敏感区的定义，结合工程所在区域的环境现状分析，项目区500m范围内不涉及饮用水源保护区、自然保护区、风景名胜区、世界文化和自然遗产地、永久基本农田、文物保护单位等特殊需要保护的环境敏感目标，</w:t>
            </w:r>
            <w:r>
              <w:rPr>
                <w:rFonts w:hint="eastAsia" w:cs="Times New Roman"/>
                <w:kern w:val="0"/>
                <w:sz w:val="24"/>
                <w:szCs w:val="24"/>
                <w:lang w:val="en-US" w:eastAsia="zh-CN"/>
              </w:rPr>
              <w:t>不新增用地。</w:t>
            </w:r>
            <w:r>
              <w:rPr>
                <w:rFonts w:hint="default" w:ascii="Times New Roman" w:hAnsi="Times New Roman" w:cs="Times New Roman"/>
                <w:kern w:val="0"/>
                <w:sz w:val="24"/>
                <w:szCs w:val="24"/>
                <w:lang w:val="en-US" w:eastAsia="zh-CN"/>
              </w:rPr>
              <w:t>根据工程性质和区域环境特征，</w:t>
            </w:r>
            <w:r>
              <w:rPr>
                <w:rFonts w:hint="default" w:ascii="Times New Roman" w:hAnsi="Times New Roman" w:cs="Times New Roman"/>
                <w:color w:val="auto"/>
                <w:kern w:val="0"/>
                <w:sz w:val="24"/>
                <w:szCs w:val="24"/>
                <w:lang w:val="en-US" w:eastAsia="zh-CN"/>
              </w:rPr>
              <w:t>确定主要保护目标见表3-</w:t>
            </w: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所示。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表3-</w:t>
            </w:r>
            <w:r>
              <w:rPr>
                <w:rFonts w:hint="eastAsia" w:cs="Times New Roman"/>
                <w:b/>
                <w:bCs/>
                <w:color w:val="auto"/>
                <w:kern w:val="0"/>
                <w:sz w:val="24"/>
                <w:szCs w:val="24"/>
                <w:lang w:val="en-US" w:eastAsia="zh-CN"/>
              </w:rPr>
              <w:t>2</w:t>
            </w:r>
            <w:r>
              <w:rPr>
                <w:rFonts w:hint="default" w:ascii="Times New Roman" w:hAnsi="Times New Roman" w:cs="Times New Roman"/>
                <w:b/>
                <w:bCs/>
                <w:color w:val="auto"/>
                <w:kern w:val="0"/>
                <w:sz w:val="24"/>
                <w:szCs w:val="24"/>
                <w:lang w:val="en-US" w:eastAsia="zh-CN"/>
              </w:rPr>
              <w:t xml:space="preserve">  项目环境保护目标一览表</w:t>
            </w:r>
          </w:p>
          <w:tbl>
            <w:tblPr>
              <w:tblStyle w:val="18"/>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65"/>
              <w:gridCol w:w="960"/>
              <w:gridCol w:w="885"/>
              <w:gridCol w:w="900"/>
              <w:gridCol w:w="930"/>
              <w:gridCol w:w="900"/>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50" w:type="dxa"/>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环境要素</w:t>
                  </w:r>
                </w:p>
              </w:tc>
              <w:tc>
                <w:tcPr>
                  <w:tcW w:w="1065" w:type="dxa"/>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保护目标名称</w:t>
                  </w:r>
                </w:p>
              </w:tc>
              <w:tc>
                <w:tcPr>
                  <w:tcW w:w="1845" w:type="dxa"/>
                  <w:gridSpan w:val="2"/>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经纬度</w:t>
                  </w:r>
                </w:p>
              </w:tc>
              <w:tc>
                <w:tcPr>
                  <w:tcW w:w="900" w:type="dxa"/>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相对</w:t>
                  </w:r>
                  <w:r>
                    <w:rPr>
                      <w:rFonts w:hint="eastAsia" w:ascii="Times New Roman" w:hAnsi="Times New Roman" w:eastAsia="宋体" w:cs="Times New Roman"/>
                      <w:b/>
                      <w:bCs/>
                      <w:sz w:val="21"/>
                      <w:szCs w:val="21"/>
                      <w:lang w:val="en-US" w:eastAsia="zh-CN"/>
                    </w:rPr>
                    <w:t>项目方位</w:t>
                  </w:r>
                </w:p>
              </w:tc>
              <w:tc>
                <w:tcPr>
                  <w:tcW w:w="930" w:type="dxa"/>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相对</w:t>
                  </w:r>
                  <w:r>
                    <w:rPr>
                      <w:rFonts w:hint="eastAsia" w:ascii="Times New Roman" w:hAnsi="Times New Roman" w:eastAsia="宋体" w:cs="Times New Roman"/>
                      <w:b/>
                      <w:bCs/>
                      <w:sz w:val="21"/>
                      <w:szCs w:val="21"/>
                      <w:lang w:val="en-US" w:eastAsia="zh-CN"/>
                    </w:rPr>
                    <w:t>项目</w:t>
                  </w:r>
                  <w:r>
                    <w:rPr>
                      <w:rFonts w:hint="default" w:ascii="Times New Roman" w:hAnsi="Times New Roman" w:eastAsia="宋体" w:cs="Times New Roman"/>
                      <w:b/>
                      <w:bCs/>
                      <w:sz w:val="21"/>
                      <w:szCs w:val="21"/>
                    </w:rPr>
                    <w:t>距离</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m</w:t>
                  </w:r>
                  <w:r>
                    <w:rPr>
                      <w:rFonts w:hint="eastAsia" w:ascii="Times New Roman" w:hAnsi="Times New Roman" w:eastAsia="宋体" w:cs="Times New Roman"/>
                      <w:b/>
                      <w:bCs/>
                      <w:sz w:val="21"/>
                      <w:szCs w:val="21"/>
                      <w:lang w:eastAsia="zh-CN"/>
                    </w:rPr>
                    <w:t>）</w:t>
                  </w:r>
                </w:p>
              </w:tc>
              <w:tc>
                <w:tcPr>
                  <w:tcW w:w="900" w:type="dxa"/>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保护对象</w:t>
                  </w:r>
                  <w:r>
                    <w:rPr>
                      <w:rFonts w:hint="eastAsia" w:ascii="Times New Roman" w:hAnsi="Times New Roman" w:eastAsia="宋体" w:cs="Times New Roman"/>
                      <w:b/>
                      <w:bCs/>
                      <w:sz w:val="21"/>
                      <w:szCs w:val="21"/>
                      <w:lang w:val="en-US" w:eastAsia="zh-CN"/>
                    </w:rPr>
                    <w:t>及内容</w:t>
                  </w:r>
                </w:p>
              </w:tc>
              <w:tc>
                <w:tcPr>
                  <w:tcW w:w="1674" w:type="dxa"/>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50"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1065"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96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X</w:t>
                  </w:r>
                </w:p>
              </w:tc>
              <w:tc>
                <w:tcPr>
                  <w:tcW w:w="88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Y</w:t>
                  </w:r>
                </w:p>
              </w:tc>
              <w:tc>
                <w:tcPr>
                  <w:tcW w:w="900"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930"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900"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1674"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50" w:type="dxa"/>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06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vertAlign w:val="baseline"/>
                      <w:lang w:val="en-US" w:eastAsia="zh-CN"/>
                    </w:rPr>
                    <w:t>平远镇第二中学</w:t>
                  </w:r>
                </w:p>
              </w:tc>
              <w:tc>
                <w:tcPr>
                  <w:tcW w:w="96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103º77′40.241″</w:t>
                  </w:r>
                </w:p>
              </w:tc>
              <w:tc>
                <w:tcPr>
                  <w:tcW w:w="88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23º75′48.412″</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西侧</w:t>
                  </w:r>
                </w:p>
              </w:tc>
              <w:tc>
                <w:tcPr>
                  <w:tcW w:w="93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414</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约2000人</w:t>
                  </w:r>
                </w:p>
              </w:tc>
              <w:tc>
                <w:tcPr>
                  <w:tcW w:w="1674" w:type="dxa"/>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《环境空气质量标准》（GB</w:t>
                  </w:r>
                  <w:r>
                    <w:rPr>
                      <w:rFonts w:hint="eastAsia" w:cs="Times New Roman"/>
                      <w:sz w:val="21"/>
                      <w:szCs w:val="21"/>
                      <w:lang w:val="en-US" w:eastAsia="zh-CN"/>
                    </w:rPr>
                    <w:t xml:space="preserve"> </w:t>
                  </w:r>
                  <w:r>
                    <w:rPr>
                      <w:rFonts w:hint="default" w:ascii="Times New Roman" w:hAnsi="Times New Roman" w:eastAsia="宋体" w:cs="Times New Roman"/>
                      <w:sz w:val="21"/>
                      <w:szCs w:val="21"/>
                    </w:rPr>
                    <w:t>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50"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106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vertAlign w:val="baseline"/>
                      <w:lang w:val="en-US" w:eastAsia="zh-CN"/>
                    </w:rPr>
                    <w:t>富侨社区</w:t>
                  </w:r>
                  <w:r>
                    <w:rPr>
                      <w:rFonts w:hint="eastAsia" w:cs="Times New Roman"/>
                      <w:color w:val="auto"/>
                      <w:kern w:val="0"/>
                      <w:sz w:val="21"/>
                      <w:szCs w:val="21"/>
                      <w:vertAlign w:val="baseline"/>
                      <w:lang w:val="en-US" w:eastAsia="zh-CN"/>
                    </w:rPr>
                    <w:t>农场</w:t>
                  </w:r>
                  <w:r>
                    <w:rPr>
                      <w:rFonts w:hint="default" w:ascii="Times New Roman" w:hAnsi="Times New Roman" w:eastAsia="宋体" w:cs="Times New Roman"/>
                      <w:color w:val="auto"/>
                      <w:kern w:val="0"/>
                      <w:sz w:val="21"/>
                      <w:szCs w:val="21"/>
                      <w:vertAlign w:val="baseline"/>
                      <w:lang w:val="en-US" w:eastAsia="zh-CN"/>
                    </w:rPr>
                    <w:t>一队</w:t>
                  </w:r>
                </w:p>
              </w:tc>
              <w:tc>
                <w:tcPr>
                  <w:tcW w:w="96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103º77′76.613″</w:t>
                  </w:r>
                </w:p>
              </w:tc>
              <w:tc>
                <w:tcPr>
                  <w:tcW w:w="88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23º75′69.554″</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西侧、</w:t>
                  </w:r>
                  <w:r>
                    <w:rPr>
                      <w:rFonts w:hint="default" w:ascii="Times New Roman" w:hAnsi="Times New Roman" w:eastAsia="宋体" w:cs="Times New Roman"/>
                      <w:sz w:val="21"/>
                      <w:szCs w:val="21"/>
                      <w:lang w:val="en-US" w:eastAsia="zh-CN"/>
                    </w:rPr>
                    <w:t>北</w:t>
                  </w:r>
                  <w:r>
                    <w:rPr>
                      <w:rFonts w:hint="default" w:ascii="Times New Roman" w:hAnsi="Times New Roman" w:eastAsia="宋体" w:cs="Times New Roman"/>
                      <w:sz w:val="21"/>
                      <w:szCs w:val="21"/>
                    </w:rPr>
                    <w:t>侧</w:t>
                  </w:r>
                  <w:r>
                    <w:rPr>
                      <w:rFonts w:hint="eastAsia" w:cs="Times New Roman"/>
                      <w:sz w:val="21"/>
                      <w:szCs w:val="21"/>
                      <w:lang w:eastAsia="zh-CN"/>
                    </w:rPr>
                    <w:t>、</w:t>
                  </w:r>
                  <w:r>
                    <w:rPr>
                      <w:rFonts w:hint="eastAsia" w:cs="Times New Roman"/>
                      <w:sz w:val="21"/>
                      <w:szCs w:val="21"/>
                      <w:lang w:val="en-US" w:eastAsia="zh-CN"/>
                    </w:rPr>
                    <w:t>东南侧</w:t>
                  </w:r>
                </w:p>
              </w:tc>
              <w:tc>
                <w:tcPr>
                  <w:tcW w:w="93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100</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约</w:t>
                  </w:r>
                  <w:r>
                    <w:rPr>
                      <w:rFonts w:hint="eastAsia" w:cs="Times New Roman"/>
                      <w:sz w:val="21"/>
                      <w:szCs w:val="21"/>
                      <w:lang w:val="en-US" w:eastAsia="zh-CN"/>
                    </w:rPr>
                    <w:t>10</w:t>
                  </w:r>
                  <w:r>
                    <w:rPr>
                      <w:rFonts w:hint="default" w:ascii="Times New Roman" w:hAnsi="Times New Roman" w:eastAsia="宋体" w:cs="Times New Roman"/>
                      <w:sz w:val="21"/>
                      <w:szCs w:val="21"/>
                      <w:lang w:val="en-US" w:eastAsia="zh-CN"/>
                    </w:rPr>
                    <w:t>00人</w:t>
                  </w:r>
                </w:p>
              </w:tc>
              <w:tc>
                <w:tcPr>
                  <w:tcW w:w="1674"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50"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106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华侨新村</w:t>
                  </w:r>
                </w:p>
              </w:tc>
              <w:tc>
                <w:tcPr>
                  <w:tcW w:w="96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103º77′</w:t>
                  </w:r>
                </w:p>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46</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478</w:t>
                  </w:r>
                  <w:r>
                    <w:rPr>
                      <w:rFonts w:hint="default" w:ascii="Times New Roman" w:hAnsi="Times New Roman" w:eastAsia="宋体" w:cs="Times New Roman"/>
                      <w:sz w:val="21"/>
                      <w:szCs w:val="21"/>
                    </w:rPr>
                    <w:t>″</w:t>
                  </w:r>
                </w:p>
              </w:tc>
              <w:tc>
                <w:tcPr>
                  <w:tcW w:w="88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23º75′</w:t>
                  </w: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448</w:t>
                  </w:r>
                  <w:r>
                    <w:rPr>
                      <w:rFonts w:hint="default" w:ascii="Times New Roman" w:hAnsi="Times New Roman" w:eastAsia="宋体" w:cs="Times New Roman"/>
                      <w:sz w:val="21"/>
                      <w:szCs w:val="21"/>
                    </w:rPr>
                    <w:t>″</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东南侧</w:t>
                  </w:r>
                </w:p>
              </w:tc>
              <w:tc>
                <w:tcPr>
                  <w:tcW w:w="93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237</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约100人</w:t>
                  </w:r>
                </w:p>
              </w:tc>
              <w:tc>
                <w:tcPr>
                  <w:tcW w:w="1674"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5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声环境</w:t>
                  </w:r>
                </w:p>
              </w:tc>
              <w:tc>
                <w:tcPr>
                  <w:tcW w:w="106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富侨社区一队</w:t>
                  </w:r>
                </w:p>
              </w:tc>
              <w:tc>
                <w:tcPr>
                  <w:tcW w:w="96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103º77′</w:t>
                  </w:r>
                </w:p>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878</w:t>
                  </w:r>
                  <w:r>
                    <w:rPr>
                      <w:rFonts w:hint="default" w:ascii="Times New Roman" w:hAnsi="Times New Roman" w:eastAsia="宋体" w:cs="Times New Roman"/>
                      <w:color w:val="auto"/>
                      <w:sz w:val="21"/>
                      <w:szCs w:val="21"/>
                    </w:rPr>
                    <w:t>″</w:t>
                  </w:r>
                </w:p>
              </w:tc>
              <w:tc>
                <w:tcPr>
                  <w:tcW w:w="88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23º75′</w:t>
                  </w: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448</w:t>
                  </w:r>
                  <w:r>
                    <w:rPr>
                      <w:rFonts w:hint="default" w:ascii="Times New Roman" w:hAnsi="Times New Roman" w:eastAsia="宋体" w:cs="Times New Roman"/>
                      <w:sz w:val="21"/>
                      <w:szCs w:val="21"/>
                    </w:rPr>
                    <w:t>″</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西侧、北侧、东南</w:t>
                  </w:r>
                  <w:r>
                    <w:rPr>
                      <w:rFonts w:hint="default" w:ascii="Times New Roman" w:hAnsi="Times New Roman" w:eastAsia="宋体" w:cs="Times New Roman"/>
                      <w:sz w:val="21"/>
                      <w:szCs w:val="21"/>
                      <w:lang w:val="en-US" w:eastAsia="zh-CN"/>
                    </w:rPr>
                    <w:t>侧</w:t>
                  </w:r>
                </w:p>
              </w:tc>
              <w:tc>
                <w:tcPr>
                  <w:tcW w:w="93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color w:val="auto"/>
                      <w:sz w:val="21"/>
                      <w:szCs w:val="21"/>
                      <w:lang w:val="en-US" w:eastAsia="zh-CN"/>
                    </w:rPr>
                    <w:t>10</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约</w:t>
                  </w:r>
                  <w:r>
                    <w:rPr>
                      <w:rFonts w:hint="eastAsia" w:cs="Times New Roman"/>
                      <w:sz w:val="21"/>
                      <w:szCs w:val="21"/>
                      <w:lang w:val="en-US" w:eastAsia="zh-CN"/>
                    </w:rPr>
                    <w:t>150</w:t>
                  </w:r>
                  <w:r>
                    <w:rPr>
                      <w:rFonts w:hint="default" w:ascii="Times New Roman" w:hAnsi="Times New Roman" w:eastAsia="宋体" w:cs="Times New Roman"/>
                      <w:sz w:val="21"/>
                      <w:szCs w:val="21"/>
                      <w:lang w:val="en-US" w:eastAsia="zh-CN"/>
                    </w:rPr>
                    <w:t>人</w:t>
                  </w:r>
                </w:p>
              </w:tc>
              <w:tc>
                <w:tcPr>
                  <w:tcW w:w="1674"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50" w:type="dxa"/>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w:t>
                  </w:r>
                </w:p>
              </w:tc>
              <w:tc>
                <w:tcPr>
                  <w:tcW w:w="106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小河</w:t>
                  </w:r>
                  <w:r>
                    <w:rPr>
                      <w:rFonts w:hint="default" w:ascii="Times New Roman" w:hAnsi="Times New Roman" w:eastAsia="宋体" w:cs="Times New Roman"/>
                      <w:sz w:val="21"/>
                      <w:szCs w:val="21"/>
                      <w:lang w:val="en-US" w:eastAsia="zh-CN"/>
                    </w:rPr>
                    <w:t>渠</w:t>
                  </w:r>
                </w:p>
              </w:tc>
              <w:tc>
                <w:tcPr>
                  <w:tcW w:w="96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w:t>
                  </w:r>
                </w:p>
              </w:tc>
              <w:tc>
                <w:tcPr>
                  <w:tcW w:w="88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东北</w:t>
                  </w:r>
                  <w:r>
                    <w:rPr>
                      <w:rFonts w:hint="default" w:ascii="Times New Roman" w:hAnsi="Times New Roman" w:eastAsia="宋体" w:cs="Times New Roman"/>
                      <w:sz w:val="21"/>
                      <w:szCs w:val="21"/>
                    </w:rPr>
                    <w:t>侧</w:t>
                  </w:r>
                </w:p>
              </w:tc>
              <w:tc>
                <w:tcPr>
                  <w:tcW w:w="93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w:t>
                  </w:r>
                </w:p>
              </w:tc>
              <w:tc>
                <w:tcPr>
                  <w:tcW w:w="1674" w:type="dxa"/>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《地表水环境质量标准》（GB</w:t>
                  </w:r>
                  <w:r>
                    <w:rPr>
                      <w:rFonts w:hint="eastAsia" w:cs="Times New Roman"/>
                      <w:sz w:val="21"/>
                      <w:szCs w:val="21"/>
                      <w:lang w:val="en-US" w:eastAsia="zh-CN"/>
                    </w:rPr>
                    <w:t xml:space="preserve"> </w:t>
                  </w:r>
                  <w:r>
                    <w:rPr>
                      <w:rFonts w:hint="default" w:ascii="Times New Roman" w:hAnsi="Times New Roman" w:eastAsia="宋体" w:cs="Times New Roman"/>
                      <w:sz w:val="21"/>
                      <w:szCs w:val="21"/>
                    </w:rPr>
                    <w:t>3838-2002）ⅠⅠ类标准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50"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106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盘龙河</w:t>
                  </w:r>
                </w:p>
              </w:tc>
              <w:tc>
                <w:tcPr>
                  <w:tcW w:w="96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w:t>
                  </w:r>
                </w:p>
              </w:tc>
              <w:tc>
                <w:tcPr>
                  <w:tcW w:w="885"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东南</w:t>
                  </w:r>
                  <w:r>
                    <w:rPr>
                      <w:rFonts w:hint="default" w:ascii="Times New Roman" w:hAnsi="Times New Roman" w:eastAsia="宋体" w:cs="Times New Roman"/>
                      <w:sz w:val="21"/>
                      <w:szCs w:val="21"/>
                    </w:rPr>
                    <w:t>侧</w:t>
                  </w:r>
                </w:p>
              </w:tc>
              <w:tc>
                <w:tcPr>
                  <w:tcW w:w="93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w:t>
                  </w:r>
                </w:p>
              </w:tc>
              <w:tc>
                <w:tcPr>
                  <w:tcW w:w="900"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w:t>
                  </w:r>
                </w:p>
              </w:tc>
              <w:tc>
                <w:tcPr>
                  <w:tcW w:w="1674" w:type="dxa"/>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r>
          </w:tbl>
          <w:p>
            <w:pPr>
              <w:pStyle w:val="8"/>
              <w:spacing w:before="0" w:after="0"/>
              <w:ind w:left="0" w:right="0"/>
              <w:rPr>
                <w:rFonts w:hint="default"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污染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物排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制标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准</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1、环境质量标准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大气环境质量标准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项目所在区域按环境功能区划为二类区，执行《环境空气质量标准》（GB</w:t>
            </w:r>
            <w:r>
              <w:rPr>
                <w:rFonts w:hint="eastAsia" w:cs="Times New Roman"/>
                <w:kern w:val="0"/>
                <w:sz w:val="24"/>
                <w:szCs w:val="24"/>
                <w:lang w:val="en-US" w:eastAsia="zh-CN"/>
              </w:rPr>
              <w:t xml:space="preserve"> </w:t>
            </w:r>
            <w:r>
              <w:rPr>
                <w:rFonts w:hint="default" w:ascii="Times New Roman" w:hAnsi="Times New Roman" w:cs="Times New Roman"/>
                <w:kern w:val="0"/>
                <w:sz w:val="24"/>
                <w:szCs w:val="24"/>
                <w:lang w:val="en-US" w:eastAsia="zh-CN"/>
              </w:rPr>
              <w:t>3095-2012）二级标准，标准限值如下表。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表</w:t>
            </w:r>
            <w:r>
              <w:rPr>
                <w:rFonts w:hint="default" w:ascii="Times New Roman" w:hAnsi="Times New Roman" w:cs="Times New Roman"/>
                <w:b/>
                <w:bCs/>
                <w:color w:val="auto"/>
                <w:kern w:val="0"/>
                <w:sz w:val="24"/>
                <w:szCs w:val="24"/>
                <w:lang w:val="en-US" w:eastAsia="zh-CN"/>
              </w:rPr>
              <w:t>3-</w:t>
            </w:r>
            <w:r>
              <w:rPr>
                <w:rFonts w:hint="eastAsia" w:cs="Times New Roman"/>
                <w:b/>
                <w:bCs/>
                <w:color w:val="auto"/>
                <w:kern w:val="0"/>
                <w:sz w:val="24"/>
                <w:szCs w:val="24"/>
                <w:lang w:val="en-US" w:eastAsia="zh-CN"/>
              </w:rPr>
              <w:t>3</w:t>
            </w:r>
            <w:r>
              <w:rPr>
                <w:rFonts w:hint="default" w:ascii="Times New Roman" w:hAnsi="Times New Roman" w:cs="Times New Roman"/>
                <w:b/>
                <w:bCs/>
                <w:color w:val="auto"/>
                <w:kern w:val="0"/>
                <w:sz w:val="24"/>
                <w:szCs w:val="24"/>
                <w:lang w:val="en-US" w:eastAsia="zh-CN"/>
              </w:rPr>
              <w:t xml:space="preserve"> </w:t>
            </w:r>
            <w:r>
              <w:rPr>
                <w:rFonts w:hint="default" w:ascii="Times New Roman" w:hAnsi="Times New Roman" w:cs="Times New Roman"/>
                <w:b/>
                <w:bCs/>
                <w:kern w:val="0"/>
                <w:sz w:val="24"/>
                <w:szCs w:val="24"/>
                <w:lang w:val="en-US" w:eastAsia="zh-CN"/>
              </w:rPr>
              <w:t xml:space="preserve"> 环境空气质量标准</w:t>
            </w:r>
          </w:p>
          <w:tbl>
            <w:tblPr>
              <w:tblStyle w:val="17"/>
              <w:tblW w:w="793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69"/>
              <w:gridCol w:w="1226"/>
              <w:gridCol w:w="1235"/>
              <w:gridCol w:w="1277"/>
              <w:gridCol w:w="30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69"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kern w:val="2"/>
                      <w:sz w:val="21"/>
                      <w:szCs w:val="21"/>
                    </w:rPr>
                  </w:pPr>
                  <w:r>
                    <w:rPr>
                      <w:rFonts w:hint="default" w:ascii="Times New Roman" w:hAnsi="Times New Roman" w:cs="Times New Roman"/>
                      <w:b/>
                      <w:bCs/>
                      <w:kern w:val="2"/>
                      <w:sz w:val="21"/>
                      <w:szCs w:val="21"/>
                      <w:lang w:val="en-US" w:eastAsia="zh-CN" w:bidi="ar"/>
                    </w:rPr>
                    <w:t>污染</w:t>
                  </w:r>
                  <w:r>
                    <w:rPr>
                      <w:rFonts w:hint="default" w:ascii="Times New Roman" w:hAnsi="Times New Roman" w:eastAsia="宋体" w:cs="Times New Roman"/>
                      <w:b/>
                      <w:bCs/>
                      <w:kern w:val="2"/>
                      <w:sz w:val="21"/>
                      <w:szCs w:val="21"/>
                      <w:lang w:val="en-US" w:eastAsia="zh-CN" w:bidi="ar"/>
                    </w:rPr>
                    <w:t>因子</w:t>
                  </w:r>
                </w:p>
              </w:tc>
              <w:tc>
                <w:tcPr>
                  <w:tcW w:w="373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浓度限值μg/m</w:t>
                  </w:r>
                  <w:r>
                    <w:rPr>
                      <w:rFonts w:hint="default" w:ascii="Times New Roman" w:hAnsi="Times New Roman" w:eastAsia="宋体" w:cs="Times New Roman"/>
                      <w:b/>
                      <w:bCs/>
                      <w:kern w:val="2"/>
                      <w:sz w:val="21"/>
                      <w:szCs w:val="21"/>
                      <w:vertAlign w:val="superscript"/>
                      <w:lang w:val="en-US" w:eastAsia="zh-CN" w:bidi="ar"/>
                    </w:rPr>
                    <w:t>3</w:t>
                  </w:r>
                </w:p>
              </w:tc>
              <w:tc>
                <w:tcPr>
                  <w:tcW w:w="3030"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69"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2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小时平均</w:t>
                  </w:r>
                </w:p>
              </w:tc>
              <w:tc>
                <w:tcPr>
                  <w:tcW w:w="123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日平均</w:t>
                  </w:r>
                </w:p>
              </w:tc>
              <w:tc>
                <w:tcPr>
                  <w:tcW w:w="127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年平均</w:t>
                  </w:r>
                </w:p>
              </w:tc>
              <w:tc>
                <w:tcPr>
                  <w:tcW w:w="303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SO</w:t>
                  </w:r>
                  <w:r>
                    <w:rPr>
                      <w:rFonts w:hint="default" w:ascii="Times New Roman" w:hAnsi="Times New Roman" w:eastAsia="宋体" w:cs="Times New Roman"/>
                      <w:kern w:val="2"/>
                      <w:sz w:val="21"/>
                      <w:szCs w:val="21"/>
                      <w:vertAlign w:val="subscript"/>
                      <w:lang w:val="en-US" w:eastAsia="zh-CN" w:bidi="ar"/>
                    </w:rPr>
                    <w:t>2</w:t>
                  </w:r>
                </w:p>
              </w:tc>
              <w:tc>
                <w:tcPr>
                  <w:tcW w:w="122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500</w:t>
                  </w:r>
                </w:p>
              </w:tc>
              <w:tc>
                <w:tcPr>
                  <w:tcW w:w="123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150</w:t>
                  </w:r>
                </w:p>
              </w:tc>
              <w:tc>
                <w:tcPr>
                  <w:tcW w:w="127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60</w:t>
                  </w:r>
                </w:p>
              </w:tc>
              <w:tc>
                <w:tcPr>
                  <w:tcW w:w="3030" w:type="dxa"/>
                  <w:vMerge w:val="restart"/>
                  <w:tcBorders>
                    <w:top w:val="nil"/>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《环境空气质量标准》（GB</w:t>
                  </w:r>
                  <w:r>
                    <w:rPr>
                      <w:rFonts w:hint="eastAsia"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3095-2012）二级标准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4" w:hRule="atLeast"/>
                <w:jc w:val="center"/>
              </w:trPr>
              <w:tc>
                <w:tcPr>
                  <w:tcW w:w="1169"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NO</w:t>
                  </w:r>
                  <w:r>
                    <w:rPr>
                      <w:rFonts w:hint="default" w:ascii="Times New Roman" w:hAnsi="Times New Roman" w:eastAsia="宋体" w:cs="Times New Roman"/>
                      <w:kern w:val="2"/>
                      <w:sz w:val="21"/>
                      <w:szCs w:val="21"/>
                      <w:vertAlign w:val="subscript"/>
                      <w:lang w:val="en-US" w:eastAsia="zh-CN" w:bidi="ar"/>
                    </w:rPr>
                    <w:t>2</w:t>
                  </w:r>
                </w:p>
              </w:tc>
              <w:tc>
                <w:tcPr>
                  <w:tcW w:w="1226"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200</w:t>
                  </w:r>
                </w:p>
              </w:tc>
              <w:tc>
                <w:tcPr>
                  <w:tcW w:w="1235"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80</w:t>
                  </w:r>
                </w:p>
              </w:tc>
              <w:tc>
                <w:tcPr>
                  <w:tcW w:w="1277"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40</w:t>
                  </w:r>
                </w:p>
              </w:tc>
              <w:tc>
                <w:tcPr>
                  <w:tcW w:w="3030" w:type="dxa"/>
                  <w:vMerge w:val="continue"/>
                  <w:tcBorders>
                    <w:top w:val="nil"/>
                    <w:left w:val="single" w:color="auto" w:sz="6" w:space="0"/>
                    <w:bottom w:val="single" w:color="auto" w:sz="6" w:space="0"/>
                    <w:right w:val="single" w:color="auto" w:sz="6"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TSP</w:t>
                  </w:r>
                </w:p>
              </w:tc>
              <w:tc>
                <w:tcPr>
                  <w:tcW w:w="122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w:t>
                  </w:r>
                </w:p>
              </w:tc>
              <w:tc>
                <w:tcPr>
                  <w:tcW w:w="123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300</w:t>
                  </w:r>
                </w:p>
              </w:tc>
              <w:tc>
                <w:tcPr>
                  <w:tcW w:w="127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200</w:t>
                  </w:r>
                </w:p>
              </w:tc>
              <w:tc>
                <w:tcPr>
                  <w:tcW w:w="3030" w:type="dxa"/>
                  <w:vMerge w:val="continue"/>
                  <w:tcBorders>
                    <w:top w:val="nil"/>
                    <w:left w:val="single" w:color="auto" w:sz="6" w:space="0"/>
                    <w:bottom w:val="single" w:color="auto" w:sz="6" w:space="0"/>
                    <w:right w:val="single" w:color="auto" w:sz="6"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PM</w:t>
                  </w:r>
                  <w:r>
                    <w:rPr>
                      <w:rFonts w:hint="default" w:ascii="Times New Roman" w:hAnsi="Times New Roman" w:eastAsia="宋体" w:cs="Times New Roman"/>
                      <w:kern w:val="2"/>
                      <w:sz w:val="21"/>
                      <w:szCs w:val="21"/>
                      <w:vertAlign w:val="subscript"/>
                      <w:lang w:val="en-US" w:eastAsia="zh-CN" w:bidi="ar"/>
                    </w:rPr>
                    <w:t>10</w:t>
                  </w:r>
                </w:p>
              </w:tc>
              <w:tc>
                <w:tcPr>
                  <w:tcW w:w="122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w:t>
                  </w:r>
                </w:p>
              </w:tc>
              <w:tc>
                <w:tcPr>
                  <w:tcW w:w="123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150</w:t>
                  </w:r>
                </w:p>
              </w:tc>
              <w:tc>
                <w:tcPr>
                  <w:tcW w:w="127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70</w:t>
                  </w:r>
                </w:p>
              </w:tc>
              <w:tc>
                <w:tcPr>
                  <w:tcW w:w="3030" w:type="dxa"/>
                  <w:vMerge w:val="continue"/>
                  <w:tcBorders>
                    <w:top w:val="nil"/>
                    <w:left w:val="single" w:color="auto" w:sz="6" w:space="0"/>
                    <w:bottom w:val="single" w:color="auto" w:sz="6" w:space="0"/>
                    <w:right w:val="single" w:color="auto" w:sz="6"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PM</w:t>
                  </w:r>
                  <w:r>
                    <w:rPr>
                      <w:rFonts w:hint="default" w:ascii="Times New Roman" w:hAnsi="Times New Roman" w:eastAsia="宋体" w:cs="Times New Roman"/>
                      <w:kern w:val="2"/>
                      <w:sz w:val="21"/>
                      <w:szCs w:val="21"/>
                      <w:vertAlign w:val="subscript"/>
                      <w:lang w:val="en-US" w:eastAsia="zh-CN" w:bidi="ar"/>
                    </w:rPr>
                    <w:t>2.5</w:t>
                  </w:r>
                </w:p>
              </w:tc>
              <w:tc>
                <w:tcPr>
                  <w:tcW w:w="122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w:t>
                  </w:r>
                </w:p>
              </w:tc>
              <w:tc>
                <w:tcPr>
                  <w:tcW w:w="123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75</w:t>
                  </w:r>
                </w:p>
              </w:tc>
              <w:tc>
                <w:tcPr>
                  <w:tcW w:w="127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35</w:t>
                  </w:r>
                </w:p>
              </w:tc>
              <w:tc>
                <w:tcPr>
                  <w:tcW w:w="3030" w:type="dxa"/>
                  <w:vMerge w:val="continue"/>
                  <w:tcBorders>
                    <w:top w:val="nil"/>
                    <w:left w:val="single" w:color="auto" w:sz="6" w:space="0"/>
                    <w:bottom w:val="single" w:color="auto" w:sz="6" w:space="0"/>
                    <w:right w:val="single" w:color="auto" w:sz="6"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CO</w:t>
                  </w:r>
                </w:p>
              </w:tc>
              <w:tc>
                <w:tcPr>
                  <w:tcW w:w="122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10mg/m</w:t>
                  </w:r>
                  <w:r>
                    <w:rPr>
                      <w:rFonts w:hint="default" w:ascii="Times New Roman" w:hAnsi="Times New Roman" w:eastAsia="宋体" w:cs="Times New Roman"/>
                      <w:kern w:val="2"/>
                      <w:sz w:val="21"/>
                      <w:szCs w:val="21"/>
                      <w:vertAlign w:val="superscript"/>
                      <w:lang w:val="en-US" w:eastAsia="zh-CN" w:bidi="ar"/>
                    </w:rPr>
                    <w:t>3</w:t>
                  </w:r>
                </w:p>
              </w:tc>
              <w:tc>
                <w:tcPr>
                  <w:tcW w:w="123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4mg/m</w:t>
                  </w:r>
                  <w:r>
                    <w:rPr>
                      <w:rFonts w:hint="default" w:ascii="Times New Roman" w:hAnsi="Times New Roman" w:eastAsia="宋体" w:cs="Times New Roman"/>
                      <w:kern w:val="2"/>
                      <w:sz w:val="21"/>
                      <w:szCs w:val="21"/>
                      <w:vertAlign w:val="superscript"/>
                      <w:lang w:val="en-US" w:eastAsia="zh-CN" w:bidi="ar"/>
                    </w:rPr>
                    <w:t>3</w:t>
                  </w:r>
                </w:p>
              </w:tc>
              <w:tc>
                <w:tcPr>
                  <w:tcW w:w="1277"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w:t>
                  </w:r>
                </w:p>
              </w:tc>
              <w:tc>
                <w:tcPr>
                  <w:tcW w:w="3030" w:type="dxa"/>
                  <w:vMerge w:val="continue"/>
                  <w:tcBorders>
                    <w:top w:val="nil"/>
                    <w:left w:val="single" w:color="auto" w:sz="6" w:space="0"/>
                    <w:bottom w:val="single" w:color="auto" w:sz="6" w:space="0"/>
                    <w:right w:val="single" w:color="auto" w:sz="6"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O</w:t>
                  </w:r>
                  <w:r>
                    <w:rPr>
                      <w:rFonts w:hint="default" w:ascii="Times New Roman" w:hAnsi="Times New Roman" w:eastAsia="宋体" w:cs="Times New Roman"/>
                      <w:kern w:val="2"/>
                      <w:sz w:val="21"/>
                      <w:szCs w:val="21"/>
                      <w:vertAlign w:val="subscript"/>
                      <w:lang w:val="en-US" w:eastAsia="zh-CN" w:bidi="ar"/>
                    </w:rPr>
                    <w:t>3</w:t>
                  </w:r>
                </w:p>
              </w:tc>
              <w:tc>
                <w:tcPr>
                  <w:tcW w:w="122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200</w:t>
                  </w:r>
                </w:p>
              </w:tc>
              <w:tc>
                <w:tcPr>
                  <w:tcW w:w="2512" w:type="dxa"/>
                  <w:gridSpan w:val="2"/>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160（日均最大8h）</w:t>
                  </w:r>
                </w:p>
              </w:tc>
              <w:tc>
                <w:tcPr>
                  <w:tcW w:w="3030" w:type="dxa"/>
                  <w:vMerge w:val="continue"/>
                  <w:tcBorders>
                    <w:top w:val="nil"/>
                    <w:left w:val="single" w:color="auto" w:sz="6" w:space="0"/>
                    <w:bottom w:val="single" w:color="auto" w:sz="4" w:space="0"/>
                    <w:right w:val="single" w:color="auto" w:sz="6"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水环境质量标准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rPr>
              <w:t>项目周围最近地表水体为</w:t>
            </w:r>
            <w:r>
              <w:rPr>
                <w:rFonts w:hint="default" w:ascii="Times New Roman" w:hAnsi="Times New Roman" w:cs="Times New Roman"/>
                <w:color w:val="auto"/>
                <w:kern w:val="0"/>
                <w:sz w:val="24"/>
                <w:szCs w:val="24"/>
                <w:lang w:val="en-US" w:eastAsia="zh-CN"/>
              </w:rPr>
              <w:t>盘龙河</w:t>
            </w:r>
            <w:r>
              <w:rPr>
                <w:rFonts w:hint="default" w:ascii="Times New Roman" w:hAnsi="Times New Roman" w:cs="Times New Roman"/>
                <w:color w:val="auto"/>
                <w:kern w:val="0"/>
                <w:sz w:val="24"/>
                <w:szCs w:val="24"/>
              </w:rPr>
              <w:t>和</w:t>
            </w:r>
            <w:r>
              <w:rPr>
                <w:rFonts w:hint="default" w:ascii="Times New Roman" w:hAnsi="Times New Roman" w:cs="Times New Roman"/>
                <w:color w:val="auto"/>
                <w:sz w:val="24"/>
                <w:szCs w:val="24"/>
                <w:lang w:val="en-US" w:eastAsia="zh-CN"/>
              </w:rPr>
              <w:t>小沟渠</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距项目区</w:t>
            </w:r>
            <w:r>
              <w:rPr>
                <w:rFonts w:hint="default" w:ascii="Times New Roman" w:hAnsi="Times New Roman" w:cs="Times New Roman"/>
                <w:color w:val="auto"/>
                <w:kern w:val="0"/>
                <w:sz w:val="24"/>
                <w:szCs w:val="24"/>
                <w:lang w:val="en-US" w:eastAsia="zh-CN"/>
              </w:rPr>
              <w:t>30</w:t>
            </w:r>
            <w:r>
              <w:rPr>
                <w:rFonts w:hint="default" w:ascii="Times New Roman" w:hAnsi="Times New Roman" w:cs="Times New Roman"/>
                <w:color w:val="auto"/>
                <w:kern w:val="0"/>
                <w:sz w:val="24"/>
                <w:szCs w:val="24"/>
              </w:rPr>
              <w:t>m和</w:t>
            </w:r>
            <w:r>
              <w:rPr>
                <w:rFonts w:hint="default" w:ascii="Times New Roman" w:hAnsi="Times New Roman" w:cs="Times New Roman"/>
                <w:color w:val="auto"/>
                <w:kern w:val="0"/>
                <w:sz w:val="24"/>
                <w:szCs w:val="24"/>
                <w:lang w:val="en-US" w:eastAsia="zh-CN"/>
              </w:rPr>
              <w:t>100</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水质执行《地表水环境质量标准》（GB</w:t>
            </w:r>
            <w:r>
              <w:rPr>
                <w:rFonts w:hint="eastAsia" w:cs="Times New Roman"/>
                <w:color w:val="auto"/>
                <w:kern w:val="0"/>
                <w:sz w:val="24"/>
                <w:szCs w:val="24"/>
                <w:lang w:val="en-US" w:eastAsia="zh-CN"/>
              </w:rPr>
              <w:t xml:space="preserve"> </w:t>
            </w:r>
            <w:r>
              <w:rPr>
                <w:rFonts w:hint="default" w:ascii="Times New Roman" w:hAnsi="Times New Roman" w:cs="Times New Roman"/>
                <w:color w:val="auto"/>
                <w:kern w:val="0"/>
                <w:sz w:val="24"/>
                <w:szCs w:val="24"/>
                <w:lang w:val="en-US" w:eastAsia="zh-CN"/>
              </w:rPr>
              <w:t>3838-2002）</w:t>
            </w:r>
            <w:r>
              <w:rPr>
                <w:rFonts w:hint="default" w:ascii="Times New Roman" w:hAnsi="Times New Roman" w:eastAsia="宋体" w:cs="Times New Roman"/>
                <w:color w:val="auto"/>
                <w:kern w:val="0"/>
                <w:sz w:val="24"/>
                <w:szCs w:val="24"/>
                <w:lang w:val="en-US" w:eastAsia="zh-CN"/>
              </w:rPr>
              <w:t>Ⅱ</w:t>
            </w:r>
            <w:r>
              <w:rPr>
                <w:rFonts w:hint="default" w:ascii="Times New Roman" w:hAnsi="Times New Roman" w:cs="Times New Roman"/>
                <w:color w:val="auto"/>
                <w:kern w:val="0"/>
                <w:sz w:val="24"/>
                <w:szCs w:val="24"/>
                <w:lang w:val="en-US" w:eastAsia="zh-CN"/>
              </w:rPr>
              <w:t>类水质要求，标准限值如下表。</w:t>
            </w:r>
          </w:p>
          <w:p>
            <w:pPr>
              <w:pStyle w:val="2"/>
              <w:keepNext w:val="0"/>
              <w:keepLines w:val="0"/>
              <w:suppressLineNumbers w:val="0"/>
              <w:spacing w:beforeAutospacing="0" w:afterAutospacing="0"/>
              <w:ind w:left="0"/>
              <w:rPr>
                <w:rFonts w:hint="default"/>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表3-</w:t>
            </w:r>
            <w:r>
              <w:rPr>
                <w:rFonts w:hint="eastAsia" w:cs="Times New Roman"/>
                <w:b/>
                <w:bCs/>
                <w:color w:val="auto"/>
                <w:kern w:val="0"/>
                <w:sz w:val="24"/>
                <w:szCs w:val="24"/>
                <w:lang w:val="en-US" w:eastAsia="zh-CN"/>
              </w:rPr>
              <w:t>4</w:t>
            </w:r>
            <w:r>
              <w:rPr>
                <w:rFonts w:hint="default" w:ascii="Times New Roman" w:hAnsi="Times New Roman" w:cs="Times New Roman"/>
                <w:b/>
                <w:bCs/>
                <w:color w:val="auto"/>
                <w:kern w:val="0"/>
                <w:sz w:val="24"/>
                <w:szCs w:val="24"/>
                <w:lang w:val="en-US" w:eastAsia="zh-CN"/>
              </w:rPr>
              <w:t xml:space="preserve">  地表水环境质量标准基本项目标准限值    单位：mg/L</w:t>
            </w:r>
          </w:p>
          <w:tbl>
            <w:tblPr>
              <w:tblStyle w:val="17"/>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3"/>
              <w:gridCol w:w="634"/>
              <w:gridCol w:w="899"/>
              <w:gridCol w:w="873"/>
              <w:gridCol w:w="870"/>
              <w:gridCol w:w="1395"/>
              <w:gridCol w:w="819"/>
              <w:gridCol w:w="692"/>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项目</w:t>
                  </w:r>
                </w:p>
              </w:tc>
              <w:tc>
                <w:tcPr>
                  <w:tcW w:w="6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pH</w:t>
                  </w:r>
                </w:p>
              </w:tc>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溶解氧</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高锰酸</w:t>
                  </w:r>
                </w:p>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盐指数</w:t>
                  </w:r>
                </w:p>
              </w:tc>
              <w:tc>
                <w:tcPr>
                  <w:tcW w:w="8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化学</w:t>
                  </w:r>
                </w:p>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需氧量</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五日生化需氧量</w:t>
                  </w:r>
                </w:p>
              </w:tc>
              <w:tc>
                <w:tcPr>
                  <w:tcW w:w="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氨氮</w:t>
                  </w:r>
                </w:p>
              </w:tc>
              <w:tc>
                <w:tcPr>
                  <w:tcW w:w="6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硫化物</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lang w:eastAsia="zh-CN"/>
                    </w:rPr>
                    <w:t>Ⅱ类</w:t>
                  </w:r>
                </w:p>
              </w:tc>
              <w:tc>
                <w:tcPr>
                  <w:tcW w:w="6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6～9</w:t>
                  </w:r>
                </w:p>
              </w:tc>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6</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w:t>
                  </w:r>
                </w:p>
              </w:tc>
              <w:tc>
                <w:tcPr>
                  <w:tcW w:w="8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3</w:t>
                  </w:r>
                </w:p>
              </w:tc>
              <w:tc>
                <w:tcPr>
                  <w:tcW w:w="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0.5</w:t>
                  </w:r>
                </w:p>
              </w:tc>
              <w:tc>
                <w:tcPr>
                  <w:tcW w:w="6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0.</w:t>
                  </w:r>
                  <w:r>
                    <w:rPr>
                      <w:rFonts w:hint="default" w:ascii="Times New Roman" w:hAnsi="Times New Roman" w:cs="Times New Roman"/>
                      <w:color w:val="auto"/>
                      <w:kern w:val="2"/>
                      <w:sz w:val="21"/>
                      <w:szCs w:val="21"/>
                      <w:lang w:val="en-US" w:eastAsia="zh-CN"/>
                    </w:rPr>
                    <w:t>1</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项目</w:t>
                  </w:r>
                </w:p>
              </w:tc>
              <w:tc>
                <w:tcPr>
                  <w:tcW w:w="6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铜</w:t>
                  </w:r>
                </w:p>
              </w:tc>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锌</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氟化物</w:t>
                  </w:r>
                </w:p>
              </w:tc>
              <w:tc>
                <w:tcPr>
                  <w:tcW w:w="8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硒</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砷</w:t>
                  </w:r>
                </w:p>
              </w:tc>
              <w:tc>
                <w:tcPr>
                  <w:tcW w:w="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汞</w:t>
                  </w:r>
                </w:p>
              </w:tc>
              <w:tc>
                <w:tcPr>
                  <w:tcW w:w="6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镉</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铬（六价）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lang w:eastAsia="zh-CN"/>
                    </w:rPr>
                    <w:t>Ⅱ类</w:t>
                  </w:r>
                </w:p>
              </w:tc>
              <w:tc>
                <w:tcPr>
                  <w:tcW w:w="6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8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0.01</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c>
                <w:tcPr>
                  <w:tcW w:w="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0.000</w:t>
                  </w:r>
                  <w:r>
                    <w:rPr>
                      <w:rFonts w:hint="default" w:ascii="Times New Roman" w:hAnsi="Times New Roman" w:cs="Times New Roman"/>
                      <w:color w:val="auto"/>
                      <w:kern w:val="2"/>
                      <w:sz w:val="21"/>
                      <w:szCs w:val="21"/>
                      <w:lang w:val="en-US" w:eastAsia="zh-CN"/>
                    </w:rPr>
                    <w:t>05</w:t>
                  </w:r>
                </w:p>
              </w:tc>
              <w:tc>
                <w:tcPr>
                  <w:tcW w:w="6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0.005</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项目</w:t>
                  </w:r>
                </w:p>
              </w:tc>
              <w:tc>
                <w:tcPr>
                  <w:tcW w:w="6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铅</w:t>
                  </w:r>
                </w:p>
              </w:tc>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氰化物</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挥发酚</w:t>
                  </w:r>
                </w:p>
              </w:tc>
              <w:tc>
                <w:tcPr>
                  <w:tcW w:w="8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石油类</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总磷</w:t>
                  </w:r>
                </w:p>
              </w:tc>
              <w:tc>
                <w:tcPr>
                  <w:tcW w:w="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总氮</w:t>
                  </w:r>
                </w:p>
              </w:tc>
              <w:tc>
                <w:tcPr>
                  <w:tcW w:w="180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15"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lang w:eastAsia="zh-CN"/>
                    </w:rPr>
                    <w:t>Ⅱ类</w:t>
                  </w:r>
                </w:p>
              </w:tc>
              <w:tc>
                <w:tcPr>
                  <w:tcW w:w="6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0.0</w:t>
                  </w:r>
                  <w:r>
                    <w:rPr>
                      <w:rFonts w:hint="default" w:ascii="Times New Roman" w:hAnsi="Times New Roman" w:cs="Times New Roman"/>
                      <w:color w:val="auto"/>
                      <w:kern w:val="2"/>
                      <w:sz w:val="21"/>
                      <w:szCs w:val="21"/>
                      <w:lang w:val="en-US" w:eastAsia="zh-CN"/>
                    </w:rPr>
                    <w:t>1</w:t>
                  </w:r>
                </w:p>
              </w:tc>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0.</w:t>
                  </w:r>
                  <w:r>
                    <w:rPr>
                      <w:rFonts w:hint="default" w:ascii="Times New Roman" w:hAnsi="Times New Roman" w:cs="Times New Roman"/>
                      <w:color w:val="auto"/>
                      <w:kern w:val="2"/>
                      <w:sz w:val="21"/>
                      <w:szCs w:val="21"/>
                      <w:lang w:val="en-US" w:eastAsia="zh-CN"/>
                    </w:rPr>
                    <w:t>05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0.00</w:t>
                  </w:r>
                  <w:r>
                    <w:rPr>
                      <w:rFonts w:hint="default" w:ascii="Times New Roman" w:hAnsi="Times New Roman" w:cs="Times New Roman"/>
                      <w:color w:val="auto"/>
                      <w:kern w:val="2"/>
                      <w:sz w:val="21"/>
                      <w:szCs w:val="21"/>
                      <w:lang w:val="en-US" w:eastAsia="zh-CN"/>
                    </w:rPr>
                    <w:t>2</w:t>
                  </w:r>
                </w:p>
              </w:tc>
              <w:tc>
                <w:tcPr>
                  <w:tcW w:w="8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0.</w:t>
                  </w:r>
                  <w:r>
                    <w:rPr>
                      <w:rFonts w:hint="default" w:ascii="Times New Roman" w:hAnsi="Times New Roman" w:cs="Times New Roman"/>
                      <w:color w:val="auto"/>
                      <w:kern w:val="2"/>
                      <w:sz w:val="21"/>
                      <w:szCs w:val="21"/>
                      <w:lang w:val="en-US" w:eastAsia="zh-CN"/>
                    </w:rPr>
                    <w:t>01</w:t>
                  </w:r>
                </w:p>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lang w:val="en-US" w:eastAsia="zh-CN"/>
                    </w:rPr>
                    <w:t>（湖、库0.025）</w:t>
                  </w:r>
                </w:p>
              </w:tc>
              <w:tc>
                <w:tcPr>
                  <w:tcW w:w="819" w:type="dxa"/>
                  <w:tcBorders>
                    <w:top w:val="single" w:color="auto" w:sz="4" w:space="0"/>
                    <w:left w:val="single" w:color="auto" w:sz="4" w:space="0"/>
                    <w:bottom w:val="single" w:color="auto" w:sz="4" w:space="0"/>
                    <w:right w:val="single" w:color="auto" w:sz="4" w:space="0"/>
                  </w:tcBorders>
                  <w:noWrap w:val="0"/>
                  <w:vAlign w:val="center"/>
                </w:tcPr>
                <w:p>
                  <w:pPr>
                    <w:pStyle w:val="8"/>
                    <w:spacing w:before="0" w:after="0"/>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c>
                <w:tcPr>
                  <w:tcW w:w="180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lang w:val="en-US" w:eastAsia="zh-CN"/>
                    </w:rPr>
                    <w:t>2000</w:t>
                  </w:r>
                  <w:r>
                    <w:rPr>
                      <w:rFonts w:hint="default" w:ascii="Times New Roman" w:hAnsi="Times New Roman" w:eastAsia="宋体" w:cs="Times New Roman"/>
                      <w:color w:val="auto"/>
                      <w:kern w:val="2"/>
                      <w:sz w:val="21"/>
                      <w:szCs w:val="21"/>
                    </w:rPr>
                    <w:t>个/L</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声环境质量标准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eastAsiaTheme="minorEastAsia"/>
                <w:kern w:val="0"/>
                <w:sz w:val="24"/>
                <w:szCs w:val="24"/>
                <w:lang w:val="en-US" w:eastAsia="zh-CN"/>
              </w:rPr>
            </w:pPr>
            <w:r>
              <w:rPr>
                <w:rFonts w:hint="eastAsia" w:cs="Times New Roman" w:eastAsiaTheme="minorEastAsia"/>
                <w:kern w:val="0"/>
                <w:sz w:val="24"/>
                <w:szCs w:val="24"/>
                <w:lang w:val="en-US" w:eastAsia="zh-CN"/>
              </w:rPr>
              <w:t>项</w:t>
            </w:r>
            <w:r>
              <w:rPr>
                <w:rFonts w:hint="default" w:ascii="Times New Roman" w:hAnsi="Times New Roman" w:cs="Times New Roman" w:eastAsiaTheme="minorEastAsia"/>
                <w:kern w:val="0"/>
                <w:sz w:val="24"/>
                <w:szCs w:val="24"/>
              </w:rPr>
              <w:t>目建设地点位于砚山县平远中心卫生院院内，根据《砚山县声环境功能区划分（2019-2029）》中对项目所在区域声环境功能区的划分，项目所在地划分为2类声环境功能区。</w:t>
            </w:r>
            <w:r>
              <w:rPr>
                <w:rFonts w:hint="eastAsia" w:eastAsiaTheme="minorEastAsia"/>
                <w:kern w:val="0"/>
                <w:sz w:val="24"/>
              </w:rPr>
              <w:t>执行《声环境质量标准》（GB</w:t>
            </w:r>
            <w:r>
              <w:rPr>
                <w:rFonts w:hint="eastAsia" w:eastAsiaTheme="minorEastAsia"/>
                <w:kern w:val="0"/>
                <w:sz w:val="24"/>
                <w:lang w:val="en-US" w:eastAsia="zh-CN"/>
              </w:rPr>
              <w:t xml:space="preserve"> </w:t>
            </w:r>
            <w:r>
              <w:rPr>
                <w:rFonts w:hint="eastAsia" w:eastAsiaTheme="minorEastAsia"/>
                <w:kern w:val="0"/>
                <w:sz w:val="24"/>
              </w:rPr>
              <w:t>3096-2008）2类区标准，</w:t>
            </w:r>
            <w:r>
              <w:rPr>
                <w:rFonts w:hint="default" w:ascii="Times New Roman" w:hAnsi="Times New Roman" w:cs="Times New Roman" w:eastAsiaTheme="minorEastAsia"/>
                <w:kern w:val="0"/>
                <w:sz w:val="24"/>
                <w:szCs w:val="24"/>
                <w:lang w:val="en-US" w:eastAsia="zh-CN"/>
              </w:rPr>
              <w:t>具体噪声标准值如下表。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表3-</w:t>
            </w:r>
            <w:r>
              <w:rPr>
                <w:rFonts w:hint="eastAsia" w:cs="Times New Roman"/>
                <w:b/>
                <w:bCs/>
                <w:kern w:val="0"/>
                <w:sz w:val="24"/>
                <w:szCs w:val="24"/>
                <w:lang w:val="en-US" w:eastAsia="zh-CN"/>
              </w:rPr>
              <w:t>5</w:t>
            </w:r>
            <w:r>
              <w:rPr>
                <w:rFonts w:hint="default" w:ascii="Times New Roman" w:hAnsi="Times New Roman" w:cs="Times New Roman"/>
                <w:b/>
                <w:bCs/>
                <w:kern w:val="0"/>
                <w:sz w:val="24"/>
                <w:szCs w:val="24"/>
                <w:lang w:val="en-US" w:eastAsia="zh-CN"/>
              </w:rPr>
              <w:t xml:space="preserve">  声环境质量标准</w:t>
            </w:r>
          </w:p>
          <w:tbl>
            <w:tblPr>
              <w:tblStyle w:val="17"/>
              <w:tblW w:w="791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93"/>
              <w:gridCol w:w="2681"/>
              <w:gridCol w:w="2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2" w:hRule="atLeast"/>
                <w:jc w:val="center"/>
              </w:trPr>
              <w:tc>
                <w:tcPr>
                  <w:tcW w:w="2393" w:type="dxa"/>
                  <w:vMerge w:val="restar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sz w:val="21"/>
                      <w:szCs w:val="21"/>
                      <w:lang w:val="en-US"/>
                    </w:rPr>
                  </w:pPr>
                  <w:r>
                    <w:rPr>
                      <w:rFonts w:hint="default" w:ascii="Times New Roman" w:hAnsi="Times New Roman" w:cs="Times New Roman" w:eastAsiaTheme="minorEastAsia"/>
                      <w:b/>
                      <w:bCs/>
                      <w:sz w:val="21"/>
                      <w:szCs w:val="21"/>
                      <w:lang w:val="en-US" w:eastAsia="zh-CN"/>
                    </w:rPr>
                    <w:t>声功能区类别</w:t>
                  </w:r>
                </w:p>
              </w:tc>
              <w:tc>
                <w:tcPr>
                  <w:tcW w:w="5517" w:type="dxa"/>
                  <w:gridSpan w:val="2"/>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标准值，dB(A)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3" w:hRule="atLeast"/>
                <w:jc w:val="center"/>
              </w:trPr>
              <w:tc>
                <w:tcPr>
                  <w:tcW w:w="239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sz w:val="21"/>
                      <w:szCs w:val="21"/>
                    </w:rPr>
                  </w:pPr>
                </w:p>
              </w:tc>
              <w:tc>
                <w:tcPr>
                  <w:tcW w:w="2681"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昼间</w:t>
                  </w:r>
                </w:p>
              </w:tc>
              <w:tc>
                <w:tcPr>
                  <w:tcW w:w="2836"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4" w:hRule="atLeast"/>
                <w:jc w:val="center"/>
              </w:trPr>
              <w:tc>
                <w:tcPr>
                  <w:tcW w:w="2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2类</w:t>
                  </w:r>
                </w:p>
              </w:tc>
              <w:tc>
                <w:tcPr>
                  <w:tcW w:w="2681"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≤60</w:t>
                  </w:r>
                </w:p>
              </w:tc>
              <w:tc>
                <w:tcPr>
                  <w:tcW w:w="2836"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cs="Times New Roman"/>
                <w:b/>
                <w:bCs/>
                <w:kern w:val="0"/>
                <w:sz w:val="24"/>
                <w:szCs w:val="24"/>
                <w:lang w:val="en-US" w:eastAsia="zh-CN"/>
              </w:rPr>
              <w:t>二、污染物排放标准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both"/>
              <w:textAlignment w:val="auto"/>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1、废气</w:t>
            </w:r>
          </w:p>
          <w:p>
            <w:pPr>
              <w:pStyle w:val="41"/>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rPr>
              <w:t>施工期：施工期无组织排放的粉尘执行《大气污染物综合排放标准》（GB</w:t>
            </w:r>
            <w:r>
              <w:rPr>
                <w:rFonts w:hint="eastAsia" w:cs="Times New Roman"/>
                <w:color w:val="000000"/>
                <w:kern w:val="2"/>
                <w:sz w:val="24"/>
                <w:szCs w:val="24"/>
                <w:lang w:val="en-US" w:eastAsia="zh-CN"/>
              </w:rPr>
              <w:t xml:space="preserve"> </w:t>
            </w:r>
            <w:r>
              <w:rPr>
                <w:rFonts w:hint="default" w:ascii="Times New Roman" w:hAnsi="Times New Roman" w:eastAsia="宋体" w:cs="Times New Roman"/>
                <w:color w:val="000000"/>
                <w:kern w:val="2"/>
                <w:sz w:val="24"/>
                <w:szCs w:val="24"/>
              </w:rPr>
              <w:t>16297-1</w:t>
            </w:r>
            <w:r>
              <w:rPr>
                <w:rFonts w:hint="default" w:ascii="Times New Roman" w:hAnsi="Times New Roman" w:eastAsia="宋体" w:cs="Times New Roman"/>
                <w:color w:val="auto"/>
                <w:kern w:val="2"/>
                <w:sz w:val="24"/>
                <w:szCs w:val="24"/>
              </w:rPr>
              <w:t>996）中表2</w:t>
            </w:r>
            <w:r>
              <w:rPr>
                <w:rFonts w:hint="eastAsia" w:ascii="宋体" w:hAnsi="宋体" w:eastAsia="宋体" w:cs="宋体"/>
                <w:color w:val="auto"/>
                <w:kern w:val="2"/>
                <w:sz w:val="24"/>
                <w:szCs w:val="24"/>
              </w:rPr>
              <w:t>“无组织排放监控浓度限值”标</w:t>
            </w:r>
            <w:r>
              <w:rPr>
                <w:rFonts w:hint="default" w:ascii="Times New Roman" w:hAnsi="Times New Roman" w:eastAsia="宋体" w:cs="Times New Roman"/>
                <w:color w:val="auto"/>
                <w:kern w:val="2"/>
                <w:sz w:val="24"/>
                <w:szCs w:val="24"/>
              </w:rPr>
              <w:t>准</w:t>
            </w:r>
            <w:r>
              <w:rPr>
                <w:rFonts w:hint="default" w:ascii="Times New Roman" w:hAnsi="Times New Roman" w:eastAsia="宋体" w:cs="Times New Roman"/>
                <w:color w:val="000000"/>
                <w:kern w:val="2"/>
                <w:sz w:val="24"/>
                <w:szCs w:val="24"/>
              </w:rPr>
              <w:t>，具体</w:t>
            </w:r>
            <w:r>
              <w:rPr>
                <w:rFonts w:hint="default" w:ascii="Times New Roman" w:hAnsi="Times New Roman" w:cs="Times New Roman"/>
                <w:color w:val="000000"/>
                <w:kern w:val="2"/>
                <w:sz w:val="24"/>
                <w:szCs w:val="24"/>
                <w:lang w:val="en-US" w:eastAsia="zh-CN"/>
              </w:rPr>
              <w:t>如下表</w:t>
            </w:r>
            <w:r>
              <w:rPr>
                <w:rFonts w:hint="default" w:ascii="Times New Roman" w:hAnsi="Times New Roman" w:eastAsia="宋体" w:cs="Times New Roman"/>
                <w:color w:val="000000"/>
                <w:kern w:val="2"/>
                <w:sz w:val="24"/>
                <w:szCs w:val="24"/>
              </w:rPr>
              <w:t>。</w:t>
            </w:r>
          </w:p>
          <w:p>
            <w:pPr>
              <w:pStyle w:val="4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2"/>
                <w:sz w:val="24"/>
                <w:szCs w:val="24"/>
              </w:rPr>
            </w:pPr>
            <w:r>
              <w:rPr>
                <w:rFonts w:hint="default" w:ascii="Times New Roman" w:hAnsi="Times New Roman" w:eastAsia="宋体" w:cs="Times New Roman"/>
                <w:b/>
                <w:bCs/>
                <w:color w:val="000000"/>
                <w:kern w:val="2"/>
                <w:sz w:val="24"/>
                <w:szCs w:val="24"/>
              </w:rPr>
              <w:t>表3</w:t>
            </w:r>
            <w:r>
              <w:rPr>
                <w:rFonts w:hint="default" w:ascii="Times New Roman" w:hAnsi="Times New Roman" w:cs="Times New Roman"/>
                <w:b/>
                <w:bCs/>
                <w:color w:val="000000"/>
                <w:kern w:val="2"/>
                <w:sz w:val="24"/>
                <w:szCs w:val="24"/>
                <w:lang w:val="en-US" w:eastAsia="zh-CN"/>
              </w:rPr>
              <w:t>-</w:t>
            </w:r>
            <w:r>
              <w:rPr>
                <w:rFonts w:hint="eastAsia" w:cs="Times New Roman"/>
                <w:b/>
                <w:bCs/>
                <w:color w:val="000000"/>
                <w:kern w:val="2"/>
                <w:sz w:val="24"/>
                <w:szCs w:val="24"/>
                <w:lang w:val="en-US" w:eastAsia="zh-CN"/>
              </w:rPr>
              <w:t>6</w:t>
            </w:r>
            <w:r>
              <w:rPr>
                <w:rFonts w:hint="default" w:ascii="Times New Roman" w:hAnsi="Times New Roman" w:eastAsia="宋体" w:cs="Times New Roman"/>
                <w:b/>
                <w:bCs/>
                <w:color w:val="000000"/>
                <w:kern w:val="2"/>
                <w:sz w:val="24"/>
                <w:szCs w:val="24"/>
              </w:rPr>
              <w:t xml:space="preserve">  大气污染物综合排放标准  单位：mg/m</w:t>
            </w:r>
            <w:r>
              <w:rPr>
                <w:rFonts w:hint="default" w:ascii="Times New Roman" w:hAnsi="Times New Roman" w:eastAsia="宋体" w:cs="Times New Roman"/>
                <w:b/>
                <w:bCs/>
                <w:color w:val="000000"/>
                <w:kern w:val="2"/>
                <w:sz w:val="24"/>
                <w:szCs w:val="24"/>
                <w:vertAlign w:val="superscript"/>
              </w:rPr>
              <w:t>3</w:t>
            </w:r>
          </w:p>
          <w:tbl>
            <w:tblPr>
              <w:tblStyle w:val="17"/>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3434"/>
              <w:gridCol w:w="3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污染物</w:t>
                  </w:r>
                </w:p>
              </w:tc>
              <w:tc>
                <w:tcPr>
                  <w:tcW w:w="34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无组织排放监控浓度限值</w:t>
                  </w:r>
                </w:p>
              </w:tc>
              <w:tc>
                <w:tcPr>
                  <w:tcW w:w="34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val="0"/>
                      <w:bCs w:val="0"/>
                      <w:color w:val="000000"/>
                      <w:kern w:val="2"/>
                      <w:sz w:val="21"/>
                      <w:szCs w:val="21"/>
                      <w:lang w:val="en-US" w:eastAsia="zh-CN"/>
                    </w:rPr>
                  </w:pPr>
                  <w:r>
                    <w:rPr>
                      <w:rFonts w:hint="default" w:ascii="Times New Roman" w:hAnsi="Times New Roman" w:eastAsia="宋体" w:cs="Times New Roman"/>
                      <w:b w:val="0"/>
                      <w:bCs w:val="0"/>
                      <w:color w:val="000000"/>
                      <w:kern w:val="2"/>
                      <w:sz w:val="21"/>
                      <w:szCs w:val="21"/>
                      <w:lang w:val="en-US" w:eastAsia="zh-CN"/>
                    </w:rPr>
                    <w:t>颗粒物</w:t>
                  </w:r>
                </w:p>
              </w:tc>
              <w:tc>
                <w:tcPr>
                  <w:tcW w:w="34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val="0"/>
                      <w:bCs w:val="0"/>
                      <w:color w:val="000000"/>
                      <w:kern w:val="2"/>
                      <w:sz w:val="21"/>
                      <w:szCs w:val="21"/>
                      <w:lang w:val="en-US" w:eastAsia="zh-CN"/>
                    </w:rPr>
                  </w:pPr>
                  <w:r>
                    <w:rPr>
                      <w:rFonts w:hint="default" w:ascii="Times New Roman" w:hAnsi="Times New Roman" w:eastAsia="宋体" w:cs="Times New Roman"/>
                      <w:b w:val="0"/>
                      <w:bCs w:val="0"/>
                      <w:color w:val="000000"/>
                      <w:kern w:val="2"/>
                      <w:sz w:val="21"/>
                      <w:szCs w:val="21"/>
                      <w:lang w:val="en-US" w:eastAsia="zh-CN"/>
                    </w:rPr>
                    <w:t>1.0</w:t>
                  </w:r>
                </w:p>
              </w:tc>
              <w:tc>
                <w:tcPr>
                  <w:tcW w:w="34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Lines="0" w:beforeAutospacing="0" w:after="0" w:afterLines="0" w:afterAutospacing="0" w:line="360" w:lineRule="exact"/>
                    <w:ind w:left="0" w:right="0" w:firstLine="0" w:firstLineChars="0"/>
                    <w:jc w:val="center"/>
                    <w:textAlignment w:val="auto"/>
                    <w:rPr>
                      <w:rFonts w:hint="default" w:ascii="Times New Roman" w:hAnsi="Times New Roman" w:eastAsia="宋体" w:cs="Times New Roman"/>
                      <w:b w:val="0"/>
                      <w:bCs w:val="0"/>
                      <w:color w:val="000000"/>
                      <w:kern w:val="2"/>
                      <w:sz w:val="21"/>
                      <w:szCs w:val="21"/>
                      <w:lang w:val="en-US" w:eastAsia="zh-CN"/>
                    </w:rPr>
                  </w:pPr>
                  <w:r>
                    <w:rPr>
                      <w:rFonts w:hint="default" w:ascii="Times New Roman" w:hAnsi="Times New Roman" w:eastAsia="宋体" w:cs="Times New Roman"/>
                      <w:b w:val="0"/>
                      <w:bCs w:val="0"/>
                      <w:color w:val="000000"/>
                      <w:kern w:val="2"/>
                      <w:sz w:val="21"/>
                      <w:szCs w:val="21"/>
                      <w:lang w:val="en-US" w:eastAsia="zh-CN"/>
                    </w:rPr>
                    <w:t>周界外浓度最高点</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运营期：项目一体化污水处理站废气执行《医疗机构水污染物排放标准》（GB</w:t>
            </w:r>
            <w:r>
              <w:rPr>
                <w:rFonts w:hint="eastAsia" w:cs="Times New Roman"/>
                <w:kern w:val="0"/>
                <w:sz w:val="24"/>
                <w:szCs w:val="24"/>
                <w:lang w:val="en-US" w:eastAsia="zh-CN"/>
              </w:rPr>
              <w:t xml:space="preserve"> </w:t>
            </w:r>
            <w:r>
              <w:rPr>
                <w:rFonts w:hint="default" w:ascii="Times New Roman" w:hAnsi="Times New Roman" w:cs="Times New Roman"/>
                <w:kern w:val="0"/>
                <w:sz w:val="24"/>
                <w:szCs w:val="24"/>
                <w:lang w:val="en-US" w:eastAsia="zh-CN"/>
              </w:rPr>
              <w:t>18466-2005）表3中相关规定，具体</w:t>
            </w:r>
            <w:r>
              <w:rPr>
                <w:rFonts w:hint="default" w:ascii="Times New Roman" w:hAnsi="Times New Roman" w:cs="Times New Roman"/>
                <w:color w:val="000000"/>
                <w:kern w:val="2"/>
                <w:sz w:val="24"/>
                <w:szCs w:val="24"/>
                <w:lang w:val="en-US" w:eastAsia="zh-CN"/>
              </w:rPr>
              <w:t>如下表</w:t>
            </w:r>
            <w:r>
              <w:rPr>
                <w:rFonts w:hint="default" w:ascii="Times New Roman" w:hAnsi="Times New Roman" w:cs="Times New Roman"/>
                <w:kern w:val="0"/>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center"/>
              <w:textAlignment w:val="auto"/>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表3-</w:t>
            </w:r>
            <w:r>
              <w:rPr>
                <w:rFonts w:hint="eastAsia" w:cs="Times New Roman"/>
                <w:b/>
                <w:bCs/>
                <w:kern w:val="0"/>
                <w:sz w:val="24"/>
                <w:szCs w:val="24"/>
                <w:lang w:val="en-US" w:eastAsia="zh-CN"/>
              </w:rPr>
              <w:t>7</w:t>
            </w:r>
            <w:r>
              <w:rPr>
                <w:rFonts w:hint="default" w:ascii="Times New Roman" w:hAnsi="Times New Roman" w:cs="Times New Roman"/>
                <w:b/>
                <w:bCs/>
                <w:kern w:val="0"/>
                <w:sz w:val="24"/>
                <w:szCs w:val="24"/>
                <w:lang w:val="en-US" w:eastAsia="zh-CN"/>
              </w:rPr>
              <w:t xml:space="preserve">  一体化污水处理站周边大气污染物最高允许浓度</w:t>
            </w:r>
          </w:p>
          <w:tbl>
            <w:tblPr>
              <w:tblStyle w:val="18"/>
              <w:tblW w:w="7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3966"/>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序号</w:t>
                  </w:r>
                </w:p>
              </w:tc>
              <w:tc>
                <w:tcPr>
                  <w:tcW w:w="39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控制项目</w:t>
                  </w:r>
                </w:p>
              </w:tc>
              <w:tc>
                <w:tcPr>
                  <w:tcW w:w="26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w:t>
                  </w:r>
                </w:p>
              </w:tc>
              <w:tc>
                <w:tcPr>
                  <w:tcW w:w="39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氨/（mg/m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vertAlign w:val="baseline"/>
                      <w:lang w:val="en-US" w:eastAsia="zh-CN"/>
                    </w:rPr>
                    <w:t>）</w:t>
                  </w:r>
                </w:p>
              </w:tc>
              <w:tc>
                <w:tcPr>
                  <w:tcW w:w="26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2</w:t>
                  </w:r>
                </w:p>
              </w:tc>
              <w:tc>
                <w:tcPr>
                  <w:tcW w:w="39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硫化氢/（mg/m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vertAlign w:val="baseline"/>
                      <w:lang w:val="en-US" w:eastAsia="zh-CN"/>
                    </w:rPr>
                    <w:t>）</w:t>
                  </w:r>
                </w:p>
              </w:tc>
              <w:tc>
                <w:tcPr>
                  <w:tcW w:w="26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3</w:t>
                  </w:r>
                </w:p>
              </w:tc>
              <w:tc>
                <w:tcPr>
                  <w:tcW w:w="39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臭气浓度（无量纲）</w:t>
                  </w:r>
                </w:p>
              </w:tc>
              <w:tc>
                <w:tcPr>
                  <w:tcW w:w="26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4</w:t>
                  </w:r>
                </w:p>
              </w:tc>
              <w:tc>
                <w:tcPr>
                  <w:tcW w:w="39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甲烷（指处理站内最高体积百分数/%）</w:t>
                  </w:r>
                </w:p>
              </w:tc>
              <w:tc>
                <w:tcPr>
                  <w:tcW w:w="26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rPr>
            </w:pPr>
            <w:r>
              <w:rPr>
                <w:rFonts w:hint="default" w:ascii="Times New Roman" w:hAnsi="Times New Roman" w:eastAsia="宋体" w:cs="Times New Roman"/>
                <w:b/>
                <w:bCs/>
                <w:color w:val="auto"/>
                <w:kern w:val="0"/>
                <w:sz w:val="24"/>
                <w:szCs w:val="24"/>
                <w:vertAlign w:val="baseline"/>
                <w:lang w:val="en-US" w:eastAsia="zh-CN"/>
              </w:rPr>
              <w:t>2、废水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cs="Times New Roman"/>
                <w:kern w:val="0"/>
                <w:sz w:val="24"/>
                <w:szCs w:val="24"/>
                <w:highlight w:val="none"/>
                <w:lang w:val="en-US" w:eastAsia="zh-CN"/>
              </w:rPr>
            </w:pPr>
            <w:r>
              <w:rPr>
                <w:rFonts w:hint="eastAsia" w:cs="Times New Roman"/>
                <w:kern w:val="0"/>
                <w:sz w:val="24"/>
                <w:szCs w:val="24"/>
                <w:highlight w:val="none"/>
                <w:lang w:val="en-US" w:eastAsia="zh-CN"/>
              </w:rPr>
              <w:t>因砚山县平远镇污水处理厂及配套管网工程尚未建成，项目排水分建成投运前、建成投运后两种排放方式。建成投运前：废水经化粪池预处理后排入自建的一体式污水处理站处理，处理达到《医疗机构水污染物排放标准》（GB 18466-2005）表2中“排放标准”和《城市污水再生利用城市杂用水水质》（GB/T 18920-2020）表1中</w:t>
            </w:r>
            <w:r>
              <w:rPr>
                <w:rFonts w:hint="eastAsia" w:cs="Times New Roman"/>
                <w:color w:val="auto"/>
                <w:kern w:val="0"/>
                <w:sz w:val="24"/>
                <w:szCs w:val="24"/>
                <w:highlight w:val="none"/>
                <w:lang w:val="en-US" w:eastAsia="zh-CN"/>
              </w:rPr>
              <w:t>“城市绿化、道路清扫、消防、建筑施工”浓度限值后回用于项目区绿化，不外排。建成投运后：待砚山县平远镇污水处理厂及配套管网工程建设完成后，本项目产生的废水经化粪</w:t>
            </w:r>
            <w:r>
              <w:rPr>
                <w:rFonts w:hint="eastAsia" w:cs="Times New Roman"/>
                <w:kern w:val="0"/>
                <w:sz w:val="24"/>
                <w:szCs w:val="24"/>
                <w:highlight w:val="none"/>
                <w:lang w:val="en-US" w:eastAsia="zh-CN"/>
              </w:rPr>
              <w:t>池预处理后排入自建的一体式污水处理站处理，处理达到《医疗机构水污染物排放标准》（GB 18466-2005）表2中“预处理标准”要求后通过市政管网排入砚山县平远镇污水处理厂，不外排。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标准限值详见下表。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eastAsia="宋体" w:cs="Times New Roman"/>
                <w:b/>
                <w:bCs/>
                <w:kern w:val="0"/>
                <w:sz w:val="24"/>
                <w:szCs w:val="24"/>
                <w:highlight w:val="none"/>
                <w:lang w:val="en-US" w:eastAsia="zh-CN"/>
              </w:rPr>
            </w:pPr>
            <w:r>
              <w:rPr>
                <w:rFonts w:hint="eastAsia" w:cs="Times New Roman"/>
                <w:b/>
                <w:bCs/>
                <w:kern w:val="0"/>
                <w:sz w:val="24"/>
                <w:szCs w:val="24"/>
                <w:highlight w:val="none"/>
                <w:lang w:val="en-US" w:eastAsia="zh-CN"/>
              </w:rPr>
              <w:t>表3-8  综合医疗机构和其他医疗机构水污染物排放限值（日均值）</w:t>
            </w:r>
          </w:p>
          <w:tbl>
            <w:tblPr>
              <w:tblStyle w:val="18"/>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3615"/>
              <w:gridCol w:w="1860"/>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序号</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控制项目</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cs="Times New Roman"/>
                      <w:b/>
                      <w:bCs/>
                      <w:color w:val="auto"/>
                      <w:kern w:val="0"/>
                      <w:sz w:val="21"/>
                      <w:szCs w:val="21"/>
                      <w:vertAlign w:val="baseline"/>
                      <w:lang w:val="en-US" w:eastAsia="zh-CN"/>
                    </w:rPr>
                    <w:t>排放标准</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粪大肠菌群数/（MPN/L）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500</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2</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肠道致病菌</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不得检出</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kern w:val="0"/>
                      <w:sz w:val="21"/>
                      <w:szCs w:val="21"/>
                      <w:vertAlign w:val="baseline"/>
                      <w:lang w:val="en-US" w:eastAsia="zh-CN"/>
                    </w:rPr>
                  </w:pPr>
                  <w:r>
                    <w:rPr>
                      <w:rFonts w:hint="eastAsia" w:cs="Times New Roman"/>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3</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肠道病毒</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eastAsia="zh-CN"/>
                    </w:rPr>
                  </w:pPr>
                  <w:r>
                    <w:rPr>
                      <w:rFonts w:hint="eastAsia" w:cs="Times New Roman"/>
                      <w:kern w:val="0"/>
                      <w:sz w:val="21"/>
                      <w:szCs w:val="21"/>
                      <w:vertAlign w:val="baseline"/>
                      <w:lang w:val="en-US" w:eastAsia="zh-CN"/>
                    </w:rPr>
                    <w:t>不得检出</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kern w:val="0"/>
                      <w:sz w:val="21"/>
                      <w:szCs w:val="21"/>
                      <w:vertAlign w:val="baseline"/>
                      <w:lang w:val="en-US" w:eastAsia="zh-CN"/>
                    </w:rPr>
                  </w:pPr>
                  <w:r>
                    <w:rPr>
                      <w:rFonts w:hint="eastAsia" w:cs="Times New Roman"/>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4</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pH</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6~9</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5</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化学需氧量（COD）</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浓度/（mg/L）</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cs="Times New Roman"/>
                      <w:kern w:val="0"/>
                      <w:sz w:val="20"/>
                      <w:szCs w:val="20"/>
                      <w:vertAlign w:val="baseline"/>
                      <w:lang w:val="en-US" w:eastAsia="zh-CN"/>
                    </w:rPr>
                  </w:pPr>
                  <w:r>
                    <w:rPr>
                      <w:rFonts w:hint="default" w:ascii="Times New Roman" w:hAnsi="Times New Roman" w:eastAsia="宋体" w:cs="Times New Roman"/>
                      <w:kern w:val="0"/>
                      <w:sz w:val="21"/>
                      <w:szCs w:val="21"/>
                      <w:vertAlign w:val="baseline"/>
                      <w:lang w:val="en-US" w:eastAsia="zh-CN"/>
                    </w:rPr>
                    <w:t>最高允许排放负荷/[g/（床位·d）]</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60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60</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lang w:val="en-US" w:eastAsia="zh-CN"/>
                    </w:rPr>
                  </w:pPr>
                  <w:r>
                    <w:rPr>
                      <w:rFonts w:hint="eastAsia" w:ascii="Times New Roman" w:hAnsi="Times New Roman" w:cs="Times New Roman"/>
                      <w:color w:val="auto"/>
                      <w:kern w:val="0"/>
                      <w:sz w:val="21"/>
                      <w:szCs w:val="21"/>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6</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生化需氧量（BOD）</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浓度/（mg/L）</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cs="Times New Roman"/>
                      <w:kern w:val="0"/>
                      <w:sz w:val="21"/>
                      <w:szCs w:val="21"/>
                      <w:vertAlign w:val="baseline"/>
                    </w:rPr>
                  </w:pPr>
                  <w:r>
                    <w:rPr>
                      <w:rFonts w:hint="default" w:ascii="Times New Roman" w:hAnsi="Times New Roman" w:eastAsia="宋体" w:cs="Times New Roman"/>
                      <w:kern w:val="0"/>
                      <w:sz w:val="21"/>
                      <w:szCs w:val="21"/>
                      <w:vertAlign w:val="baseline"/>
                      <w:lang w:val="en-US" w:eastAsia="zh-CN"/>
                    </w:rPr>
                    <w:t>最高允许排放负荷/[g/（床位·d）]</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w:t>
                  </w:r>
                  <w:r>
                    <w:rPr>
                      <w:rFonts w:hint="default" w:ascii="Times New Roman" w:hAnsi="Times New Roman" w:cs="Times New Roman"/>
                      <w:color w:val="auto"/>
                      <w:kern w:val="0"/>
                      <w:sz w:val="21"/>
                      <w:szCs w:val="21"/>
                      <w:vertAlign w:val="baseline"/>
                      <w:lang w:val="en-US" w:eastAsia="zh-CN"/>
                    </w:rPr>
                    <w:t>0</w:t>
                  </w:r>
                </w:p>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kern w:val="0"/>
                      <w:sz w:val="21"/>
                      <w:szCs w:val="21"/>
                      <w:vertAlign w:val="baseline"/>
                      <w:lang w:val="en-US" w:eastAsia="zh-CN"/>
                    </w:rPr>
                    <w:t>2</w:t>
                  </w:r>
                  <w:r>
                    <w:rPr>
                      <w:rFonts w:hint="default" w:ascii="Times New Roman" w:hAnsi="Times New Roman" w:cs="Times New Roman"/>
                      <w:color w:val="auto"/>
                      <w:kern w:val="0"/>
                      <w:sz w:val="21"/>
                      <w:szCs w:val="21"/>
                      <w:vertAlign w:val="baseline"/>
                      <w:lang w:val="en-US" w:eastAsia="zh-CN"/>
                    </w:rPr>
                    <w:t>0</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100</w:t>
                  </w:r>
                </w:p>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7</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悬浮物（SS）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浓度/（mg/L）</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cs="Times New Roman"/>
                      <w:kern w:val="0"/>
                      <w:sz w:val="21"/>
                      <w:szCs w:val="21"/>
                      <w:vertAlign w:val="baseline"/>
                    </w:rPr>
                  </w:pPr>
                  <w:r>
                    <w:rPr>
                      <w:rFonts w:hint="default" w:ascii="Times New Roman" w:hAnsi="Times New Roman" w:eastAsia="宋体" w:cs="Times New Roman"/>
                      <w:kern w:val="0"/>
                      <w:sz w:val="21"/>
                      <w:szCs w:val="21"/>
                      <w:vertAlign w:val="baseline"/>
                      <w:lang w:val="en-US" w:eastAsia="zh-CN"/>
                    </w:rPr>
                    <w:t>最高允许排放负荷/[g/（床位·d）]</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2</w:t>
                  </w:r>
                  <w:r>
                    <w:rPr>
                      <w:rFonts w:hint="default" w:ascii="Times New Roman" w:hAnsi="Times New Roman" w:cs="Times New Roman"/>
                      <w:kern w:val="0"/>
                      <w:sz w:val="21"/>
                      <w:szCs w:val="21"/>
                      <w:vertAlign w:val="baseline"/>
                      <w:lang w:val="en-US" w:eastAsia="zh-CN"/>
                    </w:rPr>
                    <w:t>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2</w:t>
                  </w:r>
                  <w:r>
                    <w:rPr>
                      <w:rFonts w:hint="default" w:ascii="Times New Roman" w:hAnsi="Times New Roman" w:cs="Times New Roman"/>
                      <w:kern w:val="0"/>
                      <w:sz w:val="21"/>
                      <w:szCs w:val="21"/>
                      <w:vertAlign w:val="baseline"/>
                      <w:lang w:val="en-US" w:eastAsia="zh-CN"/>
                    </w:rPr>
                    <w:t>0</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60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lang w:val="en-US" w:eastAsia="zh-CN"/>
                    </w:rPr>
                  </w:pPr>
                  <w:r>
                    <w:rPr>
                      <w:rFonts w:hint="eastAsia" w:cs="Times New Roman"/>
                      <w:color w:val="auto"/>
                      <w:kern w:val="0"/>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8</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氨氮/（mg/L）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15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kern w:val="0"/>
                      <w:sz w:val="21"/>
                      <w:szCs w:val="21"/>
                      <w:vertAlign w:val="baseline"/>
                      <w:lang w:val="en-US" w:eastAsia="zh-CN"/>
                    </w:rPr>
                  </w:pPr>
                  <w:r>
                    <w:rPr>
                      <w:rFonts w:hint="eastAsia" w:cs="Times New Roman"/>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9</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动植物油/（mg/L）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10</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石油类/（mg/L）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11</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阴离子表面活性剂/（mg/L）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12</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色度/（稀释倍数）</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30</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kern w:val="0"/>
                      <w:sz w:val="21"/>
                      <w:szCs w:val="21"/>
                      <w:vertAlign w:val="baseline"/>
                      <w:lang w:val="en-US" w:eastAsia="zh-CN"/>
                    </w:rPr>
                  </w:pPr>
                  <w:r>
                    <w:rPr>
                      <w:rFonts w:hint="eastAsia" w:cs="Times New Roman"/>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13</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挥发酚/（mg/L）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0.5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14</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总氰化物/（mg/L）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0.5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15</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总汞/（mg/L）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0.05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16</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总镉/（mg/L）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0.1</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17</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总铬/（mg/L）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18</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六价铬/（mg/L）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0.5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19</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总砷/（mg/L）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0.5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20</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总铅/（mg/L）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1.0</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21</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总银/（mg/L）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0.5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22</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总α/（Bq/L）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w:t>
                  </w:r>
                  <w:r>
                    <w:rPr>
                      <w:rFonts w:hint="eastAsia" w:cs="Times New Roman"/>
                      <w:kern w:val="0"/>
                      <w:sz w:val="21"/>
                      <w:szCs w:val="21"/>
                      <w:vertAlign w:val="baseline"/>
                      <w:lang w:val="en-US" w:eastAsia="zh-CN"/>
                    </w:rPr>
                    <w:t>.0</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23</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总β/（Bq/L）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10</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24</w:t>
                  </w:r>
                </w:p>
              </w:tc>
              <w:tc>
                <w:tcPr>
                  <w:tcW w:w="36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总余氯</w:t>
                  </w:r>
                  <w:r>
                    <w:rPr>
                      <w:rFonts w:hint="default" w:ascii="Times New Roman" w:hAnsi="Times New Roman" w:cs="Times New Roman"/>
                      <w:kern w:val="0"/>
                      <w:sz w:val="21"/>
                      <w:szCs w:val="21"/>
                      <w:vertAlign w:val="superscript"/>
                      <w:lang w:val="en-US" w:eastAsia="zh-CN"/>
                    </w:rPr>
                    <w:t>1），2）</w:t>
                  </w:r>
                  <w:r>
                    <w:rPr>
                      <w:rFonts w:hint="default" w:ascii="Times New Roman" w:hAnsi="Times New Roman" w:cs="Times New Roman"/>
                      <w:kern w:val="0"/>
                      <w:sz w:val="21"/>
                      <w:szCs w:val="21"/>
                      <w:vertAlign w:val="baseline"/>
                      <w:lang w:val="en-US" w:eastAsia="zh-CN"/>
                    </w:rPr>
                    <w:t>/（mg/L）</w:t>
                  </w:r>
                </w:p>
              </w:tc>
              <w:tc>
                <w:tcPr>
                  <w:tcW w:w="18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0.5</w:t>
                  </w:r>
                </w:p>
              </w:tc>
              <w:tc>
                <w:tcPr>
                  <w:tcW w:w="1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kern w:val="0"/>
                      <w:sz w:val="21"/>
                      <w:szCs w:val="21"/>
                      <w:vertAlign w:val="baseline"/>
                      <w:lang w:val="en-US" w:eastAsia="zh-CN"/>
                    </w:rPr>
                  </w:pPr>
                  <w:r>
                    <w:rPr>
                      <w:rFonts w:hint="eastAsia" w:cs="Times New Roman"/>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64"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注：1）采用含氯消毒剂消毒的工艺控制要求为：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center"/>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预处理标准：消毒接触池接触时间≥1h，接触池出口总余氯2～8mg/L。</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2）采用其他消毒剂对总余氯不作要求。</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kern w:val="2"/>
                <w:sz w:val="24"/>
                <w:szCs w:val="24"/>
                <w:lang w:val="en-US" w:eastAsia="zh-CN" w:bidi="ar"/>
              </w:rPr>
            </w:pPr>
            <w:r>
              <w:rPr>
                <w:rFonts w:hint="eastAsia" w:cs="Times New Roman"/>
                <w:b/>
                <w:bCs/>
                <w:kern w:val="2"/>
                <w:sz w:val="24"/>
                <w:szCs w:val="24"/>
                <w:lang w:val="en-US" w:eastAsia="zh-CN" w:bidi="ar"/>
              </w:rPr>
              <w:t>表3-9  城市杂用水水质基本控制项目及限值</w:t>
            </w:r>
          </w:p>
          <w:tbl>
            <w:tblPr>
              <w:tblStyle w:val="18"/>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630"/>
              <w:gridCol w:w="3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bCs/>
                      <w:kern w:val="0"/>
                      <w:sz w:val="21"/>
                      <w:szCs w:val="21"/>
                      <w:vertAlign w:val="baseline"/>
                      <w:lang w:val="en-US" w:eastAsia="zh-CN"/>
                    </w:rPr>
                  </w:pPr>
                  <w:r>
                    <w:rPr>
                      <w:rFonts w:hint="eastAsia" w:cs="Times New Roman"/>
                      <w:b/>
                      <w:bCs/>
                      <w:kern w:val="0"/>
                      <w:sz w:val="21"/>
                      <w:szCs w:val="21"/>
                      <w:vertAlign w:val="baseline"/>
                      <w:lang w:val="en-US" w:eastAsia="zh-CN"/>
                    </w:rPr>
                    <w:t>序号</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bCs/>
                      <w:kern w:val="0"/>
                      <w:sz w:val="21"/>
                      <w:szCs w:val="21"/>
                      <w:vertAlign w:val="baseline"/>
                      <w:lang w:val="en-US" w:eastAsia="zh-CN"/>
                    </w:rPr>
                  </w:pPr>
                  <w:r>
                    <w:rPr>
                      <w:rFonts w:hint="eastAsia" w:cs="Times New Roman"/>
                      <w:b/>
                      <w:bCs/>
                      <w:kern w:val="0"/>
                      <w:sz w:val="21"/>
                      <w:szCs w:val="21"/>
                      <w:vertAlign w:val="baseline"/>
                      <w:lang w:val="en-US" w:eastAsia="zh-CN"/>
                    </w:rPr>
                    <w:t>项目</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bCs/>
                      <w:kern w:val="0"/>
                      <w:sz w:val="21"/>
                      <w:szCs w:val="21"/>
                      <w:vertAlign w:val="baseline"/>
                      <w:lang w:val="en-US" w:eastAsia="zh-CN"/>
                    </w:rPr>
                  </w:pPr>
                  <w:r>
                    <w:rPr>
                      <w:rFonts w:hint="eastAsia" w:cs="Times New Roman"/>
                      <w:b/>
                      <w:bCs/>
                      <w:kern w:val="0"/>
                      <w:sz w:val="21"/>
                      <w:szCs w:val="21"/>
                      <w:vertAlign w:val="baseline"/>
                      <w:lang w:val="en-US" w:eastAsia="zh-CN"/>
                    </w:rPr>
                    <w:t>城市绿化、道路清扫、消防、建筑施工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pH</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色度，铂钴色度单位</w:t>
                  </w:r>
                  <w:r>
                    <w:rPr>
                      <w:rFonts w:hint="default" w:ascii="Times New Roman" w:hAnsi="Times New Roman" w:cs="Times New Roman"/>
                      <w:b w:val="0"/>
                      <w:bCs w:val="0"/>
                      <w:kern w:val="0"/>
                      <w:sz w:val="21"/>
                      <w:szCs w:val="21"/>
                      <w:vertAlign w:val="baseline"/>
                      <w:lang w:val="en-US" w:eastAsia="zh-CN"/>
                    </w:rPr>
                    <w:t>≤</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嗅</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浊度/NTU</w:t>
                  </w:r>
                  <w:r>
                    <w:rPr>
                      <w:rFonts w:hint="default" w:ascii="Times New Roman" w:hAnsi="Times New Roman" w:cs="Times New Roman"/>
                      <w:b w:val="0"/>
                      <w:bCs w:val="0"/>
                      <w:kern w:val="0"/>
                      <w:sz w:val="21"/>
                      <w:szCs w:val="21"/>
                      <w:vertAlign w:val="baseline"/>
                      <w:lang w:val="en-US" w:eastAsia="zh-CN"/>
                    </w:rPr>
                    <w:t>≤</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五日生化需氧量（BOD</w:t>
                  </w:r>
                  <w:r>
                    <w:rPr>
                      <w:rFonts w:hint="eastAsia" w:cs="Times New Roman"/>
                      <w:b w:val="0"/>
                      <w:bCs w:val="0"/>
                      <w:kern w:val="0"/>
                      <w:sz w:val="21"/>
                      <w:szCs w:val="21"/>
                      <w:vertAlign w:val="subscript"/>
                      <w:lang w:val="en-US" w:eastAsia="zh-CN"/>
                    </w:rPr>
                    <w:t>5</w:t>
                  </w:r>
                  <w:r>
                    <w:rPr>
                      <w:rFonts w:hint="eastAsia" w:cs="Times New Roman"/>
                      <w:b w:val="0"/>
                      <w:bCs w:val="0"/>
                      <w:kern w:val="0"/>
                      <w:sz w:val="21"/>
                      <w:szCs w:val="21"/>
                      <w:vertAlign w:val="baseline"/>
                      <w:lang w:val="en-US" w:eastAsia="zh-CN"/>
                    </w:rPr>
                    <w:t>）/（mg/L）</w:t>
                  </w:r>
                  <w:r>
                    <w:rPr>
                      <w:rFonts w:hint="default" w:ascii="Times New Roman" w:hAnsi="Times New Roman" w:cs="Times New Roman"/>
                      <w:b w:val="0"/>
                      <w:bCs w:val="0"/>
                      <w:kern w:val="0"/>
                      <w:sz w:val="21"/>
                      <w:szCs w:val="21"/>
                      <w:vertAlign w:val="baseline"/>
                      <w:lang w:val="en-US" w:eastAsia="zh-CN"/>
                    </w:rPr>
                    <w:t>≤</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氨氮/（mg/L）</w:t>
                  </w:r>
                  <w:r>
                    <w:rPr>
                      <w:rFonts w:hint="default" w:ascii="Times New Roman" w:hAnsi="Times New Roman" w:cs="Times New Roman"/>
                      <w:b w:val="0"/>
                      <w:bCs w:val="0"/>
                      <w:kern w:val="0"/>
                      <w:sz w:val="21"/>
                      <w:szCs w:val="21"/>
                      <w:vertAlign w:val="baseline"/>
                      <w:lang w:val="en-US" w:eastAsia="zh-CN"/>
                    </w:rPr>
                    <w:t>≤</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阴离子表面活性剂/（mg/L）</w:t>
                  </w:r>
                  <w:r>
                    <w:rPr>
                      <w:rFonts w:hint="default" w:ascii="Times New Roman" w:hAnsi="Times New Roman" w:cs="Times New Roman"/>
                      <w:b w:val="0"/>
                      <w:bCs w:val="0"/>
                      <w:kern w:val="0"/>
                      <w:sz w:val="21"/>
                      <w:szCs w:val="21"/>
                      <w:vertAlign w:val="baseline"/>
                      <w:lang w:val="en-US" w:eastAsia="zh-CN"/>
                    </w:rPr>
                    <w:t>≤</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8</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铁/（mg/L）</w:t>
                  </w:r>
                  <w:r>
                    <w:rPr>
                      <w:rFonts w:hint="default" w:ascii="Times New Roman" w:hAnsi="Times New Roman" w:cs="Times New Roman"/>
                      <w:b w:val="0"/>
                      <w:bCs w:val="0"/>
                      <w:kern w:val="0"/>
                      <w:sz w:val="21"/>
                      <w:szCs w:val="21"/>
                      <w:vertAlign w:val="baseline"/>
                      <w:lang w:val="en-US" w:eastAsia="zh-CN"/>
                    </w:rPr>
                    <w:t>≤</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9</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锰/（mg/L）</w:t>
                  </w:r>
                  <w:r>
                    <w:rPr>
                      <w:rFonts w:hint="default" w:ascii="Times New Roman" w:hAnsi="Times New Roman" w:cs="Times New Roman"/>
                      <w:b w:val="0"/>
                      <w:bCs w:val="0"/>
                      <w:kern w:val="0"/>
                      <w:sz w:val="21"/>
                      <w:szCs w:val="21"/>
                      <w:vertAlign w:val="baseline"/>
                      <w:lang w:val="en-US" w:eastAsia="zh-CN"/>
                    </w:rPr>
                    <w:t>≤</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10</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溶解性总固体/（mg/L）</w:t>
                  </w:r>
                  <w:r>
                    <w:rPr>
                      <w:rFonts w:hint="default" w:ascii="Times New Roman" w:hAnsi="Times New Roman" w:cs="Times New Roman"/>
                      <w:b w:val="0"/>
                      <w:bCs w:val="0"/>
                      <w:kern w:val="0"/>
                      <w:sz w:val="21"/>
                      <w:szCs w:val="21"/>
                      <w:vertAlign w:val="baseline"/>
                      <w:lang w:val="en-US" w:eastAsia="zh-CN"/>
                    </w:rPr>
                    <w:t>≤</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1000（2000）</w:t>
                  </w:r>
                  <w:r>
                    <w:rPr>
                      <w:rFonts w:hint="eastAsia" w:cs="Times New Roman"/>
                      <w:b w:val="0"/>
                      <w:bCs w:val="0"/>
                      <w:kern w:val="0"/>
                      <w:sz w:val="21"/>
                      <w:szCs w:val="21"/>
                      <w:vertAlign w:val="super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11</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溶解氧/（mg/L）</w:t>
                  </w:r>
                  <w:r>
                    <w:rPr>
                      <w:rFonts w:hint="default" w:ascii="Times New Roman" w:hAnsi="Times New Roman" w:cs="Times New Roman"/>
                      <w:b w:val="0"/>
                      <w:bCs w:val="0"/>
                      <w:kern w:val="0"/>
                      <w:sz w:val="21"/>
                      <w:szCs w:val="21"/>
                      <w:vertAlign w:val="baseline"/>
                      <w:lang w:val="en-US" w:eastAsia="zh-CN"/>
                    </w:rPr>
                    <w:t>≥</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12</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总氯/（mg/L）</w:t>
                  </w:r>
                  <w:r>
                    <w:rPr>
                      <w:rFonts w:hint="default" w:ascii="Times New Roman" w:hAnsi="Times New Roman" w:cs="Times New Roman"/>
                      <w:b w:val="0"/>
                      <w:bCs w:val="0"/>
                      <w:kern w:val="0"/>
                      <w:sz w:val="21"/>
                      <w:szCs w:val="21"/>
                      <w:vertAlign w:val="baseline"/>
                      <w:lang w:val="en-US" w:eastAsia="zh-CN"/>
                    </w:rPr>
                    <w:t>≥</w:t>
                  </w:r>
                </w:p>
              </w:tc>
              <w:tc>
                <w:tcPr>
                  <w:tcW w:w="370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1.0（出厂），0.2</w:t>
                  </w:r>
                  <w:r>
                    <w:rPr>
                      <w:rFonts w:hint="eastAsia" w:cs="Times New Roman"/>
                      <w:b w:val="0"/>
                      <w:bCs w:val="0"/>
                      <w:kern w:val="0"/>
                      <w:sz w:val="21"/>
                      <w:szCs w:val="21"/>
                      <w:vertAlign w:val="superscript"/>
                      <w:lang w:val="en-US" w:eastAsia="zh-CN"/>
                    </w:rPr>
                    <w:t>b</w:t>
                  </w:r>
                  <w:r>
                    <w:rPr>
                      <w:rFonts w:hint="eastAsia" w:cs="Times New Roman"/>
                      <w:b w:val="0"/>
                      <w:bCs w:val="0"/>
                      <w:kern w:val="0"/>
                      <w:sz w:val="21"/>
                      <w:szCs w:val="21"/>
                      <w:vertAlign w:val="baseline"/>
                      <w:lang w:val="en-US" w:eastAsia="zh-CN"/>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13</w:t>
                  </w:r>
                </w:p>
              </w:tc>
              <w:tc>
                <w:tcPr>
                  <w:tcW w:w="363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大肠埃希氏菌/（MPN/100mL或CFU/100mL）</w:t>
                  </w:r>
                </w:p>
              </w:tc>
              <w:tc>
                <w:tcPr>
                  <w:tcW w:w="37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无</w:t>
                  </w:r>
                  <w:r>
                    <w:rPr>
                      <w:rFonts w:hint="eastAsia" w:cs="Times New Roman"/>
                      <w:b w:val="0"/>
                      <w:bCs w:val="0"/>
                      <w:kern w:val="0"/>
                      <w:sz w:val="21"/>
                      <w:szCs w:val="21"/>
                      <w:vertAlign w:val="superscript"/>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4" w:type="dxa"/>
                  <w:gridSpan w:val="3"/>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注：“—”表示对此项无要求。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4" w:type="dxa"/>
                  <w:gridSpan w:val="3"/>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superscript"/>
                      <w:lang w:val="en-US" w:eastAsia="zh-CN"/>
                    </w:rPr>
                    <w:t>a</w:t>
                  </w:r>
                  <w:r>
                    <w:rPr>
                      <w:rFonts w:hint="eastAsia" w:cs="Times New Roman"/>
                      <w:b w:val="0"/>
                      <w:bCs w:val="0"/>
                      <w:kern w:val="0"/>
                      <w:sz w:val="21"/>
                      <w:szCs w:val="21"/>
                      <w:vertAlign w:val="baseline"/>
                      <w:lang w:val="en-US" w:eastAsia="zh-CN"/>
                    </w:rPr>
                    <w:t>括号内指标值为沿海及本地水源中溶解性固体含量较高的区域的指标。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superscript"/>
                      <w:lang w:val="en-US" w:eastAsia="zh-CN"/>
                    </w:rPr>
                    <w:t>b</w:t>
                  </w:r>
                  <w:r>
                    <w:rPr>
                      <w:rFonts w:hint="eastAsia" w:cs="Times New Roman"/>
                      <w:b w:val="0"/>
                      <w:bCs w:val="0"/>
                      <w:kern w:val="0"/>
                      <w:sz w:val="21"/>
                      <w:szCs w:val="21"/>
                      <w:vertAlign w:val="baseline"/>
                      <w:lang w:val="en-US" w:eastAsia="zh-CN"/>
                    </w:rPr>
                    <w:t>用于城市绿化时，不应超过2.5mg/L。</w:t>
                  </w:r>
                </w:p>
                <w:p>
                  <w:pPr>
                    <w:pStyle w:val="2"/>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exact"/>
                    <w:ind w:left="0" w:right="113" w:firstLine="420" w:firstLineChars="200"/>
                    <w:textAlignment w:val="auto"/>
                    <w:rPr>
                      <w:rFonts w:hint="default"/>
                      <w:lang w:val="en-US" w:eastAsia="zh-CN"/>
                    </w:rPr>
                  </w:pPr>
                  <w:r>
                    <w:rPr>
                      <w:rFonts w:hint="eastAsia"/>
                      <w:sz w:val="21"/>
                      <w:szCs w:val="21"/>
                      <w:vertAlign w:val="superscript"/>
                      <w:lang w:val="en-US" w:eastAsia="zh-CN"/>
                    </w:rPr>
                    <w:t>c</w:t>
                  </w:r>
                  <w:r>
                    <w:rPr>
                      <w:rFonts w:hint="eastAsia"/>
                      <w:sz w:val="21"/>
                      <w:szCs w:val="21"/>
                      <w:lang w:val="en-US" w:eastAsia="zh-CN"/>
                    </w:rPr>
                    <w:t>大肠埃希氏菌不应检出。</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both"/>
              <w:textAlignment w:val="auto"/>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3、噪声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kern w:val="2"/>
                <w:sz w:val="24"/>
                <w:szCs w:val="24"/>
                <w:lang w:val="en-US" w:eastAsia="zh-CN" w:bidi="ar"/>
              </w:rPr>
            </w:pPr>
            <w:r>
              <w:rPr>
                <w:rFonts w:hint="default" w:ascii="Times New Roman" w:hAnsi="Times New Roman" w:eastAsia="宋体" w:cs="Times New Roman"/>
                <w:kern w:val="2"/>
                <w:sz w:val="24"/>
                <w:szCs w:val="24"/>
                <w:lang w:val="en-US" w:eastAsia="zh-CN" w:bidi="ar"/>
              </w:rPr>
              <w:t>施工期：噪声执行《建筑施工场界环境噪声排放标准》</w:t>
            </w:r>
            <w:r>
              <w:rPr>
                <w:rFonts w:hint="default" w:ascii="Times New Roman" w:hAnsi="Times New Roman"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GB</w:t>
            </w:r>
            <w:r>
              <w:rPr>
                <w:rFonts w:hint="eastAsia" w:cs="Times New Roman"/>
                <w:kern w:val="2"/>
                <w:sz w:val="24"/>
                <w:szCs w:val="24"/>
                <w:lang w:val="en-US" w:eastAsia="zh-CN" w:bidi="ar"/>
              </w:rPr>
              <w:t xml:space="preserve"> </w:t>
            </w:r>
            <w:r>
              <w:rPr>
                <w:rFonts w:hint="default" w:ascii="Times New Roman" w:hAnsi="Times New Roman" w:eastAsia="宋体" w:cs="Times New Roman"/>
                <w:kern w:val="2"/>
                <w:sz w:val="24"/>
                <w:szCs w:val="24"/>
                <w:lang w:val="en-US" w:eastAsia="zh-CN" w:bidi="ar"/>
              </w:rPr>
              <w:t>12523-2011</w:t>
            </w:r>
            <w:r>
              <w:rPr>
                <w:rFonts w:hint="default" w:ascii="Times New Roman" w:hAnsi="Times New Roman"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标准值，具体</w:t>
            </w:r>
            <w:r>
              <w:rPr>
                <w:rFonts w:hint="default" w:ascii="Times New Roman" w:hAnsi="Times New Roman" w:cs="Times New Roman"/>
                <w:kern w:val="2"/>
                <w:sz w:val="24"/>
                <w:szCs w:val="24"/>
                <w:lang w:val="en-US" w:eastAsia="zh-CN" w:bidi="ar"/>
              </w:rPr>
              <w:t>如下表</w:t>
            </w:r>
            <w:r>
              <w:rPr>
                <w:rFonts w:hint="default" w:ascii="Times New Roman" w:hAnsi="Times New Roman" w:eastAsia="宋体" w:cs="Times New Roman"/>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表</w:t>
            </w:r>
            <w:r>
              <w:rPr>
                <w:rFonts w:hint="default" w:ascii="Times New Roman" w:hAnsi="Times New Roman" w:eastAsia="宋体" w:cs="Times New Roman"/>
                <w:b/>
                <w:bCs/>
                <w:color w:val="auto"/>
                <w:sz w:val="24"/>
                <w:szCs w:val="24"/>
                <w:lang w:val="en-US" w:eastAsia="zh-CN"/>
              </w:rPr>
              <w:t>3-</w:t>
            </w:r>
            <w:r>
              <w:rPr>
                <w:rFonts w:hint="eastAsia" w:cs="Times New Roman"/>
                <w:b/>
                <w:bCs/>
                <w:color w:val="auto"/>
                <w:sz w:val="24"/>
                <w:szCs w:val="24"/>
                <w:lang w:val="en-US" w:eastAsia="zh-CN"/>
              </w:rPr>
              <w:t>10</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sz w:val="24"/>
                <w:szCs w:val="24"/>
                <w:lang w:val="en-US" w:eastAsia="zh-CN"/>
              </w:rPr>
              <w:t xml:space="preserve"> 建筑施工场界环境噪声排放标准值</w:t>
            </w:r>
          </w:p>
          <w:tbl>
            <w:tblPr>
              <w:tblStyle w:val="17"/>
              <w:tblW w:w="796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925"/>
              <w:gridCol w:w="2230"/>
              <w:gridCol w:w="2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00" w:hRule="atLeast"/>
                <w:jc w:val="center"/>
              </w:trPr>
              <w:tc>
                <w:tcPr>
                  <w:tcW w:w="292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时段</w:t>
                  </w:r>
                </w:p>
              </w:tc>
              <w:tc>
                <w:tcPr>
                  <w:tcW w:w="223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昼间</w:t>
                  </w:r>
                </w:p>
              </w:tc>
              <w:tc>
                <w:tcPr>
                  <w:tcW w:w="2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292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噪声限值（</w:t>
                  </w:r>
                  <w:r>
                    <w:rPr>
                      <w:rFonts w:hint="default" w:ascii="Times New Roman" w:hAnsi="Times New Roman" w:eastAsia="宋体" w:cs="Times New Roman"/>
                      <w:b w:val="0"/>
                      <w:bCs w:val="0"/>
                      <w:sz w:val="21"/>
                      <w:szCs w:val="21"/>
                      <w:lang w:val="en-US" w:eastAsia="zh-CN"/>
                    </w:rPr>
                    <w:t>dB</w:t>
                  </w:r>
                  <w:r>
                    <w:rPr>
                      <w:rFonts w:hint="default" w:ascii="Times New Roman" w:hAnsi="Times New Roman" w:cs="Times New Roman"/>
                      <w:b w:val="0"/>
                      <w:bCs w:val="0"/>
                      <w:sz w:val="21"/>
                      <w:szCs w:val="21"/>
                      <w:lang w:val="en-US" w:eastAsia="zh-CN"/>
                    </w:rPr>
                    <w:t>(</w:t>
                  </w:r>
                  <w:r>
                    <w:rPr>
                      <w:rFonts w:hint="default" w:ascii="Times New Roman" w:hAnsi="Times New Roman" w:eastAsia="宋体" w:cs="Times New Roman"/>
                      <w:b w:val="0"/>
                      <w:bCs w:val="0"/>
                      <w:sz w:val="21"/>
                      <w:szCs w:val="21"/>
                      <w:lang w:val="en-US" w:eastAsia="zh-CN"/>
                    </w:rPr>
                    <w:t>A</w:t>
                  </w:r>
                  <w:r>
                    <w:rPr>
                      <w:rFonts w:hint="default" w:ascii="Times New Roman" w:hAnsi="Times New Roman" w:cs="Times New Roman"/>
                      <w:b w:val="0"/>
                      <w:bCs w:val="0"/>
                      <w:sz w:val="21"/>
                      <w:szCs w:val="21"/>
                      <w:lang w:val="en-US" w:eastAsia="zh-CN"/>
                    </w:rPr>
                    <w:t>)</w:t>
                  </w:r>
                  <w:r>
                    <w:rPr>
                      <w:rFonts w:hint="default" w:ascii="Times New Roman" w:hAnsi="Times New Roman" w:eastAsia="宋体" w:cs="Times New Roman"/>
                      <w:b w:val="0"/>
                      <w:bCs w:val="0"/>
                      <w:sz w:val="21"/>
                      <w:szCs w:val="21"/>
                      <w:lang w:val="en-US" w:eastAsia="zh-CN"/>
                    </w:rPr>
                    <w:t>）</w:t>
                  </w:r>
                </w:p>
              </w:tc>
              <w:tc>
                <w:tcPr>
                  <w:tcW w:w="223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70</w:t>
                  </w:r>
                </w:p>
              </w:tc>
              <w:tc>
                <w:tcPr>
                  <w:tcW w:w="2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55</w:t>
                  </w:r>
                </w:p>
              </w:tc>
            </w:tr>
          </w:tbl>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leftChars="0" w:right="0" w:rightChars="0"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运营期：噪声执行《工业企业厂界环境噪声排放标准》（GB</w:t>
            </w:r>
            <w:r>
              <w:rPr>
                <w:rFonts w:hint="eastAsia" w:cs="Times New Roman"/>
                <w:kern w:val="2"/>
                <w:sz w:val="24"/>
                <w:szCs w:val="24"/>
                <w:lang w:val="en-US" w:eastAsia="zh-CN" w:bidi="ar"/>
              </w:rPr>
              <w:t xml:space="preserve"> </w:t>
            </w:r>
            <w:r>
              <w:rPr>
                <w:rFonts w:hint="default" w:ascii="Times New Roman" w:hAnsi="Times New Roman" w:eastAsia="宋体" w:cs="Times New Roman"/>
                <w:kern w:val="2"/>
                <w:sz w:val="24"/>
                <w:szCs w:val="24"/>
                <w:lang w:val="en-US" w:eastAsia="zh-CN" w:bidi="ar"/>
              </w:rPr>
              <w:t>12348－2008）中的2类标准，具体标准限值</w:t>
            </w:r>
            <w:r>
              <w:rPr>
                <w:rFonts w:hint="default" w:ascii="Times New Roman" w:hAnsi="Times New Roman" w:cs="Times New Roman"/>
                <w:kern w:val="2"/>
                <w:sz w:val="24"/>
                <w:szCs w:val="24"/>
                <w:lang w:val="en-US" w:eastAsia="zh-CN" w:bidi="ar"/>
              </w:rPr>
              <w:t>如下表</w:t>
            </w:r>
            <w:r>
              <w:rPr>
                <w:rFonts w:hint="default" w:ascii="Times New Roman" w:hAnsi="Times New Roman" w:eastAsia="宋体" w:cs="Times New Roman"/>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表3-1</w:t>
            </w:r>
            <w:r>
              <w:rPr>
                <w:rFonts w:hint="eastAsia" w:cs="Times New Roman"/>
                <w:b/>
                <w:bCs/>
                <w:kern w:val="0"/>
                <w:sz w:val="24"/>
                <w:szCs w:val="24"/>
                <w:lang w:val="en-US" w:eastAsia="zh-CN"/>
              </w:rPr>
              <w:t>1</w:t>
            </w:r>
            <w:r>
              <w:rPr>
                <w:rFonts w:hint="default" w:ascii="Times New Roman" w:hAnsi="Times New Roman" w:cs="Times New Roman"/>
                <w:b/>
                <w:bCs/>
                <w:kern w:val="0"/>
                <w:sz w:val="24"/>
                <w:szCs w:val="24"/>
                <w:lang w:val="en-US" w:eastAsia="zh-CN"/>
              </w:rPr>
              <w:t xml:space="preserve">  </w:t>
            </w:r>
            <w:r>
              <w:rPr>
                <w:rFonts w:hint="default" w:ascii="Times New Roman" w:hAnsi="Times New Roman" w:eastAsia="宋体" w:cs="Times New Roman"/>
                <w:b/>
                <w:bCs/>
                <w:kern w:val="2"/>
                <w:sz w:val="24"/>
                <w:szCs w:val="24"/>
                <w:lang w:val="en-US" w:eastAsia="zh-CN" w:bidi="ar"/>
              </w:rPr>
              <w:t>工业企业厂界环境噪声排放标准限值</w:t>
            </w:r>
          </w:p>
          <w:tbl>
            <w:tblPr>
              <w:tblStyle w:val="18"/>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2654"/>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5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功能区类别</w:t>
                  </w:r>
                </w:p>
              </w:tc>
              <w:tc>
                <w:tcPr>
                  <w:tcW w:w="5310" w:type="dxa"/>
                  <w:gridSpan w:val="2"/>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54" w:type="dxa"/>
                  <w:vMerge w:val="continue"/>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cs="Times New Roman"/>
                      <w:kern w:val="0"/>
                      <w:sz w:val="21"/>
                      <w:szCs w:val="21"/>
                      <w:vertAlign w:val="baseline"/>
                    </w:rPr>
                  </w:pPr>
                </w:p>
              </w:tc>
              <w:tc>
                <w:tcPr>
                  <w:tcW w:w="265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昼间</w:t>
                  </w:r>
                  <w:r>
                    <w:rPr>
                      <w:rFonts w:hint="default"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sz w:val="21"/>
                      <w:szCs w:val="21"/>
                      <w:lang w:val="en-US" w:eastAsia="zh-CN"/>
                    </w:rPr>
                    <w:t>dB(A)）</w:t>
                  </w:r>
                </w:p>
              </w:tc>
              <w:tc>
                <w:tcPr>
                  <w:tcW w:w="2656"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夜间</w:t>
                  </w:r>
                  <w:r>
                    <w:rPr>
                      <w:rFonts w:hint="default"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sz w:val="21"/>
                      <w:szCs w:val="21"/>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5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2类</w:t>
                  </w:r>
                </w:p>
              </w:tc>
              <w:tc>
                <w:tcPr>
                  <w:tcW w:w="2654"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60</w:t>
                  </w:r>
                </w:p>
              </w:tc>
              <w:tc>
                <w:tcPr>
                  <w:tcW w:w="2656"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50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4、固体废物</w:t>
            </w:r>
          </w:p>
          <w:p>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sz w:val="24"/>
                <w:szCs w:val="24"/>
                <w:lang w:val="en-US" w:eastAsia="zh-CN"/>
              </w:rPr>
              <w:t>项目运营期</w:t>
            </w:r>
            <w:r>
              <w:rPr>
                <w:rFonts w:hint="default" w:ascii="Times New Roman" w:hAnsi="Times New Roman" w:cs="Times New Roman"/>
                <w:color w:val="auto"/>
                <w:highlight w:val="none"/>
                <w:lang w:val="en-US" w:eastAsia="zh-CN"/>
              </w:rPr>
              <w:t>一般固体废物的处理、处置执行《一般工业固体废物贮存和填埋污染控制标准》（GB 18599-2020）相关标准。</w:t>
            </w:r>
          </w:p>
          <w:p>
            <w:pPr>
              <w:pStyle w:val="41"/>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kern w:val="0"/>
                <w:szCs w:val="21"/>
              </w:rPr>
            </w:pPr>
            <w:r>
              <w:rPr>
                <w:rFonts w:hint="default" w:ascii="Times New Roman" w:hAnsi="Times New Roman" w:cs="Times New Roman"/>
                <w:color w:val="auto"/>
                <w:kern w:val="0"/>
                <w:sz w:val="24"/>
                <w:szCs w:val="24"/>
                <w:lang w:val="en-US" w:eastAsia="zh-CN"/>
              </w:rPr>
              <w:t>项目医疗废物的收集、运送、暂时贮存等处置活动应执行《医疗卫生机构医疗废物管理办法》（卫生部令第36号）《医疗废物管理条例》（2003年6月）《医疗废物集中处置技术规范》《危险废物贮存污染控制标准》（GB</w:t>
            </w:r>
            <w:r>
              <w:rPr>
                <w:rFonts w:hint="eastAsia" w:cs="Times New Roman"/>
                <w:color w:val="auto"/>
                <w:kern w:val="0"/>
                <w:sz w:val="24"/>
                <w:szCs w:val="24"/>
                <w:lang w:val="en-US" w:eastAsia="zh-CN"/>
              </w:rPr>
              <w:t xml:space="preserve"> </w:t>
            </w:r>
            <w:r>
              <w:rPr>
                <w:rFonts w:hint="default" w:ascii="Times New Roman" w:hAnsi="Times New Roman" w:cs="Times New Roman"/>
                <w:color w:val="auto"/>
                <w:kern w:val="0"/>
                <w:sz w:val="24"/>
                <w:szCs w:val="24"/>
                <w:lang w:val="en-US" w:eastAsia="zh-CN"/>
              </w:rPr>
              <w:t>18597-2023）相关要求。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总量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控制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指标</w:t>
            </w:r>
          </w:p>
        </w:tc>
        <w:tc>
          <w:tcPr>
            <w:tcW w:w="8190" w:type="dxa"/>
            <w:noWrap w:val="0"/>
            <w:vAlign w:val="center"/>
          </w:tcPr>
          <w:p>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根据《国务院关于印</w:t>
            </w:r>
            <w:r>
              <w:rPr>
                <w:rFonts w:hint="eastAsia" w:ascii="宋体" w:hAnsi="宋体" w:eastAsia="宋体" w:cs="宋体"/>
                <w:color w:val="auto"/>
                <w:kern w:val="0"/>
                <w:sz w:val="24"/>
                <w:szCs w:val="24"/>
                <w:lang w:val="en-US" w:eastAsia="zh-CN"/>
              </w:rPr>
              <w:t>发“十四五”节</w:t>
            </w:r>
            <w:r>
              <w:rPr>
                <w:rFonts w:hint="default" w:ascii="Times New Roman" w:hAnsi="Times New Roman" w:cs="Times New Roman"/>
                <w:color w:val="auto"/>
                <w:kern w:val="0"/>
                <w:sz w:val="24"/>
                <w:szCs w:val="24"/>
                <w:lang w:val="en-US" w:eastAsia="zh-CN"/>
              </w:rPr>
              <w:t>能减排综合工作方案的通知》（国发〔2021〕33号）中的规定，实施污染物排放总量控制的指标有化学需氧量、氨氮、二氧化碳和氮氧化物四项污染物。</w:t>
            </w:r>
          </w:p>
          <w:p>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kern w:val="0"/>
                <w:szCs w:val="21"/>
              </w:rPr>
            </w:pPr>
            <w:r>
              <w:rPr>
                <w:rFonts w:hint="default" w:ascii="Times New Roman" w:hAnsi="Times New Roman" w:cs="Times New Roman"/>
                <w:color w:val="auto"/>
                <w:kern w:val="0"/>
                <w:sz w:val="24"/>
                <w:szCs w:val="24"/>
                <w:lang w:val="en-US" w:eastAsia="zh-CN"/>
              </w:rPr>
              <w:t>本项目废水</w:t>
            </w:r>
            <w:r>
              <w:rPr>
                <w:rFonts w:hint="eastAsia" w:cs="Times New Roman"/>
                <w:color w:val="auto"/>
                <w:kern w:val="0"/>
                <w:sz w:val="24"/>
                <w:szCs w:val="24"/>
                <w:lang w:val="en-US" w:eastAsia="zh-CN"/>
              </w:rPr>
              <w:t>待砚山县平远镇污水处理厂及配套管网运行后</w:t>
            </w:r>
            <w:r>
              <w:rPr>
                <w:rFonts w:hint="default" w:ascii="Times New Roman" w:hAnsi="Times New Roman" w:cs="Times New Roman"/>
                <w:color w:val="auto"/>
                <w:kern w:val="0"/>
                <w:sz w:val="24"/>
                <w:szCs w:val="24"/>
                <w:lang w:val="en-US" w:eastAsia="zh-CN"/>
              </w:rPr>
              <w:t>经化粪池预处理后进入自建污水处理站处理，处理达《医疗机构水污染物排放标准》（GB18466-2005）表2</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预处理标准</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后，通过市政管网排入砚山县</w:t>
            </w:r>
            <w:r>
              <w:rPr>
                <w:rFonts w:hint="eastAsia" w:cs="Times New Roman"/>
                <w:color w:val="auto"/>
                <w:kern w:val="0"/>
                <w:sz w:val="24"/>
                <w:szCs w:val="24"/>
                <w:lang w:val="en-US" w:eastAsia="zh-CN"/>
              </w:rPr>
              <w:t>平远镇</w:t>
            </w:r>
            <w:r>
              <w:rPr>
                <w:rFonts w:hint="default" w:ascii="Times New Roman" w:hAnsi="Times New Roman" w:cs="Times New Roman"/>
                <w:color w:val="auto"/>
                <w:kern w:val="0"/>
                <w:sz w:val="24"/>
                <w:szCs w:val="24"/>
                <w:lang w:val="en-US" w:eastAsia="zh-CN"/>
              </w:rPr>
              <w:t>污水处理厂进行处理。</w:t>
            </w:r>
            <w:r>
              <w:rPr>
                <w:rFonts w:hint="eastAsia" w:cs="Times New Roman"/>
                <w:color w:val="auto"/>
                <w:kern w:val="0"/>
                <w:sz w:val="24"/>
                <w:szCs w:val="24"/>
                <w:lang w:val="en-US" w:eastAsia="zh-CN"/>
              </w:rPr>
              <w:t>COD排放量为0.19t/a，氨氮排放量为0.05t/a，</w:t>
            </w:r>
            <w:r>
              <w:rPr>
                <w:rFonts w:hint="default" w:ascii="Times New Roman" w:hAnsi="Times New Roman" w:cs="Times New Roman"/>
                <w:color w:val="auto"/>
                <w:kern w:val="0"/>
                <w:sz w:val="24"/>
                <w:szCs w:val="24"/>
                <w:lang w:val="en-US" w:eastAsia="zh-CN"/>
              </w:rPr>
              <w:t>排放的COD、氨氮总量控制指标纳入砚山县</w:t>
            </w:r>
            <w:r>
              <w:rPr>
                <w:rFonts w:hint="eastAsia" w:cs="Times New Roman"/>
                <w:color w:val="auto"/>
                <w:kern w:val="0"/>
                <w:sz w:val="24"/>
                <w:szCs w:val="24"/>
                <w:lang w:val="en-US" w:eastAsia="zh-CN"/>
              </w:rPr>
              <w:t>平远镇</w:t>
            </w:r>
            <w:r>
              <w:rPr>
                <w:rFonts w:hint="default" w:ascii="Times New Roman" w:hAnsi="Times New Roman" w:cs="Times New Roman"/>
                <w:color w:val="auto"/>
                <w:kern w:val="0"/>
                <w:sz w:val="24"/>
                <w:szCs w:val="24"/>
                <w:lang w:val="en-US" w:eastAsia="zh-CN"/>
              </w:rPr>
              <w:t>污水处理厂总量控制指标，本项目不单独设置总量控制指标。</w:t>
            </w:r>
          </w:p>
        </w:tc>
      </w:tr>
    </w:tbl>
    <w:p>
      <w:pPr>
        <w:pStyle w:val="15"/>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6"/>
          <w:szCs w:val="36"/>
        </w:rPr>
        <w:br w:type="page"/>
      </w:r>
      <w:bookmarkStart w:id="22" w:name="_Toc11083"/>
      <w:r>
        <w:rPr>
          <w:rFonts w:hint="default" w:ascii="Times New Roman" w:hAnsi="Times New Roman" w:eastAsia="黑体" w:cs="Times New Roman"/>
          <w:snapToGrid w:val="0"/>
          <w:sz w:val="30"/>
          <w:szCs w:val="30"/>
        </w:rPr>
        <w:t>四、主要环境影响和保护措施</w:t>
      </w:r>
      <w:bookmarkEnd w:id="22"/>
    </w:p>
    <w:tbl>
      <w:tblPr>
        <w:tblStyle w:val="17"/>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2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685" w:type="dxa"/>
            <w:noWrap w:val="0"/>
            <w:tcMar>
              <w:left w:w="28" w:type="dxa"/>
              <w:right w:w="28" w:type="dxa"/>
            </w:tcMar>
            <w:vAlign w:val="center"/>
          </w:tcPr>
          <w:p>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施工</w:t>
            </w:r>
          </w:p>
          <w:p>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期环</w:t>
            </w:r>
          </w:p>
          <w:p>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境保</w:t>
            </w:r>
          </w:p>
          <w:p>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护措</w:t>
            </w:r>
          </w:p>
          <w:p>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2"/>
                <w:sz w:val="21"/>
                <w:szCs w:val="21"/>
              </w:rPr>
            </w:pPr>
            <w:r>
              <w:rPr>
                <w:rFonts w:hint="default" w:ascii="Times New Roman" w:hAnsi="Times New Roman" w:cs="Times New Roman"/>
                <w:kern w:val="2"/>
                <w:sz w:val="21"/>
                <w:szCs w:val="21"/>
              </w:rPr>
              <w:t>施</w:t>
            </w:r>
          </w:p>
        </w:tc>
        <w:tc>
          <w:tcPr>
            <w:tcW w:w="82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1、大气污染防治措施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为减小项目施工扬尘对周围环境的影响，本项目施工期应严格按照《防治城市扬尘污染技术规范》（HJ/T</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393-2007）和《环境空气细颗粒物污染综合防治技术政策》环保部公告2013年第59号等国家及地方要求采取以下措施：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设单位在施工时应在施工场区周边设置施工挡板、实行封闭施工、外购商品混凝土，不定期给施工场地洒水抑尘以减少粉尘的产生量，尽量减少对项目区周边环境的影响，避免在大风天气下进行施工作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（2）清理建筑垃圾时，禁止从高层楼顶向下倾倒；临时堆放的建筑材料及垃圾尽量堆放于项目上风向，尽量存放于室内或利用土工布/篷布进行覆盖降尘，若遇大风或干燥天气适时洒水降尘；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（3）运输车辆出口采取冲洗车轮、铺草席并洒水等方式减少运输车辆带出施工场地的泥土，以免造成扬尘；材料运输过程中加盖篷布，杜绝抛、撒、飞、漏等扬尘污染；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（4）设置道路养护、维修、清扫专职人员，定期对主要依托道路进行清扫、洒水降尘等，保持道路清洁、运行状态良好，车辆低速行驶，减少扬尘产生；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（5）装修阶段使用的材料尽量选用符合国家相关室内装饰装修材料有害物质限量的环保型装修材料；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（6）严格管理，文明施工，做到轻铲慢装、轻搬轻放；加快施工进度，缩短施工工期。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2、水污染防治措施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项目施工期应采取的水污染防治措施如下：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（1）在施工场地内设置临时沉砂池，收集施工产生的养护废水、车辆车轮及施工人员冲洗废水；废水经沉砂池沉淀处理后回用于施工场地、道路洒水降尘、混凝土养护等方面，不外排；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（2）对水泥、砂料等建筑材料存放应采取遮盖措施，顶部覆盖篷布；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（3）注意施工期节约用水，养护浇筑面时，做到少量、多次洒水，以减少养护废水的产生量；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val="en-US" w:eastAsia="zh-CN"/>
              </w:rPr>
              <w:t>项目依托平远中心卫生院现有的</w:t>
            </w:r>
            <w:r>
              <w:rPr>
                <w:rFonts w:hint="default" w:ascii="Times New Roman" w:hAnsi="Times New Roman" w:eastAsia="宋体" w:cs="Times New Roman"/>
                <w:sz w:val="24"/>
                <w:szCs w:val="24"/>
                <w:lang w:val="en-US" w:eastAsia="zh-CN"/>
              </w:rPr>
              <w:t>排水沟</w:t>
            </w:r>
            <w:r>
              <w:rPr>
                <w:rFonts w:hint="eastAsia" w:ascii="Times New Roman" w:hAnsi="Times New Roman" w:eastAsia="宋体" w:cs="Times New Roman"/>
                <w:sz w:val="24"/>
                <w:szCs w:val="24"/>
                <w:lang w:val="en-US" w:eastAsia="zh-CN"/>
              </w:rPr>
              <w:t>及沉淀池，用于</w:t>
            </w:r>
            <w:r>
              <w:rPr>
                <w:rFonts w:hint="default" w:ascii="Times New Roman" w:hAnsi="Times New Roman" w:eastAsia="宋体" w:cs="Times New Roman"/>
                <w:sz w:val="24"/>
                <w:szCs w:val="24"/>
                <w:lang w:val="en-US" w:eastAsia="zh-CN"/>
              </w:rPr>
              <w:t>收集地表径流雨水，并在排水沟末端设置沉淀池对地表径流进行沉淀处理后排放；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（5）施工期应合理安排施工时序，场地平整，基础施工等地表扰动大的施工尽量避开雨季进行，减少地表径流产生；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（6）在固定的停放场，对施工机械进行定期的检修维护，防止施工机械在施工工程中发生燃油的跑、冒、漏、滴现象；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（7）施工人员和管理人员的</w:t>
            </w:r>
            <w:r>
              <w:rPr>
                <w:rFonts w:hint="eastAsia" w:ascii="Times New Roman" w:hAnsi="Times New Roman" w:eastAsia="宋体" w:cs="Times New Roman"/>
                <w:sz w:val="24"/>
                <w:szCs w:val="24"/>
                <w:lang w:val="en-US" w:eastAsia="zh-CN"/>
              </w:rPr>
              <w:t>生活</w:t>
            </w:r>
            <w:r>
              <w:rPr>
                <w:rFonts w:hint="default" w:ascii="Times New Roman" w:hAnsi="Times New Roman" w:eastAsia="宋体" w:cs="Times New Roman"/>
                <w:sz w:val="24"/>
                <w:szCs w:val="24"/>
                <w:lang w:val="en-US" w:eastAsia="zh-CN"/>
              </w:rPr>
              <w:t>污水</w:t>
            </w:r>
            <w:r>
              <w:rPr>
                <w:rFonts w:hint="eastAsia" w:ascii="Times New Roman" w:hAnsi="Times New Roman" w:eastAsia="宋体" w:cs="Times New Roman"/>
                <w:sz w:val="24"/>
                <w:szCs w:val="24"/>
                <w:lang w:val="en-US" w:eastAsia="zh-CN"/>
              </w:rPr>
              <w:t>依托平远中心卫生院现有设施进行处理，不外排</w:t>
            </w:r>
            <w:r>
              <w:rPr>
                <w:rFonts w:hint="default" w:ascii="Times New Roman" w:hAnsi="Times New Roman" w:eastAsia="宋体"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3、噪声污染防治措施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施工期为了减小施工噪声对敏感点及施工人员产生的影响，应采取以下措施：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（1）合理安排施工工序，避免在同一地点安排大量动力机械设备，以免局部声级过高；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（2）合理布置机械设备，选用低噪声施工先进技术、设备及配件，加强施工机械设备的定期维护、保养和管理，并对施工机械采取基础减振措施，减小机械设备噪声；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（3）加强对施工人员的管理，严守操作规范，避免设备非正常运行产生噪声，做到文明施工；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（4）物料、建筑垃圾应合理安排运输时间，并安排专人严格管理运输车辆，要求在途经居民区路段低速行驶，并禁止鸣笛；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合理安排工作人员，轮流操作高强度噪声的施工机械，减少施工工人接触高噪声施工机械的时间，或穿插安排操作高噪声和低噪声施工机械的工作，加强对施工人员的个人防护，对高噪声机械设备附近工作的施工人员，可采取配备耳塞、耳机、防声头盔等防噪用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（6）提高施工效率，加快施工进度，缩短施工期。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4、固体废物污染防治措施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对于施工期间产生的固体废物应严格按照如下相关规定进行管理：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（1）建筑垃圾可回收出售的出售给资源回收单位，不可回收部分由建设单位定时清运处理，并按当地人民政府市容环境卫生主管部门的规定处置，禁止随意处置和堆放；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（2）应修建施工围墙和场区内导排水沟，避免雨水冲刷施工废土石产生的地表径流随地到处漫流，被车辆碾压或行人踩踏后，造成周边街道泥泞不堪，从而对周边环境造成影响；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（3）本环评要求施工工地设临时生活垃圾桶，施工期应对施工人员的生活垃圾分类集中收集，统一收集后委托环卫部门清运处理，禁止在施工区随处堆放，做到日产日清。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olor w:val="00B050"/>
                <w:sz w:val="24"/>
                <w:szCs w:val="24"/>
                <w:highlight w:val="none"/>
                <w:lang w:val="en-US" w:eastAsia="zh-CN"/>
              </w:rPr>
            </w:pPr>
            <w:r>
              <w:rPr>
                <w:rFonts w:hint="default" w:ascii="Times New Roman" w:hAnsi="Times New Roman" w:cs="Times New Roman"/>
                <w:b/>
                <w:bCs/>
                <w:sz w:val="24"/>
                <w:szCs w:val="24"/>
                <w:lang w:val="en-US" w:eastAsia="zh-CN"/>
              </w:rPr>
              <w:t>5、生态保</w:t>
            </w:r>
            <w:r>
              <w:rPr>
                <w:rFonts w:hint="default" w:ascii="Times New Roman" w:hAnsi="Times New Roman" w:cs="Times New Roman"/>
                <w:b/>
                <w:bCs/>
                <w:color w:val="auto"/>
                <w:sz w:val="24"/>
                <w:szCs w:val="24"/>
                <w:lang w:val="en-US" w:eastAsia="zh-CN"/>
              </w:rPr>
              <w:t>护、</w:t>
            </w:r>
            <w:r>
              <w:rPr>
                <w:rFonts w:hint="default" w:ascii="Times New Roman" w:hAnsi="Times New Roman" w:cs="Times New Roman"/>
                <w:b/>
                <w:bCs/>
                <w:color w:val="auto"/>
                <w:sz w:val="24"/>
                <w:szCs w:val="24"/>
                <w:highlight w:val="none"/>
                <w:lang w:val="en-US" w:eastAsia="zh-CN"/>
              </w:rPr>
              <w:t>水土保持措施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（1）加强征地范围内土地资源的管理和保护，合理规划布局，严禁超出用地红线范围占地、施工。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（2）严格落实水土保持措施，防止水土流失对周围环境造成不良影响。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施工范围内合理规划物料用量，减少施工占地范围内临时堆存；散装材料的堆放要远离水体，材料堆放场四周挖明沟，沉沙井、设挡墙等，防止被暴雨径流进入水体，影响水质，各类材料应备有防雨遮雨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（4）合理安排工期，尽可能避免暴雨季节进行大规模土石方开挖与回填，避免雨水对地表土壤的冲刷和破坏。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施工完后，应及时清理施工现场，对施工过程中产生的生活垃圾和废弃物，应集中收集装袋，并在结束施工时带出施工区域，不得随意丢弃于施工区域的天然植被中，既造成环境污染，又对植被的正常生长发育产生不良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bCs/>
                <w:spacing w:val="-10"/>
                <w:szCs w:val="21"/>
              </w:rPr>
            </w:pPr>
            <w:r>
              <w:rPr>
                <w:rFonts w:hint="default" w:ascii="Times New Roman" w:hAnsi="Times New Roman" w:eastAsia="宋体" w:cs="Times New Roman"/>
                <w:sz w:val="24"/>
                <w:szCs w:val="24"/>
                <w:lang w:val="en-US" w:eastAsia="zh-CN"/>
              </w:rPr>
              <w:t>（6）施工期结束后尽快对裸露地表进行铺装或绿化，多植树种草。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46" w:hRule="atLeast"/>
          <w:jc w:val="center"/>
        </w:trPr>
        <w:tc>
          <w:tcPr>
            <w:tcW w:w="685"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措施</w:t>
            </w:r>
          </w:p>
        </w:tc>
        <w:tc>
          <w:tcPr>
            <w:tcW w:w="82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1、废气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eastAsia="zh-CN"/>
              </w:rPr>
              <w:t>（</w:t>
            </w:r>
            <w:r>
              <w:rPr>
                <w:rFonts w:hint="default" w:ascii="Times New Roman" w:hAnsi="Times New Roman" w:cs="Times New Roman"/>
                <w:b/>
                <w:bCs w:val="0"/>
                <w:spacing w:val="-10"/>
                <w:sz w:val="24"/>
                <w:szCs w:val="24"/>
                <w:lang w:val="en-US" w:eastAsia="zh-CN"/>
              </w:rPr>
              <w:t>1</w:t>
            </w:r>
            <w:r>
              <w:rPr>
                <w:rFonts w:hint="default" w:ascii="Times New Roman" w:hAnsi="Times New Roman" w:cs="Times New Roman"/>
                <w:b/>
                <w:bCs w:val="0"/>
                <w:spacing w:val="-10"/>
                <w:sz w:val="24"/>
                <w:szCs w:val="24"/>
                <w:lang w:eastAsia="zh-CN"/>
              </w:rPr>
              <w:t>）</w:t>
            </w:r>
            <w:r>
              <w:rPr>
                <w:rFonts w:hint="default" w:ascii="Times New Roman" w:hAnsi="Times New Roman" w:cs="Times New Roman"/>
                <w:b/>
                <w:bCs w:val="0"/>
                <w:spacing w:val="-10"/>
                <w:sz w:val="24"/>
                <w:szCs w:val="24"/>
                <w:lang w:val="en-US" w:eastAsia="zh-CN"/>
              </w:rPr>
              <w:t>废气污染源产生及排放情况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项目运营期废气主要为备用柴油发电机燃油废气、一体化污水处理站恶臭气体</w:t>
            </w:r>
            <w:r>
              <w:rPr>
                <w:rFonts w:hint="eastAsia" w:cs="Times New Roman"/>
                <w:sz w:val="24"/>
                <w:szCs w:val="24"/>
                <w:lang w:val="en-US" w:eastAsia="zh-CN"/>
              </w:rPr>
              <w:t>等无组织废气</w:t>
            </w:r>
            <w:r>
              <w:rPr>
                <w:rFonts w:hint="default" w:ascii="Times New Roman" w:hAnsi="Times New Roman" w:eastAsia="宋体"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eastAsiaTheme="minorEastAsia"/>
                <w:b w:val="0"/>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①</w:t>
            </w:r>
            <w:r>
              <w:rPr>
                <w:rFonts w:hint="default" w:ascii="Times New Roman" w:hAnsi="Times New Roman" w:cs="Times New Roman" w:eastAsiaTheme="minorEastAsia"/>
                <w:b w:val="0"/>
                <w:bCs/>
                <w:color w:val="000000" w:themeColor="text1"/>
                <w:spacing w:val="-10"/>
                <w:sz w:val="24"/>
                <w:szCs w:val="24"/>
                <w:lang w:val="en-US" w:eastAsia="zh-CN"/>
                <w14:textFill>
                  <w14:solidFill>
                    <w14:schemeClr w14:val="tx1"/>
                  </w14:solidFill>
                </w14:textFill>
              </w:rPr>
              <w:t>一体化污水处理站恶臭气体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在一体化污水处理系统处理过程中，会产生一定量的恶臭气体，主要来自格栅、调节池、生化池、</w:t>
            </w:r>
            <w:r>
              <w:rPr>
                <w:rFonts w:hint="default" w:ascii="Times New Roman" w:hAnsi="Times New Roman" w:eastAsia="宋体" w:cs="Times New Roman"/>
                <w:sz w:val="24"/>
                <w:szCs w:val="24"/>
                <w:lang w:val="en-US" w:eastAsia="zh-CN"/>
              </w:rPr>
              <w:t>脱氯</w:t>
            </w:r>
            <w:r>
              <w:rPr>
                <w:rFonts w:hint="default" w:ascii="Times New Roman" w:hAnsi="Times New Roman" w:eastAsia="宋体" w:cs="Times New Roman"/>
                <w:sz w:val="24"/>
                <w:szCs w:val="24"/>
                <w:lang w:eastAsia="zh-CN"/>
              </w:rPr>
              <w:t>池等。恶臭</w:t>
            </w:r>
            <w:r>
              <w:rPr>
                <w:rFonts w:hint="default" w:ascii="Times New Roman" w:hAnsi="Times New Roman" w:eastAsia="宋体" w:cs="Times New Roman"/>
                <w:sz w:val="24"/>
                <w:szCs w:val="24"/>
                <w:lang w:val="en-US" w:eastAsia="zh-CN"/>
              </w:rPr>
              <w:t>气体</w:t>
            </w:r>
            <w:r>
              <w:rPr>
                <w:rFonts w:hint="default" w:ascii="Times New Roman" w:hAnsi="Times New Roman" w:eastAsia="宋体" w:cs="Times New Roman"/>
                <w:sz w:val="24"/>
                <w:szCs w:val="24"/>
                <w:lang w:eastAsia="zh-CN"/>
              </w:rPr>
              <w:t>的主要成分为氨、硫化氢、</w:t>
            </w:r>
            <w:r>
              <w:rPr>
                <w:rFonts w:hint="default" w:ascii="Times New Roman" w:hAnsi="Times New Roman" w:eastAsia="宋体" w:cs="Times New Roman"/>
                <w:sz w:val="24"/>
                <w:szCs w:val="24"/>
                <w:lang w:val="en-US" w:eastAsia="zh-CN"/>
              </w:rPr>
              <w:t>臭气浓度、甲烷</w:t>
            </w:r>
            <w:r>
              <w:rPr>
                <w:rFonts w:hint="default" w:ascii="Times New Roman" w:hAnsi="Times New Roman" w:eastAsia="宋体" w:cs="Times New Roman"/>
                <w:sz w:val="24"/>
                <w:szCs w:val="24"/>
                <w:lang w:eastAsia="zh-CN"/>
              </w:rPr>
              <w:t>等物质。硫化氢气体具有臭鸡蛋味，有一定的刺激性。恶臭气体的产生量随污水水质、气温、水温等因素的不同而变化。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本项目一体化污水处理站</w:t>
            </w:r>
            <w:r>
              <w:rPr>
                <w:rFonts w:hint="default" w:ascii="Times New Roman" w:hAnsi="Times New Roman" w:eastAsia="宋体" w:cs="Times New Roman"/>
                <w:sz w:val="24"/>
                <w:szCs w:val="24"/>
                <w:lang w:eastAsia="zh-CN"/>
              </w:rPr>
              <w:t>采</w:t>
            </w:r>
            <w:r>
              <w:rPr>
                <w:rFonts w:hint="eastAsia" w:ascii="Times New Roman" w:hAnsi="Times New Roman" w:eastAsia="宋体" w:cs="Times New Roman"/>
                <w:sz w:val="24"/>
                <w:szCs w:val="24"/>
                <w:lang w:eastAsia="zh-CN"/>
              </w:rPr>
              <w:t>用“调</w:t>
            </w:r>
            <w:r>
              <w:rPr>
                <w:rFonts w:hint="default" w:ascii="Times New Roman" w:hAnsi="Times New Roman" w:eastAsia="宋体" w:cs="Times New Roman"/>
                <w:sz w:val="24"/>
                <w:szCs w:val="24"/>
                <w:lang w:eastAsia="zh-CN"/>
              </w:rPr>
              <w:t>节池+</w:t>
            </w:r>
            <w:r>
              <w:rPr>
                <w:rFonts w:hint="default" w:ascii="Times New Roman" w:hAnsi="Times New Roman" w:eastAsia="宋体" w:cs="Times New Roman"/>
                <w:sz w:val="24"/>
                <w:szCs w:val="24"/>
                <w:lang w:val="en-US" w:eastAsia="zh-CN"/>
              </w:rPr>
              <w:t>接触氧化+</w:t>
            </w:r>
            <w:r>
              <w:rPr>
                <w:rFonts w:hint="default" w:ascii="Times New Roman" w:hAnsi="Times New Roman" w:eastAsia="宋体" w:cs="Times New Roman"/>
                <w:sz w:val="24"/>
                <w:szCs w:val="24"/>
                <w:lang w:eastAsia="zh-CN"/>
              </w:rPr>
              <w:t>MBR</w:t>
            </w:r>
            <w:r>
              <w:rPr>
                <w:rFonts w:hint="default" w:ascii="Times New Roman" w:hAnsi="Times New Roman" w:eastAsia="宋体" w:cs="Times New Roman"/>
                <w:sz w:val="24"/>
                <w:szCs w:val="24"/>
                <w:lang w:val="en-US" w:eastAsia="zh-CN"/>
              </w:rPr>
              <w:t>膜</w:t>
            </w:r>
            <w:r>
              <w:rPr>
                <w:rFonts w:hint="eastAsia" w:cs="Times New Roman"/>
                <w:sz w:val="24"/>
                <w:szCs w:val="24"/>
                <w:lang w:val="en-US" w:eastAsia="zh-CN"/>
              </w:rPr>
              <w:t>一体化设备</w:t>
            </w:r>
            <w:r>
              <w:rPr>
                <w:rFonts w:hint="default" w:ascii="Times New Roman" w:hAnsi="Times New Roman" w:eastAsia="宋体" w:cs="Times New Roman"/>
                <w:sz w:val="24"/>
                <w:szCs w:val="24"/>
                <w:lang w:eastAsia="zh-CN"/>
              </w:rPr>
              <w:t>+消毒池</w:t>
            </w:r>
            <w:r>
              <w:rPr>
                <w:rFonts w:hint="eastAsia" w:ascii="Times New Roman" w:hAnsi="Times New Roman" w:eastAsia="宋体" w:cs="Times New Roman"/>
                <w:sz w:val="24"/>
                <w:szCs w:val="24"/>
                <w:lang w:eastAsia="zh-CN"/>
              </w:rPr>
              <w:t>”的</w:t>
            </w:r>
            <w:r>
              <w:rPr>
                <w:rFonts w:hint="default" w:ascii="Times New Roman" w:hAnsi="Times New Roman" w:eastAsia="宋体" w:cs="Times New Roman"/>
                <w:sz w:val="24"/>
                <w:szCs w:val="24"/>
                <w:lang w:eastAsia="zh-CN"/>
              </w:rPr>
              <w:t>多级处理工艺，</w:t>
            </w:r>
            <w:r>
              <w:rPr>
                <w:rFonts w:hint="default" w:ascii="Times New Roman" w:hAnsi="Times New Roman" w:eastAsia="宋体" w:cs="Times New Roman"/>
                <w:sz w:val="24"/>
                <w:szCs w:val="24"/>
                <w:lang w:val="en-US" w:eastAsia="zh-CN"/>
              </w:rPr>
              <w:t>恶臭气体产生量较少。本项目产臭机理与城镇污水处理厂相似，</w:t>
            </w:r>
            <w:r>
              <w:rPr>
                <w:rFonts w:hint="default" w:eastAsia="宋体" w:cs="Times New Roman"/>
                <w:b w:val="0"/>
                <w:color w:val="auto"/>
                <w:kern w:val="2"/>
                <w:sz w:val="24"/>
                <w:szCs w:val="24"/>
                <w:lang w:val="en-US" w:eastAsia="zh-CN" w:bidi="ar-SA"/>
              </w:rPr>
              <w:t>参考《城镇污水处理厂臭气处理技术规程》以及国内部分污水处理厂恶臭污染物产生情况的调查及相关标准研究。本次评价采用类比的方法对恶臭气体产生量进行分析，根据美国EPA对城市污水处理厂恶臭污染物产生情况进行了研究，结果表明</w:t>
            </w:r>
            <w:r>
              <w:rPr>
                <w:rFonts w:hint="eastAsia" w:cs="Times New Roman"/>
                <w:b w:val="0"/>
                <w:color w:val="auto"/>
                <w:kern w:val="2"/>
                <w:sz w:val="24"/>
                <w:szCs w:val="24"/>
                <w:lang w:val="en-US" w:eastAsia="zh-CN" w:bidi="ar-SA"/>
              </w:rPr>
              <w:t>每处理</w:t>
            </w:r>
            <w:r>
              <w:rPr>
                <w:rFonts w:hint="default" w:eastAsia="宋体" w:cs="Times New Roman"/>
                <w:b w:val="0"/>
                <w:color w:val="auto"/>
                <w:kern w:val="2"/>
                <w:sz w:val="24"/>
                <w:szCs w:val="24"/>
                <w:lang w:val="en-US" w:eastAsia="zh-CN" w:bidi="ar-SA"/>
              </w:rPr>
              <w:t>1gBOD</w:t>
            </w:r>
            <w:r>
              <w:rPr>
                <w:rFonts w:hint="eastAsia" w:cs="Times New Roman"/>
                <w:b w:val="0"/>
                <w:color w:val="auto"/>
                <w:kern w:val="2"/>
                <w:sz w:val="24"/>
                <w:szCs w:val="24"/>
                <w:vertAlign w:val="subscript"/>
                <w:lang w:val="en-US" w:eastAsia="zh-CN" w:bidi="ar-SA"/>
              </w:rPr>
              <w:t>5</w:t>
            </w:r>
            <w:r>
              <w:rPr>
                <w:rFonts w:hint="default" w:eastAsia="宋体" w:cs="Times New Roman"/>
                <w:b w:val="0"/>
                <w:color w:val="auto"/>
                <w:kern w:val="2"/>
                <w:sz w:val="24"/>
                <w:szCs w:val="24"/>
                <w:lang w:val="en-US" w:eastAsia="zh-CN" w:bidi="ar-SA"/>
              </w:rPr>
              <w:t>可产生0.0031g的NH</w:t>
            </w:r>
            <w:r>
              <w:rPr>
                <w:rFonts w:hint="default" w:eastAsia="宋体" w:cs="Times New Roman"/>
                <w:b w:val="0"/>
                <w:color w:val="auto"/>
                <w:kern w:val="2"/>
                <w:sz w:val="24"/>
                <w:szCs w:val="24"/>
                <w:vertAlign w:val="subscript"/>
                <w:lang w:val="en-US" w:eastAsia="zh-CN" w:bidi="ar-SA"/>
              </w:rPr>
              <w:t>3</w:t>
            </w:r>
            <w:r>
              <w:rPr>
                <w:rFonts w:hint="default" w:eastAsia="宋体" w:cs="Times New Roman"/>
                <w:b w:val="0"/>
                <w:color w:val="auto"/>
                <w:kern w:val="2"/>
                <w:sz w:val="24"/>
                <w:szCs w:val="24"/>
                <w:lang w:val="en-US" w:eastAsia="zh-CN" w:bidi="ar-SA"/>
              </w:rPr>
              <w:t>和0.00012g的H</w:t>
            </w:r>
            <w:r>
              <w:rPr>
                <w:rFonts w:hint="eastAsia" w:eastAsia="宋体" w:cs="Times New Roman"/>
                <w:b w:val="0"/>
                <w:color w:val="auto"/>
                <w:kern w:val="2"/>
                <w:sz w:val="24"/>
                <w:szCs w:val="24"/>
                <w:vertAlign w:val="subscript"/>
                <w:lang w:val="en-US" w:eastAsia="zh-CN" w:bidi="ar-SA"/>
              </w:rPr>
              <w:t>2</w:t>
            </w:r>
            <w:r>
              <w:rPr>
                <w:rFonts w:hint="default" w:eastAsia="宋体" w:cs="Times New Roman"/>
                <w:b w:val="0"/>
                <w:color w:val="auto"/>
                <w:kern w:val="2"/>
                <w:sz w:val="24"/>
                <w:szCs w:val="24"/>
                <w:lang w:val="en-US" w:eastAsia="zh-CN" w:bidi="ar-SA"/>
              </w:rPr>
              <w:t>S。</w:t>
            </w:r>
            <w:r>
              <w:rPr>
                <w:rFonts w:hint="eastAsia" w:cs="Times New Roman"/>
                <w:b w:val="0"/>
                <w:color w:val="auto"/>
                <w:kern w:val="2"/>
                <w:sz w:val="24"/>
                <w:szCs w:val="24"/>
                <w:lang w:val="en-US" w:eastAsia="zh-CN" w:bidi="ar-SA"/>
              </w:rPr>
              <w:t>根据水平衡，本项目</w:t>
            </w:r>
            <w:r>
              <w:rPr>
                <w:rFonts w:hint="default" w:eastAsia="宋体" w:cs="Times New Roman"/>
                <w:b w:val="0"/>
                <w:color w:val="auto"/>
                <w:kern w:val="2"/>
                <w:sz w:val="24"/>
                <w:szCs w:val="24"/>
                <w:lang w:val="en-US" w:eastAsia="zh-CN" w:bidi="ar-SA"/>
              </w:rPr>
              <w:t>BOD</w:t>
            </w:r>
            <w:r>
              <w:rPr>
                <w:rFonts w:hint="eastAsia" w:cs="Times New Roman"/>
                <w:b w:val="0"/>
                <w:color w:val="auto"/>
                <w:kern w:val="2"/>
                <w:sz w:val="24"/>
                <w:szCs w:val="24"/>
                <w:vertAlign w:val="subscript"/>
                <w:lang w:val="en-US" w:eastAsia="zh-CN" w:bidi="ar-SA"/>
              </w:rPr>
              <w:t>5</w:t>
            </w:r>
            <w:r>
              <w:rPr>
                <w:rFonts w:hint="eastAsia" w:cs="Times New Roman"/>
                <w:b w:val="0"/>
                <w:color w:val="auto"/>
                <w:kern w:val="2"/>
                <w:sz w:val="24"/>
                <w:szCs w:val="24"/>
                <w:vertAlign w:val="baseline"/>
                <w:lang w:val="en-US" w:eastAsia="zh-CN" w:bidi="ar-SA"/>
              </w:rPr>
              <w:t>产生量为2.16kg/d，则</w:t>
            </w:r>
            <w:r>
              <w:rPr>
                <w:rFonts w:hint="default" w:ascii="Times New Roman" w:hAnsi="Times New Roman" w:eastAsia="宋体" w:cs="Times New Roman"/>
                <w:b w:val="0"/>
                <w:bCs/>
                <w:color w:val="auto"/>
                <w:sz w:val="24"/>
                <w:lang w:val="en-US" w:eastAsia="zh-CN"/>
              </w:rPr>
              <w:t>NH</w:t>
            </w:r>
            <w:r>
              <w:rPr>
                <w:rFonts w:hint="default" w:ascii="Times New Roman" w:hAnsi="Times New Roman" w:eastAsia="宋体" w:cs="Times New Roman"/>
                <w:b w:val="0"/>
                <w:bCs/>
                <w:color w:val="auto"/>
                <w:sz w:val="24"/>
                <w:vertAlign w:val="subscript"/>
                <w:lang w:val="en-US" w:eastAsia="zh-CN"/>
              </w:rPr>
              <w:t>3</w:t>
            </w:r>
            <w:r>
              <w:rPr>
                <w:rFonts w:hint="default" w:ascii="Times New Roman" w:hAnsi="Times New Roman" w:eastAsia="宋体" w:cs="Times New Roman"/>
                <w:b w:val="0"/>
                <w:bCs/>
                <w:color w:val="auto"/>
                <w:sz w:val="24"/>
                <w:lang w:val="en-US" w:eastAsia="zh-CN"/>
              </w:rPr>
              <w:t>、H</w:t>
            </w:r>
            <w:r>
              <w:rPr>
                <w:rFonts w:hint="default" w:ascii="Times New Roman" w:hAnsi="Times New Roman" w:eastAsia="宋体" w:cs="Times New Roman"/>
                <w:b w:val="0"/>
                <w:bCs/>
                <w:color w:val="auto"/>
                <w:sz w:val="24"/>
                <w:vertAlign w:val="subscript"/>
                <w:lang w:val="en-US" w:eastAsia="zh-CN"/>
              </w:rPr>
              <w:t>2</w:t>
            </w:r>
            <w:r>
              <w:rPr>
                <w:rFonts w:hint="default" w:ascii="Times New Roman" w:hAnsi="Times New Roman" w:eastAsia="宋体" w:cs="Times New Roman"/>
                <w:b w:val="0"/>
                <w:bCs/>
                <w:color w:val="auto"/>
                <w:sz w:val="24"/>
                <w:lang w:val="en-US" w:eastAsia="zh-CN"/>
              </w:rPr>
              <w:t>S</w:t>
            </w:r>
            <w:r>
              <w:rPr>
                <w:rFonts w:hint="eastAsia" w:ascii="Times New Roman" w:hAnsi="Times New Roman" w:eastAsia="宋体" w:cs="Times New Roman"/>
                <w:b w:val="0"/>
                <w:bCs/>
                <w:color w:val="auto"/>
                <w:sz w:val="24"/>
                <w:lang w:val="en-US" w:eastAsia="zh-CN"/>
              </w:rPr>
              <w:t>产生量分别为0.0</w:t>
            </w:r>
            <w:r>
              <w:rPr>
                <w:rFonts w:hint="eastAsia" w:cs="Times New Roman"/>
                <w:b w:val="0"/>
                <w:bCs/>
                <w:color w:val="auto"/>
                <w:sz w:val="24"/>
                <w:lang w:val="en-US" w:eastAsia="zh-CN"/>
              </w:rPr>
              <w:t>07</w:t>
            </w:r>
            <w:r>
              <w:rPr>
                <w:rFonts w:hint="eastAsia" w:eastAsia="宋体" w:cs="Times New Roman"/>
                <w:b w:val="0"/>
                <w:color w:val="auto"/>
                <w:kern w:val="2"/>
                <w:sz w:val="24"/>
                <w:szCs w:val="24"/>
                <w:lang w:val="en-US" w:eastAsia="zh-CN" w:bidi="ar-SA"/>
              </w:rPr>
              <w:t>kg/</w:t>
            </w:r>
            <w:r>
              <w:rPr>
                <w:rFonts w:hint="eastAsia" w:cs="Times New Roman"/>
                <w:b w:val="0"/>
                <w:color w:val="auto"/>
                <w:kern w:val="2"/>
                <w:sz w:val="24"/>
                <w:szCs w:val="24"/>
                <w:lang w:val="en-US" w:eastAsia="zh-CN" w:bidi="ar-SA"/>
              </w:rPr>
              <w:t>d</w:t>
            </w:r>
            <w:r>
              <w:rPr>
                <w:rFonts w:hint="eastAsia" w:eastAsia="宋体" w:cs="Times New Roman"/>
                <w:b w:val="0"/>
                <w:color w:val="auto"/>
                <w:kern w:val="2"/>
                <w:sz w:val="24"/>
                <w:szCs w:val="24"/>
                <w:lang w:val="en-US" w:eastAsia="zh-CN" w:bidi="ar-SA"/>
              </w:rPr>
              <w:t>、0.00</w:t>
            </w:r>
            <w:r>
              <w:rPr>
                <w:rFonts w:hint="eastAsia" w:cs="Times New Roman"/>
                <w:b w:val="0"/>
                <w:color w:val="auto"/>
                <w:kern w:val="2"/>
                <w:sz w:val="24"/>
                <w:szCs w:val="24"/>
                <w:lang w:val="en-US" w:eastAsia="zh-CN" w:bidi="ar-SA"/>
              </w:rPr>
              <w:t>03</w:t>
            </w:r>
            <w:r>
              <w:rPr>
                <w:rFonts w:hint="eastAsia" w:eastAsia="宋体" w:cs="Times New Roman"/>
                <w:b w:val="0"/>
                <w:color w:val="auto"/>
                <w:kern w:val="2"/>
                <w:sz w:val="24"/>
                <w:szCs w:val="24"/>
                <w:lang w:val="en-US" w:eastAsia="zh-CN" w:bidi="ar-SA"/>
              </w:rPr>
              <w:t>kg/</w:t>
            </w:r>
            <w:r>
              <w:rPr>
                <w:rFonts w:hint="eastAsia" w:cs="Times New Roman"/>
                <w:b w:val="0"/>
                <w:color w:val="auto"/>
                <w:kern w:val="2"/>
                <w:sz w:val="24"/>
                <w:szCs w:val="24"/>
                <w:lang w:val="en-US" w:eastAsia="zh-CN" w:bidi="ar-SA"/>
              </w:rPr>
              <w:t>d</w:t>
            </w:r>
            <w:r>
              <w:rPr>
                <w:rFonts w:hint="eastAsia" w:eastAsia="宋体" w:cs="Times New Roman"/>
                <w:b w:val="0"/>
                <w:color w:val="auto"/>
                <w:kern w:val="2"/>
                <w:sz w:val="24"/>
                <w:szCs w:val="24"/>
                <w:lang w:val="en-US" w:eastAsia="zh-CN" w:bidi="ar-SA"/>
              </w:rPr>
              <w:t>，产生速率为</w:t>
            </w:r>
            <w:r>
              <w:rPr>
                <w:rFonts w:hint="eastAsia" w:cs="Times New Roman"/>
                <w:b w:val="0"/>
                <w:color w:val="auto"/>
                <w:kern w:val="2"/>
                <w:sz w:val="24"/>
                <w:szCs w:val="24"/>
                <w:lang w:val="en-US" w:eastAsia="zh-CN" w:bidi="ar-SA"/>
              </w:rPr>
              <w:t>2.92</w:t>
            </w:r>
            <w:r>
              <w:rPr>
                <w:rFonts w:hint="default" w:ascii="Times New Roman" w:hAnsi="Times New Roman" w:eastAsia="宋体" w:cs="Times New Roman"/>
                <w:b w:val="0"/>
                <w:bCs/>
                <w:color w:val="auto"/>
                <w:sz w:val="24"/>
                <w:lang w:val="en-US" w:eastAsia="zh-CN"/>
              </w:rPr>
              <w:t>×10</w:t>
            </w:r>
            <w:r>
              <w:rPr>
                <w:rFonts w:hint="default" w:ascii="Times New Roman" w:hAnsi="Times New Roman" w:eastAsia="宋体" w:cs="Times New Roman"/>
                <w:b w:val="0"/>
                <w:bCs/>
                <w:color w:val="auto"/>
                <w:sz w:val="24"/>
                <w:vertAlign w:val="superscript"/>
                <w:lang w:val="en-US" w:eastAsia="zh-CN"/>
              </w:rPr>
              <w:t>-</w:t>
            </w:r>
            <w:r>
              <w:rPr>
                <w:rFonts w:hint="eastAsia" w:cs="Times New Roman"/>
                <w:b w:val="0"/>
                <w:bCs/>
                <w:color w:val="auto"/>
                <w:sz w:val="24"/>
                <w:vertAlign w:val="superscript"/>
                <w:lang w:val="en-US" w:eastAsia="zh-CN"/>
              </w:rPr>
              <w:t>4</w:t>
            </w:r>
            <w:r>
              <w:rPr>
                <w:rFonts w:hint="eastAsia"/>
                <w:b w:val="0"/>
                <w:bCs/>
                <w:color w:val="auto"/>
                <w:sz w:val="24"/>
                <w:highlight w:val="none"/>
              </w:rPr>
              <w:t>kg/h</w:t>
            </w:r>
            <w:r>
              <w:rPr>
                <w:rFonts w:hint="eastAsia"/>
                <w:b w:val="0"/>
                <w:bCs/>
                <w:color w:val="auto"/>
                <w:sz w:val="24"/>
                <w:highlight w:val="none"/>
                <w:lang w:eastAsia="zh-CN"/>
              </w:rPr>
              <w:t>、</w:t>
            </w:r>
            <w:r>
              <w:rPr>
                <w:rFonts w:hint="eastAsia"/>
                <w:b w:val="0"/>
                <w:bCs/>
                <w:color w:val="auto"/>
                <w:sz w:val="24"/>
                <w:highlight w:val="none"/>
                <w:lang w:val="en-US" w:eastAsia="zh-CN"/>
              </w:rPr>
              <w:t>1.25</w:t>
            </w:r>
            <w:r>
              <w:rPr>
                <w:rFonts w:hint="default" w:ascii="Times New Roman" w:hAnsi="Times New Roman" w:eastAsia="宋体" w:cs="Times New Roman"/>
                <w:b w:val="0"/>
                <w:bCs/>
                <w:color w:val="auto"/>
                <w:sz w:val="24"/>
                <w:lang w:val="en-US" w:eastAsia="zh-CN"/>
              </w:rPr>
              <w:t>×10</w:t>
            </w:r>
            <w:r>
              <w:rPr>
                <w:rFonts w:hint="default" w:ascii="Times New Roman" w:hAnsi="Times New Roman" w:eastAsia="宋体" w:cs="Times New Roman"/>
                <w:b w:val="0"/>
                <w:bCs/>
                <w:color w:val="auto"/>
                <w:sz w:val="24"/>
                <w:vertAlign w:val="superscript"/>
                <w:lang w:val="en-US" w:eastAsia="zh-CN"/>
              </w:rPr>
              <w:t>-</w:t>
            </w:r>
            <w:r>
              <w:rPr>
                <w:rFonts w:hint="eastAsia" w:cs="Times New Roman"/>
                <w:b w:val="0"/>
                <w:bCs/>
                <w:color w:val="auto"/>
                <w:sz w:val="24"/>
                <w:vertAlign w:val="superscript"/>
                <w:lang w:val="en-US" w:eastAsia="zh-CN"/>
              </w:rPr>
              <w:t>5</w:t>
            </w:r>
            <w:r>
              <w:rPr>
                <w:rFonts w:hint="eastAsia"/>
                <w:b w:val="0"/>
                <w:bCs/>
                <w:color w:val="auto"/>
                <w:sz w:val="24"/>
                <w:highlight w:val="none"/>
              </w:rPr>
              <w:t>kg/h</w:t>
            </w:r>
            <w:r>
              <w:rPr>
                <w:rFonts w:hint="eastAsia"/>
                <w:b w:val="0"/>
                <w:bCs/>
                <w:color w:val="auto"/>
                <w:sz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污水处理站设置一体式密封结构，顶部预留进、出气口，项目定期喷洒除臭剂；同时在厂区空地、路边及围墙侧种植除臭效果较好的树种以及其他花草等最大限度地降低了污水处理站产生的恶臭对周围环境的影响。通过采取以上措施，有利于减缓恶臭气体对周围环境的影响，恶臭气体经稀释扩散后，对周边环境影响较小</w:t>
            </w:r>
            <w:r>
              <w:rPr>
                <w:rFonts w:hint="eastAsia" w:ascii="Times New Roman" w:hAnsi="Times New Roman" w:eastAsia="宋体"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②</w:t>
            </w:r>
            <w:r>
              <w:rPr>
                <w:rFonts w:hint="default" w:ascii="Times New Roman" w:hAnsi="Times New Roman" w:eastAsia="宋体" w:cs="Times New Roman"/>
                <w:sz w:val="24"/>
                <w:szCs w:val="24"/>
                <w:lang w:val="en-US" w:eastAsia="zh-CN"/>
              </w:rPr>
              <w:t>备用柴油发电机燃油废气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项目配套设置备用发电机以备紧急停电使用，由于项目位于</w:t>
            </w:r>
            <w:r>
              <w:rPr>
                <w:rFonts w:hint="default" w:ascii="Times New Roman" w:hAnsi="Times New Roman" w:eastAsia="宋体" w:cs="Times New Roman"/>
                <w:sz w:val="24"/>
                <w:szCs w:val="24"/>
                <w:lang w:val="en-US" w:eastAsia="zh-CN"/>
              </w:rPr>
              <w:t>砚山县平远</w:t>
            </w:r>
            <w:r>
              <w:rPr>
                <w:rFonts w:hint="default" w:ascii="Times New Roman" w:hAnsi="Times New Roman" w:eastAsia="宋体" w:cs="Times New Roman"/>
                <w:sz w:val="24"/>
                <w:szCs w:val="24"/>
                <w:lang w:eastAsia="zh-CN"/>
              </w:rPr>
              <w:t>镇，每年停电次数较少。在市政电网停电时，备用发电机起到应急作用，使用频次不定。发电机使用轻质柴油作为能源，正常运行时大部分可燃烧完全，备用发电机工作时会产生少量的废气，其含硫量小于0.2%，产生的燃烧废气中含有S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、NO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、烟尘等污染物，</w:t>
            </w:r>
            <w:r>
              <w:rPr>
                <w:rFonts w:hint="default" w:ascii="Times New Roman" w:hAnsi="Times New Roman" w:eastAsia="宋体" w:cs="Times New Roman"/>
                <w:sz w:val="24"/>
                <w:szCs w:val="24"/>
                <w:lang w:val="en-US" w:eastAsia="zh-CN"/>
              </w:rPr>
              <w:t>为间歇性无组织排放</w:t>
            </w:r>
            <w:r>
              <w:rPr>
                <w:rFonts w:hint="eastAsia" w:cs="Times New Roman"/>
                <w:sz w:val="24"/>
                <w:szCs w:val="24"/>
                <w:lang w:val="en-US" w:eastAsia="zh-CN"/>
              </w:rPr>
              <w:t>且</w:t>
            </w:r>
            <w:r>
              <w:rPr>
                <w:rFonts w:hint="default" w:ascii="Times New Roman" w:hAnsi="Times New Roman" w:eastAsia="宋体" w:cs="Times New Roman"/>
                <w:sz w:val="24"/>
                <w:szCs w:val="24"/>
                <w:lang w:val="en-US" w:eastAsia="zh-CN"/>
              </w:rPr>
              <w:t>废气产生量较小，</w:t>
            </w:r>
            <w:r>
              <w:rPr>
                <w:rFonts w:hint="eastAsia" w:cs="Times New Roman"/>
                <w:sz w:val="24"/>
                <w:szCs w:val="24"/>
                <w:lang w:val="en-US" w:eastAsia="zh-CN"/>
              </w:rPr>
              <w:t>本次环评不做定量分析。</w:t>
            </w:r>
            <w:r>
              <w:rPr>
                <w:rFonts w:hint="default" w:ascii="Times New Roman" w:hAnsi="Times New Roman" w:eastAsia="宋体" w:cs="Times New Roman"/>
                <w:sz w:val="24"/>
                <w:szCs w:val="24"/>
                <w:lang w:val="en-US" w:eastAsia="zh-CN"/>
              </w:rPr>
              <w:t>项目所在区域地势较为空旷，发电机组产生的尾气靠自然通风扩散，对周围环境影响很小。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eastAsia="zh-CN"/>
              </w:rPr>
              <w:t>（</w:t>
            </w:r>
            <w:r>
              <w:rPr>
                <w:rFonts w:hint="default" w:ascii="Times New Roman" w:hAnsi="Times New Roman" w:cs="Times New Roman"/>
                <w:b/>
                <w:bCs w:val="0"/>
                <w:spacing w:val="-10"/>
                <w:sz w:val="24"/>
                <w:szCs w:val="24"/>
                <w:lang w:val="en-US" w:eastAsia="zh-CN"/>
              </w:rPr>
              <w:t>2</w:t>
            </w:r>
            <w:r>
              <w:rPr>
                <w:rFonts w:hint="default" w:ascii="Times New Roman" w:hAnsi="Times New Roman" w:cs="Times New Roman"/>
                <w:b/>
                <w:bCs w:val="0"/>
                <w:spacing w:val="-10"/>
                <w:sz w:val="24"/>
                <w:szCs w:val="24"/>
                <w:lang w:eastAsia="zh-CN"/>
              </w:rPr>
              <w:t>）</w:t>
            </w:r>
            <w:r>
              <w:rPr>
                <w:rFonts w:hint="default" w:ascii="Times New Roman" w:hAnsi="Times New Roman" w:cs="Times New Roman"/>
                <w:b/>
                <w:bCs w:val="0"/>
                <w:spacing w:val="-10"/>
                <w:sz w:val="24"/>
                <w:szCs w:val="24"/>
                <w:lang w:val="en-US" w:eastAsia="zh-CN"/>
              </w:rPr>
              <w:t>排放口基本情况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eastAsia="zh-CN"/>
              </w:rPr>
              <w:t>项目运营期</w:t>
            </w:r>
            <w:r>
              <w:rPr>
                <w:rFonts w:hint="default" w:ascii="Times New Roman" w:hAnsi="Times New Roman" w:eastAsia="宋体" w:cs="Times New Roman"/>
                <w:sz w:val="24"/>
                <w:szCs w:val="24"/>
                <w:lang w:val="en-US" w:eastAsia="zh-CN"/>
              </w:rPr>
              <w:t>产生的</w:t>
            </w:r>
            <w:r>
              <w:rPr>
                <w:rFonts w:hint="default" w:ascii="Times New Roman" w:hAnsi="Times New Roman" w:eastAsia="宋体" w:cs="Times New Roman"/>
                <w:sz w:val="24"/>
                <w:szCs w:val="24"/>
                <w:lang w:eastAsia="zh-CN"/>
              </w:rPr>
              <w:t>废气主要为一体化污水处理站恶臭气体</w:t>
            </w:r>
            <w:r>
              <w:rPr>
                <w:rFonts w:hint="eastAsia" w:cs="Times New Roman"/>
                <w:sz w:val="24"/>
                <w:szCs w:val="24"/>
                <w:lang w:val="en-US" w:eastAsia="zh-CN"/>
              </w:rPr>
              <w:t>和</w:t>
            </w:r>
            <w:r>
              <w:rPr>
                <w:rFonts w:hint="default" w:ascii="Times New Roman" w:hAnsi="Times New Roman" w:eastAsia="宋体" w:cs="Times New Roman"/>
                <w:sz w:val="24"/>
                <w:szCs w:val="24"/>
                <w:lang w:eastAsia="zh-CN"/>
              </w:rPr>
              <w:t>备用柴油发电机燃油废气，</w:t>
            </w:r>
            <w:r>
              <w:rPr>
                <w:rFonts w:hint="default" w:ascii="Times New Roman" w:hAnsi="Times New Roman" w:eastAsia="宋体" w:cs="Times New Roman"/>
                <w:sz w:val="24"/>
                <w:szCs w:val="24"/>
                <w:lang w:val="en-US" w:eastAsia="zh-CN"/>
              </w:rPr>
              <w:t>产生量较少，影响范围较小，均属于无组织排放。</w:t>
            </w:r>
          </w:p>
          <w:p>
            <w:pPr>
              <w:keepNext w:val="0"/>
              <w:keepLines w:val="0"/>
              <w:suppressLineNumbers w:val="0"/>
              <w:spacing w:before="0" w:beforeAutospacing="0" w:after="0" w:afterAutospacing="0" w:line="440" w:lineRule="exact"/>
              <w:ind w:left="0" w:right="0" w:firstLine="442" w:firstLineChars="200"/>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（3）大气环境影响分析</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本次评价采用《环境影响评价技术导则 大气环境》（HJ</w:t>
            </w:r>
            <w:r>
              <w:rPr>
                <w:rFonts w:hint="eastAsia" w:cs="Times New Roman"/>
                <w:b w:val="0"/>
                <w:bCs w:val="0"/>
                <w:color w:val="auto"/>
                <w:sz w:val="24"/>
                <w:lang w:val="en-US" w:eastAsia="zh-CN"/>
              </w:rPr>
              <w:t xml:space="preserve"> </w:t>
            </w:r>
            <w:r>
              <w:rPr>
                <w:rFonts w:hint="default" w:ascii="Times New Roman" w:hAnsi="Times New Roman" w:cs="Times New Roman"/>
                <w:b w:val="0"/>
                <w:bCs w:val="0"/>
                <w:color w:val="auto"/>
                <w:sz w:val="24"/>
              </w:rPr>
              <w:t>2.2-2018）推荐的AERSCREEN模型对项目</w:t>
            </w:r>
            <w:r>
              <w:rPr>
                <w:rFonts w:hint="eastAsia" w:cs="Times New Roman"/>
                <w:b w:val="0"/>
                <w:bCs w:val="0"/>
                <w:color w:val="auto"/>
                <w:sz w:val="24"/>
                <w:lang w:val="en-US" w:eastAsia="zh-CN"/>
              </w:rPr>
              <w:t>污水处理站</w:t>
            </w:r>
            <w:r>
              <w:rPr>
                <w:rFonts w:hint="default" w:ascii="Times New Roman" w:hAnsi="Times New Roman" w:cs="Times New Roman"/>
                <w:b w:val="0"/>
                <w:bCs w:val="0"/>
                <w:color w:val="auto"/>
                <w:sz w:val="24"/>
              </w:rPr>
              <w:t>排放的无组织</w:t>
            </w:r>
            <w:r>
              <w:rPr>
                <w:rFonts w:hint="eastAsia"/>
                <w:b w:val="0"/>
                <w:bCs/>
                <w:color w:val="auto"/>
                <w:sz w:val="24"/>
                <w:szCs w:val="24"/>
                <w:lang w:val="en-US" w:eastAsia="zh-CN"/>
              </w:rPr>
              <w:t>NH</w:t>
            </w:r>
            <w:r>
              <w:rPr>
                <w:rFonts w:hint="eastAsia"/>
                <w:b w:val="0"/>
                <w:bCs/>
                <w:color w:val="auto"/>
                <w:sz w:val="24"/>
                <w:szCs w:val="24"/>
                <w:vertAlign w:val="subscript"/>
                <w:lang w:val="en-US" w:eastAsia="zh-CN"/>
              </w:rPr>
              <w:t>3</w:t>
            </w:r>
            <w:r>
              <w:rPr>
                <w:rFonts w:hint="eastAsia"/>
                <w:b w:val="0"/>
                <w:bCs/>
                <w:color w:val="auto"/>
                <w:sz w:val="24"/>
                <w:szCs w:val="24"/>
                <w:vertAlign w:val="baseline"/>
                <w:lang w:val="en-US" w:eastAsia="zh-CN"/>
              </w:rPr>
              <w:t>、</w:t>
            </w:r>
            <w:r>
              <w:rPr>
                <w:rFonts w:hint="eastAsia"/>
                <w:b w:val="0"/>
                <w:bCs/>
                <w:color w:val="auto"/>
                <w:sz w:val="24"/>
                <w:szCs w:val="24"/>
                <w:lang w:val="en-US" w:eastAsia="zh-CN"/>
              </w:rPr>
              <w:t>H</w:t>
            </w:r>
            <w:r>
              <w:rPr>
                <w:rFonts w:hint="eastAsia"/>
                <w:b w:val="0"/>
                <w:bCs/>
                <w:color w:val="auto"/>
                <w:sz w:val="24"/>
                <w:szCs w:val="24"/>
                <w:vertAlign w:val="subscript"/>
                <w:lang w:val="en-US" w:eastAsia="zh-CN"/>
              </w:rPr>
              <w:t>2</w:t>
            </w:r>
            <w:r>
              <w:rPr>
                <w:rFonts w:hint="eastAsia"/>
                <w:b w:val="0"/>
                <w:bCs/>
                <w:color w:val="auto"/>
                <w:sz w:val="24"/>
                <w:szCs w:val="24"/>
                <w:lang w:val="en-US" w:eastAsia="zh-CN"/>
              </w:rPr>
              <w:t>S</w:t>
            </w:r>
            <w:r>
              <w:rPr>
                <w:rFonts w:hint="default" w:ascii="Times New Roman" w:hAnsi="Times New Roman" w:cs="Times New Roman"/>
                <w:b w:val="0"/>
                <w:bCs w:val="0"/>
                <w:color w:val="auto"/>
                <w:sz w:val="24"/>
              </w:rPr>
              <w:t>厂界浓度进行估算。项目无组织颗粒物预测参数见4-</w:t>
            </w:r>
            <w:r>
              <w:rPr>
                <w:rFonts w:hint="eastAsia" w:cs="Times New Roman"/>
                <w:b w:val="0"/>
                <w:bCs w:val="0"/>
                <w:color w:val="auto"/>
                <w:sz w:val="24"/>
                <w:lang w:val="en-US" w:eastAsia="zh-CN"/>
              </w:rPr>
              <w:t>1</w:t>
            </w:r>
            <w:r>
              <w:rPr>
                <w:rFonts w:hint="default" w:ascii="Times New Roman" w:hAnsi="Times New Roman" w:cs="Times New Roman"/>
                <w:b w:val="0"/>
                <w:bCs w:val="0"/>
                <w:color w:val="auto"/>
                <w:sz w:val="24"/>
              </w:rPr>
              <w:t>，无组织颗粒物厂界浓度预测结果见表4-</w:t>
            </w:r>
            <w:r>
              <w:rPr>
                <w:rFonts w:hint="eastAsia" w:cs="Times New Roman"/>
                <w:b w:val="0"/>
                <w:bCs w:val="0"/>
                <w:color w:val="auto"/>
                <w:sz w:val="24"/>
                <w:lang w:val="en-US" w:eastAsia="zh-CN"/>
              </w:rPr>
              <w:t>2</w:t>
            </w:r>
            <w:r>
              <w:rPr>
                <w:rFonts w:hint="default" w:ascii="Times New Roman" w:hAnsi="Times New Roman" w:cs="Times New Roman"/>
                <w:b w:val="0"/>
                <w:bCs w:val="0"/>
                <w:color w:val="auto"/>
                <w:sz w:val="24"/>
              </w:rPr>
              <w:t>。</w:t>
            </w:r>
          </w:p>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color w:val="auto"/>
                <w:lang w:val="en-US" w:eastAsia="zh-CN"/>
              </w:rPr>
            </w:pPr>
            <w:r>
              <w:rPr>
                <w:rFonts w:hint="eastAsia"/>
                <w:b/>
                <w:bCs/>
                <w:color w:val="auto"/>
                <w:lang w:val="en-US" w:eastAsia="zh-CN"/>
              </w:rPr>
              <w:t>表4-1  项目废气无组织排放情况一览表</w:t>
            </w:r>
          </w:p>
          <w:tbl>
            <w:tblPr>
              <w:tblStyle w:val="17"/>
              <w:tblW w:w="80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3"/>
              <w:gridCol w:w="1444"/>
              <w:gridCol w:w="1468"/>
              <w:gridCol w:w="1187"/>
              <w:gridCol w:w="834"/>
              <w:gridCol w:w="763"/>
              <w:gridCol w:w="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 w:hRule="atLeast"/>
                <w:jc w:val="center"/>
              </w:trPr>
              <w:tc>
                <w:tcPr>
                  <w:tcW w:w="1623" w:type="dxa"/>
                  <w:vMerge w:val="restart"/>
                  <w:tcBorders>
                    <w:tl2br w:val="nil"/>
                    <w:tr2bl w:val="nil"/>
                  </w:tcBorders>
                  <w:noWrap w:val="0"/>
                  <w:vAlign w:val="center"/>
                </w:tcPr>
                <w:p>
                  <w:pPr>
                    <w:pStyle w:val="23"/>
                    <w:bidi w:val="0"/>
                    <w:rPr>
                      <w:rFonts w:hint="eastAsia"/>
                      <w:b/>
                      <w:bCs/>
                      <w:color w:val="auto"/>
                      <w:lang w:eastAsia="zh-CN"/>
                    </w:rPr>
                  </w:pPr>
                  <w:r>
                    <w:rPr>
                      <w:rFonts w:hint="eastAsia"/>
                      <w:b/>
                      <w:bCs/>
                      <w:color w:val="auto"/>
                      <w:lang w:val="en-US" w:eastAsia="zh-CN"/>
                    </w:rPr>
                    <w:t>污染源</w:t>
                  </w:r>
                </w:p>
              </w:tc>
              <w:tc>
                <w:tcPr>
                  <w:tcW w:w="1444" w:type="dxa"/>
                  <w:vMerge w:val="restart"/>
                  <w:tcBorders>
                    <w:tl2br w:val="nil"/>
                    <w:tr2bl w:val="nil"/>
                  </w:tcBorders>
                  <w:noWrap w:val="0"/>
                  <w:vAlign w:val="center"/>
                </w:tcPr>
                <w:p>
                  <w:pPr>
                    <w:pStyle w:val="23"/>
                    <w:bidi w:val="0"/>
                    <w:rPr>
                      <w:rFonts w:hint="eastAsia"/>
                      <w:b/>
                      <w:bCs/>
                      <w:color w:val="auto"/>
                    </w:rPr>
                  </w:pPr>
                  <w:r>
                    <w:rPr>
                      <w:rFonts w:hint="eastAsia"/>
                      <w:b/>
                      <w:bCs/>
                      <w:color w:val="auto"/>
                    </w:rPr>
                    <w:t>产污环节</w:t>
                  </w:r>
                </w:p>
              </w:tc>
              <w:tc>
                <w:tcPr>
                  <w:tcW w:w="1468" w:type="dxa"/>
                  <w:vMerge w:val="restart"/>
                  <w:tcBorders>
                    <w:tl2br w:val="nil"/>
                    <w:tr2bl w:val="nil"/>
                  </w:tcBorders>
                  <w:noWrap w:val="0"/>
                  <w:vAlign w:val="center"/>
                </w:tcPr>
                <w:p>
                  <w:pPr>
                    <w:pStyle w:val="23"/>
                    <w:bidi w:val="0"/>
                    <w:rPr>
                      <w:rFonts w:hint="eastAsia"/>
                      <w:b/>
                      <w:bCs/>
                      <w:color w:val="auto"/>
                    </w:rPr>
                  </w:pPr>
                  <w:r>
                    <w:rPr>
                      <w:rFonts w:hint="eastAsia"/>
                      <w:b/>
                      <w:bCs/>
                      <w:color w:val="auto"/>
                    </w:rPr>
                    <w:t>污染物种类</w:t>
                  </w:r>
                </w:p>
              </w:tc>
              <w:tc>
                <w:tcPr>
                  <w:tcW w:w="1187" w:type="dxa"/>
                  <w:vMerge w:val="restart"/>
                  <w:tcBorders>
                    <w:tl2br w:val="nil"/>
                    <w:tr2bl w:val="nil"/>
                  </w:tcBorders>
                  <w:noWrap w:val="0"/>
                  <w:vAlign w:val="center"/>
                </w:tcPr>
                <w:p>
                  <w:pPr>
                    <w:pStyle w:val="23"/>
                    <w:bidi w:val="0"/>
                    <w:rPr>
                      <w:rFonts w:hint="eastAsia"/>
                      <w:b/>
                      <w:bCs/>
                      <w:color w:val="auto"/>
                    </w:rPr>
                  </w:pPr>
                  <w:r>
                    <w:rPr>
                      <w:rFonts w:hint="eastAsia"/>
                      <w:b/>
                      <w:bCs/>
                      <w:color w:val="auto"/>
                    </w:rPr>
                    <w:t>排放速率</w:t>
                  </w:r>
                </w:p>
                <w:p>
                  <w:pPr>
                    <w:pStyle w:val="23"/>
                    <w:bidi w:val="0"/>
                    <w:rPr>
                      <w:rFonts w:hint="eastAsia"/>
                      <w:b/>
                      <w:bCs/>
                      <w:color w:val="auto"/>
                      <w:lang w:eastAsia="zh-CN"/>
                    </w:rPr>
                  </w:pPr>
                  <w:r>
                    <w:rPr>
                      <w:rFonts w:hint="eastAsia"/>
                      <w:b/>
                      <w:bCs/>
                      <w:color w:val="auto"/>
                      <w:lang w:eastAsia="zh-CN"/>
                    </w:rPr>
                    <w:t>（</w:t>
                  </w:r>
                  <w:r>
                    <w:rPr>
                      <w:rFonts w:hint="eastAsia"/>
                      <w:b/>
                      <w:bCs/>
                      <w:color w:val="auto"/>
                    </w:rPr>
                    <w:t>kg/h</w:t>
                  </w:r>
                  <w:r>
                    <w:rPr>
                      <w:rFonts w:hint="eastAsia"/>
                      <w:b/>
                      <w:bCs/>
                      <w:color w:val="auto"/>
                      <w:lang w:eastAsia="zh-CN"/>
                    </w:rPr>
                    <w:t>）</w:t>
                  </w:r>
                </w:p>
              </w:tc>
              <w:tc>
                <w:tcPr>
                  <w:tcW w:w="2346" w:type="dxa"/>
                  <w:gridSpan w:val="3"/>
                  <w:tcBorders>
                    <w:tl2br w:val="nil"/>
                    <w:tr2bl w:val="nil"/>
                  </w:tcBorders>
                  <w:noWrap w:val="0"/>
                  <w:vAlign w:val="center"/>
                </w:tcPr>
                <w:p>
                  <w:pPr>
                    <w:pStyle w:val="23"/>
                    <w:bidi w:val="0"/>
                    <w:rPr>
                      <w:rFonts w:hint="eastAsia"/>
                      <w:b/>
                      <w:bCs/>
                      <w:color w:val="auto"/>
                    </w:rPr>
                  </w:pPr>
                  <w:r>
                    <w:rPr>
                      <w:rFonts w:hint="eastAsia"/>
                      <w:b/>
                      <w:bCs/>
                      <w:color w:val="auto"/>
                    </w:rPr>
                    <w:t>面源参数（m）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7" w:hRule="atLeast"/>
                <w:jc w:val="center"/>
              </w:trPr>
              <w:tc>
                <w:tcPr>
                  <w:tcW w:w="1623" w:type="dxa"/>
                  <w:vMerge w:val="continue"/>
                  <w:tcBorders>
                    <w:tl2br w:val="nil"/>
                    <w:tr2bl w:val="nil"/>
                  </w:tcBorders>
                  <w:noWrap w:val="0"/>
                  <w:vAlign w:val="center"/>
                </w:tcPr>
                <w:p>
                  <w:pPr>
                    <w:pStyle w:val="23"/>
                    <w:bidi w:val="0"/>
                    <w:rPr>
                      <w:rFonts w:hint="eastAsia"/>
                      <w:b/>
                      <w:bCs/>
                      <w:color w:val="auto"/>
                    </w:rPr>
                  </w:pPr>
                </w:p>
              </w:tc>
              <w:tc>
                <w:tcPr>
                  <w:tcW w:w="1444" w:type="dxa"/>
                  <w:vMerge w:val="continue"/>
                  <w:tcBorders>
                    <w:tl2br w:val="nil"/>
                    <w:tr2bl w:val="nil"/>
                  </w:tcBorders>
                  <w:noWrap w:val="0"/>
                  <w:vAlign w:val="center"/>
                </w:tcPr>
                <w:p>
                  <w:pPr>
                    <w:pStyle w:val="23"/>
                    <w:bidi w:val="0"/>
                    <w:rPr>
                      <w:rFonts w:hint="eastAsia"/>
                      <w:b/>
                      <w:bCs/>
                      <w:color w:val="auto"/>
                    </w:rPr>
                  </w:pPr>
                </w:p>
              </w:tc>
              <w:tc>
                <w:tcPr>
                  <w:tcW w:w="1468" w:type="dxa"/>
                  <w:vMerge w:val="continue"/>
                  <w:tcBorders>
                    <w:tl2br w:val="nil"/>
                    <w:tr2bl w:val="nil"/>
                  </w:tcBorders>
                  <w:noWrap w:val="0"/>
                  <w:vAlign w:val="center"/>
                </w:tcPr>
                <w:p>
                  <w:pPr>
                    <w:pStyle w:val="23"/>
                    <w:bidi w:val="0"/>
                    <w:rPr>
                      <w:rFonts w:hint="eastAsia"/>
                      <w:b/>
                      <w:bCs/>
                      <w:color w:val="auto"/>
                    </w:rPr>
                  </w:pPr>
                </w:p>
              </w:tc>
              <w:tc>
                <w:tcPr>
                  <w:tcW w:w="1187" w:type="dxa"/>
                  <w:vMerge w:val="continue"/>
                  <w:tcBorders>
                    <w:tl2br w:val="nil"/>
                    <w:tr2bl w:val="nil"/>
                  </w:tcBorders>
                  <w:noWrap w:val="0"/>
                  <w:vAlign w:val="center"/>
                </w:tcPr>
                <w:p>
                  <w:pPr>
                    <w:pStyle w:val="23"/>
                    <w:bidi w:val="0"/>
                    <w:rPr>
                      <w:rFonts w:hint="eastAsia"/>
                      <w:b/>
                      <w:bCs/>
                      <w:color w:val="auto"/>
                    </w:rPr>
                  </w:pPr>
                </w:p>
              </w:tc>
              <w:tc>
                <w:tcPr>
                  <w:tcW w:w="834" w:type="dxa"/>
                  <w:tcBorders>
                    <w:tl2br w:val="nil"/>
                    <w:tr2bl w:val="nil"/>
                  </w:tcBorders>
                  <w:noWrap w:val="0"/>
                  <w:vAlign w:val="center"/>
                </w:tcPr>
                <w:p>
                  <w:pPr>
                    <w:pStyle w:val="23"/>
                    <w:bidi w:val="0"/>
                    <w:rPr>
                      <w:rFonts w:hint="eastAsia"/>
                      <w:b/>
                      <w:bCs/>
                      <w:color w:val="auto"/>
                    </w:rPr>
                  </w:pPr>
                  <w:r>
                    <w:rPr>
                      <w:rFonts w:hint="eastAsia"/>
                      <w:b/>
                      <w:bCs/>
                      <w:color w:val="auto"/>
                    </w:rPr>
                    <w:t>长度</w:t>
                  </w:r>
                </w:p>
              </w:tc>
              <w:tc>
                <w:tcPr>
                  <w:tcW w:w="763" w:type="dxa"/>
                  <w:tcBorders>
                    <w:tl2br w:val="nil"/>
                    <w:tr2bl w:val="nil"/>
                  </w:tcBorders>
                  <w:noWrap w:val="0"/>
                  <w:vAlign w:val="center"/>
                </w:tcPr>
                <w:p>
                  <w:pPr>
                    <w:pStyle w:val="23"/>
                    <w:bidi w:val="0"/>
                    <w:rPr>
                      <w:rFonts w:hint="eastAsia"/>
                      <w:b/>
                      <w:bCs/>
                      <w:color w:val="auto"/>
                    </w:rPr>
                  </w:pPr>
                  <w:r>
                    <w:rPr>
                      <w:rFonts w:hint="eastAsia"/>
                      <w:b/>
                      <w:bCs/>
                      <w:color w:val="auto"/>
                    </w:rPr>
                    <w:t>宽度</w:t>
                  </w:r>
                </w:p>
              </w:tc>
              <w:tc>
                <w:tcPr>
                  <w:tcW w:w="749" w:type="dxa"/>
                  <w:tcBorders>
                    <w:tl2br w:val="nil"/>
                    <w:tr2bl w:val="nil"/>
                  </w:tcBorders>
                  <w:noWrap w:val="0"/>
                  <w:vAlign w:val="center"/>
                </w:tcPr>
                <w:p>
                  <w:pPr>
                    <w:pStyle w:val="23"/>
                    <w:bidi w:val="0"/>
                    <w:rPr>
                      <w:rFonts w:hint="eastAsia"/>
                      <w:b/>
                      <w:bCs/>
                      <w:color w:val="auto"/>
                    </w:rPr>
                  </w:pPr>
                  <w:r>
                    <w:rPr>
                      <w:rFonts w:hint="eastAsia"/>
                      <w:b/>
                      <w:bCs/>
                      <w:color w:val="auto"/>
                    </w:rPr>
                    <w:t>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1623" w:type="dxa"/>
                  <w:vMerge w:val="restart"/>
                  <w:tcBorders>
                    <w:tl2br w:val="nil"/>
                    <w:tr2bl w:val="nil"/>
                  </w:tcBorders>
                  <w:noWrap w:val="0"/>
                  <w:vAlign w:val="center"/>
                </w:tcPr>
                <w:p>
                  <w:pPr>
                    <w:pStyle w:val="23"/>
                    <w:bidi w:val="0"/>
                    <w:ind w:firstLine="0" w:firstLineChars="0"/>
                    <w:rPr>
                      <w:rFonts w:hint="default"/>
                      <w:color w:val="auto"/>
                      <w:lang w:val="en-US" w:eastAsia="zh-CN"/>
                    </w:rPr>
                  </w:pPr>
                  <w:r>
                    <w:rPr>
                      <w:rFonts w:hint="eastAsia"/>
                      <w:color w:val="auto"/>
                      <w:lang w:val="en-US" w:eastAsia="zh-CN"/>
                    </w:rPr>
                    <w:t>污水处理站</w:t>
                  </w:r>
                </w:p>
              </w:tc>
              <w:tc>
                <w:tcPr>
                  <w:tcW w:w="1444" w:type="dxa"/>
                  <w:vMerge w:val="restart"/>
                  <w:tcBorders>
                    <w:tl2br w:val="nil"/>
                    <w:tr2bl w:val="nil"/>
                  </w:tcBorders>
                  <w:noWrap w:val="0"/>
                  <w:vAlign w:val="center"/>
                </w:tcPr>
                <w:p>
                  <w:pPr>
                    <w:pStyle w:val="23"/>
                    <w:bidi w:val="0"/>
                    <w:rPr>
                      <w:rFonts w:hint="default"/>
                      <w:color w:val="auto"/>
                      <w:lang w:val="en-US" w:eastAsia="zh-CN"/>
                    </w:rPr>
                  </w:pPr>
                  <w:r>
                    <w:rPr>
                      <w:rFonts w:hint="eastAsia"/>
                      <w:color w:val="auto"/>
                      <w:lang w:val="en-US" w:eastAsia="zh-CN"/>
                    </w:rPr>
                    <w:t>污水处理</w:t>
                  </w:r>
                </w:p>
              </w:tc>
              <w:tc>
                <w:tcPr>
                  <w:tcW w:w="1468" w:type="dxa"/>
                  <w:tcBorders>
                    <w:tl2br w:val="nil"/>
                    <w:tr2bl w:val="nil"/>
                  </w:tcBorders>
                  <w:noWrap w:val="0"/>
                  <w:vAlign w:val="center"/>
                </w:tcPr>
                <w:p>
                  <w:pPr>
                    <w:pStyle w:val="23"/>
                    <w:bidi w:val="0"/>
                    <w:rPr>
                      <w:rFonts w:hint="default"/>
                      <w:color w:val="auto"/>
                      <w:lang w:val="en-US"/>
                    </w:rPr>
                  </w:pPr>
                  <w:r>
                    <w:rPr>
                      <w:rFonts w:hint="eastAsia"/>
                      <w:color w:val="auto"/>
                      <w:lang w:val="en-US" w:eastAsia="zh-CN"/>
                    </w:rPr>
                    <w:t>NH</w:t>
                  </w:r>
                  <w:r>
                    <w:rPr>
                      <w:rFonts w:hint="eastAsia"/>
                      <w:color w:val="auto"/>
                      <w:vertAlign w:val="subscript"/>
                      <w:lang w:val="en-US" w:eastAsia="zh-CN"/>
                    </w:rPr>
                    <w:t>3</w:t>
                  </w:r>
                </w:p>
              </w:tc>
              <w:tc>
                <w:tcPr>
                  <w:tcW w:w="1187" w:type="dxa"/>
                  <w:tcBorders>
                    <w:tl2br w:val="nil"/>
                    <w:tr2bl w:val="nil"/>
                  </w:tcBorders>
                  <w:noWrap w:val="0"/>
                  <w:vAlign w:val="center"/>
                </w:tcPr>
                <w:p>
                  <w:pPr>
                    <w:pStyle w:val="23"/>
                    <w:bidi w:val="0"/>
                    <w:ind w:firstLine="0" w:firstLineChars="0"/>
                    <w:rPr>
                      <w:rFonts w:hint="default" w:eastAsia="宋体"/>
                      <w:color w:val="auto"/>
                      <w:sz w:val="21"/>
                      <w:szCs w:val="21"/>
                      <w:lang w:val="en-US" w:eastAsia="zh-CN"/>
                    </w:rPr>
                  </w:pPr>
                  <w:r>
                    <w:rPr>
                      <w:rFonts w:hint="eastAsia"/>
                      <w:b w:val="0"/>
                      <w:bCs/>
                      <w:color w:val="auto"/>
                      <w:sz w:val="21"/>
                      <w:szCs w:val="21"/>
                      <w:highlight w:val="none"/>
                      <w:lang w:val="en-US" w:eastAsia="zh-CN"/>
                    </w:rPr>
                    <w:t>2.92</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cs="Times New Roman"/>
                      <w:b w:val="0"/>
                      <w:bCs/>
                      <w:color w:val="auto"/>
                      <w:sz w:val="21"/>
                      <w:szCs w:val="21"/>
                      <w:vertAlign w:val="superscript"/>
                      <w:lang w:val="en-US" w:eastAsia="zh-CN"/>
                    </w:rPr>
                    <w:t>4</w:t>
                  </w:r>
                </w:p>
              </w:tc>
              <w:tc>
                <w:tcPr>
                  <w:tcW w:w="834" w:type="dxa"/>
                  <w:vMerge w:val="restart"/>
                  <w:tcBorders>
                    <w:tl2br w:val="nil"/>
                    <w:tr2bl w:val="nil"/>
                  </w:tcBorders>
                  <w:noWrap w:val="0"/>
                  <w:vAlign w:val="center"/>
                </w:tcPr>
                <w:p>
                  <w:pPr>
                    <w:pStyle w:val="23"/>
                    <w:bidi w:val="0"/>
                    <w:rPr>
                      <w:rFonts w:hint="default"/>
                      <w:color w:val="auto"/>
                      <w:lang w:val="en-US" w:eastAsia="zh-CN"/>
                    </w:rPr>
                  </w:pPr>
                  <w:r>
                    <w:rPr>
                      <w:rFonts w:hint="eastAsia"/>
                      <w:color w:val="auto"/>
                      <w:lang w:val="en-US" w:eastAsia="zh-CN"/>
                    </w:rPr>
                    <w:t>15</w:t>
                  </w:r>
                </w:p>
              </w:tc>
              <w:tc>
                <w:tcPr>
                  <w:tcW w:w="763" w:type="dxa"/>
                  <w:vMerge w:val="restart"/>
                  <w:tcBorders>
                    <w:tl2br w:val="nil"/>
                    <w:tr2bl w:val="nil"/>
                  </w:tcBorders>
                  <w:noWrap w:val="0"/>
                  <w:vAlign w:val="center"/>
                </w:tcPr>
                <w:p>
                  <w:pPr>
                    <w:pStyle w:val="23"/>
                    <w:bidi w:val="0"/>
                    <w:rPr>
                      <w:rFonts w:hint="default"/>
                      <w:color w:val="auto"/>
                      <w:lang w:val="en-US" w:eastAsia="zh-CN"/>
                    </w:rPr>
                  </w:pPr>
                  <w:r>
                    <w:rPr>
                      <w:rFonts w:hint="eastAsia"/>
                      <w:color w:val="auto"/>
                      <w:lang w:val="en-US" w:eastAsia="zh-CN"/>
                    </w:rPr>
                    <w:t>8</w:t>
                  </w:r>
                </w:p>
              </w:tc>
              <w:tc>
                <w:tcPr>
                  <w:tcW w:w="749" w:type="dxa"/>
                  <w:vMerge w:val="restart"/>
                  <w:tcBorders>
                    <w:tl2br w:val="nil"/>
                    <w:tr2bl w:val="nil"/>
                  </w:tcBorders>
                  <w:noWrap w:val="0"/>
                  <w:vAlign w:val="center"/>
                </w:tcPr>
                <w:p>
                  <w:pPr>
                    <w:pStyle w:val="23"/>
                    <w:bidi w:val="0"/>
                    <w:rPr>
                      <w:rFonts w:hint="eastAsia" w:eastAsia="宋体"/>
                      <w:color w:val="auto"/>
                      <w:lang w:eastAsia="zh-CN"/>
                    </w:rPr>
                  </w:pPr>
                  <w:r>
                    <w:rPr>
                      <w:rFonts w:hint="eastAsia"/>
                      <w:color w:val="auto"/>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 w:hRule="atLeast"/>
                <w:jc w:val="center"/>
              </w:trPr>
              <w:tc>
                <w:tcPr>
                  <w:tcW w:w="1623" w:type="dxa"/>
                  <w:vMerge w:val="continue"/>
                  <w:tcBorders>
                    <w:tl2br w:val="nil"/>
                    <w:tr2bl w:val="nil"/>
                  </w:tcBorders>
                  <w:noWrap w:val="0"/>
                  <w:vAlign w:val="center"/>
                </w:tcPr>
                <w:p>
                  <w:pPr>
                    <w:pStyle w:val="23"/>
                    <w:bidi w:val="0"/>
                    <w:ind w:firstLine="0" w:firstLineChars="0"/>
                    <w:rPr>
                      <w:rFonts w:hint="eastAsia"/>
                      <w:color w:val="auto"/>
                      <w:lang w:val="en-US" w:eastAsia="zh-CN"/>
                    </w:rPr>
                  </w:pPr>
                </w:p>
              </w:tc>
              <w:tc>
                <w:tcPr>
                  <w:tcW w:w="1444" w:type="dxa"/>
                  <w:vMerge w:val="continue"/>
                  <w:tcBorders>
                    <w:tl2br w:val="nil"/>
                    <w:tr2bl w:val="nil"/>
                  </w:tcBorders>
                  <w:noWrap w:val="0"/>
                  <w:vAlign w:val="center"/>
                </w:tcPr>
                <w:p>
                  <w:pPr>
                    <w:pStyle w:val="23"/>
                    <w:bidi w:val="0"/>
                    <w:rPr>
                      <w:rFonts w:hint="eastAsia"/>
                      <w:color w:val="auto"/>
                      <w:lang w:val="en-US" w:eastAsia="zh-CN"/>
                    </w:rPr>
                  </w:pPr>
                </w:p>
              </w:tc>
              <w:tc>
                <w:tcPr>
                  <w:tcW w:w="1468" w:type="dxa"/>
                  <w:tcBorders>
                    <w:tl2br w:val="nil"/>
                    <w:tr2bl w:val="nil"/>
                  </w:tcBorders>
                  <w:noWrap w:val="0"/>
                  <w:vAlign w:val="center"/>
                </w:tcPr>
                <w:p>
                  <w:pPr>
                    <w:pStyle w:val="23"/>
                    <w:bidi w:val="0"/>
                    <w:rPr>
                      <w:rFonts w:hint="eastAsia"/>
                      <w:color w:val="auto"/>
                      <w:lang w:val="en-US" w:eastAsia="zh-CN"/>
                    </w:rPr>
                  </w:pPr>
                  <w:r>
                    <w:rPr>
                      <w:rFonts w:hint="eastAsia"/>
                      <w:b w:val="0"/>
                      <w:bCs/>
                      <w:color w:val="auto"/>
                      <w:sz w:val="21"/>
                      <w:szCs w:val="21"/>
                      <w:lang w:val="en-US" w:eastAsia="zh-CN"/>
                    </w:rPr>
                    <w:t>H</w:t>
                  </w:r>
                  <w:r>
                    <w:rPr>
                      <w:rFonts w:hint="eastAsia"/>
                      <w:b w:val="0"/>
                      <w:bCs/>
                      <w:color w:val="auto"/>
                      <w:sz w:val="21"/>
                      <w:szCs w:val="21"/>
                      <w:vertAlign w:val="subscript"/>
                      <w:lang w:val="en-US" w:eastAsia="zh-CN"/>
                    </w:rPr>
                    <w:t>2</w:t>
                  </w:r>
                  <w:r>
                    <w:rPr>
                      <w:rFonts w:hint="eastAsia"/>
                      <w:b w:val="0"/>
                      <w:bCs/>
                      <w:color w:val="auto"/>
                      <w:sz w:val="21"/>
                      <w:szCs w:val="21"/>
                      <w:lang w:val="en-US" w:eastAsia="zh-CN"/>
                    </w:rPr>
                    <w:t>S</w:t>
                  </w:r>
                </w:p>
              </w:tc>
              <w:tc>
                <w:tcPr>
                  <w:tcW w:w="1187" w:type="dxa"/>
                  <w:tcBorders>
                    <w:tl2br w:val="nil"/>
                    <w:tr2bl w:val="nil"/>
                  </w:tcBorders>
                  <w:noWrap w:val="0"/>
                  <w:vAlign w:val="center"/>
                </w:tcPr>
                <w:p>
                  <w:pPr>
                    <w:pStyle w:val="23"/>
                    <w:bidi w:val="0"/>
                    <w:ind w:firstLine="0" w:firstLineChars="0"/>
                    <w:rPr>
                      <w:rFonts w:hint="default"/>
                      <w:color w:val="auto"/>
                      <w:sz w:val="21"/>
                      <w:szCs w:val="21"/>
                      <w:lang w:val="en-US" w:eastAsia="zh-CN"/>
                    </w:rPr>
                  </w:pPr>
                  <w:r>
                    <w:rPr>
                      <w:rFonts w:hint="eastAsia" w:cs="Times New Roman"/>
                      <w:b w:val="0"/>
                      <w:bCs/>
                      <w:color w:val="auto"/>
                      <w:sz w:val="21"/>
                      <w:szCs w:val="21"/>
                      <w:lang w:val="en-US" w:eastAsia="zh-CN"/>
                    </w:rPr>
                    <w:t>1.25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cs="Times New Roman"/>
                      <w:b w:val="0"/>
                      <w:bCs/>
                      <w:color w:val="auto"/>
                      <w:sz w:val="21"/>
                      <w:szCs w:val="21"/>
                      <w:vertAlign w:val="superscript"/>
                      <w:lang w:val="en-US" w:eastAsia="zh-CN"/>
                    </w:rPr>
                    <w:t>5</w:t>
                  </w:r>
                </w:p>
              </w:tc>
              <w:tc>
                <w:tcPr>
                  <w:tcW w:w="834" w:type="dxa"/>
                  <w:vMerge w:val="continue"/>
                  <w:tcBorders>
                    <w:tl2br w:val="nil"/>
                    <w:tr2bl w:val="nil"/>
                  </w:tcBorders>
                  <w:noWrap w:val="0"/>
                  <w:vAlign w:val="center"/>
                </w:tcPr>
                <w:p>
                  <w:pPr>
                    <w:pStyle w:val="23"/>
                    <w:bidi w:val="0"/>
                    <w:rPr>
                      <w:rFonts w:hint="eastAsia"/>
                      <w:color w:val="auto"/>
                      <w:lang w:val="en-US" w:eastAsia="zh-CN"/>
                    </w:rPr>
                  </w:pPr>
                </w:p>
              </w:tc>
              <w:tc>
                <w:tcPr>
                  <w:tcW w:w="763" w:type="dxa"/>
                  <w:vMerge w:val="continue"/>
                  <w:tcBorders>
                    <w:tl2br w:val="nil"/>
                    <w:tr2bl w:val="nil"/>
                  </w:tcBorders>
                  <w:noWrap w:val="0"/>
                  <w:vAlign w:val="center"/>
                </w:tcPr>
                <w:p>
                  <w:pPr>
                    <w:pStyle w:val="23"/>
                    <w:bidi w:val="0"/>
                    <w:rPr>
                      <w:rFonts w:hint="eastAsia"/>
                      <w:color w:val="auto"/>
                      <w:lang w:val="en-US" w:eastAsia="zh-CN"/>
                    </w:rPr>
                  </w:pPr>
                </w:p>
              </w:tc>
              <w:tc>
                <w:tcPr>
                  <w:tcW w:w="749" w:type="dxa"/>
                  <w:vMerge w:val="continue"/>
                  <w:tcBorders>
                    <w:tl2br w:val="nil"/>
                    <w:tr2bl w:val="nil"/>
                  </w:tcBorders>
                  <w:noWrap w:val="0"/>
                  <w:vAlign w:val="center"/>
                </w:tcPr>
                <w:p>
                  <w:pPr>
                    <w:pStyle w:val="23"/>
                    <w:bidi w:val="0"/>
                    <w:rPr>
                      <w:rFonts w:hint="eastAsia"/>
                      <w:color w:val="auto"/>
                      <w:lang w:val="en-US" w:eastAsia="zh-CN"/>
                    </w:rPr>
                  </w:pPr>
                </w:p>
              </w:tc>
            </w:tr>
          </w:tbl>
          <w:p>
            <w:pPr>
              <w:pStyle w:val="41"/>
              <w:keepNext w:val="0"/>
              <w:keepLines w:val="0"/>
              <w:suppressLineNumbers w:val="0"/>
              <w:bidi w:val="0"/>
              <w:spacing w:before="0" w:beforeAutospacing="0" w:after="0" w:afterAutospacing="0"/>
              <w:ind w:left="0" w:leftChars="0" w:right="0" w:rightChars="0" w:firstLine="0" w:firstLineChars="0"/>
              <w:jc w:val="center"/>
              <w:rPr>
                <w:b/>
                <w:bCs/>
                <w:color w:val="auto"/>
              </w:rPr>
            </w:pPr>
            <w:r>
              <w:rPr>
                <w:b/>
                <w:bCs/>
                <w:color w:val="auto"/>
              </w:rPr>
              <w:t>表</w:t>
            </w:r>
            <w:r>
              <w:rPr>
                <w:rFonts w:hint="eastAsia"/>
                <w:b/>
                <w:bCs/>
                <w:color w:val="auto"/>
                <w:lang w:val="en-US" w:eastAsia="zh-CN"/>
              </w:rPr>
              <w:t>4-2</w:t>
            </w:r>
            <w:r>
              <w:rPr>
                <w:b/>
                <w:bCs/>
                <w:color w:val="auto"/>
              </w:rPr>
              <w:t xml:space="preserve">  项目厂界无组织</w:t>
            </w:r>
            <w:r>
              <w:rPr>
                <w:rFonts w:hint="eastAsia"/>
                <w:b/>
                <w:bCs/>
                <w:color w:val="auto"/>
                <w:lang w:val="en-US" w:eastAsia="zh-CN"/>
              </w:rPr>
              <w:t>废气</w:t>
            </w:r>
            <w:r>
              <w:rPr>
                <w:b/>
                <w:bCs/>
                <w:color w:val="auto"/>
              </w:rPr>
              <w:t>估算浓度</w:t>
            </w:r>
          </w:p>
          <w:tbl>
            <w:tblPr>
              <w:tblStyle w:val="18"/>
              <w:tblW w:w="803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97"/>
              <w:gridCol w:w="2928"/>
              <w:gridCol w:w="2312"/>
              <w:gridCol w:w="11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95" w:hRule="atLeast"/>
                <w:jc w:val="center"/>
              </w:trPr>
              <w:tc>
                <w:tcPr>
                  <w:tcW w:w="1597" w:type="dxa"/>
                  <w:tcBorders>
                    <w:tl2br w:val="nil"/>
                    <w:tr2bl w:val="nil"/>
                  </w:tcBorders>
                  <w:noWrap w:val="0"/>
                  <w:vAlign w:val="center"/>
                </w:tcPr>
                <w:p>
                  <w:pPr>
                    <w:pStyle w:val="23"/>
                    <w:bidi w:val="0"/>
                    <w:rPr>
                      <w:rFonts w:hint="default"/>
                      <w:b/>
                      <w:bCs/>
                      <w:color w:val="auto"/>
                    </w:rPr>
                  </w:pPr>
                  <w:r>
                    <w:rPr>
                      <w:b/>
                      <w:bCs/>
                      <w:color w:val="auto"/>
                    </w:rPr>
                    <w:t>污染物</w:t>
                  </w:r>
                </w:p>
              </w:tc>
              <w:tc>
                <w:tcPr>
                  <w:tcW w:w="2928" w:type="dxa"/>
                  <w:tcBorders>
                    <w:tl2br w:val="nil"/>
                    <w:tr2bl w:val="nil"/>
                  </w:tcBorders>
                  <w:noWrap w:val="0"/>
                  <w:vAlign w:val="center"/>
                </w:tcPr>
                <w:p>
                  <w:pPr>
                    <w:pStyle w:val="23"/>
                    <w:bidi w:val="0"/>
                    <w:rPr>
                      <w:rFonts w:hint="default"/>
                      <w:b/>
                      <w:bCs/>
                      <w:color w:val="auto"/>
                    </w:rPr>
                  </w:pPr>
                  <w:r>
                    <w:rPr>
                      <w:rFonts w:hint="eastAsia"/>
                      <w:b/>
                      <w:bCs/>
                      <w:color w:val="auto"/>
                      <w:lang w:val="en-US" w:eastAsia="zh-CN"/>
                    </w:rPr>
                    <w:t>厂界位置</w:t>
                  </w:r>
                  <w:r>
                    <w:rPr>
                      <w:rFonts w:hint="eastAsia"/>
                      <w:b/>
                      <w:bCs/>
                      <w:color w:val="auto"/>
                    </w:rPr>
                    <w:t>估算浓度</w:t>
                  </w:r>
                  <w:r>
                    <w:rPr>
                      <w:b/>
                      <w:bCs/>
                      <w:color w:val="auto"/>
                    </w:rPr>
                    <w:t>（mg/m</w:t>
                  </w:r>
                  <w:r>
                    <w:rPr>
                      <w:b/>
                      <w:bCs/>
                      <w:color w:val="auto"/>
                      <w:vertAlign w:val="superscript"/>
                    </w:rPr>
                    <w:t>3</w:t>
                  </w:r>
                  <w:r>
                    <w:rPr>
                      <w:b/>
                      <w:bCs/>
                      <w:color w:val="auto"/>
                    </w:rPr>
                    <w:t>）</w:t>
                  </w:r>
                </w:p>
              </w:tc>
              <w:tc>
                <w:tcPr>
                  <w:tcW w:w="2312" w:type="dxa"/>
                  <w:tcBorders>
                    <w:tl2br w:val="nil"/>
                    <w:tr2bl w:val="nil"/>
                  </w:tcBorders>
                  <w:noWrap w:val="0"/>
                  <w:vAlign w:val="center"/>
                </w:tcPr>
                <w:p>
                  <w:pPr>
                    <w:pStyle w:val="23"/>
                    <w:bidi w:val="0"/>
                    <w:rPr>
                      <w:rFonts w:hint="default"/>
                      <w:b/>
                      <w:bCs/>
                      <w:color w:val="auto"/>
                    </w:rPr>
                  </w:pPr>
                  <w:r>
                    <w:rPr>
                      <w:rFonts w:hint="eastAsia"/>
                      <w:b/>
                      <w:bCs/>
                      <w:color w:val="auto"/>
                      <w:lang w:val="en-US" w:eastAsia="zh-CN"/>
                    </w:rPr>
                    <w:t>厂界</w:t>
                  </w:r>
                  <w:r>
                    <w:rPr>
                      <w:rFonts w:hint="default"/>
                      <w:b/>
                      <w:bCs/>
                      <w:color w:val="auto"/>
                    </w:rPr>
                    <w:t>标准限值（</w:t>
                  </w:r>
                  <w:r>
                    <w:rPr>
                      <w:rFonts w:hint="eastAsia"/>
                      <w:b/>
                      <w:bCs/>
                      <w:color w:val="auto"/>
                      <w:lang w:val="en-US" w:eastAsia="zh-CN"/>
                    </w:rPr>
                    <w:t>m</w:t>
                  </w:r>
                  <w:r>
                    <w:rPr>
                      <w:rFonts w:hint="default"/>
                      <w:b/>
                      <w:bCs/>
                      <w:color w:val="auto"/>
                    </w:rPr>
                    <w:t>g/m</w:t>
                  </w:r>
                  <w:r>
                    <w:rPr>
                      <w:rFonts w:hint="default"/>
                      <w:b/>
                      <w:bCs/>
                      <w:color w:val="auto"/>
                      <w:vertAlign w:val="superscript"/>
                    </w:rPr>
                    <w:t>3</w:t>
                  </w:r>
                  <w:r>
                    <w:rPr>
                      <w:rFonts w:hint="default"/>
                      <w:b/>
                      <w:bCs/>
                      <w:color w:val="auto"/>
                    </w:rPr>
                    <w:t>）</w:t>
                  </w:r>
                </w:p>
              </w:tc>
              <w:tc>
                <w:tcPr>
                  <w:tcW w:w="1199" w:type="dxa"/>
                  <w:tcBorders>
                    <w:tl2br w:val="nil"/>
                    <w:tr2bl w:val="nil"/>
                  </w:tcBorders>
                  <w:noWrap w:val="0"/>
                  <w:vAlign w:val="center"/>
                </w:tcPr>
                <w:p>
                  <w:pPr>
                    <w:pStyle w:val="23"/>
                    <w:bidi w:val="0"/>
                    <w:rPr>
                      <w:rFonts w:hint="default"/>
                      <w:b/>
                      <w:bCs/>
                      <w:color w:val="auto"/>
                    </w:rPr>
                  </w:pPr>
                  <w:r>
                    <w:rPr>
                      <w:rFonts w:hint="default"/>
                      <w:b/>
                      <w:bCs/>
                      <w:color w:val="auto"/>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63" w:hRule="atLeast"/>
                <w:jc w:val="center"/>
              </w:trPr>
              <w:tc>
                <w:tcPr>
                  <w:tcW w:w="1597" w:type="dxa"/>
                  <w:tcBorders>
                    <w:tl2br w:val="nil"/>
                    <w:tr2bl w:val="nil"/>
                  </w:tcBorders>
                  <w:noWrap w:val="0"/>
                  <w:vAlign w:val="center"/>
                </w:tcPr>
                <w:p>
                  <w:pPr>
                    <w:pStyle w:val="23"/>
                    <w:bidi w:val="0"/>
                    <w:ind w:firstLine="0" w:firstLineChars="0"/>
                    <w:rPr>
                      <w:rFonts w:hint="default"/>
                      <w:color w:val="auto"/>
                    </w:rPr>
                  </w:pPr>
                  <w:r>
                    <w:rPr>
                      <w:rFonts w:hint="eastAsia"/>
                      <w:color w:val="auto"/>
                      <w:lang w:val="en-US" w:eastAsia="zh-CN"/>
                    </w:rPr>
                    <w:t>NH</w:t>
                  </w:r>
                  <w:r>
                    <w:rPr>
                      <w:rFonts w:hint="eastAsia"/>
                      <w:color w:val="auto"/>
                      <w:vertAlign w:val="subscript"/>
                      <w:lang w:val="en-US" w:eastAsia="zh-CN"/>
                    </w:rPr>
                    <w:t>3</w:t>
                  </w:r>
                </w:p>
              </w:tc>
              <w:tc>
                <w:tcPr>
                  <w:tcW w:w="2928" w:type="dxa"/>
                  <w:tcBorders>
                    <w:tl2br w:val="nil"/>
                    <w:tr2bl w:val="nil"/>
                  </w:tcBorders>
                  <w:noWrap w:val="0"/>
                  <w:vAlign w:val="center"/>
                </w:tcPr>
                <w:p>
                  <w:pPr>
                    <w:pStyle w:val="23"/>
                    <w:bidi w:val="0"/>
                    <w:rPr>
                      <w:rFonts w:hint="default"/>
                      <w:color w:val="auto"/>
                      <w:lang w:val="en-US" w:eastAsia="zh-CN"/>
                    </w:rPr>
                  </w:pPr>
                  <w:r>
                    <w:rPr>
                      <w:rFonts w:hint="eastAsia"/>
                      <w:color w:val="auto"/>
                      <w:lang w:val="en-US" w:eastAsia="zh-CN"/>
                    </w:rPr>
                    <w:t>1.979</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cs="Times New Roman"/>
                      <w:b w:val="0"/>
                      <w:bCs/>
                      <w:color w:val="auto"/>
                      <w:sz w:val="21"/>
                      <w:szCs w:val="21"/>
                      <w:vertAlign w:val="superscript"/>
                      <w:lang w:val="en-US" w:eastAsia="zh-CN"/>
                    </w:rPr>
                    <w:t>4</w:t>
                  </w:r>
                </w:p>
              </w:tc>
              <w:tc>
                <w:tcPr>
                  <w:tcW w:w="2312" w:type="dxa"/>
                  <w:tcBorders>
                    <w:tl2br w:val="nil"/>
                    <w:tr2bl w:val="nil"/>
                  </w:tcBorders>
                  <w:noWrap w:val="0"/>
                  <w:vAlign w:val="center"/>
                </w:tcPr>
                <w:p>
                  <w:pPr>
                    <w:pStyle w:val="23"/>
                    <w:bidi w:val="0"/>
                    <w:rPr>
                      <w:rFonts w:hint="default"/>
                      <w:color w:val="auto"/>
                      <w:lang w:val="en-US" w:eastAsia="zh-CN"/>
                    </w:rPr>
                  </w:pPr>
                  <w:r>
                    <w:rPr>
                      <w:rFonts w:hint="eastAsia"/>
                      <w:color w:val="auto"/>
                      <w:lang w:val="en-US" w:eastAsia="zh-CN"/>
                    </w:rPr>
                    <w:t>1</w:t>
                  </w:r>
                </w:p>
              </w:tc>
              <w:tc>
                <w:tcPr>
                  <w:tcW w:w="1199" w:type="dxa"/>
                  <w:tcBorders>
                    <w:tl2br w:val="nil"/>
                    <w:tr2bl w:val="nil"/>
                  </w:tcBorders>
                  <w:noWrap w:val="0"/>
                  <w:vAlign w:val="center"/>
                </w:tcPr>
                <w:p>
                  <w:pPr>
                    <w:pStyle w:val="23"/>
                    <w:bidi w:val="0"/>
                    <w:rPr>
                      <w:rFonts w:hint="default"/>
                      <w:color w:val="auto"/>
                    </w:rPr>
                  </w:pPr>
                  <w:r>
                    <w:rPr>
                      <w:color w:val="auto"/>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33" w:hRule="atLeast"/>
                <w:jc w:val="center"/>
              </w:trPr>
              <w:tc>
                <w:tcPr>
                  <w:tcW w:w="1597" w:type="dxa"/>
                  <w:tcBorders>
                    <w:tl2br w:val="nil"/>
                    <w:tr2bl w:val="nil"/>
                  </w:tcBorders>
                  <w:noWrap w:val="0"/>
                  <w:vAlign w:val="center"/>
                </w:tcPr>
                <w:p>
                  <w:pPr>
                    <w:pStyle w:val="23"/>
                    <w:bidi w:val="0"/>
                    <w:ind w:firstLine="0" w:firstLineChars="0"/>
                    <w:rPr>
                      <w:rFonts w:hint="eastAsia"/>
                      <w:color w:val="auto"/>
                      <w:lang w:val="en-US" w:eastAsia="zh-CN"/>
                    </w:rPr>
                  </w:pPr>
                  <w:r>
                    <w:rPr>
                      <w:rFonts w:hint="eastAsia"/>
                      <w:b w:val="0"/>
                      <w:bCs/>
                      <w:color w:val="auto"/>
                      <w:sz w:val="21"/>
                      <w:szCs w:val="21"/>
                      <w:lang w:val="en-US" w:eastAsia="zh-CN"/>
                    </w:rPr>
                    <w:t>H</w:t>
                  </w:r>
                  <w:r>
                    <w:rPr>
                      <w:rFonts w:hint="eastAsia"/>
                      <w:b w:val="0"/>
                      <w:bCs/>
                      <w:color w:val="auto"/>
                      <w:sz w:val="21"/>
                      <w:szCs w:val="21"/>
                      <w:vertAlign w:val="subscript"/>
                      <w:lang w:val="en-US" w:eastAsia="zh-CN"/>
                    </w:rPr>
                    <w:t>2</w:t>
                  </w:r>
                  <w:r>
                    <w:rPr>
                      <w:rFonts w:hint="eastAsia"/>
                      <w:b w:val="0"/>
                      <w:bCs/>
                      <w:color w:val="auto"/>
                      <w:sz w:val="21"/>
                      <w:szCs w:val="21"/>
                      <w:lang w:val="en-US" w:eastAsia="zh-CN"/>
                    </w:rPr>
                    <w:t>S</w:t>
                  </w:r>
                </w:p>
              </w:tc>
              <w:tc>
                <w:tcPr>
                  <w:tcW w:w="2928" w:type="dxa"/>
                  <w:tcBorders>
                    <w:tl2br w:val="nil"/>
                    <w:tr2bl w:val="nil"/>
                  </w:tcBorders>
                  <w:noWrap w:val="0"/>
                  <w:vAlign w:val="center"/>
                </w:tcPr>
                <w:p>
                  <w:pPr>
                    <w:pStyle w:val="23"/>
                    <w:bidi w:val="0"/>
                    <w:rPr>
                      <w:rFonts w:hint="default"/>
                      <w:color w:val="auto"/>
                      <w:lang w:val="en-US" w:eastAsia="zh-CN"/>
                    </w:rPr>
                  </w:pPr>
                  <w:r>
                    <w:rPr>
                      <w:rFonts w:hint="eastAsia"/>
                      <w:color w:val="auto"/>
                      <w:lang w:val="en-US" w:eastAsia="zh-CN"/>
                    </w:rPr>
                    <w:t>0.847</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cs="Times New Roman"/>
                      <w:b w:val="0"/>
                      <w:bCs/>
                      <w:color w:val="auto"/>
                      <w:sz w:val="21"/>
                      <w:szCs w:val="21"/>
                      <w:vertAlign w:val="superscript"/>
                      <w:lang w:val="en-US" w:eastAsia="zh-CN"/>
                    </w:rPr>
                    <w:t>5</w:t>
                  </w:r>
                </w:p>
              </w:tc>
              <w:tc>
                <w:tcPr>
                  <w:tcW w:w="2312" w:type="dxa"/>
                  <w:tcBorders>
                    <w:tl2br w:val="nil"/>
                    <w:tr2bl w:val="nil"/>
                  </w:tcBorders>
                  <w:noWrap w:val="0"/>
                  <w:vAlign w:val="center"/>
                </w:tcPr>
                <w:p>
                  <w:pPr>
                    <w:pStyle w:val="23"/>
                    <w:bidi w:val="0"/>
                    <w:rPr>
                      <w:rFonts w:hint="default"/>
                      <w:color w:val="auto"/>
                      <w:lang w:val="en-US" w:eastAsia="zh-CN"/>
                    </w:rPr>
                  </w:pPr>
                  <w:r>
                    <w:rPr>
                      <w:rFonts w:hint="eastAsia"/>
                      <w:color w:val="auto"/>
                      <w:lang w:val="en-US" w:eastAsia="zh-CN"/>
                    </w:rPr>
                    <w:t>0.03</w:t>
                  </w:r>
                </w:p>
              </w:tc>
              <w:tc>
                <w:tcPr>
                  <w:tcW w:w="1199" w:type="dxa"/>
                  <w:tcBorders>
                    <w:tl2br w:val="nil"/>
                    <w:tr2bl w:val="nil"/>
                  </w:tcBorders>
                  <w:noWrap w:val="0"/>
                  <w:vAlign w:val="center"/>
                </w:tcPr>
                <w:p>
                  <w:pPr>
                    <w:pStyle w:val="23"/>
                    <w:bidi w:val="0"/>
                    <w:rPr>
                      <w:color w:val="auto"/>
                    </w:rPr>
                  </w:pPr>
                  <w:r>
                    <w:rPr>
                      <w:color w:val="auto"/>
                    </w:rPr>
                    <w:t>达标</w:t>
                  </w:r>
                </w:p>
              </w:tc>
            </w:tr>
          </w:tbl>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color w:val="auto"/>
                <w:lang w:val="en-US" w:eastAsia="zh-CN"/>
              </w:rPr>
            </w:pPr>
            <w:r>
              <w:rPr>
                <w:rFonts w:hint="eastAsia"/>
                <w:color w:val="auto"/>
                <w:lang w:val="en-US" w:eastAsia="zh-CN"/>
              </w:rPr>
              <w:t>根据预测结果，本项目厂界无组织</w:t>
            </w:r>
            <w:r>
              <w:rPr>
                <w:rFonts w:hint="eastAsia"/>
                <w:b w:val="0"/>
                <w:bCs/>
                <w:color w:val="auto"/>
                <w:sz w:val="24"/>
                <w:szCs w:val="24"/>
                <w:lang w:val="en-US" w:eastAsia="zh-CN"/>
              </w:rPr>
              <w:t>NH</w:t>
            </w:r>
            <w:r>
              <w:rPr>
                <w:rFonts w:hint="eastAsia"/>
                <w:b w:val="0"/>
                <w:bCs/>
                <w:color w:val="auto"/>
                <w:sz w:val="24"/>
                <w:szCs w:val="24"/>
                <w:vertAlign w:val="subscript"/>
                <w:lang w:val="en-US" w:eastAsia="zh-CN"/>
              </w:rPr>
              <w:t>3</w:t>
            </w:r>
            <w:r>
              <w:rPr>
                <w:rFonts w:hint="eastAsia"/>
                <w:b w:val="0"/>
                <w:bCs/>
                <w:color w:val="auto"/>
                <w:sz w:val="24"/>
                <w:szCs w:val="24"/>
                <w:vertAlign w:val="baseline"/>
                <w:lang w:val="en-US" w:eastAsia="zh-CN"/>
              </w:rPr>
              <w:t>、</w:t>
            </w:r>
            <w:r>
              <w:rPr>
                <w:rFonts w:hint="eastAsia"/>
                <w:b w:val="0"/>
                <w:bCs/>
                <w:color w:val="auto"/>
                <w:sz w:val="24"/>
                <w:szCs w:val="24"/>
                <w:lang w:val="en-US" w:eastAsia="zh-CN"/>
              </w:rPr>
              <w:t>H</w:t>
            </w:r>
            <w:r>
              <w:rPr>
                <w:rFonts w:hint="eastAsia"/>
                <w:b w:val="0"/>
                <w:bCs/>
                <w:color w:val="auto"/>
                <w:sz w:val="24"/>
                <w:szCs w:val="24"/>
                <w:vertAlign w:val="subscript"/>
                <w:lang w:val="en-US" w:eastAsia="zh-CN"/>
              </w:rPr>
              <w:t>2</w:t>
            </w:r>
            <w:r>
              <w:rPr>
                <w:rFonts w:hint="eastAsia"/>
                <w:b w:val="0"/>
                <w:bCs/>
                <w:color w:val="auto"/>
                <w:sz w:val="24"/>
                <w:szCs w:val="24"/>
                <w:lang w:val="en-US" w:eastAsia="zh-CN"/>
              </w:rPr>
              <w:t>S</w:t>
            </w:r>
            <w:r>
              <w:rPr>
                <w:rFonts w:hint="eastAsia"/>
                <w:color w:val="auto"/>
                <w:lang w:val="en-US" w:eastAsia="zh-CN"/>
              </w:rPr>
              <w:t>排放浓度满足《恶臭污染物排放标准》（GB 14454-93）中厂界排放浓度限值要求。因此，本项目废气均能达标排放，项目废气环境影响较小。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eastAsia" w:cs="Times New Roman"/>
                <w:bCs/>
                <w:spacing w:val="-10"/>
                <w:sz w:val="24"/>
                <w:szCs w:val="24"/>
                <w:lang w:val="en-US" w:eastAsia="zh-CN"/>
              </w:rPr>
            </w:pPr>
            <w:r>
              <w:rPr>
                <w:rFonts w:hint="default" w:ascii="Times New Roman" w:hAnsi="Times New Roman" w:cs="Times New Roman"/>
                <w:b/>
                <w:bCs w:val="0"/>
                <w:spacing w:val="-10"/>
                <w:sz w:val="24"/>
                <w:szCs w:val="24"/>
                <w:lang w:eastAsia="zh-CN"/>
              </w:rPr>
              <w:t>（</w:t>
            </w:r>
            <w:r>
              <w:rPr>
                <w:rFonts w:hint="default" w:ascii="Times New Roman" w:hAnsi="Times New Roman" w:cs="Times New Roman"/>
                <w:b/>
                <w:bCs w:val="0"/>
                <w:spacing w:val="-10"/>
                <w:sz w:val="24"/>
                <w:szCs w:val="24"/>
                <w:lang w:val="en-US" w:eastAsia="zh-CN"/>
              </w:rPr>
              <w:t>4</w:t>
            </w:r>
            <w:r>
              <w:rPr>
                <w:rFonts w:hint="default" w:ascii="Times New Roman" w:hAnsi="Times New Roman" w:cs="Times New Roman" w:eastAsiaTheme="minorEastAsia"/>
                <w:b/>
                <w:bCs w:val="0"/>
                <w:spacing w:val="-10"/>
                <w:sz w:val="24"/>
                <w:szCs w:val="24"/>
                <w:lang w:eastAsia="zh-CN"/>
              </w:rPr>
              <w:t>）</w:t>
            </w:r>
            <w:r>
              <w:rPr>
                <w:rFonts w:hint="default" w:ascii="Times New Roman" w:hAnsi="Times New Roman" w:cs="Times New Roman" w:eastAsiaTheme="minorEastAsia"/>
                <w:b/>
                <w:bCs w:val="0"/>
                <w:spacing w:val="-10"/>
                <w:sz w:val="24"/>
                <w:szCs w:val="24"/>
                <w:lang w:val="en-US" w:eastAsia="zh-CN"/>
              </w:rPr>
              <w:t>废气污染治理措施可行性分析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w:t>
            </w:r>
            <w:r>
              <w:rPr>
                <w:rFonts w:hint="eastAsia" w:ascii="Times New Roman" w:hAnsi="Times New Roman" w:eastAsia="宋体" w:cs="Times New Roman"/>
                <w:sz w:val="24"/>
                <w:szCs w:val="24"/>
                <w:lang w:val="en-US" w:eastAsia="zh-CN"/>
              </w:rPr>
              <w:t>一体化污水处理站恶臭气体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w:t>
            </w:r>
            <w:r>
              <w:rPr>
                <w:rFonts w:hint="eastAsia" w:ascii="Times New Roman" w:hAnsi="Times New Roman" w:eastAsia="宋体" w:cs="Times New Roman"/>
                <w:sz w:val="24"/>
                <w:szCs w:val="24"/>
                <w:lang w:val="en-US" w:eastAsia="zh-CN"/>
              </w:rPr>
              <w:t>项目现有</w:t>
            </w:r>
            <w:r>
              <w:rPr>
                <w:rFonts w:hint="default" w:ascii="Times New Roman" w:hAnsi="Times New Roman" w:eastAsia="宋体" w:cs="Times New Roman"/>
                <w:sz w:val="24"/>
                <w:szCs w:val="24"/>
                <w:lang w:val="en-US" w:eastAsia="zh-CN"/>
              </w:rPr>
              <w:t>的污水处理站的大气污染治理措施设置为一体式密封结构，顶部预留进、出气口，并定期喷洒除臭剂；同时在厂区空地、路边及围墙侧种植除臭效果较好的树种以及其他花草等最大限度地降低了污水处理站产生的恶臭对周围环境的影响</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确保污水处理站周边空气污染物浓度满足《医疗机构水污染物排放标准》（GB 18466-2005）中表3污水处理站周边大气污染物最高允许浓度排放要求。参照《排污许可证申请与核发技术规范 医疗机构》（HJ</w:t>
            </w:r>
            <w:r>
              <w:rPr>
                <w:rFonts w:hint="eastAsia" w:cs="Times New Roman"/>
                <w:sz w:val="24"/>
                <w:szCs w:val="24"/>
                <w:lang w:val="en-US" w:eastAsia="zh-CN"/>
              </w:rPr>
              <w:t xml:space="preserve"> </w:t>
            </w:r>
            <w:r>
              <w:rPr>
                <w:rFonts w:hint="default" w:ascii="Times New Roman" w:hAnsi="Times New Roman" w:eastAsia="宋体" w:cs="Times New Roman"/>
                <w:sz w:val="24"/>
                <w:szCs w:val="24"/>
                <w:lang w:val="en-US" w:eastAsia="zh-CN"/>
              </w:rPr>
              <w:t>1105-2020）附录A</w:t>
            </w:r>
            <w:r>
              <w:rPr>
                <w:rFonts w:hint="eastAsia"/>
                <w:sz w:val="24"/>
                <w:szCs w:val="24"/>
              </w:rPr>
              <w:t>推荐</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污水处理站采用一体化污水处理系统进行密封、加盖处理，定期投放除臭剂，同时保证一体化污水处理系统污泥及时清运，并在项目区内进行植树种草，属于可行技术，治理措施可行，有利于减缓恶臭对周围环境的影响，恶臭气体经稀释扩散后，对周边环境影响较小</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lang w:val="en-US" w:eastAsia="zh-CN"/>
              </w:rPr>
              <w:t>类比《怒江博爱医院建设项目竣工环境保护验收监测报告表》（监测数据见表4</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）和预测，本项目</w:t>
            </w:r>
            <w:r>
              <w:rPr>
                <w:rFonts w:hint="eastAsia" w:ascii="Times New Roman" w:hAnsi="Times New Roman" w:eastAsia="宋体" w:cs="Times New Roman"/>
                <w:sz w:val="24"/>
                <w:szCs w:val="24"/>
                <w:lang w:val="en-US" w:eastAsia="zh-CN"/>
              </w:rPr>
              <w:t>污水处理站</w:t>
            </w:r>
            <w:r>
              <w:rPr>
                <w:rFonts w:hint="default" w:ascii="Times New Roman" w:hAnsi="Times New Roman" w:eastAsia="宋体" w:cs="Times New Roman"/>
                <w:sz w:val="24"/>
                <w:szCs w:val="24"/>
                <w:lang w:val="en-US" w:eastAsia="zh-CN"/>
              </w:rPr>
              <w:t>的无组织废气能够满足《医疗机构水污染物排放标准》（GB 18466-2005）表3污水处理站周边大气污染物最高允许浓度排放要求。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表4-</w:t>
            </w:r>
            <w:r>
              <w:rPr>
                <w:rFonts w:hint="eastAsia" w:cs="Times New Roman"/>
                <w:b/>
                <w:bCs/>
                <w:sz w:val="24"/>
                <w:szCs w:val="24"/>
                <w:lang w:val="en-US" w:eastAsia="zh-CN"/>
              </w:rPr>
              <w:t>3</w:t>
            </w:r>
            <w:r>
              <w:rPr>
                <w:rFonts w:hint="eastAsia" w:ascii="Times New Roman" w:hAnsi="Times New Roman" w:eastAsia="宋体" w:cs="Times New Roman"/>
                <w:b/>
                <w:bCs/>
                <w:sz w:val="24"/>
                <w:szCs w:val="24"/>
                <w:lang w:val="en-US" w:eastAsia="zh-CN"/>
              </w:rPr>
              <w:t xml:space="preserve">  </w:t>
            </w:r>
            <w:r>
              <w:rPr>
                <w:rFonts w:hint="eastAsia" w:cs="Times New Roman"/>
                <w:b/>
                <w:bCs/>
                <w:sz w:val="24"/>
                <w:szCs w:val="24"/>
                <w:lang w:val="en-US" w:eastAsia="zh-CN"/>
              </w:rPr>
              <w:t>无组织废气监测结果一</w:t>
            </w:r>
            <w:r>
              <w:rPr>
                <w:rFonts w:hint="eastAsia" w:ascii="Times New Roman" w:hAnsi="Times New Roman" w:eastAsia="宋体" w:cs="Times New Roman"/>
                <w:b/>
                <w:bCs/>
                <w:sz w:val="24"/>
                <w:szCs w:val="24"/>
                <w:lang w:val="en-US" w:eastAsia="zh-CN"/>
              </w:rPr>
              <w:t>览表     单位：mg/m</w:t>
            </w:r>
            <w:r>
              <w:rPr>
                <w:rFonts w:hint="eastAsia" w:ascii="Times New Roman" w:hAnsi="Times New Roman" w:eastAsia="宋体" w:cs="Times New Roman"/>
                <w:b/>
                <w:bCs/>
                <w:sz w:val="24"/>
                <w:szCs w:val="24"/>
                <w:vertAlign w:val="superscript"/>
                <w:lang w:val="en-US" w:eastAsia="zh-CN"/>
              </w:rPr>
              <w:t>3</w:t>
            </w:r>
          </w:p>
          <w:tbl>
            <w:tblPr>
              <w:tblStyle w:val="18"/>
              <w:tblW w:w="80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817"/>
              <w:gridCol w:w="818"/>
              <w:gridCol w:w="818"/>
              <w:gridCol w:w="818"/>
              <w:gridCol w:w="899"/>
              <w:gridCol w:w="899"/>
              <w:gridCol w:w="899"/>
              <w:gridCol w:w="3"/>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righ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采样点位</w:t>
                  </w:r>
                </w:p>
              </w:tc>
              <w:tc>
                <w:tcPr>
                  <w:tcW w:w="3271"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氨</w:t>
                  </w:r>
                </w:p>
              </w:tc>
              <w:tc>
                <w:tcPr>
                  <w:tcW w:w="3597"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上风向N1</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下风向N2</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下风向N3</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下风向N4</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上风向N1</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下风向N2</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下风向N3</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下风向N4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2021.8.22</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0.001</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2021.8.23</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0.001</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最大值</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标准值</w:t>
                  </w:r>
                </w:p>
              </w:tc>
              <w:tc>
                <w:tcPr>
                  <w:tcW w:w="3271"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3597"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达标情况</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0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righ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采样点位</w:t>
                  </w:r>
                </w:p>
              </w:tc>
              <w:tc>
                <w:tcPr>
                  <w:tcW w:w="3271"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臭气浓度</w:t>
                  </w:r>
                </w:p>
              </w:tc>
              <w:tc>
                <w:tcPr>
                  <w:tcW w:w="3597"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120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rPr>
                  </w:pP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上风向N1</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下风向N2</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下风向N3</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下风向N4</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上风向N1</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下风向N2</w:t>
                  </w:r>
                </w:p>
              </w:tc>
              <w:tc>
                <w:tcPr>
                  <w:tcW w:w="90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下风向N3</w:t>
                  </w:r>
                </w:p>
              </w:tc>
              <w:tc>
                <w:tcPr>
                  <w:tcW w:w="8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下风向N4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2021.8.22</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0.00017</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0.00020</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0.00018</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0.00017</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0.00020</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0.00020</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2021.8.23</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0.00018</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0.00018</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0.00020</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0.00020</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0.00018</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0.00020</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最大值</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&lt;</w:t>
                  </w:r>
                  <w:r>
                    <w:rPr>
                      <w:rFonts w:hint="default" w:ascii="Times New Roman" w:hAnsi="Times New Roman" w:eastAsia="宋体" w:cs="Times New Roman"/>
                      <w:sz w:val="21"/>
                      <w:szCs w:val="21"/>
                    </w:rPr>
                    <w:t>10</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0.00018</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0.00020</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0.00020</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标准值</w:t>
                  </w:r>
                </w:p>
              </w:tc>
              <w:tc>
                <w:tcPr>
                  <w:tcW w:w="3271"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3597"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达标情况</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c>
                <w:tcPr>
                  <w:tcW w:w="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w:t>
            </w:r>
            <w:r>
              <w:rPr>
                <w:rFonts w:hint="eastAsia" w:ascii="Times New Roman" w:hAnsi="Times New Roman" w:eastAsia="宋体" w:cs="Times New Roman"/>
                <w:sz w:val="24"/>
                <w:szCs w:val="24"/>
                <w:lang w:val="en-US" w:eastAsia="zh-CN"/>
              </w:rPr>
              <w:t>类比同类型项目</w:t>
            </w:r>
            <w:r>
              <w:rPr>
                <w:rFonts w:hint="default" w:ascii="Times New Roman" w:hAnsi="Times New Roman" w:eastAsia="宋体" w:cs="Times New Roman"/>
                <w:sz w:val="24"/>
                <w:szCs w:val="24"/>
                <w:lang w:val="en-US" w:eastAsia="zh-CN"/>
              </w:rPr>
              <w:t>，本项目厂界无组织</w:t>
            </w:r>
            <w:r>
              <w:rPr>
                <w:rFonts w:hint="eastAsia" w:ascii="Times New Roman" w:hAnsi="Times New Roman" w:eastAsia="宋体" w:cs="Times New Roman"/>
                <w:sz w:val="24"/>
                <w:szCs w:val="24"/>
                <w:lang w:val="en-US" w:eastAsia="zh-CN"/>
              </w:rPr>
              <w:t>排放的氨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硫化氢、臭气浓度、甲烷</w:t>
            </w:r>
            <w:r>
              <w:rPr>
                <w:rFonts w:hint="default" w:ascii="Times New Roman" w:hAnsi="Times New Roman" w:eastAsia="宋体" w:cs="Times New Roman"/>
                <w:sz w:val="24"/>
                <w:szCs w:val="24"/>
                <w:lang w:val="en-US" w:eastAsia="zh-CN"/>
              </w:rPr>
              <w:t>排放浓度满足《医疗机构水污染物排放标准》（GB 18466-2005）表3污水处理站周边大气污染物最高允许浓度排放要求。因此，本项目</w:t>
            </w:r>
            <w:r>
              <w:rPr>
                <w:rFonts w:hint="eastAsia" w:cs="Times New Roman"/>
                <w:sz w:val="24"/>
                <w:szCs w:val="24"/>
                <w:lang w:val="en-US" w:eastAsia="zh-CN"/>
              </w:rPr>
              <w:t>现有的</w:t>
            </w:r>
            <w:r>
              <w:rPr>
                <w:rFonts w:hint="default" w:ascii="Times New Roman" w:hAnsi="Times New Roman" w:eastAsia="宋体" w:cs="Times New Roman"/>
                <w:sz w:val="24"/>
                <w:szCs w:val="24"/>
                <w:lang w:val="en-US" w:eastAsia="zh-CN"/>
              </w:rPr>
              <w:t>污水处理站废气</w:t>
            </w:r>
            <w:r>
              <w:rPr>
                <w:rFonts w:hint="eastAsia" w:cs="Times New Roman"/>
                <w:sz w:val="24"/>
                <w:szCs w:val="24"/>
                <w:lang w:val="en-US" w:eastAsia="zh-CN"/>
              </w:rPr>
              <w:t>治理措施可行</w:t>
            </w:r>
            <w:r>
              <w:rPr>
                <w:rFonts w:hint="default" w:ascii="Times New Roman" w:hAnsi="Times New Roman" w:eastAsia="宋体" w:cs="Times New Roman"/>
                <w:sz w:val="24"/>
                <w:szCs w:val="24"/>
                <w:lang w:val="en-US" w:eastAsia="zh-CN"/>
              </w:rPr>
              <w:t>，废气</w:t>
            </w:r>
            <w:r>
              <w:rPr>
                <w:rFonts w:hint="eastAsia" w:cs="Times New Roman"/>
                <w:sz w:val="24"/>
                <w:szCs w:val="24"/>
                <w:lang w:val="en-US" w:eastAsia="zh-CN"/>
              </w:rPr>
              <w:t>对</w:t>
            </w:r>
            <w:r>
              <w:rPr>
                <w:rFonts w:hint="default" w:ascii="Times New Roman" w:hAnsi="Times New Roman" w:eastAsia="宋体" w:cs="Times New Roman"/>
                <w:sz w:val="24"/>
                <w:szCs w:val="24"/>
                <w:lang w:val="en-US" w:eastAsia="zh-CN"/>
              </w:rPr>
              <w:t>项目</w:t>
            </w:r>
            <w:r>
              <w:rPr>
                <w:rFonts w:hint="eastAsia" w:cs="Times New Roman"/>
                <w:sz w:val="24"/>
                <w:szCs w:val="24"/>
                <w:lang w:val="en-US" w:eastAsia="zh-CN"/>
              </w:rPr>
              <w:t>周围</w:t>
            </w:r>
            <w:r>
              <w:rPr>
                <w:rFonts w:hint="default" w:ascii="Times New Roman" w:hAnsi="Times New Roman" w:eastAsia="宋体" w:cs="Times New Roman"/>
                <w:sz w:val="24"/>
                <w:szCs w:val="24"/>
                <w:lang w:val="en-US" w:eastAsia="zh-CN"/>
              </w:rPr>
              <w:t>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②备用柴油发电机燃油废气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项目区内配备的柴油发电机会产生燃油废气，废气产生量较小，项目所在区域地势较为空旷，车辆、发电机产生的尾气主要靠自然通风扩散，对周围环境影响很小。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综上所述，项目通过采取相应措施后，</w:t>
            </w:r>
            <w:r>
              <w:rPr>
                <w:rFonts w:hint="default" w:ascii="Times New Roman" w:hAnsi="Times New Roman" w:eastAsia="宋体" w:cs="Times New Roman"/>
                <w:sz w:val="24"/>
                <w:szCs w:val="24"/>
                <w:lang w:val="en-US" w:eastAsia="zh-CN"/>
              </w:rPr>
              <w:t>项目产生的恶臭、尾气等无组织废气，</w:t>
            </w:r>
            <w:r>
              <w:rPr>
                <w:rFonts w:hint="eastAsia" w:cs="Times New Roman"/>
                <w:sz w:val="24"/>
                <w:szCs w:val="24"/>
                <w:lang w:val="en-US" w:eastAsia="zh-CN"/>
              </w:rPr>
              <w:t>均能达标排放，本项目处置措施可行。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bCs w:val="0"/>
                <w:color w:val="FF0000"/>
                <w:spacing w:val="-10"/>
                <w:sz w:val="24"/>
                <w:szCs w:val="24"/>
                <w:lang w:val="en-US" w:eastAsia="zh-CN"/>
              </w:rPr>
            </w:pPr>
            <w:r>
              <w:rPr>
                <w:rFonts w:hint="default" w:ascii="Times New Roman" w:hAnsi="Times New Roman" w:cs="Times New Roman"/>
                <w:b/>
                <w:bCs w:val="0"/>
                <w:spacing w:val="-10"/>
                <w:sz w:val="24"/>
                <w:szCs w:val="24"/>
                <w:lang w:eastAsia="zh-CN"/>
              </w:rPr>
              <w:t>（</w:t>
            </w:r>
            <w:r>
              <w:rPr>
                <w:rFonts w:hint="default" w:ascii="Times New Roman" w:hAnsi="Times New Roman" w:cs="Times New Roman"/>
                <w:b/>
                <w:bCs w:val="0"/>
                <w:color w:val="auto"/>
                <w:spacing w:val="-10"/>
                <w:sz w:val="24"/>
                <w:szCs w:val="24"/>
                <w:lang w:val="en-US" w:eastAsia="zh-CN"/>
              </w:rPr>
              <w:t>5</w:t>
            </w:r>
            <w:r>
              <w:rPr>
                <w:rFonts w:hint="default" w:ascii="Times New Roman" w:hAnsi="Times New Roman" w:cs="Times New Roman"/>
                <w:b/>
                <w:bCs w:val="0"/>
                <w:color w:val="auto"/>
                <w:spacing w:val="-10"/>
                <w:sz w:val="24"/>
                <w:szCs w:val="24"/>
                <w:lang w:eastAsia="zh-CN"/>
              </w:rPr>
              <w:t>）</w:t>
            </w:r>
            <w:r>
              <w:rPr>
                <w:rFonts w:hint="default" w:ascii="Times New Roman" w:hAnsi="Times New Roman" w:cs="Times New Roman"/>
                <w:b/>
                <w:bCs w:val="0"/>
                <w:color w:val="auto"/>
                <w:spacing w:val="-10"/>
                <w:sz w:val="24"/>
                <w:szCs w:val="24"/>
                <w:lang w:val="en-US" w:eastAsia="zh-CN"/>
              </w:rPr>
              <w:t>废气污染源监测计划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0" w:firstLineChars="200"/>
              <w:textAlignment w:val="auto"/>
              <w:rPr>
                <w:rFonts w:hint="default" w:ascii="Times New Roman" w:hAnsi="Times New Roman" w:cs="Times New Roman"/>
                <w:bCs/>
                <w:spacing w:val="-10"/>
                <w:sz w:val="24"/>
                <w:szCs w:val="24"/>
                <w:lang w:val="en-US" w:eastAsia="zh-CN"/>
              </w:rPr>
            </w:pPr>
            <w:r>
              <w:rPr>
                <w:rFonts w:hint="default" w:ascii="Times New Roman" w:hAnsi="Times New Roman" w:cs="Times New Roman"/>
                <w:bCs/>
                <w:spacing w:val="-10"/>
                <w:sz w:val="24"/>
                <w:szCs w:val="24"/>
                <w:lang w:val="en-US" w:eastAsia="zh-CN"/>
              </w:rPr>
              <w:t>根据</w:t>
            </w:r>
            <w:r>
              <w:rPr>
                <w:rFonts w:hint="eastAsia" w:cs="Times New Roman"/>
                <w:bCs/>
                <w:spacing w:val="-10"/>
                <w:sz w:val="24"/>
                <w:szCs w:val="24"/>
                <w:lang w:val="en-US" w:eastAsia="zh-CN"/>
              </w:rPr>
              <w:t>《</w:t>
            </w:r>
            <w:r>
              <w:rPr>
                <w:rFonts w:hint="default" w:ascii="Times New Roman" w:hAnsi="Times New Roman" w:cs="Times New Roman"/>
                <w:bCs/>
                <w:spacing w:val="-10"/>
                <w:sz w:val="24"/>
                <w:szCs w:val="24"/>
                <w:lang w:val="en-US" w:eastAsia="zh-CN"/>
              </w:rPr>
              <w:t>排污单位自行监测技术指南</w:t>
            </w:r>
            <w:r>
              <w:rPr>
                <w:rFonts w:hint="eastAsia" w:cs="Times New Roman"/>
                <w:bCs/>
                <w:spacing w:val="-10"/>
                <w:sz w:val="24"/>
                <w:szCs w:val="24"/>
                <w:lang w:val="en-US" w:eastAsia="zh-CN"/>
              </w:rPr>
              <w:t>》（HJ 819-2017）、《排污许可证申请与核发技术规范 医疗机构》（HJ 1105-2020）</w:t>
            </w:r>
            <w:r>
              <w:rPr>
                <w:rFonts w:hint="default" w:ascii="Times New Roman" w:hAnsi="Times New Roman" w:cs="Times New Roman"/>
                <w:bCs/>
                <w:spacing w:val="-10"/>
                <w:sz w:val="24"/>
                <w:szCs w:val="24"/>
                <w:lang w:val="en-US" w:eastAsia="zh-CN"/>
              </w:rPr>
              <w:t>，</w:t>
            </w:r>
            <w:r>
              <w:rPr>
                <w:rFonts w:hint="eastAsia" w:cs="Times New Roman"/>
                <w:bCs/>
                <w:spacing w:val="-10"/>
                <w:sz w:val="24"/>
                <w:szCs w:val="24"/>
                <w:lang w:val="en-US" w:eastAsia="zh-CN"/>
              </w:rPr>
              <w:t>运营期大气环境</w:t>
            </w:r>
            <w:r>
              <w:rPr>
                <w:rFonts w:hint="default" w:ascii="Times New Roman" w:hAnsi="Times New Roman" w:cs="Times New Roman"/>
                <w:bCs/>
                <w:spacing w:val="-10"/>
                <w:sz w:val="24"/>
                <w:szCs w:val="24"/>
                <w:lang w:val="en-US" w:eastAsia="zh-CN"/>
              </w:rPr>
              <w:t>监测计划见下表。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表4-</w:t>
            </w:r>
            <w:r>
              <w:rPr>
                <w:rFonts w:hint="eastAsia" w:cs="Times New Roman"/>
                <w:b/>
                <w:bCs w:val="0"/>
                <w:spacing w:val="-10"/>
                <w:sz w:val="24"/>
                <w:szCs w:val="24"/>
                <w:lang w:val="en-US" w:eastAsia="zh-CN"/>
              </w:rPr>
              <w:t>4</w:t>
            </w:r>
            <w:r>
              <w:rPr>
                <w:rFonts w:hint="default" w:ascii="Times New Roman" w:hAnsi="Times New Roman" w:cs="Times New Roman"/>
                <w:b/>
                <w:bCs w:val="0"/>
                <w:spacing w:val="-10"/>
                <w:sz w:val="24"/>
                <w:szCs w:val="24"/>
                <w:lang w:val="en-US" w:eastAsia="zh-CN"/>
              </w:rPr>
              <w:t xml:space="preserve">  项目运营期监测计划一览表</w:t>
            </w:r>
          </w:p>
          <w:tbl>
            <w:tblPr>
              <w:tblStyle w:val="18"/>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377"/>
              <w:gridCol w:w="1132"/>
              <w:gridCol w:w="1214"/>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eastAsia="宋体" w:cs="Times New Roman"/>
                      <w:b/>
                      <w:bCs w:val="0"/>
                      <w:spacing w:val="-10"/>
                      <w:sz w:val="21"/>
                      <w:szCs w:val="21"/>
                      <w:vertAlign w:val="baseline"/>
                      <w:lang w:val="en-US" w:eastAsia="zh-CN"/>
                    </w:rPr>
                    <w:t>监测项目</w:t>
                  </w:r>
                </w:p>
              </w:tc>
              <w:tc>
                <w:tcPr>
                  <w:tcW w:w="13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eastAsia="宋体" w:cs="Times New Roman"/>
                      <w:b/>
                      <w:bCs w:val="0"/>
                      <w:spacing w:val="-10"/>
                      <w:sz w:val="21"/>
                      <w:szCs w:val="21"/>
                      <w:vertAlign w:val="baseline"/>
                      <w:lang w:val="en-US" w:eastAsia="zh-CN"/>
                    </w:rPr>
                    <w:t>监测点位</w:t>
                  </w:r>
                </w:p>
              </w:tc>
              <w:tc>
                <w:tcPr>
                  <w:tcW w:w="113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eastAsia="宋体" w:cs="Times New Roman"/>
                      <w:b/>
                      <w:bCs w:val="0"/>
                      <w:spacing w:val="-10"/>
                      <w:sz w:val="21"/>
                      <w:szCs w:val="21"/>
                      <w:vertAlign w:val="baseline"/>
                      <w:lang w:val="en-US" w:eastAsia="zh-CN"/>
                    </w:rPr>
                    <w:t>监测因子</w:t>
                  </w:r>
                </w:p>
              </w:tc>
              <w:tc>
                <w:tcPr>
                  <w:tcW w:w="12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eastAsia="宋体" w:cs="Times New Roman"/>
                      <w:b/>
                      <w:bCs w:val="0"/>
                      <w:spacing w:val="-10"/>
                      <w:sz w:val="21"/>
                      <w:szCs w:val="21"/>
                      <w:vertAlign w:val="baseline"/>
                      <w:lang w:val="en-US" w:eastAsia="zh-CN"/>
                    </w:rPr>
                    <w:t>监测频次</w:t>
                  </w:r>
                </w:p>
              </w:tc>
              <w:tc>
                <w:tcPr>
                  <w:tcW w:w="32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eastAsia="宋体" w:cs="Times New Roman"/>
                      <w:b/>
                      <w:bCs w:val="0"/>
                      <w:spacing w:val="-10"/>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eastAsia="宋体" w:cs="Times New Roman"/>
                      <w:bCs/>
                      <w:spacing w:val="-10"/>
                      <w:sz w:val="21"/>
                      <w:szCs w:val="21"/>
                      <w:vertAlign w:val="baseline"/>
                      <w:lang w:val="en-US" w:eastAsia="zh-CN"/>
                    </w:rPr>
                    <w:t>无组织恶臭</w:t>
                  </w:r>
                </w:p>
              </w:tc>
              <w:tc>
                <w:tcPr>
                  <w:tcW w:w="13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eastAsia="宋体" w:cs="Times New Roman"/>
                      <w:bCs/>
                      <w:spacing w:val="-10"/>
                      <w:sz w:val="21"/>
                      <w:szCs w:val="21"/>
                      <w:vertAlign w:val="baseline"/>
                      <w:lang w:val="en-US" w:eastAsia="zh-CN"/>
                    </w:rPr>
                    <w:t>一体化污水处理</w:t>
                  </w:r>
                  <w:r>
                    <w:rPr>
                      <w:rFonts w:hint="default" w:ascii="Times New Roman" w:hAnsi="Times New Roman" w:cs="Times New Roman"/>
                      <w:bCs/>
                      <w:spacing w:val="-10"/>
                      <w:sz w:val="21"/>
                      <w:szCs w:val="21"/>
                      <w:vertAlign w:val="baseline"/>
                      <w:lang w:val="en-US" w:eastAsia="zh-CN"/>
                    </w:rPr>
                    <w:t>站</w:t>
                  </w:r>
                  <w:r>
                    <w:rPr>
                      <w:rFonts w:hint="default" w:ascii="Times New Roman" w:hAnsi="Times New Roman" w:eastAsia="宋体" w:cs="Times New Roman"/>
                      <w:bCs/>
                      <w:spacing w:val="-10"/>
                      <w:sz w:val="21"/>
                      <w:szCs w:val="21"/>
                      <w:vertAlign w:val="baseline"/>
                      <w:lang w:val="en-US" w:eastAsia="zh-CN"/>
                    </w:rPr>
                    <w:t>周界</w:t>
                  </w:r>
                </w:p>
              </w:tc>
              <w:tc>
                <w:tcPr>
                  <w:tcW w:w="113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eastAsia="宋体" w:cs="Times New Roman"/>
                      <w:bCs/>
                      <w:spacing w:val="-10"/>
                      <w:sz w:val="21"/>
                      <w:szCs w:val="21"/>
                      <w:vertAlign w:val="baseline"/>
                      <w:lang w:val="en-US" w:eastAsia="zh-CN"/>
                    </w:rPr>
                    <w:t>NH</w:t>
                  </w:r>
                  <w:r>
                    <w:rPr>
                      <w:rFonts w:hint="default" w:ascii="Times New Roman" w:hAnsi="Times New Roman" w:eastAsia="宋体" w:cs="Times New Roman"/>
                      <w:bCs/>
                      <w:spacing w:val="-10"/>
                      <w:sz w:val="21"/>
                      <w:szCs w:val="21"/>
                      <w:vertAlign w:val="subscript"/>
                      <w:lang w:val="en-US" w:eastAsia="zh-CN"/>
                    </w:rPr>
                    <w:t>3</w:t>
                  </w:r>
                  <w:r>
                    <w:rPr>
                      <w:rFonts w:hint="default" w:ascii="Times New Roman" w:hAnsi="Times New Roman" w:eastAsia="宋体" w:cs="Times New Roman"/>
                      <w:bCs/>
                      <w:spacing w:val="-10"/>
                      <w:sz w:val="21"/>
                      <w:szCs w:val="21"/>
                      <w:vertAlign w:val="baseline"/>
                      <w:lang w:val="en-US" w:eastAsia="zh-CN"/>
                    </w:rPr>
                    <w:t>、H</w:t>
                  </w:r>
                  <w:r>
                    <w:rPr>
                      <w:rFonts w:hint="default" w:ascii="Times New Roman" w:hAnsi="Times New Roman" w:eastAsia="宋体" w:cs="Times New Roman"/>
                      <w:bCs/>
                      <w:spacing w:val="-10"/>
                      <w:sz w:val="21"/>
                      <w:szCs w:val="21"/>
                      <w:vertAlign w:val="subscript"/>
                      <w:lang w:val="en-US" w:eastAsia="zh-CN"/>
                    </w:rPr>
                    <w:t>2</w:t>
                  </w:r>
                  <w:r>
                    <w:rPr>
                      <w:rFonts w:hint="default" w:ascii="Times New Roman" w:hAnsi="Times New Roman" w:eastAsia="宋体" w:cs="Times New Roman"/>
                      <w:bCs/>
                      <w:spacing w:val="-10"/>
                      <w:sz w:val="21"/>
                      <w:szCs w:val="21"/>
                      <w:vertAlign w:val="baseline"/>
                      <w:lang w:val="en-US" w:eastAsia="zh-CN"/>
                    </w:rPr>
                    <w:t>S、臭气浓度</w:t>
                  </w:r>
                  <w:r>
                    <w:rPr>
                      <w:rFonts w:hint="default" w:ascii="Times New Roman" w:hAnsi="Times New Roman" w:cs="Times New Roman"/>
                      <w:bCs/>
                      <w:spacing w:val="-10"/>
                      <w:sz w:val="21"/>
                      <w:szCs w:val="21"/>
                      <w:vertAlign w:val="baseline"/>
                      <w:lang w:val="en-US" w:eastAsia="zh-CN"/>
                    </w:rPr>
                    <w:t>、甲烷</w:t>
                  </w:r>
                </w:p>
              </w:tc>
              <w:tc>
                <w:tcPr>
                  <w:tcW w:w="12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eastAsia="宋体" w:cs="Times New Roman"/>
                      <w:bCs/>
                      <w:spacing w:val="-10"/>
                      <w:sz w:val="21"/>
                      <w:szCs w:val="21"/>
                      <w:vertAlign w:val="baseline"/>
                      <w:lang w:val="en-US" w:eastAsia="zh-CN"/>
                    </w:rPr>
                    <w:t>每季度一次</w:t>
                  </w:r>
                </w:p>
              </w:tc>
              <w:tc>
                <w:tcPr>
                  <w:tcW w:w="32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eastAsia="宋体" w:cs="Times New Roman"/>
                      <w:bCs/>
                      <w:spacing w:val="-10"/>
                      <w:sz w:val="21"/>
                      <w:szCs w:val="21"/>
                      <w:vertAlign w:val="baseline"/>
                      <w:lang w:val="en-US" w:eastAsia="zh-CN"/>
                    </w:rPr>
                    <w:t>《医疗机构水污染物排放标准》（GB18466-2005）表3</w:t>
                  </w:r>
                  <w:r>
                    <w:rPr>
                      <w:rFonts w:hint="eastAsia" w:ascii="宋体" w:hAnsi="宋体" w:eastAsia="宋体" w:cs="宋体"/>
                      <w:bCs/>
                      <w:spacing w:val="-10"/>
                      <w:sz w:val="21"/>
                      <w:szCs w:val="21"/>
                      <w:vertAlign w:val="baseline"/>
                      <w:lang w:val="en-US" w:eastAsia="zh-CN"/>
                    </w:rPr>
                    <w:t>中“污水处理站周边大气污染物最高允许浓度”</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eastAsia="宋体"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2、废水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（1）废水污染源产生及排放情况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本项目用水有住院用水、门诊用水</w:t>
            </w:r>
            <w:r>
              <w:rPr>
                <w:rFonts w:hint="eastAsia" w:cs="Times New Roman"/>
                <w:color w:val="auto"/>
                <w:sz w:val="24"/>
                <w:szCs w:val="24"/>
                <w:lang w:val="en-US" w:eastAsia="zh-CN"/>
              </w:rPr>
              <w:t>和生活</w:t>
            </w:r>
            <w:r>
              <w:rPr>
                <w:rFonts w:hint="default" w:ascii="Times New Roman" w:hAnsi="Times New Roman" w:eastAsia="宋体" w:cs="Times New Roman"/>
                <w:color w:val="auto"/>
                <w:sz w:val="24"/>
                <w:szCs w:val="24"/>
                <w:lang w:val="en-US" w:eastAsia="zh-CN"/>
              </w:rPr>
              <w:t>用水，项目</w:t>
            </w:r>
            <w:r>
              <w:rPr>
                <w:rFonts w:hint="default" w:ascii="Times New Roman" w:hAnsi="Times New Roman" w:eastAsia="宋体" w:cs="Times New Roman"/>
                <w:sz w:val="24"/>
                <w:szCs w:val="24"/>
                <w:lang w:val="en-US" w:eastAsia="zh-CN"/>
              </w:rPr>
              <w:t>建成后，整个卫生院总用水量为18.06m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/d、6591.9m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根据水平衡计算，</w:t>
            </w:r>
            <w:r>
              <w:rPr>
                <w:rFonts w:hint="default" w:ascii="Times New Roman" w:hAnsi="Times New Roman" w:eastAsia="宋体" w:cs="Times New Roman"/>
                <w:sz w:val="24"/>
                <w:szCs w:val="24"/>
                <w:lang w:val="en-US" w:eastAsia="zh-CN"/>
              </w:rPr>
              <w:t>总废水量为14.45m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/d、5274.25m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砚山县平远镇污水处理厂及配套管网工程尚未建成，项目排水分建成投运前、建成投运后两种排放方式。建成投运前：废水经化粪池预处理后排入自建的一体式污水处理站处理，处理达到《医疗机构水污染物排放标准》（GB 18466-2005）表2中</w:t>
            </w:r>
            <w:r>
              <w:rPr>
                <w:rFonts w:hint="eastAsia" w:ascii="宋体" w:hAnsi="宋体" w:eastAsia="宋体" w:cs="宋体"/>
                <w:sz w:val="24"/>
                <w:szCs w:val="24"/>
                <w:lang w:val="en-US" w:eastAsia="zh-CN"/>
              </w:rPr>
              <w:t>“排放标准”</w:t>
            </w:r>
            <w:r>
              <w:rPr>
                <w:rFonts w:hint="default" w:ascii="Times New Roman" w:hAnsi="Times New Roman" w:eastAsia="宋体" w:cs="Times New Roman"/>
                <w:sz w:val="24"/>
                <w:szCs w:val="24"/>
                <w:lang w:val="en-US" w:eastAsia="zh-CN"/>
              </w:rPr>
              <w:t>和《城市污水再生利用城市杂用水水质》（GB/T 18920-2020）表1中</w:t>
            </w:r>
            <w:r>
              <w:rPr>
                <w:rFonts w:hint="eastAsia" w:ascii="宋体" w:hAnsi="宋体" w:eastAsia="宋体" w:cs="宋体"/>
                <w:sz w:val="24"/>
                <w:szCs w:val="24"/>
                <w:lang w:val="en-US" w:eastAsia="zh-CN"/>
              </w:rPr>
              <w:t>“城市绿化、道路清扫、消防、建筑施工”浓</w:t>
            </w:r>
            <w:r>
              <w:rPr>
                <w:rFonts w:hint="default" w:ascii="Times New Roman" w:hAnsi="Times New Roman" w:eastAsia="宋体" w:cs="Times New Roman"/>
                <w:sz w:val="24"/>
                <w:szCs w:val="24"/>
                <w:lang w:val="en-US" w:eastAsia="zh-CN"/>
              </w:rPr>
              <w:t>度限值后回用于项目区绿化，不外排。建成投运后：待砚山县平远镇污水处理厂及配套管网工程建设完成后，本项目产生的废水经化粪池预处理后排入自建的一体式污水处理站处理，处理达到《医疗机构水污染物排放标准》（GB 18466-2005）表2中</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预处理</w:t>
            </w:r>
            <w:r>
              <w:rPr>
                <w:rFonts w:hint="eastAsia" w:ascii="宋体" w:hAnsi="宋体" w:eastAsia="宋体" w:cs="宋体"/>
                <w:sz w:val="24"/>
                <w:szCs w:val="24"/>
                <w:lang w:val="en-US" w:eastAsia="zh-CN"/>
              </w:rPr>
              <w:t>标准”</w:t>
            </w:r>
            <w:r>
              <w:rPr>
                <w:rFonts w:hint="default" w:ascii="Times New Roman" w:hAnsi="Times New Roman" w:eastAsia="宋体" w:cs="Times New Roman"/>
                <w:sz w:val="24"/>
                <w:szCs w:val="24"/>
                <w:lang w:val="en-US" w:eastAsia="zh-CN"/>
              </w:rPr>
              <w:t>要求后通过市政管网排入砚山县平远镇污水处理厂，不外排。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根据《医院污水处理工程技术规范》（HJ</w:t>
            </w:r>
            <w:r>
              <w:rPr>
                <w:rFonts w:hint="eastAsia" w:cs="Times New Roman"/>
                <w:sz w:val="24"/>
                <w:szCs w:val="24"/>
                <w:lang w:val="en-US" w:eastAsia="zh-CN"/>
              </w:rPr>
              <w:t xml:space="preserve"> </w:t>
            </w:r>
            <w:r>
              <w:rPr>
                <w:rFonts w:hint="default" w:ascii="Times New Roman" w:hAnsi="Times New Roman" w:eastAsia="宋体" w:cs="Times New Roman"/>
                <w:sz w:val="24"/>
                <w:szCs w:val="24"/>
                <w:lang w:val="en-US" w:eastAsia="zh-CN"/>
              </w:rPr>
              <w:t>2029-2013）中提供的医院污水污染物产生浓度经验数据，本项目污水中污染因子浓度取最大值为COD300mg/L、BOD</w:t>
            </w:r>
            <w:r>
              <w:rPr>
                <w:rFonts w:hint="default"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lang w:val="en-US" w:eastAsia="zh-CN"/>
              </w:rPr>
              <w:t>150mg/L、SS120mg/L、NH</w:t>
            </w:r>
            <w:r>
              <w:rPr>
                <w:rFonts w:hint="default" w:ascii="Times New Roman" w:hAnsi="Times New Roman" w:eastAsia="宋体" w:cs="Times New Roman"/>
                <w:sz w:val="24"/>
                <w:szCs w:val="24"/>
                <w:vertAlign w:val="subscript"/>
                <w:lang w:val="en-US" w:eastAsia="zh-CN"/>
              </w:rPr>
              <w:t>3</w:t>
            </w:r>
            <w:r>
              <w:rPr>
                <w:rFonts w:hint="eastAsia" w:cs="Times New Roman"/>
                <w:sz w:val="24"/>
                <w:szCs w:val="24"/>
                <w:vertAlign w:val="baseline"/>
                <w:lang w:val="en-US" w:eastAsia="zh-CN"/>
              </w:rPr>
              <w:t>-N</w:t>
            </w:r>
            <w:r>
              <w:rPr>
                <w:rFonts w:hint="default" w:ascii="Times New Roman" w:hAnsi="Times New Roman" w:eastAsia="宋体" w:cs="Times New Roman"/>
                <w:sz w:val="24"/>
                <w:szCs w:val="24"/>
                <w:lang w:val="en-US" w:eastAsia="zh-CN"/>
              </w:rPr>
              <w:t>50mg/L</w:t>
            </w:r>
            <w:r>
              <w:rPr>
                <w:rFonts w:hint="eastAsia" w:cs="Times New Roman"/>
                <w:sz w:val="24"/>
                <w:szCs w:val="24"/>
                <w:lang w:val="en-US" w:eastAsia="zh-CN"/>
              </w:rPr>
              <w:t>、粪大肠杆菌3.0</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10</w:t>
            </w:r>
            <w:r>
              <w:rPr>
                <w:rFonts w:hint="eastAsia" w:ascii="Times New Roman" w:hAnsi="Times New Roman" w:cs="Times New Roman"/>
                <w:sz w:val="24"/>
                <w:szCs w:val="24"/>
                <w:vertAlign w:val="superscript"/>
                <w:lang w:val="en-US" w:eastAsia="zh-CN"/>
              </w:rPr>
              <w:t>8</w:t>
            </w:r>
            <w:r>
              <w:rPr>
                <w:rFonts w:hint="eastAsia" w:ascii="Times New Roman" w:hAnsi="Times New Roman" w:cs="Times New Roman"/>
                <w:sz w:val="24"/>
                <w:szCs w:val="24"/>
                <w:lang w:val="en-US" w:eastAsia="zh-CN"/>
              </w:rPr>
              <w:t>个/L</w:t>
            </w:r>
            <w:r>
              <w:rPr>
                <w:rFonts w:hint="default" w:ascii="Times New Roman" w:hAnsi="Times New Roman" w:eastAsia="宋体" w:cs="Times New Roman"/>
                <w:sz w:val="24"/>
                <w:szCs w:val="24"/>
                <w:lang w:val="en-US" w:eastAsia="zh-CN"/>
              </w:rPr>
              <w:t>。项目废水污染因子产排情况如下表所示。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kern w:val="2"/>
                <w:sz w:val="24"/>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表4-5  一体式污水处理站废水污染物产排情况一览表</w:t>
            </w:r>
          </w:p>
          <w:tbl>
            <w:tblPr>
              <w:tblStyle w:val="18"/>
              <w:tblW w:w="80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7"/>
              <w:gridCol w:w="795"/>
              <w:gridCol w:w="810"/>
              <w:gridCol w:w="690"/>
              <w:gridCol w:w="858"/>
              <w:gridCol w:w="1740"/>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项目</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COD</w:t>
                  </w:r>
                </w:p>
              </w:tc>
              <w:tc>
                <w:tcPr>
                  <w:tcW w:w="8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BOD</w:t>
                  </w:r>
                  <w:r>
                    <w:rPr>
                      <w:rFonts w:hint="eastAsia" w:cs="Times New Roman"/>
                      <w:b/>
                      <w:bCs/>
                      <w:sz w:val="21"/>
                      <w:szCs w:val="21"/>
                      <w:vertAlign w:val="subscript"/>
                      <w:lang w:val="en-US" w:eastAsia="zh-CN"/>
                    </w:rPr>
                    <w:t>5</w:t>
                  </w:r>
                </w:p>
              </w:tc>
              <w:tc>
                <w:tcPr>
                  <w:tcW w:w="6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SS</w:t>
                  </w:r>
                </w:p>
              </w:tc>
              <w:tc>
                <w:tcPr>
                  <w:tcW w:w="8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NH</w:t>
                  </w:r>
                  <w:r>
                    <w:rPr>
                      <w:rFonts w:hint="eastAsia" w:cs="Times New Roman"/>
                      <w:b/>
                      <w:bCs/>
                      <w:sz w:val="21"/>
                      <w:szCs w:val="21"/>
                      <w:vertAlign w:val="subscript"/>
                      <w:lang w:val="en-US" w:eastAsia="zh-CN"/>
                    </w:rPr>
                    <w:t>3</w:t>
                  </w:r>
                  <w:r>
                    <w:rPr>
                      <w:rFonts w:hint="eastAsia" w:cs="Times New Roman"/>
                      <w:b/>
                      <w:bCs/>
                      <w:sz w:val="21"/>
                      <w:szCs w:val="21"/>
                      <w:vertAlign w:val="baseline"/>
                      <w:lang w:val="en-US" w:eastAsia="zh-CN"/>
                    </w:rPr>
                    <w:t>-N</w:t>
                  </w:r>
                </w:p>
              </w:tc>
              <w:tc>
                <w:tcPr>
                  <w:tcW w:w="17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sz w:val="21"/>
                      <w:szCs w:val="21"/>
                      <w:vertAlign w:val="baseline"/>
                      <w:lang w:val="en-US" w:eastAsia="zh-CN"/>
                    </w:rPr>
                  </w:pPr>
                  <w:r>
                    <w:rPr>
                      <w:rFonts w:hint="eastAsia" w:cs="Times New Roman"/>
                      <w:b/>
                      <w:bCs/>
                      <w:sz w:val="21"/>
                      <w:szCs w:val="21"/>
                      <w:vertAlign w:val="baseline"/>
                      <w:lang w:val="en-US" w:eastAsia="zh-CN"/>
                    </w:rPr>
                    <w:t>粪大肠杆菌</w:t>
                  </w:r>
                </w:p>
              </w:tc>
              <w:tc>
                <w:tcPr>
                  <w:tcW w:w="9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sz w:val="21"/>
                      <w:szCs w:val="21"/>
                      <w:vertAlign w:val="baseline"/>
                      <w:lang w:val="en-US" w:eastAsia="zh-CN"/>
                    </w:rPr>
                  </w:pPr>
                  <w:r>
                    <w:rPr>
                      <w:rFonts w:hint="eastAsia" w:cs="Times New Roman"/>
                      <w:b/>
                      <w:bCs/>
                      <w:sz w:val="21"/>
                      <w:szCs w:val="21"/>
                      <w:vertAlign w:val="baseline"/>
                      <w:lang w:val="en-US" w:eastAsia="zh-CN"/>
                    </w:rPr>
                    <w:t>整改后NH</w:t>
                  </w:r>
                  <w:r>
                    <w:rPr>
                      <w:rFonts w:hint="eastAsia" w:cs="Times New Roman"/>
                      <w:b/>
                      <w:bCs/>
                      <w:sz w:val="21"/>
                      <w:szCs w:val="21"/>
                      <w:vertAlign w:val="subscript"/>
                      <w:lang w:val="en-US" w:eastAsia="zh-CN"/>
                    </w:rPr>
                    <w:t>3</w:t>
                  </w:r>
                  <w:r>
                    <w:rPr>
                      <w:rFonts w:hint="eastAsia" w:cs="Times New Roman"/>
                      <w:b/>
                      <w:bCs/>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产生废水量（m</w:t>
                  </w:r>
                  <w:r>
                    <w:rPr>
                      <w:rFonts w:hint="eastAsia" w:cs="Times New Roman"/>
                      <w:sz w:val="21"/>
                      <w:szCs w:val="21"/>
                      <w:vertAlign w:val="superscript"/>
                      <w:lang w:val="en-US" w:eastAsia="zh-CN"/>
                    </w:rPr>
                    <w:t>3</w:t>
                  </w:r>
                  <w:r>
                    <w:rPr>
                      <w:rFonts w:hint="eastAsia" w:cs="Times New Roman"/>
                      <w:sz w:val="21"/>
                      <w:szCs w:val="21"/>
                      <w:vertAlign w:val="baseline"/>
                      <w:lang w:val="en-US" w:eastAsia="zh-CN"/>
                    </w:rPr>
                    <w:t>/a）</w:t>
                  </w:r>
                </w:p>
              </w:tc>
              <w:tc>
                <w:tcPr>
                  <w:tcW w:w="5863"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5274</w:t>
                  </w:r>
                  <w:r>
                    <w:rPr>
                      <w:rFonts w:hint="default" w:ascii="Times New Roman" w:hAnsi="Times New Roman" w:eastAsia="宋体" w:cs="Times New Roman"/>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产生浓度值（mg/L）</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300</w:t>
                  </w:r>
                </w:p>
              </w:tc>
              <w:tc>
                <w:tcPr>
                  <w:tcW w:w="8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150</w:t>
                  </w:r>
                </w:p>
              </w:tc>
              <w:tc>
                <w:tcPr>
                  <w:tcW w:w="6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120</w:t>
                  </w:r>
                </w:p>
              </w:tc>
              <w:tc>
                <w:tcPr>
                  <w:tcW w:w="8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w:t>
                  </w:r>
                </w:p>
              </w:tc>
              <w:tc>
                <w:tcPr>
                  <w:tcW w:w="17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3.0</w:t>
                  </w:r>
                  <w:r>
                    <w:rPr>
                      <w:rFonts w:hint="default" w:ascii="Times New Roman" w:hAnsi="Times New Roman" w:cs="Times New Roman"/>
                      <w:sz w:val="21"/>
                      <w:szCs w:val="21"/>
                      <w:vertAlign w:val="baseline"/>
                      <w:lang w:val="en-US" w:eastAsia="zh-CN"/>
                    </w:rPr>
                    <w:t>×</w:t>
                  </w:r>
                  <w:r>
                    <w:rPr>
                      <w:rFonts w:hint="eastAsia" w:cs="Times New Roman"/>
                      <w:sz w:val="21"/>
                      <w:szCs w:val="21"/>
                      <w:vertAlign w:val="baseline"/>
                      <w:lang w:val="en-US" w:eastAsia="zh-CN"/>
                    </w:rPr>
                    <w:t>10</w:t>
                  </w:r>
                  <w:r>
                    <w:rPr>
                      <w:rFonts w:hint="eastAsia" w:cs="Times New Roman"/>
                      <w:sz w:val="21"/>
                      <w:szCs w:val="21"/>
                      <w:vertAlign w:val="superscript"/>
                      <w:lang w:val="en-US" w:eastAsia="zh-CN"/>
                    </w:rPr>
                    <w:t>8</w:t>
                  </w:r>
                  <w:r>
                    <w:rPr>
                      <w:rFonts w:hint="eastAsia" w:cs="Times New Roman"/>
                      <w:sz w:val="21"/>
                      <w:szCs w:val="21"/>
                      <w:vertAlign w:val="baseline"/>
                      <w:lang w:val="en-US" w:eastAsia="zh-CN"/>
                    </w:rPr>
                    <w:t>（个/L）</w:t>
                  </w:r>
                </w:p>
              </w:tc>
              <w:tc>
                <w:tcPr>
                  <w:tcW w:w="9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产生量（t/a）</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1.58</w:t>
                  </w:r>
                </w:p>
              </w:tc>
              <w:tc>
                <w:tcPr>
                  <w:tcW w:w="8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0.79</w:t>
                  </w:r>
                </w:p>
              </w:tc>
              <w:tc>
                <w:tcPr>
                  <w:tcW w:w="6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0.63</w:t>
                  </w:r>
                </w:p>
              </w:tc>
              <w:tc>
                <w:tcPr>
                  <w:tcW w:w="8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0.26</w:t>
                  </w:r>
                </w:p>
              </w:tc>
              <w:tc>
                <w:tcPr>
                  <w:tcW w:w="17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1.58</w:t>
                  </w:r>
                  <w:r>
                    <w:rPr>
                      <w:rFonts w:hint="default" w:ascii="Times New Roman" w:hAnsi="Times New Roman" w:cs="Times New Roman"/>
                      <w:sz w:val="21"/>
                      <w:szCs w:val="21"/>
                      <w:vertAlign w:val="baseline"/>
                      <w:lang w:val="en-US" w:eastAsia="zh-CN"/>
                    </w:rPr>
                    <w:t>×</w:t>
                  </w:r>
                  <w:r>
                    <w:rPr>
                      <w:rFonts w:hint="eastAsia" w:cs="Times New Roman"/>
                      <w:sz w:val="21"/>
                      <w:szCs w:val="21"/>
                      <w:vertAlign w:val="baseline"/>
                      <w:lang w:val="en-US" w:eastAsia="zh-CN"/>
                    </w:rPr>
                    <w:t>10</w:t>
                  </w:r>
                  <w:r>
                    <w:rPr>
                      <w:rFonts w:hint="eastAsia" w:cs="Times New Roman"/>
                      <w:sz w:val="21"/>
                      <w:szCs w:val="21"/>
                      <w:vertAlign w:val="superscript"/>
                      <w:lang w:val="en-US" w:eastAsia="zh-CN"/>
                    </w:rPr>
                    <w:t>15</w:t>
                  </w:r>
                  <w:r>
                    <w:rPr>
                      <w:rFonts w:hint="eastAsia" w:cs="Times New Roman"/>
                      <w:sz w:val="21"/>
                      <w:szCs w:val="21"/>
                      <w:vertAlign w:val="baseline"/>
                      <w:lang w:val="en-US" w:eastAsia="zh-CN"/>
                    </w:rPr>
                    <w:t>（个/a）</w:t>
                  </w:r>
                </w:p>
              </w:tc>
              <w:tc>
                <w:tcPr>
                  <w:tcW w:w="9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实际排放浓度（mg/L）</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36</w:t>
                  </w:r>
                </w:p>
              </w:tc>
              <w:tc>
                <w:tcPr>
                  <w:tcW w:w="8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5.5</w:t>
                  </w:r>
                </w:p>
              </w:tc>
              <w:tc>
                <w:tcPr>
                  <w:tcW w:w="6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15</w:t>
                  </w:r>
                </w:p>
              </w:tc>
              <w:tc>
                <w:tcPr>
                  <w:tcW w:w="8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10.09</w:t>
                  </w:r>
                </w:p>
              </w:tc>
              <w:tc>
                <w:tcPr>
                  <w:tcW w:w="17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20（MPN/L）</w:t>
                  </w:r>
                </w:p>
              </w:tc>
              <w:tc>
                <w:tcPr>
                  <w:tcW w:w="9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排放量（t/a）</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0.19</w:t>
                  </w:r>
                </w:p>
              </w:tc>
              <w:tc>
                <w:tcPr>
                  <w:tcW w:w="8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0.03</w:t>
                  </w:r>
                </w:p>
              </w:tc>
              <w:tc>
                <w:tcPr>
                  <w:tcW w:w="6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0.08</w:t>
                  </w:r>
                </w:p>
              </w:tc>
              <w:tc>
                <w:tcPr>
                  <w:tcW w:w="8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0.05</w:t>
                  </w:r>
                </w:p>
              </w:tc>
              <w:tc>
                <w:tcPr>
                  <w:tcW w:w="17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1.05</w:t>
                  </w:r>
                  <w:r>
                    <w:rPr>
                      <w:rFonts w:hint="default" w:ascii="Times New Roman" w:hAnsi="Times New Roman" w:cs="Times New Roman"/>
                      <w:sz w:val="21"/>
                      <w:szCs w:val="21"/>
                      <w:vertAlign w:val="baseline"/>
                      <w:lang w:val="en-US" w:eastAsia="zh-CN"/>
                    </w:rPr>
                    <w:t>×</w:t>
                  </w:r>
                  <w:r>
                    <w:rPr>
                      <w:rFonts w:hint="eastAsia" w:cs="Times New Roman"/>
                      <w:sz w:val="21"/>
                      <w:szCs w:val="21"/>
                      <w:vertAlign w:val="baseline"/>
                      <w:lang w:val="en-US" w:eastAsia="zh-CN"/>
                    </w:rPr>
                    <w:t>10</w:t>
                  </w:r>
                  <w:r>
                    <w:rPr>
                      <w:rFonts w:hint="eastAsia" w:cs="Times New Roman"/>
                      <w:sz w:val="21"/>
                      <w:szCs w:val="21"/>
                      <w:vertAlign w:val="superscript"/>
                      <w:lang w:val="en-US" w:eastAsia="zh-CN"/>
                    </w:rPr>
                    <w:t>5</w:t>
                  </w:r>
                  <w:r>
                    <w:rPr>
                      <w:rFonts w:hint="eastAsia" w:cs="Times New Roman"/>
                      <w:sz w:val="21"/>
                      <w:szCs w:val="21"/>
                      <w:vertAlign w:val="baseline"/>
                      <w:lang w:val="en-US" w:eastAsia="zh-CN"/>
                    </w:rPr>
                    <w:t>（MPN/a）</w:t>
                  </w:r>
                </w:p>
              </w:tc>
              <w:tc>
                <w:tcPr>
                  <w:tcW w:w="9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排放标准浓度</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60</w:t>
                  </w:r>
                </w:p>
              </w:tc>
              <w:tc>
                <w:tcPr>
                  <w:tcW w:w="8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10</w:t>
                  </w:r>
                </w:p>
              </w:tc>
              <w:tc>
                <w:tcPr>
                  <w:tcW w:w="6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20</w:t>
                  </w:r>
                </w:p>
              </w:tc>
              <w:tc>
                <w:tcPr>
                  <w:tcW w:w="8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8</w:t>
                  </w:r>
                </w:p>
              </w:tc>
              <w:tc>
                <w:tcPr>
                  <w:tcW w:w="17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500（MPN/L）</w:t>
                  </w:r>
                </w:p>
              </w:tc>
              <w:tc>
                <w:tcPr>
                  <w:tcW w:w="9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达标情况</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达标</w:t>
                  </w:r>
                </w:p>
              </w:tc>
              <w:tc>
                <w:tcPr>
                  <w:tcW w:w="8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达标</w:t>
                  </w:r>
                </w:p>
              </w:tc>
              <w:tc>
                <w:tcPr>
                  <w:tcW w:w="6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达标</w:t>
                  </w:r>
                </w:p>
              </w:tc>
              <w:tc>
                <w:tcPr>
                  <w:tcW w:w="8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未达标</w:t>
                  </w:r>
                </w:p>
              </w:tc>
              <w:tc>
                <w:tcPr>
                  <w:tcW w:w="17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达标</w:t>
                  </w:r>
                </w:p>
              </w:tc>
              <w:tc>
                <w:tcPr>
                  <w:tcW w:w="9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（2）排放口基本情况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成后，整个卫生院废水主要为医疗废水和生活废水，因砚山县平远镇污水处理厂及配套管网工程尚未建成，项目排水分建成投运前、建成投运后两种排放方式。建成投运前：废水经化粪池预处理后排入自建的一体式污水处理站处理，处理达到《医疗机构水污染物排放标准》（GB 18466-2005）表2中“排放标准”和《城市污水再生利用城市杂用水水质》（GB/T 18920-2020）表1中“城市绿化、道路清扫、消防、建筑施工”浓度限值后回用于项目区绿化，不外排。建成投运后：待砚山县平远镇污水处理厂及配套管网工程建设完成后，本项目产生的废水经化粪池预处理后排入自建的一体式污水处理站处理，处理达到《医疗机构水污染物排放标准》（GB 18466-2005）表2中“</w:t>
            </w:r>
            <w:r>
              <w:rPr>
                <w:rFonts w:hint="eastAsia" w:cs="Times New Roman"/>
                <w:sz w:val="24"/>
                <w:szCs w:val="24"/>
                <w:lang w:val="en-US" w:eastAsia="zh-CN"/>
              </w:rPr>
              <w:t>预处理</w:t>
            </w:r>
            <w:r>
              <w:rPr>
                <w:rFonts w:hint="eastAsia" w:ascii="Times New Roman" w:hAnsi="Times New Roman" w:eastAsia="宋体" w:cs="Times New Roman"/>
                <w:sz w:val="24"/>
                <w:szCs w:val="24"/>
                <w:lang w:val="en-US" w:eastAsia="zh-CN"/>
              </w:rPr>
              <w:t>标准”要求后通过市政管网排入砚山县平远镇污水处理厂，不外排。因此不设置废水排放口。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（3）水环境影响分析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本项目建成后，整个卫生院废水主要为医疗废水和生活废水，</w:t>
            </w:r>
            <w:r>
              <w:rPr>
                <w:rFonts w:hint="eastAsia" w:cs="Times New Roman"/>
                <w:sz w:val="24"/>
                <w:szCs w:val="24"/>
                <w:lang w:val="en-US" w:eastAsia="zh-CN"/>
              </w:rPr>
              <w:t>运营期</w:t>
            </w:r>
            <w:r>
              <w:rPr>
                <w:rFonts w:hint="eastAsia" w:ascii="Times New Roman" w:hAnsi="Times New Roman" w:eastAsia="宋体" w:cs="Times New Roman"/>
                <w:sz w:val="24"/>
                <w:szCs w:val="24"/>
                <w:lang w:val="en-US" w:eastAsia="zh-CN"/>
              </w:rPr>
              <w:t>产生的废水</w:t>
            </w:r>
            <w:r>
              <w:rPr>
                <w:rFonts w:hint="eastAsia" w:cs="Times New Roman"/>
                <w:sz w:val="24"/>
                <w:szCs w:val="24"/>
                <w:lang w:val="en-US" w:eastAsia="zh-CN"/>
              </w:rPr>
              <w:t>在砚山县平远镇污水处理厂建成投运前</w:t>
            </w:r>
            <w:r>
              <w:rPr>
                <w:rFonts w:hint="eastAsia" w:ascii="Times New Roman" w:hAnsi="Times New Roman" w:eastAsia="宋体" w:cs="Times New Roman"/>
                <w:sz w:val="24"/>
                <w:szCs w:val="24"/>
                <w:lang w:val="en-US" w:eastAsia="zh-CN"/>
              </w:rPr>
              <w:t>：经化粪池预处理后排入自建的一体式污水处理站处理，处理达标后回用于项目区绿化，不外排。</w:t>
            </w:r>
            <w:r>
              <w:rPr>
                <w:rFonts w:hint="eastAsia" w:cs="Times New Roman"/>
                <w:sz w:val="24"/>
                <w:szCs w:val="24"/>
                <w:lang w:val="en-US" w:eastAsia="zh-CN"/>
              </w:rPr>
              <w:t>建成投运后</w:t>
            </w:r>
            <w:r>
              <w:rPr>
                <w:rFonts w:hint="eastAsia" w:ascii="Times New Roman" w:hAnsi="Times New Roman" w:eastAsia="宋体" w:cs="Times New Roman"/>
                <w:sz w:val="24"/>
                <w:szCs w:val="24"/>
                <w:lang w:val="en-US" w:eastAsia="zh-CN"/>
              </w:rPr>
              <w:t>：待砚山县平远镇污水处理厂及配套</w:t>
            </w:r>
            <w:r>
              <w:rPr>
                <w:rFonts w:hint="eastAsia" w:cs="Times New Roman"/>
                <w:sz w:val="24"/>
                <w:szCs w:val="24"/>
                <w:lang w:val="en-US" w:eastAsia="zh-CN"/>
              </w:rPr>
              <w:t>管网</w:t>
            </w:r>
            <w:r>
              <w:rPr>
                <w:rFonts w:hint="eastAsia" w:ascii="Times New Roman" w:hAnsi="Times New Roman" w:eastAsia="宋体" w:cs="Times New Roman"/>
                <w:sz w:val="24"/>
                <w:szCs w:val="24"/>
                <w:lang w:val="en-US" w:eastAsia="zh-CN"/>
              </w:rPr>
              <w:t>工程建设完成后，本项目产生的废水经化粪池预处理后排入自建的一体式污水处理站处理，处理达标后通过市政管网排入砚山县平远镇污水处理厂，不外排</w:t>
            </w:r>
            <w:r>
              <w:rPr>
                <w:rFonts w:hint="eastAsia" w:cs="Times New Roman"/>
                <w:sz w:val="24"/>
                <w:szCs w:val="24"/>
                <w:lang w:val="en-US" w:eastAsia="zh-CN"/>
              </w:rPr>
              <w:t>，对周围地表水环境影响不大</w:t>
            </w:r>
            <w:r>
              <w:rPr>
                <w:rFonts w:hint="eastAsia" w:ascii="Times New Roman" w:hAnsi="Times New Roman" w:eastAsia="宋体"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废水污染治理措施可行性分析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①</w:t>
            </w:r>
            <w:r>
              <w:rPr>
                <w:rFonts w:hint="eastAsia" w:cs="Times New Roman"/>
                <w:color w:val="auto"/>
                <w:sz w:val="24"/>
                <w:szCs w:val="24"/>
                <w:lang w:val="en-US" w:eastAsia="zh-CN"/>
              </w:rPr>
              <w:t>依托原有污水处理站可行性分析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eastAsia="zh-CN"/>
              </w:rPr>
            </w:pPr>
            <w:r>
              <w:rPr>
                <w:rFonts w:hint="default"/>
                <w:sz w:val="24"/>
                <w:szCs w:val="24"/>
                <w:lang w:val="en-US" w:eastAsia="zh-CN"/>
              </w:rPr>
              <w:t>本项目运营期间产生的废水主要为住院用水、门诊用水</w:t>
            </w:r>
            <w:r>
              <w:rPr>
                <w:rFonts w:hint="eastAsia"/>
                <w:sz w:val="24"/>
                <w:szCs w:val="24"/>
                <w:lang w:val="en-US" w:eastAsia="zh-CN"/>
              </w:rPr>
              <w:t>，</w:t>
            </w:r>
            <w:r>
              <w:rPr>
                <w:rFonts w:hint="default"/>
                <w:sz w:val="24"/>
                <w:szCs w:val="24"/>
                <w:lang w:val="en-US" w:eastAsia="zh-CN"/>
              </w:rPr>
              <w:t>项目依托砚山县平远中心卫生院院内现有污水处理设施进行处理。根据建设单位提供的资料可知，卫生院现有污水处理设施的污水处理能力为50m</w:t>
            </w:r>
            <w:r>
              <w:rPr>
                <w:rFonts w:hint="default"/>
                <w:sz w:val="24"/>
                <w:szCs w:val="24"/>
                <w:vertAlign w:val="superscript"/>
                <w:lang w:val="en-US" w:eastAsia="zh-CN"/>
              </w:rPr>
              <w:t>3</w:t>
            </w:r>
            <w:r>
              <w:rPr>
                <w:rFonts w:hint="default"/>
                <w:sz w:val="24"/>
                <w:szCs w:val="24"/>
                <w:lang w:val="en-US" w:eastAsia="zh-CN"/>
              </w:rPr>
              <w:t>/d，</w:t>
            </w:r>
            <w:r>
              <w:rPr>
                <w:rFonts w:hint="eastAsia"/>
                <w:sz w:val="24"/>
                <w:szCs w:val="24"/>
                <w:lang w:val="en-US" w:eastAsia="zh-CN"/>
              </w:rPr>
              <w:t>本项目建成运营后整个卫生院废水总量为14.45</w:t>
            </w:r>
            <w:r>
              <w:rPr>
                <w:rFonts w:hint="default"/>
                <w:sz w:val="24"/>
                <w:szCs w:val="24"/>
                <w:lang w:val="en-US" w:eastAsia="zh-CN"/>
              </w:rPr>
              <w:t>m</w:t>
            </w:r>
            <w:r>
              <w:rPr>
                <w:rFonts w:hint="default"/>
                <w:sz w:val="24"/>
                <w:szCs w:val="24"/>
                <w:vertAlign w:val="superscript"/>
                <w:lang w:val="en-US" w:eastAsia="zh-CN"/>
              </w:rPr>
              <w:t>3</w:t>
            </w:r>
            <w:r>
              <w:rPr>
                <w:rFonts w:hint="default"/>
                <w:sz w:val="24"/>
                <w:szCs w:val="24"/>
                <w:lang w:val="en-US" w:eastAsia="zh-CN"/>
              </w:rPr>
              <w:t>/d，未超过原有污水站处理容量</w:t>
            </w:r>
            <w:r>
              <w:rPr>
                <w:rFonts w:hint="eastAsia"/>
                <w:sz w:val="24"/>
                <w:szCs w:val="24"/>
                <w:lang w:val="en-US" w:eastAsia="zh-CN"/>
              </w:rPr>
              <w:t>，可满足本项目废水处理需求。因此，本项目产生废水依托现有卫生院自建的一体式污水处理站处理这一措施是可行的。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②</w:t>
            </w:r>
            <w:r>
              <w:rPr>
                <w:rFonts w:hint="eastAsia" w:ascii="Times New Roman" w:hAnsi="Times New Roman" w:cs="Times New Roman"/>
                <w:sz w:val="24"/>
                <w:szCs w:val="24"/>
                <w:lang w:val="en-US" w:eastAsia="zh-CN"/>
              </w:rPr>
              <w:t>依托原有一体化污水处理工艺可行性分析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sz w:val="24"/>
                <w:szCs w:val="24"/>
                <w:lang w:val="en-US" w:eastAsia="zh-CN"/>
              </w:rPr>
            </w:pPr>
            <w:r>
              <w:rPr>
                <w:rFonts w:hint="eastAsia"/>
                <w:sz w:val="24"/>
                <w:szCs w:val="24"/>
                <w:lang w:val="en-US" w:eastAsia="zh-CN"/>
              </w:rPr>
              <w:t>本项目建成后卫生院废水总量为14.45</w:t>
            </w:r>
            <w:r>
              <w:rPr>
                <w:rFonts w:hint="default"/>
                <w:sz w:val="24"/>
                <w:szCs w:val="24"/>
                <w:lang w:val="en-US" w:eastAsia="zh-CN"/>
              </w:rPr>
              <w:t>m</w:t>
            </w:r>
            <w:r>
              <w:rPr>
                <w:rFonts w:hint="default"/>
                <w:sz w:val="24"/>
                <w:szCs w:val="24"/>
                <w:vertAlign w:val="superscript"/>
                <w:lang w:val="en-US" w:eastAsia="zh-CN"/>
              </w:rPr>
              <w:t>3</w:t>
            </w:r>
            <w:r>
              <w:rPr>
                <w:rFonts w:hint="default"/>
                <w:sz w:val="24"/>
                <w:szCs w:val="24"/>
                <w:lang w:val="en-US" w:eastAsia="zh-CN"/>
              </w:rPr>
              <w:t>/d，</w:t>
            </w:r>
            <w:r>
              <w:rPr>
                <w:rFonts w:hint="eastAsia"/>
                <w:sz w:val="24"/>
                <w:szCs w:val="24"/>
                <w:lang w:val="en-US" w:eastAsia="zh-CN"/>
              </w:rPr>
              <w:t>5274.25</w:t>
            </w:r>
            <w:r>
              <w:rPr>
                <w:rFonts w:hint="default"/>
                <w:sz w:val="24"/>
                <w:szCs w:val="24"/>
                <w:lang w:val="en-US" w:eastAsia="zh-CN"/>
              </w:rPr>
              <w:t>m</w:t>
            </w:r>
            <w:r>
              <w:rPr>
                <w:rFonts w:hint="default"/>
                <w:sz w:val="24"/>
                <w:szCs w:val="24"/>
                <w:vertAlign w:val="superscript"/>
                <w:lang w:val="en-US" w:eastAsia="zh-CN"/>
              </w:rPr>
              <w:t>3</w:t>
            </w:r>
            <w:r>
              <w:rPr>
                <w:rFonts w:hint="default"/>
                <w:sz w:val="24"/>
                <w:szCs w:val="24"/>
                <w:lang w:val="en-US" w:eastAsia="zh-CN"/>
              </w:rPr>
              <w:t>/</w:t>
            </w:r>
            <w:r>
              <w:rPr>
                <w:rFonts w:hint="eastAsia"/>
                <w:sz w:val="24"/>
                <w:szCs w:val="24"/>
                <w:lang w:val="en-US" w:eastAsia="zh-CN"/>
              </w:rPr>
              <w:t>a</w:t>
            </w:r>
            <w:r>
              <w:rPr>
                <w:rFonts w:hint="default"/>
                <w:sz w:val="24"/>
                <w:szCs w:val="24"/>
                <w:lang w:val="en-US" w:eastAsia="zh-CN"/>
              </w:rPr>
              <w:t>，</w:t>
            </w:r>
            <w:r>
              <w:rPr>
                <w:rFonts w:hint="eastAsia"/>
                <w:sz w:val="24"/>
                <w:szCs w:val="24"/>
                <w:lang w:val="en-US" w:eastAsia="zh-CN"/>
              </w:rPr>
              <w:t>废水经化粪池预处理后排入一体式污水处理站处理达标后回用。根据建设方提供资料，一体化污水处理站设计规模为50m</w:t>
            </w:r>
            <w:r>
              <w:rPr>
                <w:rFonts w:hint="eastAsia"/>
                <w:sz w:val="24"/>
                <w:szCs w:val="24"/>
                <w:vertAlign w:val="superscript"/>
                <w:lang w:val="en-US" w:eastAsia="zh-CN"/>
              </w:rPr>
              <w:t>3</w:t>
            </w:r>
            <w:r>
              <w:rPr>
                <w:rFonts w:hint="eastAsia"/>
                <w:sz w:val="24"/>
                <w:szCs w:val="24"/>
                <w:lang w:val="en-US" w:eastAsia="zh-CN"/>
              </w:rPr>
              <w:t>/d，项目拟选择《排污许可证申请与核发技术规范 医疗机构》（HJ 1105-2020）附录A中推荐的可行技术二级处理+消毒工艺，采用“格栅池+调节池+MBR一体化设备+消毒池”的多级处理工艺，其中MBR为本系统的核心处理工艺，其中含有缺氧池单元、好氧池单元及膜池单元。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工艺流程简介：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A.</w:t>
            </w:r>
            <w:r>
              <w:rPr>
                <w:rFonts w:hint="default" w:ascii="Times New Roman" w:hAnsi="Times New Roman" w:cs="Times New Roman"/>
                <w:sz w:val="24"/>
                <w:szCs w:val="24"/>
                <w:lang w:val="en-US" w:eastAsia="zh-CN"/>
              </w:rPr>
              <w:t>格栅池</w:t>
            </w:r>
            <w:r>
              <w:rPr>
                <w:rFonts w:hint="eastAsia" w:cs="Times New Roman"/>
                <w:sz w:val="24"/>
                <w:szCs w:val="24"/>
                <w:lang w:val="en-US" w:eastAsia="zh-CN"/>
              </w:rPr>
              <w:t>：</w:t>
            </w:r>
            <w:r>
              <w:rPr>
                <w:rFonts w:hint="default" w:ascii="Times New Roman" w:hAnsi="Times New Roman" w:cs="Times New Roman"/>
                <w:sz w:val="24"/>
                <w:szCs w:val="24"/>
                <w:lang w:val="en-US" w:eastAsia="zh-CN"/>
              </w:rPr>
              <w:t>格栅主要用于拦截较大的颗粒物质，保护管道及水泵，以免堵塞，同时，减轻后处理的负荷。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B.</w:t>
            </w:r>
            <w:r>
              <w:rPr>
                <w:rFonts w:hint="default" w:ascii="Times New Roman" w:hAnsi="Times New Roman" w:cs="Times New Roman"/>
                <w:sz w:val="24"/>
                <w:szCs w:val="24"/>
                <w:lang w:val="en-US" w:eastAsia="zh-CN"/>
              </w:rPr>
              <w:t>生化接触氧化池</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本系统好氧处理采用生物接触氧化法处理，生物接触氧化法就是在池内装挂填料，经过曝气的废水浸没全部填料，并以一定的速度流过填料，使填料上长满生物膜，在生物膜及少量悬浮状态的活性污泥作用下，对废水进行净化。生物浓度相比活性污泥法高，在相同的进水负荷下，可缩短生化降解时间。在曝气的作用下，生物膜表面不断地接受吹脱，有利于保持生物膜的活性，提高氧的利用率。对冲击负荷有较强的适应能力。操作简单，运行方便，易于维护管理，无须污泥回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w:t>
            </w:r>
            <w:r>
              <w:rPr>
                <w:rFonts w:hint="default" w:ascii="Times New Roman" w:hAnsi="Times New Roman" w:eastAsia="宋体" w:cs="Times New Roman"/>
                <w:sz w:val="24"/>
                <w:szCs w:val="24"/>
                <w:lang w:val="en-US" w:eastAsia="zh-CN"/>
              </w:rPr>
              <w:t>沉淀池</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沉淀池是应用重力作用去除水中悬浮物的一种构筑物，沉淀池在废水处理中广泛使用。它的型式很多，按池内水流方向可分为平流式、竖流式和辐流式三种。考虑到颗粒沉淀过程中的絮凝因素，假设颗粒的沉速以等加速改变，并设起始沉速为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lang w:val="en-US" w:eastAsia="zh-CN"/>
              </w:rPr>
              <w:t>MBR膜池</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经生物接触氧化段处理后，废水中死亡脱落的细菌、SS随废水流入MBR膜过滤部分，通过控制器开启曝气机充氧，出水经膜分离处理后由泵的负压抽出，对废水进行物理净化。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E.</w:t>
            </w:r>
            <w:r>
              <w:rPr>
                <w:rFonts w:hint="default" w:ascii="Times New Roman" w:hAnsi="Times New Roman" w:eastAsia="宋体" w:cs="Times New Roman"/>
                <w:sz w:val="24"/>
                <w:szCs w:val="24"/>
                <w:lang w:val="en-US" w:eastAsia="zh-CN"/>
              </w:rPr>
              <w:t>消毒池</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消毒池的主要作用是通过加消毒液，杀死污水中的细菌和病原微生物，保证中水回用的水质。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MBR将分离工程中的膜分离技术与传统废水生物处理技术有机结合，大大提高了固液分离效率，并且由于曝气池中活性污泥浓度的增大和污泥中特效菌（特别是优势菌群）的出现，提高了生化反应速率。同时，通过降低F/M比减少剩余污泥产生量（甚至为零），从而基本解决了传统活性污泥法存在的许多突出问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sz w:val="24"/>
                <w:szCs w:val="24"/>
                <w:lang w:val="en-US" w:eastAsia="zh-CN"/>
              </w:rPr>
            </w:pPr>
            <w:r>
              <w:rPr>
                <w:rFonts w:hint="eastAsia"/>
                <w:sz w:val="24"/>
                <w:szCs w:val="24"/>
                <w:lang w:val="en-US" w:eastAsia="zh-CN"/>
              </w:rPr>
              <w:t>具体工艺流程见下图。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sz w:val="24"/>
                <w:szCs w:val="24"/>
                <w:lang w:val="en-US" w:eastAsia="zh-CN"/>
              </w:rPr>
            </w:pPr>
            <w:r>
              <w:rPr>
                <w:rFonts w:hint="default"/>
                <w:sz w:val="24"/>
                <w:szCs w:val="24"/>
                <w:lang w:val="en-US" w:eastAsia="zh-CN"/>
              </w:rPr>
              <w:drawing>
                <wp:inline distT="0" distB="0" distL="114300" distR="114300">
                  <wp:extent cx="5130800" cy="4590415"/>
                  <wp:effectExtent l="0" t="0" r="0" b="635"/>
                  <wp:docPr id="13" name="ECB019B1-382A-4266-B25C-5B523AA43C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6" descr="wps"/>
                          <pic:cNvPicPr>
                            <a:picLocks noChangeAspect="1"/>
                          </pic:cNvPicPr>
                        </pic:nvPicPr>
                        <pic:blipFill>
                          <a:blip r:embed="rId30"/>
                          <a:srcRect l="3293" t="2750" r="4098" b="5593"/>
                          <a:stretch>
                            <a:fillRect/>
                          </a:stretch>
                        </pic:blipFill>
                        <pic:spPr>
                          <a:xfrm>
                            <a:off x="0" y="0"/>
                            <a:ext cx="5130800" cy="459041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b/>
                <w:bCs/>
                <w:sz w:val="24"/>
                <w:szCs w:val="24"/>
                <w:lang w:val="en-US" w:eastAsia="zh-CN"/>
              </w:rPr>
            </w:pPr>
            <w:r>
              <w:rPr>
                <w:rFonts w:hint="eastAsia"/>
                <w:b/>
                <w:bCs/>
                <w:sz w:val="24"/>
                <w:szCs w:val="24"/>
                <w:lang w:val="en-US" w:eastAsia="zh-CN"/>
              </w:rPr>
              <w:t>图4-1  污水处理站工艺流程图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污水处理工艺可行性分析：MBR污水处理是现代污水处理的一种常用方式，可以高效地去除细菌和病毒，悬浮物和浊度接近于零，出水稳定。在MBR工艺之后增加消毒工艺可进一步降低粪大肠菌群等水质指标值，以满足污水达标排放的相关要求。</w:t>
            </w:r>
            <w:r>
              <w:rPr>
                <w:rFonts w:hint="eastAsia" w:ascii="Times New Roman" w:hAnsi="Times New Roman" w:cs="Times New Roman"/>
                <w:sz w:val="24"/>
                <w:szCs w:val="24"/>
                <w:lang w:val="en-US" w:eastAsia="zh-CN"/>
              </w:rPr>
              <w:t>因此，本项目污水处理工艺是可行的。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③</w:t>
            </w:r>
            <w:r>
              <w:rPr>
                <w:rFonts w:hint="eastAsia" w:ascii="Times New Roman" w:hAnsi="Times New Roman" w:cs="Times New Roman"/>
                <w:sz w:val="24"/>
                <w:szCs w:val="24"/>
                <w:lang w:val="en-US" w:eastAsia="zh-CN"/>
              </w:rPr>
              <w:t>项目废水处理</w:t>
            </w:r>
            <w:r>
              <w:rPr>
                <w:rFonts w:hint="eastAsia" w:cs="Times New Roman"/>
                <w:sz w:val="24"/>
                <w:szCs w:val="24"/>
                <w:lang w:val="en-US" w:eastAsia="zh-CN"/>
              </w:rPr>
              <w:t>回用</w:t>
            </w:r>
            <w:r>
              <w:rPr>
                <w:rFonts w:hint="eastAsia" w:ascii="Times New Roman" w:hAnsi="Times New Roman" w:cs="Times New Roman"/>
                <w:sz w:val="24"/>
                <w:szCs w:val="24"/>
                <w:lang w:val="en-US" w:eastAsia="zh-CN"/>
              </w:rPr>
              <w:t>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项目拟采用的一体化污水处理站工艺</w:t>
            </w:r>
            <w:r>
              <w:rPr>
                <w:rFonts w:hint="eastAsia" w:ascii="Times New Roman" w:hAnsi="Times New Roman" w:cs="Times New Roman"/>
                <w:sz w:val="24"/>
                <w:szCs w:val="24"/>
                <w:lang w:val="en-US" w:eastAsia="zh-CN"/>
              </w:rPr>
              <w:t>为调</w:t>
            </w:r>
            <w:r>
              <w:rPr>
                <w:rFonts w:hint="default" w:ascii="Times New Roman" w:hAnsi="Times New Roman" w:cs="Times New Roman"/>
                <w:sz w:val="24"/>
                <w:szCs w:val="24"/>
                <w:lang w:val="en-US" w:eastAsia="zh-CN"/>
              </w:rPr>
              <w:t>节+接触氧化+MBR膜+消毒工艺，其废水处理工艺为《排污许可证申请与核发技术规范 医疗机构》（HJ</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1105-2020）附录A中推荐的可行技术二级处理+消毒工艺。项目运营期产生的废水主要为医疗废水和生活废水，</w:t>
            </w:r>
            <w:r>
              <w:rPr>
                <w:rFonts w:hint="eastAsia" w:ascii="Times New Roman" w:hAnsi="Times New Roman" w:cs="Times New Roman"/>
                <w:sz w:val="24"/>
                <w:szCs w:val="24"/>
                <w:lang w:val="en-US" w:eastAsia="zh-CN"/>
              </w:rPr>
              <w:t>总</w:t>
            </w:r>
            <w:r>
              <w:rPr>
                <w:rFonts w:hint="default" w:ascii="Times New Roman" w:hAnsi="Times New Roman" w:cs="Times New Roman"/>
                <w:sz w:val="24"/>
                <w:szCs w:val="24"/>
                <w:lang w:val="en-US" w:eastAsia="zh-CN"/>
              </w:rPr>
              <w:t>废水产生量为</w:t>
            </w:r>
            <w:r>
              <w:rPr>
                <w:rFonts w:hint="eastAsia" w:cs="Times New Roman"/>
                <w:sz w:val="24"/>
                <w:szCs w:val="24"/>
                <w:lang w:val="en-US" w:eastAsia="zh-CN"/>
              </w:rPr>
              <w:t>14.45</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/d，</w:t>
            </w:r>
            <w:r>
              <w:rPr>
                <w:rFonts w:hint="eastAsia" w:cs="Times New Roman"/>
                <w:sz w:val="24"/>
                <w:szCs w:val="24"/>
                <w:lang w:val="en-US" w:eastAsia="zh-CN"/>
              </w:rPr>
              <w:t>5274</w:t>
            </w:r>
            <w:r>
              <w:rPr>
                <w:rFonts w:hint="eastAsia" w:ascii="Times New Roman" w:hAnsi="Times New Roman" w:cs="Times New Roman"/>
                <w:sz w:val="24"/>
                <w:szCs w:val="24"/>
                <w:lang w:val="en-US" w:eastAsia="zh-CN"/>
              </w:rPr>
              <w:t>.25</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/a。本项目委托第三方监测公司云南准测质量检验检测有限公司对污水处理站进行监测的监测结果见下表。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cs="Times New Roman"/>
                <w:b/>
                <w:bCs/>
                <w:sz w:val="24"/>
                <w:szCs w:val="24"/>
                <w:lang w:val="en-US" w:eastAsia="zh-CN"/>
              </w:rPr>
            </w:pPr>
            <w:r>
              <w:rPr>
                <w:rFonts w:hint="eastAsia" w:cs="Times New Roman"/>
                <w:b/>
                <w:bCs/>
                <w:sz w:val="24"/>
                <w:szCs w:val="24"/>
                <w:lang w:val="en-US" w:eastAsia="zh-CN"/>
              </w:rPr>
              <w:t>表4-6  废水监测结果一览表   单位：mg/L</w:t>
            </w:r>
          </w:p>
          <w:tbl>
            <w:tblPr>
              <w:tblStyle w:val="18"/>
              <w:tblW w:w="80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1726"/>
              <w:gridCol w:w="2018"/>
              <w:gridCol w:w="2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项目</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污水站出口</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标准限值</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粪大肠菌群（MPN/L）</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未检出</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ascii="Times New Roman" w:hAnsi="Times New Roman" w:eastAsia="宋体" w:cs="Times New Roman"/>
                      <w:kern w:val="0"/>
                      <w:sz w:val="21"/>
                      <w:szCs w:val="21"/>
                      <w:vertAlign w:val="baseline"/>
                      <w:lang w:val="en-US" w:eastAsia="zh-CN"/>
                    </w:rPr>
                    <w:t>500</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沙门氏菌</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未检出</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不得</w:t>
                  </w:r>
                  <w:r>
                    <w:rPr>
                      <w:rFonts w:hint="default" w:ascii="Times New Roman" w:hAnsi="Times New Roman" w:eastAsia="宋体" w:cs="Times New Roman"/>
                      <w:kern w:val="0"/>
                      <w:sz w:val="21"/>
                      <w:szCs w:val="21"/>
                      <w:vertAlign w:val="baseline"/>
                      <w:lang w:val="en-US" w:eastAsia="zh-CN"/>
                    </w:rPr>
                    <w:t>检出</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志贺氏菌</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未检出</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不得检出</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pH（无量纲）</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7.57</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6~9</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化学需氧量</w:t>
                  </w:r>
                  <w:r>
                    <w:rPr>
                      <w:rFonts w:hint="eastAsia" w:cs="Times New Roman"/>
                      <w:kern w:val="0"/>
                      <w:sz w:val="21"/>
                      <w:szCs w:val="21"/>
                      <w:vertAlign w:val="baseline"/>
                      <w:lang w:val="en-US" w:eastAsia="zh-CN"/>
                    </w:rPr>
                    <w:t>（COD）</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36</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60</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总氰化物</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&lt;0.</w:t>
                  </w:r>
                  <w:r>
                    <w:rPr>
                      <w:rFonts w:hint="eastAsia" w:cs="Times New Roman"/>
                      <w:kern w:val="0"/>
                      <w:sz w:val="21"/>
                      <w:szCs w:val="21"/>
                      <w:vertAlign w:val="baseline"/>
                      <w:lang w:val="en-US" w:eastAsia="zh-CN"/>
                    </w:rPr>
                    <w:t>25</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0.5</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悬浮物</w:t>
                  </w:r>
                  <w:r>
                    <w:rPr>
                      <w:rFonts w:hint="eastAsia" w:ascii="Times New Roman" w:hAnsi="Times New Roman" w:eastAsia="宋体" w:cs="Times New Roman"/>
                      <w:kern w:val="0"/>
                      <w:sz w:val="21"/>
                      <w:szCs w:val="21"/>
                      <w:vertAlign w:val="baseline"/>
                      <w:lang w:val="en-US" w:eastAsia="zh-CN"/>
                    </w:rPr>
                    <w:t>（SS）</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15</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20</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氨氮</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10.09</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8</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未</w:t>
                  </w: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色度（倍）</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10</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30</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动植物油</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&lt;0.06</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5</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石油类</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&lt;0.06</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5</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生化需氧量</w:t>
                  </w:r>
                  <w:r>
                    <w:rPr>
                      <w:rFonts w:hint="eastAsia" w:cs="Times New Roman"/>
                      <w:kern w:val="0"/>
                      <w:sz w:val="21"/>
                      <w:szCs w:val="21"/>
                      <w:vertAlign w:val="baseline"/>
                      <w:lang w:val="en-US" w:eastAsia="zh-CN"/>
                    </w:rPr>
                    <w:t>（BOD</w:t>
                  </w:r>
                  <w:r>
                    <w:rPr>
                      <w:rFonts w:hint="eastAsia" w:cs="Times New Roman"/>
                      <w:kern w:val="0"/>
                      <w:sz w:val="21"/>
                      <w:szCs w:val="21"/>
                      <w:vertAlign w:val="subscript"/>
                      <w:lang w:val="en-US" w:eastAsia="zh-CN"/>
                    </w:rPr>
                    <w:t>5</w:t>
                  </w:r>
                  <w:r>
                    <w:rPr>
                      <w:rFonts w:hint="eastAsia" w:cs="Times New Roman"/>
                      <w:kern w:val="0"/>
                      <w:sz w:val="21"/>
                      <w:szCs w:val="21"/>
                      <w:vertAlign w:val="baseline"/>
                      <w:lang w:val="en-US" w:eastAsia="zh-CN"/>
                    </w:rPr>
                    <w:t>）</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5.5</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10</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阴离子表面活性剂</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0.04</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0.5</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挥发酚</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0.002</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ascii="Times New Roman" w:hAnsi="Times New Roman" w:eastAsia="宋体" w:cs="Times New Roman"/>
                      <w:kern w:val="0"/>
                      <w:sz w:val="21"/>
                      <w:szCs w:val="21"/>
                      <w:vertAlign w:val="baseline"/>
                      <w:lang w:val="en-US" w:eastAsia="zh-CN"/>
                    </w:rPr>
                    <w:t>0.5</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汞</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0.04</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50</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镉</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0.05</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0.1</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总</w:t>
                  </w:r>
                  <w:r>
                    <w:rPr>
                      <w:rFonts w:hint="default" w:ascii="Times New Roman" w:hAnsi="Times New Roman" w:eastAsia="宋体" w:cs="Times New Roman"/>
                      <w:kern w:val="0"/>
                      <w:sz w:val="21"/>
                      <w:szCs w:val="21"/>
                      <w:vertAlign w:val="baseline"/>
                      <w:lang w:val="en-US" w:eastAsia="zh-CN"/>
                    </w:rPr>
                    <w:t>铬</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0.004</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1.5</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六价铬</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0.004</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0.5</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砷</w:t>
                  </w:r>
                  <w:r>
                    <w:rPr>
                      <w:rFonts w:hint="default" w:ascii="Times New Roman" w:hAnsi="Times New Roman" w:cs="Times New Roman"/>
                      <w:kern w:val="0"/>
                      <w:sz w:val="21"/>
                      <w:szCs w:val="21"/>
                      <w:vertAlign w:val="baseline"/>
                      <w:lang w:val="en-US" w:eastAsia="zh-CN"/>
                    </w:rPr>
                    <w:t>（</w:t>
                  </w:r>
                  <w:r>
                    <w:rPr>
                      <w:rFonts w:hint="default" w:ascii="Times New Roman" w:hAnsi="Times New Roman" w:eastAsia="宋体" w:cs="Times New Roman"/>
                      <w:kern w:val="0"/>
                      <w:sz w:val="21"/>
                      <w:szCs w:val="21"/>
                      <w:vertAlign w:val="baseline"/>
                      <w:lang w:val="en-US" w:eastAsia="zh-CN"/>
                    </w:rPr>
                    <w:t>μ</w:t>
                  </w:r>
                  <w:r>
                    <w:rPr>
                      <w:rFonts w:hint="default" w:ascii="Times New Roman" w:hAnsi="Times New Roman" w:cs="Times New Roman"/>
                      <w:kern w:val="0"/>
                      <w:sz w:val="21"/>
                      <w:szCs w:val="21"/>
                      <w:vertAlign w:val="baseline"/>
                      <w:lang w:val="en-US" w:eastAsia="zh-CN"/>
                    </w:rPr>
                    <w:t>g/L</w:t>
                  </w:r>
                  <w:r>
                    <w:rPr>
                      <w:rFonts w:hint="eastAsia" w:cs="Times New Roman"/>
                      <w:kern w:val="0"/>
                      <w:sz w:val="21"/>
                      <w:szCs w:val="21"/>
                      <w:vertAlign w:val="baseline"/>
                      <w:lang w:val="en-US" w:eastAsia="zh-CN"/>
                    </w:rPr>
                    <w:t>）</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1.2</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500</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铅</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0.2</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1.0</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银</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0.03</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0.5</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总</w:t>
                  </w:r>
                  <w:r>
                    <w:rPr>
                      <w:rFonts w:hint="default" w:ascii="Times New Roman" w:hAnsi="Times New Roman" w:eastAsia="宋体" w:cs="Times New Roman"/>
                      <w:kern w:val="0"/>
                      <w:sz w:val="21"/>
                      <w:szCs w:val="21"/>
                      <w:vertAlign w:val="baseline"/>
                      <w:lang w:val="en-US" w:eastAsia="zh-CN"/>
                    </w:rPr>
                    <w:t>α放</w:t>
                  </w:r>
                  <w:r>
                    <w:rPr>
                      <w:rFonts w:hint="eastAsia" w:ascii="Times New Roman" w:hAnsi="Times New Roman" w:eastAsia="宋体" w:cs="Times New Roman"/>
                      <w:kern w:val="0"/>
                      <w:sz w:val="21"/>
                      <w:szCs w:val="21"/>
                      <w:vertAlign w:val="baseline"/>
                      <w:lang w:val="en-US" w:eastAsia="zh-CN"/>
                    </w:rPr>
                    <w:t>射性（Bq/L）</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0.043</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1</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总</w:t>
                  </w:r>
                  <w:r>
                    <w:rPr>
                      <w:rFonts w:hint="default" w:ascii="Times New Roman" w:hAnsi="Times New Roman" w:eastAsia="宋体" w:cs="Times New Roman"/>
                      <w:kern w:val="0"/>
                      <w:sz w:val="21"/>
                      <w:szCs w:val="21"/>
                      <w:vertAlign w:val="baseline"/>
                      <w:lang w:val="en-US" w:eastAsia="zh-CN"/>
                    </w:rPr>
                    <w:t>β放</w:t>
                  </w:r>
                  <w:r>
                    <w:rPr>
                      <w:rFonts w:hint="eastAsia" w:ascii="Times New Roman" w:hAnsi="Times New Roman" w:eastAsia="宋体" w:cs="Times New Roman"/>
                      <w:kern w:val="0"/>
                      <w:sz w:val="21"/>
                      <w:szCs w:val="21"/>
                      <w:vertAlign w:val="baseline"/>
                      <w:lang w:val="en-US" w:eastAsia="zh-CN"/>
                    </w:rPr>
                    <w:t>射性（Bq/L）</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0.731</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r>
                    <w:rPr>
                      <w:rFonts w:hint="eastAsia" w:cs="Times New Roman"/>
                      <w:kern w:val="0"/>
                      <w:sz w:val="21"/>
                      <w:szCs w:val="21"/>
                      <w:vertAlign w:val="baseline"/>
                      <w:lang w:val="en-US" w:eastAsia="zh-CN"/>
                    </w:rPr>
                    <w:t>10</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总余氯</w:t>
                  </w:r>
                </w:p>
              </w:tc>
              <w:tc>
                <w:tcPr>
                  <w:tcW w:w="1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0.03</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≤0.5</w:t>
                  </w:r>
                </w:p>
              </w:tc>
              <w:tc>
                <w:tcPr>
                  <w:tcW w:w="20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sz w:val="24"/>
                <w:szCs w:val="24"/>
                <w:lang w:val="en-US" w:eastAsia="zh-CN"/>
              </w:rPr>
            </w:pPr>
            <w:r>
              <w:rPr>
                <w:rFonts w:hint="default" w:cs="Times New Roman"/>
                <w:sz w:val="24"/>
                <w:szCs w:val="24"/>
                <w:lang w:val="en-US" w:eastAsia="zh-CN"/>
              </w:rPr>
              <w:t>根据污水处理站的定期监测结果，</w:t>
            </w:r>
            <w:r>
              <w:rPr>
                <w:rFonts w:hint="eastAsia" w:cs="Times New Roman"/>
                <w:sz w:val="24"/>
                <w:szCs w:val="24"/>
                <w:lang w:val="en-US" w:eastAsia="zh-CN"/>
              </w:rPr>
              <w:t>污水处理站出水均可达到</w:t>
            </w:r>
            <w:r>
              <w:rPr>
                <w:rFonts w:hint="default" w:cs="Times New Roman"/>
                <w:sz w:val="24"/>
                <w:szCs w:val="24"/>
                <w:lang w:val="en-US" w:eastAsia="zh-CN"/>
              </w:rPr>
              <w:t>《医疗机构水污染物排放标准》（GB 18466-2005）表2中</w:t>
            </w:r>
            <w:r>
              <w:rPr>
                <w:rFonts w:hint="eastAsia" w:ascii="宋体" w:hAnsi="宋体" w:eastAsia="宋体" w:cs="宋体"/>
                <w:sz w:val="24"/>
                <w:szCs w:val="24"/>
                <w:lang w:val="en-US" w:eastAsia="zh-CN"/>
              </w:rPr>
              <w:t>“排放标准”要求，除了氨氮其余检测污染物浓度都达到</w:t>
            </w:r>
            <w:r>
              <w:rPr>
                <w:rFonts w:hint="default" w:cs="Times New Roman"/>
                <w:sz w:val="24"/>
                <w:szCs w:val="24"/>
                <w:lang w:val="en-US" w:eastAsia="zh-CN"/>
              </w:rPr>
              <w:t>《城市污水再生利用城市杂用水水质》（GB/T 18920-2020）表1中</w:t>
            </w:r>
            <w:r>
              <w:rPr>
                <w:rFonts w:hint="eastAsia" w:ascii="宋体" w:hAnsi="宋体" w:eastAsia="宋体" w:cs="宋体"/>
                <w:sz w:val="24"/>
                <w:szCs w:val="24"/>
                <w:lang w:val="en-US" w:eastAsia="zh-CN"/>
              </w:rPr>
              <w:t>“城市绿化、道路清扫、消防、建筑施工”浓</w:t>
            </w:r>
            <w:r>
              <w:rPr>
                <w:rFonts w:hint="default" w:cs="Times New Roman"/>
                <w:sz w:val="24"/>
                <w:szCs w:val="24"/>
                <w:lang w:val="en-US" w:eastAsia="zh-CN"/>
              </w:rPr>
              <w:t>度限值</w:t>
            </w:r>
            <w:r>
              <w:rPr>
                <w:rFonts w:hint="eastAsia" w:cs="Times New Roman"/>
                <w:sz w:val="24"/>
                <w:szCs w:val="24"/>
                <w:lang w:val="en-US" w:eastAsia="zh-CN"/>
              </w:rPr>
              <w:t>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sz w:val="24"/>
                <w:szCs w:val="24"/>
                <w:lang w:val="en-US" w:eastAsia="zh-CN"/>
              </w:rPr>
            </w:pPr>
            <w:r>
              <w:rPr>
                <w:rFonts w:hint="eastAsia" w:cs="Times New Roman"/>
                <w:sz w:val="24"/>
                <w:szCs w:val="24"/>
                <w:lang w:val="en-US" w:eastAsia="zh-CN"/>
              </w:rPr>
              <w:t>本次环评要求在本项目实施前对污水处理站进行整改，提高氨氮去除效率，出水应满足</w:t>
            </w:r>
            <w:r>
              <w:rPr>
                <w:rFonts w:hint="default" w:cs="Times New Roman"/>
                <w:sz w:val="24"/>
                <w:szCs w:val="24"/>
                <w:lang w:val="en-US" w:eastAsia="zh-CN"/>
              </w:rPr>
              <w:t>《医疗机构水污染物排放标准》（GB 18466-2005）表2中</w:t>
            </w:r>
            <w:r>
              <w:rPr>
                <w:rFonts w:hint="eastAsia" w:ascii="宋体" w:hAnsi="宋体" w:eastAsia="宋体" w:cs="宋体"/>
                <w:sz w:val="24"/>
                <w:szCs w:val="24"/>
                <w:lang w:val="en-US" w:eastAsia="zh-CN"/>
              </w:rPr>
              <w:t>“排放标准”和</w:t>
            </w:r>
            <w:r>
              <w:rPr>
                <w:rFonts w:hint="default" w:cs="Times New Roman"/>
                <w:sz w:val="24"/>
                <w:szCs w:val="24"/>
                <w:lang w:val="en-US" w:eastAsia="zh-CN"/>
              </w:rPr>
              <w:t>《城市污水再生利用城市杂用水水质》（GB/T 18920-2020）表1中</w:t>
            </w:r>
            <w:r>
              <w:rPr>
                <w:rFonts w:hint="eastAsia" w:ascii="宋体" w:hAnsi="宋体" w:eastAsia="宋体" w:cs="宋体"/>
                <w:sz w:val="24"/>
                <w:szCs w:val="24"/>
                <w:lang w:val="en-US" w:eastAsia="zh-CN"/>
              </w:rPr>
              <w:t>“城市绿化、道路清扫、消防、建筑施工”两个标准的浓度限值要求，</w:t>
            </w:r>
            <w:r>
              <w:rPr>
                <w:rFonts w:hint="eastAsia" w:ascii="宋体" w:hAnsi="宋体" w:cs="宋体"/>
                <w:sz w:val="24"/>
                <w:szCs w:val="24"/>
                <w:lang w:val="en-US" w:eastAsia="zh-CN"/>
              </w:rPr>
              <w:t>使</w:t>
            </w:r>
            <w:r>
              <w:rPr>
                <w:rFonts w:hint="eastAsia" w:ascii="宋体" w:hAnsi="宋体" w:eastAsia="宋体" w:cs="宋体"/>
                <w:sz w:val="24"/>
                <w:szCs w:val="24"/>
                <w:lang w:val="en-US" w:eastAsia="zh-CN"/>
              </w:rPr>
              <w:t>处理的废水</w:t>
            </w:r>
            <w:r>
              <w:rPr>
                <w:rFonts w:hint="eastAsia" w:ascii="宋体" w:hAnsi="宋体" w:cs="宋体"/>
                <w:sz w:val="24"/>
                <w:szCs w:val="24"/>
                <w:lang w:val="en-US" w:eastAsia="zh-CN"/>
              </w:rPr>
              <w:t>达到</w:t>
            </w:r>
            <w:r>
              <w:rPr>
                <w:rFonts w:hint="eastAsia" w:ascii="宋体" w:hAnsi="宋体" w:eastAsia="宋体" w:cs="宋体"/>
                <w:sz w:val="24"/>
                <w:szCs w:val="24"/>
                <w:lang w:val="en-US" w:eastAsia="zh-CN"/>
              </w:rPr>
              <w:t>回用</w:t>
            </w:r>
            <w:r>
              <w:rPr>
                <w:rFonts w:hint="eastAsia" w:ascii="宋体" w:hAnsi="宋体" w:cs="宋体"/>
                <w:sz w:val="24"/>
                <w:szCs w:val="24"/>
                <w:lang w:val="en-US" w:eastAsia="zh-CN"/>
              </w:rPr>
              <w:t>标准后回用</w:t>
            </w:r>
            <w:r>
              <w:rPr>
                <w:rFonts w:hint="eastAsia" w:ascii="宋体" w:hAnsi="宋体" w:eastAsia="宋体" w:cs="宋体"/>
                <w:sz w:val="24"/>
                <w:szCs w:val="24"/>
                <w:lang w:val="en-US" w:eastAsia="zh-CN"/>
              </w:rPr>
              <w:t>，不外排。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④</w:t>
            </w:r>
            <w:r>
              <w:rPr>
                <w:rFonts w:hint="eastAsia" w:ascii="Times New Roman" w:hAnsi="Times New Roman" w:cs="Times New Roman"/>
                <w:sz w:val="24"/>
                <w:szCs w:val="24"/>
                <w:lang w:val="en-US" w:eastAsia="zh-CN"/>
              </w:rPr>
              <w:t>废水进入砚山县平远镇污水处理厂的可行性分析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位于砚山县平远镇富侨社区，项目北侧323国道拟新建市政污水管网，预计2025年建成投产。污水处理站投产前本项目产生废水均回用于绿化，不外排；项目区市政污水管网及砚山县平远镇污水处理厂建成后，排入项目区北侧的市政污水管网，最终进入砚山县平远镇污水处理厂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Cs w:val="24"/>
                <w:lang w:val="en-US" w:eastAsia="zh-CN"/>
              </w:rPr>
            </w:pPr>
            <w:r>
              <w:rPr>
                <w:rFonts w:hint="eastAsia" w:ascii="Times New Roman" w:hAnsi="Times New Roman" w:cs="Times New Roman"/>
                <w:sz w:val="24"/>
                <w:szCs w:val="24"/>
                <w:lang w:val="en-US" w:eastAsia="zh-CN"/>
              </w:rPr>
              <w:t>砚山县平远镇污水处理厂及配套管网工程建设内容包括污水收集管网、污水处理厂和尾水传输系统，近期规模0.5万m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/d，远期规模1万m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/d，故砚山县平远镇污水处理厂可收纳处理本项目产生废水。</w:t>
            </w:r>
            <w:r>
              <w:rPr>
                <w:rFonts w:hint="eastAsia" w:cs="Times New Roman"/>
                <w:sz w:val="24"/>
                <w:szCs w:val="24"/>
                <w:lang w:val="en-US" w:eastAsia="zh-CN"/>
              </w:rPr>
              <w:t>本项目不设置口腔科和检验科，</w:t>
            </w:r>
            <w:r>
              <w:rPr>
                <w:rFonts w:hint="eastAsia" w:ascii="Times New Roman" w:hAnsi="Times New Roman" w:cs="Times New Roman"/>
                <w:sz w:val="24"/>
                <w:szCs w:val="24"/>
                <w:lang w:val="en-US" w:eastAsia="zh-CN"/>
              </w:rPr>
              <w:t>污水处理工艺采用“pH调节+两级混凝+厌氧处理+接触氧化+二次沉淀处理”工艺。出水指标执行《城镇污水处理厂污染物排放标准》（GB 18918-2002）中的一级A标准，处理后水质可达到《农田灌溉水质标准》（GB 5084-2005）旱作作物浇灌标准限值要求；氨氮达到《污水综合排放标准》（GB 8978-1996）表4一级标准限值要求，可用于浇灌周边旱地。砚山县平远镇污水处理厂剩余处理规模较大，完全能接纳本项目废水。因此，本项目污水排入砚山县平远镇污水处理厂是可行的。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（5）废水污染源监测计划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0" w:firstLineChars="200"/>
              <w:textAlignment w:val="auto"/>
              <w:rPr>
                <w:rFonts w:hint="default" w:ascii="Times New Roman" w:hAnsi="Times New Roman" w:cs="Times New Roman"/>
                <w:bCs/>
                <w:spacing w:val="-10"/>
                <w:sz w:val="24"/>
                <w:szCs w:val="24"/>
                <w:lang w:val="en-US" w:eastAsia="zh-CN"/>
              </w:rPr>
            </w:pPr>
            <w:r>
              <w:rPr>
                <w:rFonts w:hint="default" w:ascii="Times New Roman" w:hAnsi="Times New Roman" w:cs="Times New Roman"/>
                <w:bCs/>
                <w:spacing w:val="-10"/>
                <w:sz w:val="24"/>
                <w:szCs w:val="24"/>
                <w:lang w:val="en-US" w:eastAsia="zh-CN"/>
              </w:rPr>
              <w:t>根据《排污单位自行监测技术指南 总则》（HJ</w:t>
            </w:r>
            <w:r>
              <w:rPr>
                <w:rFonts w:hint="eastAsia" w:cs="Times New Roman"/>
                <w:bCs/>
                <w:spacing w:val="-10"/>
                <w:sz w:val="24"/>
                <w:szCs w:val="24"/>
                <w:lang w:val="en-US" w:eastAsia="zh-CN"/>
              </w:rPr>
              <w:t xml:space="preserve"> </w:t>
            </w:r>
            <w:r>
              <w:rPr>
                <w:rFonts w:hint="default" w:ascii="Times New Roman" w:hAnsi="Times New Roman" w:cs="Times New Roman"/>
                <w:bCs/>
                <w:spacing w:val="-10"/>
                <w:sz w:val="24"/>
                <w:szCs w:val="24"/>
                <w:lang w:val="en-US" w:eastAsia="zh-CN"/>
              </w:rPr>
              <w:t>819-2017）、《排污许可证申请与核发技术规范 医疗机构》（HJ</w:t>
            </w:r>
            <w:r>
              <w:rPr>
                <w:rFonts w:hint="eastAsia" w:cs="Times New Roman"/>
                <w:bCs/>
                <w:spacing w:val="-10"/>
                <w:sz w:val="24"/>
                <w:szCs w:val="24"/>
                <w:lang w:val="en-US" w:eastAsia="zh-CN"/>
              </w:rPr>
              <w:t xml:space="preserve"> </w:t>
            </w:r>
            <w:r>
              <w:rPr>
                <w:rFonts w:hint="default" w:ascii="Times New Roman" w:hAnsi="Times New Roman" w:cs="Times New Roman"/>
                <w:bCs/>
                <w:spacing w:val="-10"/>
                <w:sz w:val="24"/>
                <w:szCs w:val="24"/>
                <w:lang w:val="en-US" w:eastAsia="zh-CN"/>
              </w:rPr>
              <w:t>1105-2020）中相关规定，运营期水环境监测计划见下表。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表4-</w:t>
            </w:r>
            <w:r>
              <w:rPr>
                <w:rFonts w:hint="eastAsia" w:cs="Times New Roman"/>
                <w:b/>
                <w:bCs w:val="0"/>
                <w:spacing w:val="-10"/>
                <w:sz w:val="24"/>
                <w:szCs w:val="24"/>
                <w:lang w:val="en-US" w:eastAsia="zh-CN"/>
              </w:rPr>
              <w:t>7</w:t>
            </w:r>
            <w:r>
              <w:rPr>
                <w:rFonts w:hint="default" w:ascii="Times New Roman" w:hAnsi="Times New Roman" w:cs="Times New Roman"/>
                <w:b/>
                <w:bCs w:val="0"/>
                <w:spacing w:val="-10"/>
                <w:sz w:val="24"/>
                <w:szCs w:val="24"/>
                <w:lang w:val="en-US" w:eastAsia="zh-CN"/>
              </w:rPr>
              <w:t xml:space="preserve">  项目运营期环境监测计划一览表</w:t>
            </w:r>
          </w:p>
          <w:tbl>
            <w:tblPr>
              <w:tblStyle w:val="18"/>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065"/>
              <w:gridCol w:w="2383"/>
              <w:gridCol w:w="1409"/>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监测项目</w:t>
                  </w:r>
                </w:p>
              </w:tc>
              <w:tc>
                <w:tcPr>
                  <w:tcW w:w="10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监测点位</w:t>
                  </w:r>
                </w:p>
              </w:tc>
              <w:tc>
                <w:tcPr>
                  <w:tcW w:w="23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监测因子</w:t>
                  </w:r>
                </w:p>
              </w:tc>
              <w:tc>
                <w:tcPr>
                  <w:tcW w:w="14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监测频次</w:t>
                  </w:r>
                </w:p>
              </w:tc>
              <w:tc>
                <w:tcPr>
                  <w:tcW w:w="194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eastAsia="宋体" w:cs="Times New Roman"/>
                      <w:b/>
                      <w:bCs/>
                      <w:kern w:val="0"/>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4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污水</w:t>
                  </w:r>
                </w:p>
              </w:tc>
              <w:tc>
                <w:tcPr>
                  <w:tcW w:w="106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医院污水</w:t>
                  </w:r>
                  <w:r>
                    <w:rPr>
                      <w:rFonts w:hint="eastAsia" w:cs="Times New Roman"/>
                      <w:b w:val="0"/>
                      <w:bCs w:val="0"/>
                      <w:kern w:val="0"/>
                      <w:sz w:val="21"/>
                      <w:szCs w:val="21"/>
                      <w:vertAlign w:val="baseline"/>
                      <w:lang w:val="en-US" w:eastAsia="zh-CN"/>
                    </w:rPr>
                    <w:t>处理站出</w:t>
                  </w:r>
                  <w:r>
                    <w:rPr>
                      <w:rFonts w:hint="default" w:ascii="Times New Roman" w:hAnsi="Times New Roman" w:eastAsia="宋体" w:cs="Times New Roman"/>
                      <w:b w:val="0"/>
                      <w:bCs w:val="0"/>
                      <w:kern w:val="0"/>
                      <w:sz w:val="21"/>
                      <w:szCs w:val="21"/>
                      <w:vertAlign w:val="baseline"/>
                      <w:lang w:val="en-US" w:eastAsia="zh-CN"/>
                    </w:rPr>
                    <w:t>口</w:t>
                  </w:r>
                </w:p>
              </w:tc>
              <w:tc>
                <w:tcPr>
                  <w:tcW w:w="23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pH值</w:t>
                  </w:r>
                </w:p>
              </w:tc>
              <w:tc>
                <w:tcPr>
                  <w:tcW w:w="14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12小时一次</w:t>
                  </w:r>
                </w:p>
              </w:tc>
              <w:tc>
                <w:tcPr>
                  <w:tcW w:w="1943"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《医疗机构水污染物排放标准》（GB</w:t>
                  </w:r>
                  <w:r>
                    <w:rPr>
                      <w:rFonts w:hint="eastAsia" w:cs="Times New Roman"/>
                      <w:b w:val="0"/>
                      <w:bCs w:val="0"/>
                      <w:kern w:val="0"/>
                      <w:sz w:val="21"/>
                      <w:szCs w:val="21"/>
                      <w:vertAlign w:val="baseline"/>
                      <w:lang w:val="en-US" w:eastAsia="zh-CN"/>
                    </w:rPr>
                    <w:t xml:space="preserve"> </w:t>
                  </w:r>
                  <w:r>
                    <w:rPr>
                      <w:rFonts w:hint="default" w:ascii="Times New Roman" w:hAnsi="Times New Roman" w:eastAsia="宋体" w:cs="Times New Roman"/>
                      <w:b w:val="0"/>
                      <w:bCs w:val="0"/>
                      <w:kern w:val="0"/>
                      <w:sz w:val="21"/>
                      <w:szCs w:val="21"/>
                      <w:vertAlign w:val="baseline"/>
                      <w:lang w:val="en-US" w:eastAsia="zh-CN"/>
                    </w:rPr>
                    <w:t>18466-2005）表2中</w:t>
                  </w:r>
                  <w:r>
                    <w:rPr>
                      <w:rFonts w:hint="eastAsia" w:ascii="Times New Roman" w:hAnsi="Times New Roman" w:eastAsia="宋体" w:cs="Times New Roman"/>
                      <w:b w:val="0"/>
                      <w:bCs w:val="0"/>
                      <w:kern w:val="0"/>
                      <w:sz w:val="21"/>
                      <w:szCs w:val="21"/>
                      <w:vertAlign w:val="baseline"/>
                      <w:lang w:val="en-US" w:eastAsia="zh-CN"/>
                    </w:rPr>
                    <w:t>“排放</w:t>
                  </w:r>
                  <w:r>
                    <w:rPr>
                      <w:rFonts w:hint="default" w:ascii="Times New Roman" w:hAnsi="Times New Roman" w:eastAsia="宋体" w:cs="Times New Roman"/>
                      <w:b w:val="0"/>
                      <w:bCs w:val="0"/>
                      <w:kern w:val="0"/>
                      <w:sz w:val="21"/>
                      <w:szCs w:val="21"/>
                      <w:vertAlign w:val="baseline"/>
                      <w:lang w:val="en-US" w:eastAsia="zh-CN"/>
                    </w:rPr>
                    <w:t>标准</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限值和《城市污水再生利用城市杂用水水质》（GB/T 18920-2020）表1中</w:t>
                  </w:r>
                  <w:r>
                    <w:rPr>
                      <w:rFonts w:hint="eastAsia" w:ascii="Times New Roman" w:hAnsi="Times New Roman" w:eastAsia="宋体" w:cs="Times New Roman"/>
                      <w:b w:val="0"/>
                      <w:bCs w:val="0"/>
                      <w:kern w:val="0"/>
                      <w:sz w:val="21"/>
                      <w:szCs w:val="21"/>
                      <w:vertAlign w:val="baseline"/>
                      <w:lang w:val="en-US" w:eastAsia="zh-CN"/>
                    </w:rPr>
                    <w:t>“城市绿化、道路清扫、消防、建筑施工”标</w:t>
                  </w:r>
                  <w:r>
                    <w:rPr>
                      <w:rFonts w:hint="default" w:ascii="Times New Roman" w:hAnsi="Times New Roman" w:eastAsia="宋体" w:cs="Times New Roman"/>
                      <w:b w:val="0"/>
                      <w:bCs w:val="0"/>
                      <w:kern w:val="0"/>
                      <w:sz w:val="21"/>
                      <w:szCs w:val="21"/>
                      <w:vertAlign w:val="baseline"/>
                      <w:lang w:val="en-US" w:eastAsia="zh-CN"/>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14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106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3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COD、SS</w:t>
                  </w:r>
                </w:p>
              </w:tc>
              <w:tc>
                <w:tcPr>
                  <w:tcW w:w="14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每周一次</w:t>
                  </w:r>
                </w:p>
              </w:tc>
              <w:tc>
                <w:tcPr>
                  <w:tcW w:w="194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14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106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3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粪大肠菌群</w:t>
                  </w:r>
                </w:p>
              </w:tc>
              <w:tc>
                <w:tcPr>
                  <w:tcW w:w="14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每月一次</w:t>
                  </w:r>
                </w:p>
              </w:tc>
              <w:tc>
                <w:tcPr>
                  <w:tcW w:w="194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trPr>
              <w:tc>
                <w:tcPr>
                  <w:tcW w:w="114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106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3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Cs/>
                      <w:spacing w:val="-10"/>
                      <w:sz w:val="21"/>
                      <w:szCs w:val="21"/>
                      <w:vertAlign w:val="baseline"/>
                      <w:lang w:val="en-US" w:eastAsia="zh-CN"/>
                    </w:rPr>
                    <w:t>BOD</w:t>
                  </w:r>
                  <w:r>
                    <w:rPr>
                      <w:rFonts w:hint="eastAsia" w:cs="Times New Roman"/>
                      <w:bCs/>
                      <w:spacing w:val="-10"/>
                      <w:sz w:val="21"/>
                      <w:szCs w:val="21"/>
                      <w:vertAlign w:val="subscript"/>
                      <w:lang w:val="en-US" w:eastAsia="zh-CN"/>
                    </w:rPr>
                    <w:t>5</w:t>
                  </w:r>
                  <w:r>
                    <w:rPr>
                      <w:rFonts w:hint="eastAsia" w:cs="Times New Roman"/>
                      <w:bCs/>
                      <w:spacing w:val="-10"/>
                      <w:sz w:val="21"/>
                      <w:szCs w:val="21"/>
                      <w:vertAlign w:val="baseline"/>
                      <w:lang w:val="en-US" w:eastAsia="zh-CN"/>
                    </w:rPr>
                    <w:t>、氨氮、动植物油、石油类、阴离子表面活性剂、色度、挥发酚、总氰化物、总汞、总镉、总铬、六价铬、总砷、总铅、总银、总</w:t>
                  </w:r>
                  <w:r>
                    <w:rPr>
                      <w:rFonts w:hint="default" w:ascii="Times New Roman" w:hAnsi="Times New Roman" w:cs="Times New Roman"/>
                      <w:bCs/>
                      <w:spacing w:val="-10"/>
                      <w:sz w:val="21"/>
                      <w:szCs w:val="21"/>
                      <w:vertAlign w:val="baseline"/>
                      <w:lang w:val="en-US" w:eastAsia="zh-CN"/>
                    </w:rPr>
                    <w:t>α</w:t>
                  </w:r>
                  <w:r>
                    <w:rPr>
                      <w:rFonts w:hint="eastAsia" w:cs="Times New Roman"/>
                      <w:bCs/>
                      <w:spacing w:val="-10"/>
                      <w:sz w:val="21"/>
                      <w:szCs w:val="21"/>
                      <w:vertAlign w:val="baseline"/>
                      <w:lang w:val="en-US" w:eastAsia="zh-CN"/>
                    </w:rPr>
                    <w:t>、总</w:t>
                  </w:r>
                  <w:r>
                    <w:rPr>
                      <w:rFonts w:hint="default" w:ascii="Times New Roman" w:hAnsi="Times New Roman" w:cs="Times New Roman"/>
                      <w:bCs/>
                      <w:spacing w:val="-10"/>
                      <w:sz w:val="21"/>
                      <w:szCs w:val="21"/>
                      <w:vertAlign w:val="baseline"/>
                      <w:lang w:val="en-US" w:eastAsia="zh-CN"/>
                    </w:rPr>
                    <w:t>β</w:t>
                  </w:r>
                  <w:r>
                    <w:rPr>
                      <w:rFonts w:hint="eastAsia" w:cs="Times New Roman"/>
                      <w:bCs/>
                      <w:spacing w:val="-10"/>
                      <w:sz w:val="21"/>
                      <w:szCs w:val="21"/>
                      <w:vertAlign w:val="baseline"/>
                      <w:lang w:val="en-US" w:eastAsia="zh-CN"/>
                    </w:rPr>
                    <w:t>、总余氯</w:t>
                  </w:r>
                </w:p>
              </w:tc>
              <w:tc>
                <w:tcPr>
                  <w:tcW w:w="14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每季度一次</w:t>
                  </w:r>
                </w:p>
              </w:tc>
              <w:tc>
                <w:tcPr>
                  <w:tcW w:w="194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kern w:val="0"/>
                      <w:sz w:val="21"/>
                      <w:szCs w:val="21"/>
                      <w:vertAlign w:val="baseli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3、噪声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（1）噪声污染源产生及排放情况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eastAsia="zh-CN"/>
              </w:rPr>
            </w:pPr>
            <w:r>
              <w:rPr>
                <w:rFonts w:hint="default"/>
                <w:sz w:val="24"/>
                <w:szCs w:val="24"/>
                <w:lang w:val="en-US" w:eastAsia="zh-CN"/>
              </w:rPr>
              <w:t>项目噪声源主要包括医院内各噪声设备产生的设备噪声、就诊及医护人员活动产生的社会噪声、入院车辆产生的交通噪声等。本项目产生噪声的设备主要有水泵、发电机等，其噪声量</w:t>
            </w:r>
            <w:r>
              <w:rPr>
                <w:rFonts w:hint="eastAsia"/>
                <w:sz w:val="24"/>
                <w:szCs w:val="24"/>
                <w:lang w:val="en-US" w:eastAsia="zh-CN"/>
              </w:rPr>
              <w:t>为88.01</w:t>
            </w:r>
            <w:r>
              <w:rPr>
                <w:rFonts w:hint="default"/>
                <w:sz w:val="24"/>
                <w:szCs w:val="24"/>
                <w:lang w:val="en-US" w:eastAsia="zh-CN"/>
              </w:rPr>
              <w:t>dB（A）；工作人员、患者就诊等产生的社会噪声，声压级在50~75dB</w:t>
            </w:r>
            <w:r>
              <w:rPr>
                <w:rFonts w:hint="eastAsia"/>
                <w:sz w:val="24"/>
                <w:szCs w:val="24"/>
                <w:lang w:val="en-US" w:eastAsia="zh-CN"/>
              </w:rPr>
              <w:t>（</w:t>
            </w:r>
            <w:r>
              <w:rPr>
                <w:rFonts w:hint="default"/>
                <w:sz w:val="24"/>
                <w:szCs w:val="24"/>
                <w:lang w:val="en-US" w:eastAsia="zh-CN"/>
              </w:rPr>
              <w:t>A）之间；项目运营期进出车辆产生的噪声为交通噪声，声压级在60~75dB</w:t>
            </w:r>
            <w:r>
              <w:rPr>
                <w:rFonts w:hint="eastAsia"/>
                <w:sz w:val="24"/>
                <w:szCs w:val="24"/>
                <w:lang w:val="en-US" w:eastAsia="zh-CN"/>
              </w:rPr>
              <w:t>（</w:t>
            </w:r>
            <w:r>
              <w:rPr>
                <w:rFonts w:hint="default"/>
                <w:sz w:val="24"/>
                <w:szCs w:val="24"/>
                <w:lang w:val="en-US" w:eastAsia="zh-CN"/>
              </w:rPr>
              <w:t>A）之间。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sz w:val="24"/>
                <w:szCs w:val="24"/>
                <w:lang w:val="en-US" w:eastAsia="zh-CN"/>
              </w:rPr>
            </w:pPr>
            <w:r>
              <w:rPr>
                <w:rFonts w:hint="default" w:cs="Times New Roman"/>
                <w:sz w:val="24"/>
                <w:szCs w:val="24"/>
                <w:lang w:val="en-US" w:eastAsia="zh-CN"/>
              </w:rPr>
              <w:t>综上所述，项目运营期噪声产生情况一览表，具体见下表。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cs="Times New Roman"/>
                <w:b/>
                <w:bCs w:val="0"/>
                <w:color w:val="auto"/>
                <w:spacing w:val="-10"/>
                <w:sz w:val="24"/>
                <w:szCs w:val="24"/>
                <w:lang w:val="en-US" w:eastAsia="zh-CN"/>
              </w:rPr>
            </w:pPr>
            <w:r>
              <w:rPr>
                <w:rFonts w:hint="default" w:ascii="Times New Roman" w:hAnsi="Times New Roman" w:cs="Times New Roman"/>
                <w:b/>
                <w:bCs w:val="0"/>
                <w:color w:val="auto"/>
                <w:spacing w:val="-10"/>
                <w:sz w:val="24"/>
                <w:szCs w:val="24"/>
                <w:lang w:val="en-US" w:eastAsia="zh-CN"/>
              </w:rPr>
              <w:t>表4-</w:t>
            </w:r>
            <w:r>
              <w:rPr>
                <w:rFonts w:hint="eastAsia" w:cs="Times New Roman"/>
                <w:b/>
                <w:bCs w:val="0"/>
                <w:color w:val="auto"/>
                <w:spacing w:val="-10"/>
                <w:sz w:val="24"/>
                <w:szCs w:val="24"/>
                <w:lang w:val="en-US" w:eastAsia="zh-CN"/>
              </w:rPr>
              <w:t>8</w:t>
            </w:r>
            <w:r>
              <w:rPr>
                <w:rFonts w:hint="default" w:ascii="Times New Roman" w:hAnsi="Times New Roman" w:cs="Times New Roman"/>
                <w:b/>
                <w:bCs w:val="0"/>
                <w:color w:val="auto"/>
                <w:spacing w:val="-10"/>
                <w:sz w:val="24"/>
                <w:szCs w:val="24"/>
                <w:lang w:val="en-US" w:eastAsia="zh-CN"/>
              </w:rPr>
              <w:t xml:space="preserve">  项目运营期噪声产生情况一览表</w:t>
            </w:r>
          </w:p>
          <w:tbl>
            <w:tblPr>
              <w:tblStyle w:val="18"/>
              <w:tblW w:w="7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800"/>
              <w:gridCol w:w="1400"/>
              <w:gridCol w:w="1338"/>
              <w:gridCol w:w="1350"/>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cs="Times New Roman"/>
                      <w:b/>
                      <w:bCs w:val="0"/>
                      <w:spacing w:val="-10"/>
                      <w:sz w:val="21"/>
                      <w:szCs w:val="21"/>
                      <w:vertAlign w:val="baseline"/>
                      <w:lang w:val="en-US" w:eastAsia="zh-CN"/>
                    </w:rPr>
                    <w:t>分类</w:t>
                  </w:r>
                </w:p>
              </w:tc>
              <w:tc>
                <w:tcPr>
                  <w:tcW w:w="8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cs="Times New Roman"/>
                      <w:b/>
                      <w:bCs w:val="0"/>
                      <w:spacing w:val="-10"/>
                      <w:sz w:val="21"/>
                      <w:szCs w:val="21"/>
                      <w:vertAlign w:val="baseline"/>
                      <w:lang w:val="en-US" w:eastAsia="zh-CN"/>
                    </w:rPr>
                    <w:t>声源</w:t>
                  </w:r>
                </w:p>
              </w:tc>
              <w:tc>
                <w:tcPr>
                  <w:tcW w:w="14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cs="Times New Roman"/>
                      <w:b/>
                      <w:bCs w:val="0"/>
                      <w:spacing w:val="-10"/>
                      <w:sz w:val="21"/>
                      <w:szCs w:val="21"/>
                      <w:vertAlign w:val="baseline"/>
                      <w:lang w:val="en-US" w:eastAsia="zh-CN"/>
                    </w:rPr>
                    <w:t>数量（台）</w:t>
                  </w:r>
                </w:p>
              </w:tc>
              <w:tc>
                <w:tcPr>
                  <w:tcW w:w="133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cs="Times New Roman"/>
                      <w:b/>
                      <w:bCs w:val="0"/>
                      <w:spacing w:val="-10"/>
                      <w:sz w:val="21"/>
                      <w:szCs w:val="21"/>
                      <w:vertAlign w:val="baseline"/>
                      <w:lang w:val="en-US" w:eastAsia="zh-CN"/>
                    </w:rPr>
                    <w:t>噪声值dB(A)</w:t>
                  </w:r>
                </w:p>
              </w:tc>
              <w:tc>
                <w:tcPr>
                  <w:tcW w:w="13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cs="Times New Roman"/>
                      <w:b/>
                      <w:bCs w:val="0"/>
                      <w:spacing w:val="-10"/>
                      <w:sz w:val="21"/>
                      <w:szCs w:val="21"/>
                      <w:vertAlign w:val="baseline"/>
                      <w:lang w:val="en-US" w:eastAsia="zh-CN"/>
                    </w:rPr>
                    <w:t>叠加值dB(A)</w:t>
                  </w:r>
                </w:p>
              </w:tc>
              <w:tc>
                <w:tcPr>
                  <w:tcW w:w="208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bCs w:val="0"/>
                      <w:spacing w:val="-10"/>
                      <w:sz w:val="21"/>
                      <w:szCs w:val="21"/>
                      <w:vertAlign w:val="baseline"/>
                      <w:lang w:val="en-US" w:eastAsia="zh-CN"/>
                    </w:rPr>
                  </w:pPr>
                  <w:r>
                    <w:rPr>
                      <w:rFonts w:hint="default" w:ascii="Times New Roman" w:hAnsi="Times New Roman" w:cs="Times New Roman"/>
                      <w:b/>
                      <w:bCs w:val="0"/>
                      <w:spacing w:val="-1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9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cs="Times New Roman"/>
                      <w:bCs/>
                      <w:spacing w:val="-10"/>
                      <w:sz w:val="21"/>
                      <w:szCs w:val="21"/>
                      <w:vertAlign w:val="baseline"/>
                      <w:lang w:val="en-US" w:eastAsia="zh-CN"/>
                    </w:rPr>
                    <w:t>设备噪声</w:t>
                  </w:r>
                </w:p>
              </w:tc>
              <w:tc>
                <w:tcPr>
                  <w:tcW w:w="8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cs="Times New Roman"/>
                      <w:bCs/>
                      <w:spacing w:val="-10"/>
                      <w:sz w:val="21"/>
                      <w:szCs w:val="21"/>
                      <w:vertAlign w:val="baseline"/>
                      <w:lang w:val="en-US" w:eastAsia="zh-CN"/>
                    </w:rPr>
                    <w:t>水泵</w:t>
                  </w:r>
                </w:p>
              </w:tc>
              <w:tc>
                <w:tcPr>
                  <w:tcW w:w="14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cs="Times New Roman"/>
                      <w:bCs/>
                      <w:spacing w:val="-10"/>
                      <w:sz w:val="21"/>
                      <w:szCs w:val="21"/>
                      <w:vertAlign w:val="baseline"/>
                      <w:lang w:val="en-US" w:eastAsia="zh-CN"/>
                    </w:rPr>
                    <w:t>2</w:t>
                  </w:r>
                </w:p>
              </w:tc>
              <w:tc>
                <w:tcPr>
                  <w:tcW w:w="133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cs="Times New Roman"/>
                      <w:bCs/>
                      <w:spacing w:val="-10"/>
                      <w:sz w:val="21"/>
                      <w:szCs w:val="21"/>
                      <w:vertAlign w:val="baseline"/>
                      <w:lang w:val="en-US" w:eastAsia="zh-CN"/>
                    </w:rPr>
                    <w:t>85</w:t>
                  </w:r>
                </w:p>
              </w:tc>
              <w:tc>
                <w:tcPr>
                  <w:tcW w:w="13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eastAsia" w:cs="Times New Roman"/>
                      <w:bCs/>
                      <w:color w:val="000000" w:themeColor="text1"/>
                      <w:spacing w:val="-10"/>
                      <w:sz w:val="21"/>
                      <w:szCs w:val="21"/>
                      <w:vertAlign w:val="baseline"/>
                      <w:lang w:val="en-US" w:eastAsia="zh-CN"/>
                      <w14:textFill>
                        <w14:solidFill>
                          <w14:schemeClr w14:val="tx1"/>
                        </w14:solidFill>
                      </w14:textFill>
                    </w:rPr>
                    <w:t>88.01</w:t>
                  </w:r>
                </w:p>
              </w:tc>
              <w:tc>
                <w:tcPr>
                  <w:tcW w:w="208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cs="Times New Roman"/>
                      <w:bCs/>
                      <w:spacing w:val="-10"/>
                      <w:sz w:val="21"/>
                      <w:szCs w:val="21"/>
                      <w:vertAlign w:val="baseline"/>
                      <w:lang w:val="en-US" w:eastAsia="zh-CN"/>
                    </w:rPr>
                    <w:t>作业时间段内其噪声的产生具有连续性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cs="Times New Roman"/>
                      <w:bCs/>
                      <w:spacing w:val="-10"/>
                      <w:sz w:val="21"/>
                      <w:szCs w:val="21"/>
                      <w:vertAlign w:val="baseline"/>
                      <w:lang w:val="en-US" w:eastAsia="zh-CN"/>
                    </w:rPr>
                    <w:t>社会噪声</w:t>
                  </w:r>
                </w:p>
              </w:tc>
              <w:tc>
                <w:tcPr>
                  <w:tcW w:w="220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eastAsia="zh-CN"/>
                    </w:rPr>
                  </w:pPr>
                  <w:r>
                    <w:rPr>
                      <w:rFonts w:hint="default" w:ascii="Times New Roman" w:hAnsi="Times New Roman" w:eastAsia="宋体" w:cs="Times New Roman"/>
                      <w:bCs/>
                      <w:spacing w:val="-10"/>
                      <w:sz w:val="21"/>
                      <w:szCs w:val="21"/>
                      <w:vertAlign w:val="baseline"/>
                      <w:lang w:eastAsia="zh-CN"/>
                    </w:rPr>
                    <w:t>场区工作人员日常生活产生的噪声</w:t>
                  </w:r>
                </w:p>
              </w:tc>
              <w:tc>
                <w:tcPr>
                  <w:tcW w:w="2688"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cs="Times New Roman"/>
                      <w:bCs/>
                      <w:spacing w:val="-10"/>
                      <w:sz w:val="21"/>
                      <w:szCs w:val="21"/>
                      <w:vertAlign w:val="baseline"/>
                      <w:lang w:val="en-US" w:eastAsia="zh-CN"/>
                    </w:rPr>
                    <w:t>在50~75</w:t>
                  </w:r>
                  <w:r>
                    <w:rPr>
                      <w:rFonts w:hint="default" w:ascii="Times New Roman" w:hAnsi="Times New Roman" w:cs="Times New Roman"/>
                      <w:b w:val="0"/>
                      <w:bCs/>
                      <w:spacing w:val="-10"/>
                      <w:sz w:val="21"/>
                      <w:szCs w:val="21"/>
                      <w:vertAlign w:val="baseline"/>
                      <w:lang w:val="en-US" w:eastAsia="zh-CN"/>
                    </w:rPr>
                    <w:t>dB</w:t>
                  </w:r>
                  <w:r>
                    <w:rPr>
                      <w:rFonts w:hint="eastAsia" w:ascii="Times New Roman" w:hAnsi="Times New Roman" w:cs="Times New Roman"/>
                      <w:b w:val="0"/>
                      <w:bCs/>
                      <w:spacing w:val="-10"/>
                      <w:sz w:val="21"/>
                      <w:szCs w:val="21"/>
                      <w:vertAlign w:val="baseline"/>
                      <w:lang w:val="en-US" w:eastAsia="zh-CN"/>
                    </w:rPr>
                    <w:t>（</w:t>
                  </w:r>
                  <w:r>
                    <w:rPr>
                      <w:rFonts w:hint="default" w:ascii="Times New Roman" w:hAnsi="Times New Roman" w:cs="Times New Roman"/>
                      <w:b w:val="0"/>
                      <w:bCs/>
                      <w:spacing w:val="-10"/>
                      <w:sz w:val="21"/>
                      <w:szCs w:val="21"/>
                      <w:vertAlign w:val="baseline"/>
                      <w:lang w:val="en-US" w:eastAsia="zh-CN"/>
                    </w:rPr>
                    <w:t>A）之间</w:t>
                  </w:r>
                </w:p>
              </w:tc>
              <w:tc>
                <w:tcPr>
                  <w:tcW w:w="208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cs="Times New Roman"/>
                      <w:bCs/>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cs="Times New Roman"/>
                      <w:bCs/>
                      <w:spacing w:val="-10"/>
                      <w:sz w:val="21"/>
                      <w:szCs w:val="21"/>
                      <w:vertAlign w:val="baseline"/>
                      <w:lang w:val="en-US" w:eastAsia="zh-CN"/>
                    </w:rPr>
                    <w:t>交通噪声</w:t>
                  </w:r>
                </w:p>
              </w:tc>
              <w:tc>
                <w:tcPr>
                  <w:tcW w:w="220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cs="Times New Roman"/>
                      <w:bCs/>
                      <w:spacing w:val="-10"/>
                      <w:sz w:val="21"/>
                      <w:szCs w:val="21"/>
                      <w:vertAlign w:val="baseline"/>
                      <w:lang w:val="en-US" w:eastAsia="zh-CN"/>
                    </w:rPr>
                    <w:t>进出车辆</w:t>
                  </w:r>
                </w:p>
              </w:tc>
              <w:tc>
                <w:tcPr>
                  <w:tcW w:w="2688"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eastAsia="zh-CN"/>
                    </w:rPr>
                  </w:pPr>
                  <w:r>
                    <w:rPr>
                      <w:rFonts w:hint="default" w:ascii="Times New Roman" w:hAnsi="Times New Roman" w:cs="Times New Roman"/>
                      <w:bCs/>
                      <w:spacing w:val="-10"/>
                      <w:sz w:val="21"/>
                      <w:szCs w:val="21"/>
                      <w:vertAlign w:val="baseline"/>
                      <w:lang w:val="en-US" w:eastAsia="zh-CN"/>
                    </w:rPr>
                    <w:t>在60~75</w:t>
                  </w:r>
                  <w:r>
                    <w:rPr>
                      <w:rFonts w:hint="default" w:ascii="Times New Roman" w:hAnsi="Times New Roman" w:cs="Times New Roman"/>
                      <w:b w:val="0"/>
                      <w:bCs/>
                      <w:spacing w:val="-10"/>
                      <w:sz w:val="21"/>
                      <w:szCs w:val="21"/>
                      <w:vertAlign w:val="baseline"/>
                      <w:lang w:val="en-US" w:eastAsia="zh-CN"/>
                    </w:rPr>
                    <w:t>dB</w:t>
                  </w:r>
                  <w:r>
                    <w:rPr>
                      <w:rFonts w:hint="eastAsia" w:ascii="Times New Roman" w:hAnsi="Times New Roman" w:cs="Times New Roman"/>
                      <w:b w:val="0"/>
                      <w:bCs/>
                      <w:spacing w:val="-10"/>
                      <w:sz w:val="21"/>
                      <w:szCs w:val="21"/>
                      <w:vertAlign w:val="baseline"/>
                      <w:lang w:val="en-US" w:eastAsia="zh-CN"/>
                    </w:rPr>
                    <w:t>（</w:t>
                  </w:r>
                  <w:r>
                    <w:rPr>
                      <w:rFonts w:hint="default" w:ascii="Times New Roman" w:hAnsi="Times New Roman" w:cs="Times New Roman"/>
                      <w:b w:val="0"/>
                      <w:bCs/>
                      <w:spacing w:val="-10"/>
                      <w:sz w:val="21"/>
                      <w:szCs w:val="21"/>
                      <w:vertAlign w:val="baseline"/>
                      <w:lang w:val="en-US" w:eastAsia="zh-CN"/>
                    </w:rPr>
                    <w:t>A）之间</w:t>
                  </w:r>
                </w:p>
              </w:tc>
              <w:tc>
                <w:tcPr>
                  <w:tcW w:w="208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pacing w:val="-10"/>
                      <w:sz w:val="21"/>
                      <w:szCs w:val="21"/>
                      <w:vertAlign w:val="baseline"/>
                      <w:lang w:eastAsia="zh-CN"/>
                    </w:rPr>
                  </w:pPr>
                  <w:r>
                    <w:rPr>
                      <w:rFonts w:hint="default" w:ascii="Times New Roman" w:hAnsi="Times New Roman" w:cs="Times New Roman"/>
                      <w:bCs/>
                      <w:spacing w:val="-10"/>
                      <w:sz w:val="21"/>
                      <w:szCs w:val="21"/>
                      <w:vertAlign w:val="baseli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为了降低噪声影响，本次评价提出以下要求：①选用低噪声机械设备或带隔声、消声的设备，对水泵、发电机等设备添加减震垫等；②对设备进行定期保养，严守操作规范，使设备时常处于良好运作状态，避免产生非正常运行噪声；③项目场区边界设置围墙，阻隔噪声；④合理安排工作时间，禁止夜间22:00~6:00进行大噪声设备作业；⑤项目区域出入口的合适位置标示禁止鸣笛的图标；⑥进出项目区的车辆减速慢行，避免紧急避让产生的鸣笛；⑦按车位有序停车，确保停车场内车辆进出顺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val="0"/>
                <w:bCs/>
                <w:color w:val="auto"/>
                <w:spacing w:val="-10"/>
                <w:sz w:val="24"/>
                <w:szCs w:val="24"/>
                <w:lang w:val="en-US" w:eastAsia="zh-CN"/>
              </w:rPr>
            </w:pPr>
            <w:r>
              <w:rPr>
                <w:rFonts w:hint="default" w:ascii="Times New Roman" w:hAnsi="Times New Roman" w:cs="Times New Roman"/>
                <w:b/>
                <w:bCs w:val="0"/>
                <w:color w:val="auto"/>
                <w:spacing w:val="-10"/>
                <w:sz w:val="24"/>
                <w:szCs w:val="24"/>
                <w:lang w:val="en-US" w:eastAsia="zh-CN"/>
              </w:rPr>
              <w:t>（2）声环境影响分析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sz w:val="24"/>
                <w:szCs w:val="24"/>
                <w:lang w:val="en-US" w:eastAsia="zh-CN"/>
              </w:rPr>
            </w:pPr>
            <w:r>
              <w:rPr>
                <w:rFonts w:hint="default" w:cs="Times New Roman"/>
                <w:sz w:val="24"/>
                <w:szCs w:val="24"/>
                <w:lang w:val="en-US" w:eastAsia="zh-CN"/>
              </w:rPr>
              <w:t>1）固定声源影响分析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sz w:val="24"/>
                <w:szCs w:val="24"/>
                <w:lang w:val="en-US" w:eastAsia="zh-CN"/>
              </w:rPr>
            </w:pPr>
            <w:r>
              <w:rPr>
                <w:rFonts w:hint="default" w:cs="Times New Roman"/>
                <w:sz w:val="24"/>
                <w:szCs w:val="24"/>
                <w:lang w:val="en-US" w:eastAsia="zh-CN"/>
              </w:rPr>
              <w:t>本项目噪声源均为点声源，采用《环境影响评价技术导则 声环境》（HJ</w:t>
            </w:r>
            <w:r>
              <w:rPr>
                <w:rFonts w:hint="eastAsia" w:cs="Times New Roman"/>
                <w:sz w:val="24"/>
                <w:szCs w:val="24"/>
                <w:lang w:val="en-US" w:eastAsia="zh-CN"/>
              </w:rPr>
              <w:t xml:space="preserve"> </w:t>
            </w:r>
            <w:r>
              <w:rPr>
                <w:rFonts w:hint="default" w:cs="Times New Roman"/>
                <w:sz w:val="24"/>
                <w:szCs w:val="24"/>
                <w:lang w:val="en-US" w:eastAsia="zh-CN"/>
              </w:rPr>
              <w:t>2.4-2021）中推荐的工业噪声预测模式。预测计算只考虑本项目各声源所在场地围护结构的屏蔽效应和声源至受声点的几何发散衰减，不考虑空气吸收及影响较小的附加衰减。采用预测模式如下：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sz w:val="24"/>
                <w:szCs w:val="24"/>
                <w:lang w:val="en-US" w:eastAsia="zh-CN"/>
              </w:rPr>
            </w:pPr>
            <w:r>
              <w:rPr>
                <w:rFonts w:hint="default" w:cs="Times New Roman"/>
                <w:sz w:val="24"/>
                <w:szCs w:val="24"/>
                <w:lang w:val="en-US" w:eastAsia="zh-CN"/>
              </w:rPr>
              <w:t>①室内声源等效室外声源声功率级计算</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position w:val="-8"/>
                <w:sz w:val="24"/>
                <w:szCs w:val="24"/>
              </w:rPr>
              <w:object>
                <v:shape id="_x0000_i1025" o:spt="75" type="#_x0000_t75" style="height:18.5pt;width:112.05pt;" o:ole="t" filled="f" o:preferrelative="t" stroked="f" coordsize="21600,21600">
                  <v:path/>
                  <v:fill on="f" focussize="0,0"/>
                  <v:stroke on="f"/>
                  <v:imagedata r:id="rId32" o:title=""/>
                  <o:lock v:ext="edit" aspectratio="t"/>
                  <w10:wrap type="none"/>
                  <w10:anchorlock/>
                </v:shape>
                <o:OLEObject Type="Embed" ProgID="Equation.KSEE3" ShapeID="_x0000_i1025" DrawAspect="Content" ObjectID="_1468075725" r:id="rId31">
                  <o:LockedField>false</o:LockedField>
                </o:OLEObject>
              </w:objec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式中：L</w:t>
            </w:r>
            <w:r>
              <w:rPr>
                <w:rFonts w:hint="default" w:ascii="Times New Roman" w:hAnsi="Times New Roman" w:cs="Times New Roman"/>
                <w:color w:val="auto"/>
                <w:sz w:val="24"/>
                <w:szCs w:val="24"/>
                <w:vertAlign w:val="subscript"/>
                <w:lang w:val="en-US" w:eastAsia="zh-CN"/>
              </w:rPr>
              <w:t>P1</w:t>
            </w:r>
            <w:r>
              <w:rPr>
                <w:rFonts w:hint="default" w:ascii="Times New Roman" w:hAnsi="Times New Roman" w:cs="Times New Roman"/>
                <w:color w:val="auto"/>
                <w:sz w:val="24"/>
                <w:szCs w:val="24"/>
                <w:lang w:val="en-US" w:eastAsia="zh-CN"/>
              </w:rPr>
              <w:t>—靠近开口（或窗户）处室内某倍频带声压级，dB；</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L</w:t>
            </w:r>
            <w:r>
              <w:rPr>
                <w:rFonts w:hint="default" w:ascii="Times New Roman" w:hAnsi="Times New Roman" w:cs="Times New Roman"/>
                <w:color w:val="auto"/>
                <w:sz w:val="24"/>
                <w:szCs w:val="24"/>
                <w:vertAlign w:val="subscript"/>
                <w:lang w:val="en-US" w:eastAsia="zh-CN"/>
              </w:rPr>
              <w:t>P2</w:t>
            </w:r>
            <w:r>
              <w:rPr>
                <w:rFonts w:hint="default" w:ascii="Times New Roman" w:hAnsi="Times New Roman" w:cs="Times New Roman"/>
                <w:color w:val="auto"/>
                <w:sz w:val="24"/>
                <w:szCs w:val="24"/>
                <w:lang w:val="en-US" w:eastAsia="zh-CN"/>
              </w:rPr>
              <w:t>—靠近开口（或窗户）处室外某倍频带声压级，dB；</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TL—隔墙（或窗户）倍频带的隔声量，dB。</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drawing>
                <wp:anchor distT="0" distB="0" distL="114300" distR="114300" simplePos="0" relativeHeight="251660288" behindDoc="0" locked="0" layoutInCell="1" allowOverlap="1">
                  <wp:simplePos x="0" y="0"/>
                  <wp:positionH relativeFrom="column">
                    <wp:posOffset>1279525</wp:posOffset>
                  </wp:positionH>
                  <wp:positionV relativeFrom="paragraph">
                    <wp:posOffset>39370</wp:posOffset>
                  </wp:positionV>
                  <wp:extent cx="2503805" cy="544195"/>
                  <wp:effectExtent l="0" t="0" r="10795" b="4445"/>
                  <wp:wrapTopAndBottom/>
                  <wp:docPr id="3" name="图片 32" descr="1629092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descr="1629092618(1)"/>
                          <pic:cNvPicPr>
                            <a:picLocks noChangeAspect="1"/>
                          </pic:cNvPicPr>
                        </pic:nvPicPr>
                        <pic:blipFill>
                          <a:blip r:embed="rId33"/>
                          <a:srcRect t="14792" b="18726"/>
                          <a:stretch>
                            <a:fillRect/>
                          </a:stretch>
                        </pic:blipFill>
                        <pic:spPr>
                          <a:xfrm>
                            <a:off x="0" y="0"/>
                            <a:ext cx="2503805" cy="544195"/>
                          </a:xfrm>
                          <a:prstGeom prst="rect">
                            <a:avLst/>
                          </a:prstGeom>
                          <a:noFill/>
                          <a:ln>
                            <a:noFill/>
                          </a:ln>
                        </pic:spPr>
                      </pic:pic>
                    </a:graphicData>
                  </a:graphic>
                </wp:anchor>
              </w:drawing>
            </w:r>
            <w:r>
              <w:rPr>
                <w:rFonts w:hint="default" w:ascii="Times New Roman" w:hAnsi="Times New Roman" w:cs="Times New Roman"/>
                <w:color w:val="auto"/>
                <w:sz w:val="24"/>
                <w:szCs w:val="24"/>
                <w:lang w:val="en-US" w:eastAsia="zh-CN"/>
              </w:rPr>
              <w:t>式中：Q—指向因数；通常对无指向性声源，当声源放在房间中心时，Q=1；当放在一面墙的中心时，Q=2；当放在两面墙夹角处时，Q=4；当放在三面墙夹角处时，Q=8。</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R—房间常数，R=Sα/（1－α），S为房间内表面面积，m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；α为平均吸声系数。</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1200" w:firstLineChars="500"/>
              <w:textAlignment w:val="auto"/>
              <w:rPr>
                <w:rFonts w:hint="default" w:ascii="Times New Roman" w:hAnsi="Times New Roman" w:cs="Times New Roman"/>
                <w:b w:val="0"/>
                <w:bCs/>
                <w:spacing w:val="-10"/>
                <w:sz w:val="24"/>
                <w:szCs w:val="24"/>
                <w:lang w:val="en-US" w:eastAsia="zh-CN"/>
              </w:rPr>
            </w:pPr>
            <w:r>
              <w:rPr>
                <w:rFonts w:hint="default" w:ascii="Times New Roman" w:hAnsi="Times New Roman" w:eastAsia="宋体" w:cs="Times New Roman"/>
                <w:color w:val="auto"/>
                <w:sz w:val="24"/>
                <w:szCs w:val="24"/>
              </w:rPr>
              <w:drawing>
                <wp:anchor distT="0" distB="0" distL="114300" distR="114300" simplePos="0" relativeHeight="251661312" behindDoc="0" locked="0" layoutInCell="1" allowOverlap="1">
                  <wp:simplePos x="0" y="0"/>
                  <wp:positionH relativeFrom="column">
                    <wp:posOffset>1517650</wp:posOffset>
                  </wp:positionH>
                  <wp:positionV relativeFrom="paragraph">
                    <wp:posOffset>346710</wp:posOffset>
                  </wp:positionV>
                  <wp:extent cx="2132965" cy="498475"/>
                  <wp:effectExtent l="0" t="0" r="635" b="4445"/>
                  <wp:wrapTopAndBottom/>
                  <wp:docPr id="4" name="图片 2" descr="1625258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625258226(1)"/>
                          <pic:cNvPicPr>
                            <a:picLocks noChangeAspect="1"/>
                          </pic:cNvPicPr>
                        </pic:nvPicPr>
                        <pic:blipFill>
                          <a:blip r:embed="rId34"/>
                          <a:srcRect l="4660" r="13274"/>
                          <a:stretch>
                            <a:fillRect/>
                          </a:stretch>
                        </pic:blipFill>
                        <pic:spPr>
                          <a:xfrm>
                            <a:off x="0" y="0"/>
                            <a:ext cx="2132965" cy="498475"/>
                          </a:xfrm>
                          <a:prstGeom prst="rect">
                            <a:avLst/>
                          </a:prstGeom>
                          <a:noFill/>
                          <a:ln>
                            <a:noFill/>
                          </a:ln>
                        </pic:spPr>
                      </pic:pic>
                    </a:graphicData>
                  </a:graphic>
                </wp:anchor>
              </w:drawing>
            </w:r>
            <w:r>
              <w:rPr>
                <w:rFonts w:hint="default" w:ascii="Times New Roman" w:hAnsi="Times New Roman" w:cs="Times New Roman"/>
                <w:color w:val="auto"/>
                <w:sz w:val="24"/>
                <w:szCs w:val="24"/>
                <w:lang w:val="en-US" w:eastAsia="zh-CN"/>
              </w:rPr>
              <w:t>r—声源到靠近围护结构某点处的距离，m。</w:t>
            </w:r>
          </w:p>
          <w:p>
            <w:pPr>
              <w:keepNext w:val="0"/>
              <w:keepLines w:val="0"/>
              <w:suppressLineNumbers w:val="0"/>
              <w:adjustRightInd/>
              <w:snapToGrid/>
              <w:spacing w:before="0" w:beforeAutospacing="0" w:after="0" w:afterAutospacing="0" w:line="440" w:lineRule="exact"/>
              <w:ind w:left="0" w:right="0"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i w:val="0"/>
                <w:iCs w:val="0"/>
                <w:color w:val="auto"/>
                <w:sz w:val="24"/>
                <w:szCs w:val="24"/>
                <w:vertAlign w:val="subscript"/>
              </w:rPr>
              <w:t>1</w:t>
            </w:r>
            <w:r>
              <w:rPr>
                <w:rFonts w:hint="default" w:ascii="Times New Roman" w:hAnsi="Times New Roman" w:eastAsia="宋体" w:cs="Times New Roman"/>
                <w:i/>
                <w:iCs/>
                <w:color w:val="auto"/>
                <w:sz w:val="24"/>
                <w:szCs w:val="24"/>
                <w:vertAlign w:val="subscript"/>
              </w:rPr>
              <w:t>i</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—靠近围护结构处室内</w:t>
            </w:r>
            <w:r>
              <w:rPr>
                <w:rFonts w:hint="default" w:ascii="Times New Roman" w:hAnsi="Times New Roman" w:eastAsia="宋体" w:cs="Times New Roman"/>
                <w:i/>
                <w:iCs/>
                <w:color w:val="auto"/>
                <w:sz w:val="24"/>
                <w:szCs w:val="24"/>
              </w:rPr>
              <w:t>N</w:t>
            </w:r>
            <w:r>
              <w:rPr>
                <w:rFonts w:hint="default" w:ascii="Times New Roman" w:hAnsi="Times New Roman" w:eastAsia="宋体" w:cs="Times New Roman"/>
                <w:color w:val="auto"/>
                <w:sz w:val="24"/>
                <w:szCs w:val="24"/>
              </w:rPr>
              <w:t>个声源</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倍频带的叠加声压级，dB；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i w:val="0"/>
                <w:iCs w:val="0"/>
                <w:color w:val="auto"/>
                <w:sz w:val="24"/>
                <w:szCs w:val="24"/>
                <w:vertAlign w:val="subscript"/>
              </w:rPr>
              <w:t>1</w:t>
            </w:r>
            <w:r>
              <w:rPr>
                <w:rFonts w:hint="default" w:ascii="Times New Roman" w:hAnsi="Times New Roman" w:eastAsia="宋体" w:cs="Times New Roman"/>
                <w:i/>
                <w:iCs/>
                <w:color w:val="auto"/>
                <w:sz w:val="24"/>
                <w:szCs w:val="24"/>
                <w:vertAlign w:val="subscript"/>
              </w:rPr>
              <w:t>ij</w:t>
            </w:r>
            <w:r>
              <w:rPr>
                <w:rFonts w:hint="default" w:ascii="Times New Roman" w:hAnsi="Times New Roman" w:eastAsia="宋体" w:cs="Times New Roman"/>
                <w:color w:val="auto"/>
                <w:sz w:val="24"/>
                <w:szCs w:val="24"/>
              </w:rPr>
              <w:t>—室内</w:t>
            </w:r>
            <w:r>
              <w:rPr>
                <w:rFonts w:hint="default" w:ascii="Times New Roman" w:hAnsi="Times New Roman" w:eastAsia="宋体" w:cs="Times New Roman"/>
                <w:i/>
                <w:iCs/>
                <w:color w:val="auto"/>
                <w:sz w:val="24"/>
                <w:szCs w:val="24"/>
              </w:rPr>
              <w:t>j</w:t>
            </w:r>
            <w:r>
              <w:rPr>
                <w:rFonts w:hint="default" w:ascii="Times New Roman" w:hAnsi="Times New Roman" w:eastAsia="宋体" w:cs="Times New Roman"/>
                <w:color w:val="auto"/>
                <w:sz w:val="24"/>
                <w:szCs w:val="24"/>
              </w:rPr>
              <w:t>声源</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倍频带的声压级，dB；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1200" w:firstLineChars="500"/>
              <w:textAlignment w:val="auto"/>
              <w:rPr>
                <w:rFonts w:hint="default" w:ascii="Times New Roman" w:hAnsi="Times New Roman" w:cs="Times New Roman"/>
                <w:color w:val="auto"/>
                <w:sz w:val="24"/>
                <w:szCs w:val="24"/>
              </w:rPr>
            </w:pPr>
            <w:r>
              <w:rPr>
                <w:rFonts w:hint="default" w:ascii="Times New Roman" w:hAnsi="Times New Roman" w:eastAsia="宋体" w:cs="Times New Roman"/>
                <w:i/>
                <w:iCs/>
                <w:color w:val="auto"/>
                <w:sz w:val="24"/>
                <w:szCs w:val="24"/>
              </w:rPr>
              <w:t>N</w:t>
            </w:r>
            <w:r>
              <w:rPr>
                <w:rFonts w:hint="default" w:ascii="Times New Roman" w:hAnsi="Times New Roman" w:eastAsia="宋体" w:cs="Times New Roman"/>
                <w:color w:val="auto"/>
                <w:sz w:val="24"/>
                <w:szCs w:val="24"/>
              </w:rPr>
              <w:t>—室内声源总数。</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position w:val="-10"/>
                <w:sz w:val="24"/>
                <w:szCs w:val="24"/>
              </w:rPr>
              <w:object>
                <v:shape id="_x0000_i1026" o:spt="75" type="#_x0000_t75" style="height:20.3pt;width:149.25pt;" o:ole="t" filled="f" o:preferrelative="t" stroked="f" coordsize="21600,21600">
                  <v:path/>
                  <v:fill on="f" focussize="0,0"/>
                  <v:stroke on="f"/>
                  <v:imagedata r:id="rId36" o:title=""/>
                  <o:lock v:ext="edit" aspectratio="t"/>
                  <w10:wrap type="none"/>
                  <w10:anchorlock/>
                </v:shape>
                <o:OLEObject Type="Embed" ProgID="Equation.KSEE3" ShapeID="_x0000_i1026" DrawAspect="Content" ObjectID="_1468075726" r:id="rId35">
                  <o:LockedField>false</o:LockedField>
                </o:OLEObject>
              </w:objec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iCs/>
                <w:color w:val="auto"/>
                <w:sz w:val="24"/>
                <w:szCs w:val="24"/>
              </w:rPr>
              <w:t>L</w:t>
            </w:r>
            <w:r>
              <w:rPr>
                <w:rFonts w:hint="default" w:ascii="Times New Roman" w:hAnsi="Times New Roman" w:cs="Times New Roman"/>
                <w:i/>
                <w:iCs/>
                <w:color w:val="auto"/>
                <w:sz w:val="24"/>
                <w:szCs w:val="24"/>
                <w:vertAlign w:val="subscript"/>
              </w:rPr>
              <w:t>P</w:t>
            </w:r>
            <w:r>
              <w:rPr>
                <w:rFonts w:hint="default" w:ascii="Times New Roman" w:hAnsi="Times New Roman" w:cs="Times New Roman"/>
                <w:i w:val="0"/>
                <w:iCs w:val="0"/>
                <w:color w:val="auto"/>
                <w:sz w:val="24"/>
                <w:szCs w:val="24"/>
                <w:vertAlign w:val="subscript"/>
              </w:rPr>
              <w:t>2</w:t>
            </w:r>
            <w:r>
              <w:rPr>
                <w:rFonts w:hint="default" w:ascii="Times New Roman" w:hAnsi="Times New Roman" w:cs="Times New Roman"/>
                <w:i/>
                <w:iCs/>
                <w:color w:val="auto"/>
                <w:sz w:val="24"/>
                <w:szCs w:val="24"/>
                <w:vertAlign w:val="subscript"/>
              </w:rPr>
              <w:t>i</w:t>
            </w:r>
            <w:r>
              <w:rPr>
                <w:rFonts w:hint="default" w:ascii="Times New Roman" w:hAnsi="Times New Roman" w:cs="Times New Roman"/>
                <w:i w:val="0"/>
                <w:iCs w:val="0"/>
                <w:color w:val="auto"/>
                <w:sz w:val="24"/>
                <w:szCs w:val="24"/>
                <w:lang w:eastAsia="zh-CN"/>
              </w:rPr>
              <w:t>（</w:t>
            </w:r>
            <w:r>
              <w:rPr>
                <w:rFonts w:hint="default" w:ascii="Times New Roman" w:hAnsi="Times New Roman" w:cs="Times New Roman"/>
                <w:i/>
                <w:iCs/>
                <w:color w:val="auto"/>
                <w:sz w:val="24"/>
                <w:szCs w:val="24"/>
              </w:rPr>
              <w:t>T</w:t>
            </w:r>
            <w:r>
              <w:rPr>
                <w:rFonts w:hint="default" w:ascii="Times New Roman" w:hAnsi="Times New Roman" w:cs="Times New Roman"/>
                <w:i w:val="0"/>
                <w:iCs w:val="0"/>
                <w:color w:val="auto"/>
                <w:sz w:val="24"/>
                <w:szCs w:val="24"/>
                <w:lang w:eastAsia="zh-CN"/>
              </w:rPr>
              <w:t>）</w:t>
            </w:r>
            <w:r>
              <w:rPr>
                <w:rFonts w:hint="default" w:ascii="Times New Roman" w:hAnsi="Times New Roman" w:cs="Times New Roman"/>
                <w:color w:val="auto"/>
                <w:sz w:val="24"/>
                <w:szCs w:val="24"/>
              </w:rPr>
              <w:t>—靠近围护结构处室外</w:t>
            </w:r>
            <w:r>
              <w:rPr>
                <w:rFonts w:hint="default" w:ascii="Times New Roman" w:hAnsi="Times New Roman" w:cs="Times New Roman"/>
                <w:i/>
                <w:iCs/>
                <w:color w:val="auto"/>
                <w:sz w:val="24"/>
                <w:szCs w:val="24"/>
              </w:rPr>
              <w:t>N</w:t>
            </w:r>
            <w:r>
              <w:rPr>
                <w:rFonts w:hint="default" w:ascii="Times New Roman" w:hAnsi="Times New Roman" w:cs="Times New Roman"/>
                <w:color w:val="auto"/>
                <w:sz w:val="24"/>
                <w:szCs w:val="24"/>
              </w:rPr>
              <w:t>个噪声源</w:t>
            </w:r>
            <w:r>
              <w:rPr>
                <w:rFonts w:hint="default" w:ascii="Times New Roman" w:hAnsi="Times New Roman" w:cs="Times New Roman"/>
                <w:i/>
                <w:iCs/>
                <w:color w:val="auto"/>
                <w:sz w:val="24"/>
                <w:szCs w:val="24"/>
              </w:rPr>
              <w:t>i</w:t>
            </w:r>
            <w:r>
              <w:rPr>
                <w:rFonts w:hint="default" w:ascii="Times New Roman" w:hAnsi="Times New Roman" w:cs="Times New Roman"/>
                <w:color w:val="auto"/>
                <w:sz w:val="24"/>
                <w:szCs w:val="24"/>
              </w:rPr>
              <w:t>倍频带的叠加声压级，dB；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1200" w:firstLineChars="500"/>
              <w:textAlignment w:val="auto"/>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T</w:t>
            </w:r>
            <w:r>
              <w:rPr>
                <w:rFonts w:hint="default" w:ascii="Times New Roman" w:hAnsi="Times New Roman" w:cs="Times New Roman"/>
                <w:i/>
                <w:iCs/>
                <w:color w:val="auto"/>
                <w:sz w:val="24"/>
                <w:szCs w:val="24"/>
                <w:vertAlign w:val="subscript"/>
              </w:rPr>
              <w:t>Li</w:t>
            </w:r>
            <w:r>
              <w:rPr>
                <w:rFonts w:hint="default" w:ascii="Times New Roman" w:hAnsi="Times New Roman" w:cs="Times New Roman"/>
                <w:color w:val="auto"/>
                <w:sz w:val="24"/>
                <w:szCs w:val="24"/>
              </w:rPr>
              <w:t>—围护结构</w:t>
            </w:r>
            <w:r>
              <w:rPr>
                <w:rFonts w:hint="default" w:ascii="Times New Roman" w:hAnsi="Times New Roman" w:cs="Times New Roman"/>
                <w:i/>
                <w:iCs/>
                <w:color w:val="auto"/>
                <w:sz w:val="24"/>
                <w:szCs w:val="24"/>
              </w:rPr>
              <w:t>i</w:t>
            </w:r>
            <w:r>
              <w:rPr>
                <w:rFonts w:hint="default" w:ascii="Times New Roman" w:hAnsi="Times New Roman" w:cs="Times New Roman"/>
                <w:color w:val="auto"/>
                <w:sz w:val="24"/>
                <w:szCs w:val="24"/>
              </w:rPr>
              <w:t>倍频带的隔声量。</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position w:val="-10"/>
                <w:sz w:val="24"/>
                <w:szCs w:val="24"/>
              </w:rPr>
              <w:object>
                <v:shape id="_x0000_i1027" o:spt="75" type="#_x0000_t75" style="height:20.35pt;width:119.7pt;" o:ole="t" filled="f" o:preferrelative="t" stroked="f" coordsize="21600,21600">
                  <v:path/>
                  <v:fill on="f" focussize="0,0"/>
                  <v:stroke on="f"/>
                  <v:imagedata r:id="rId38" o:title=""/>
                  <o:lock v:ext="edit" aspectratio="t"/>
                  <w10:wrap type="none"/>
                  <w10:anchorlock/>
                </v:shape>
                <o:OLEObject Type="Embed" ProgID="Equation.KSEE3" ShapeID="_x0000_i1027" DrawAspect="Content" ObjectID="_1468075727" r:id="rId37">
                  <o:LockedField>false</o:LockedField>
                </o:OLEObject>
              </w:object>
            </w:r>
          </w:p>
          <w:p>
            <w:pPr>
              <w:keepNext w:val="0"/>
              <w:keepLines w:val="0"/>
              <w:suppressLineNumbers w:val="0"/>
              <w:spacing w:before="0" w:beforeAutospacing="0" w:after="0" w:afterAutospacing="0" w:line="440" w:lineRule="exact"/>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声级计算</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建设项目声源在预测点产生的等效声级贡献值</w:t>
            </w:r>
            <w:r>
              <w:rPr>
                <w:rFonts w:hint="default" w:ascii="Times New Roman" w:hAnsi="Times New Roman" w:cs="Times New Roman"/>
                <w:color w:val="auto"/>
                <w:sz w:val="24"/>
                <w:szCs w:val="24"/>
                <w:lang w:eastAsia="zh-CN"/>
              </w:rPr>
              <w:t>（</w:t>
            </w:r>
            <w:r>
              <w:rPr>
                <w:rFonts w:hint="default" w:ascii="Times New Roman" w:hAnsi="Times New Roman" w:cs="Times New Roman"/>
                <w:i/>
                <w:iCs/>
                <w:color w:val="auto"/>
                <w:sz w:val="24"/>
                <w:szCs w:val="24"/>
              </w:rPr>
              <w:t>L</w:t>
            </w:r>
            <w:r>
              <w:rPr>
                <w:rFonts w:hint="default" w:ascii="Times New Roman" w:hAnsi="Times New Roman" w:cs="Times New Roman"/>
                <w:i/>
                <w:iCs/>
                <w:color w:val="auto"/>
                <w:sz w:val="24"/>
                <w:szCs w:val="24"/>
                <w:vertAlign w:val="subscript"/>
              </w:rPr>
              <w:t>eqg</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计算公式：</w:t>
            </w:r>
          </w:p>
          <w:p>
            <w:pPr>
              <w:pStyle w:val="4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L</w:t>
            </w:r>
            <w:r>
              <w:rPr>
                <w:rFonts w:hint="default" w:ascii="Times New Roman" w:hAnsi="Times New Roman" w:cs="Times New Roman"/>
                <w:i/>
                <w:iCs/>
                <w:color w:val="auto"/>
                <w:sz w:val="24"/>
                <w:szCs w:val="24"/>
                <w:vertAlign w:val="subscript"/>
              </w:rPr>
              <w:t>eqg</w:t>
            </w:r>
            <w:r>
              <w:rPr>
                <w:rFonts w:hint="default" w:ascii="Times New Roman" w:hAnsi="Times New Roman" w:cs="Times New Roman"/>
                <w:i w:val="0"/>
                <w:iCs w:val="0"/>
                <w:color w:val="auto"/>
                <w:sz w:val="24"/>
                <w:szCs w:val="24"/>
                <w:vertAlign w:val="baseline"/>
                <w:lang w:val="en-US" w:eastAsia="zh-CN"/>
              </w:rPr>
              <w:t>=10lg（</w:t>
            </w:r>
            <m:oMath>
              <m:f>
                <m:fPr>
                  <m:ctrlPr>
                    <w:rPr>
                      <w:rFonts w:hint="default" w:ascii="Cambria Math" w:hAnsi="Cambria Math" w:cs="Times New Roman"/>
                      <w:i/>
                      <w:iCs w:val="0"/>
                      <w:color w:val="auto"/>
                      <w:sz w:val="24"/>
                      <w:szCs w:val="24"/>
                      <w:vertAlign w:val="baseline"/>
                      <w:lang w:val="en-US"/>
                    </w:rPr>
                  </m:ctrlPr>
                </m:fPr>
                <m:num>
                  <m:r>
                    <w:rPr>
                      <w:rFonts w:hint="default" w:ascii="Cambria Math" w:hAnsi="Cambria Math" w:cs="Times New Roman"/>
                      <w:color w:val="auto"/>
                      <w:sz w:val="24"/>
                      <w:szCs w:val="24"/>
                      <w:vertAlign w:val="baseline"/>
                      <w:lang w:val="en-US" w:eastAsia="zh-CN"/>
                    </w:rPr>
                    <m:t>1</m:t>
                  </m:r>
                  <m:ctrlPr>
                    <w:rPr>
                      <w:rFonts w:hint="default" w:ascii="Cambria Math" w:hAnsi="Cambria Math" w:cs="Times New Roman"/>
                      <w:i/>
                      <w:iCs w:val="0"/>
                      <w:color w:val="auto"/>
                      <w:sz w:val="24"/>
                      <w:szCs w:val="24"/>
                      <w:vertAlign w:val="baseline"/>
                      <w:lang w:val="en-US"/>
                    </w:rPr>
                  </m:ctrlPr>
                </m:num>
                <m:den>
                  <m:r>
                    <w:rPr>
                      <w:rFonts w:hint="default" w:ascii="Cambria Math" w:hAnsi="Cambria Math" w:cs="Times New Roman"/>
                      <w:color w:val="auto"/>
                      <w:sz w:val="24"/>
                      <w:szCs w:val="24"/>
                      <w:vertAlign w:val="baseline"/>
                      <w:lang w:val="en-US" w:eastAsia="zh-CN"/>
                    </w:rPr>
                    <m:t>T</m:t>
                  </m:r>
                  <m:ctrlPr>
                    <w:rPr>
                      <w:rFonts w:hint="default" w:ascii="Cambria Math" w:hAnsi="Cambria Math" w:cs="Times New Roman"/>
                      <w:i/>
                      <w:iCs w:val="0"/>
                      <w:color w:val="auto"/>
                      <w:sz w:val="24"/>
                      <w:szCs w:val="24"/>
                      <w:vertAlign w:val="baseline"/>
                      <w:lang w:val="en-US"/>
                    </w:rPr>
                  </m:ctrlPr>
                </m:den>
              </m:f>
              <m:nary>
                <m:naryPr>
                  <m:chr m:val="∑"/>
                  <m:limLoc m:val="undOvr"/>
                  <m:supHide m:val="1"/>
                  <m:ctrlPr>
                    <w:rPr>
                      <w:rFonts w:hint="default" w:ascii="Cambria Math" w:hAnsi="Cambria Math" w:cs="Times New Roman"/>
                      <w:i/>
                      <w:iCs w:val="0"/>
                      <w:color w:val="auto"/>
                      <w:sz w:val="24"/>
                      <w:szCs w:val="24"/>
                      <w:vertAlign w:val="baseline"/>
                      <w:lang w:val="en-US"/>
                    </w:rPr>
                  </m:ctrlPr>
                </m:naryPr>
                <m:sub>
                  <m:r>
                    <w:rPr>
                      <w:rFonts w:hint="default" w:ascii="Cambria Math" w:hAnsi="Cambria Math" w:cs="Times New Roman"/>
                      <w:color w:val="auto"/>
                      <w:sz w:val="24"/>
                      <w:szCs w:val="24"/>
                      <w:vertAlign w:val="baseline"/>
                      <w:lang w:val="en-US" w:eastAsia="zh-CN"/>
                    </w:rPr>
                    <m:t>i</m:t>
                  </m:r>
                  <m:ctrlPr>
                    <w:rPr>
                      <w:rFonts w:hint="default" w:ascii="Cambria Math" w:hAnsi="Cambria Math" w:cs="Times New Roman"/>
                      <w:i/>
                      <w:iCs w:val="0"/>
                      <w:color w:val="auto"/>
                      <w:sz w:val="24"/>
                      <w:szCs w:val="24"/>
                      <w:vertAlign w:val="baseline"/>
                      <w:lang w:val="en-US"/>
                    </w:rPr>
                  </m:ctrlPr>
                </m:sub>
                <m:sup>
                  <m:ctrlPr>
                    <w:rPr>
                      <w:rFonts w:hint="default" w:ascii="Cambria Math" w:hAnsi="Cambria Math" w:cs="Times New Roman"/>
                      <w:i/>
                      <w:iCs w:val="0"/>
                      <w:color w:val="auto"/>
                      <w:sz w:val="24"/>
                      <w:szCs w:val="24"/>
                      <w:vertAlign w:val="baseline"/>
                      <w:lang w:val="en-US"/>
                    </w:rPr>
                  </m:ctrlPr>
                </m:sup>
                <m:e>
                  <m:r>
                    <w:rPr>
                      <w:rFonts w:hint="default" w:ascii="Cambria Math" w:hAnsi="Cambria Math" w:cs="Times New Roman"/>
                      <w:color w:val="auto"/>
                      <w:sz w:val="24"/>
                      <w:szCs w:val="24"/>
                      <w:vertAlign w:val="baseline"/>
                      <w:lang w:val="en-US" w:eastAsia="zh-CN"/>
                    </w:rPr>
                    <m:t>t</m:t>
                  </m:r>
                  <m:ctrlPr>
                    <w:rPr>
                      <w:rFonts w:hint="default" w:ascii="Cambria Math" w:hAnsi="Cambria Math" w:cs="Times New Roman"/>
                      <w:i/>
                      <w:iCs w:val="0"/>
                      <w:color w:val="auto"/>
                      <w:sz w:val="24"/>
                      <w:szCs w:val="24"/>
                      <w:vertAlign w:val="baseline"/>
                      <w:lang w:val="en-US"/>
                    </w:rPr>
                  </m:ctrlPr>
                </m:e>
              </m:nary>
            </m:oMath>
            <w:r>
              <w:rPr>
                <w:rFonts w:hint="default" w:ascii="Times New Roman" w:hAnsi="Times New Roman" w:cs="Times New Roman"/>
                <w:i/>
                <w:iCs/>
                <w:color w:val="auto"/>
                <w:sz w:val="24"/>
                <w:szCs w:val="24"/>
                <w:vertAlign w:val="subscript"/>
              </w:rPr>
              <w:t>i</w:t>
            </w:r>
            <m:oMath>
              <m:sSup>
                <m:sSupPr>
                  <m:ctrlPr>
                    <w:rPr>
                      <w:rFonts w:hint="default" w:ascii="Cambria Math" w:hAnsi="Cambria Math" w:cs="Times New Roman"/>
                      <w:i/>
                      <w:iCs/>
                      <w:color w:val="auto"/>
                      <w:sz w:val="24"/>
                      <w:szCs w:val="24"/>
                      <w:vertAlign w:val="subscript"/>
                    </w:rPr>
                  </m:ctrlPr>
                </m:sSupPr>
                <m:e>
                  <m:r>
                    <w:rPr>
                      <w:rFonts w:hint="default" w:ascii="Cambria Math" w:hAnsi="Cambria Math" w:cs="Times New Roman"/>
                      <w:color w:val="auto"/>
                      <w:sz w:val="24"/>
                      <w:szCs w:val="24"/>
                      <w:vertAlign w:val="subscript"/>
                      <w:lang w:val="en-US" w:eastAsia="zh-CN"/>
                    </w:rPr>
                    <m:t>10</m:t>
                  </m:r>
                  <m:ctrlPr>
                    <w:rPr>
                      <w:rFonts w:hint="default" w:ascii="Cambria Math" w:hAnsi="Cambria Math" w:cs="Times New Roman"/>
                      <w:i/>
                      <w:iCs/>
                      <w:color w:val="auto"/>
                      <w:sz w:val="24"/>
                      <w:szCs w:val="24"/>
                      <w:vertAlign w:val="subscript"/>
                    </w:rPr>
                  </m:ctrlPr>
                </m:e>
                <m:sup>
                  <m:r>
                    <w:rPr>
                      <w:rFonts w:hint="default" w:ascii="Cambria Math" w:hAnsi="Cambria Math" w:cs="Times New Roman"/>
                      <w:color w:val="auto"/>
                      <w:sz w:val="24"/>
                      <w:szCs w:val="24"/>
                      <w:vertAlign w:val="subscript"/>
                      <w:lang w:val="en-US" w:eastAsia="zh-CN"/>
                    </w:rPr>
                    <m:t>0.1</m:t>
                  </m:r>
                  <m:ctrlPr>
                    <w:rPr>
                      <w:rFonts w:hint="default" w:ascii="Cambria Math" w:hAnsi="Cambria Math" w:cs="Times New Roman"/>
                      <w:i/>
                      <w:iCs/>
                      <w:color w:val="auto"/>
                      <w:sz w:val="24"/>
                      <w:szCs w:val="24"/>
                      <w:vertAlign w:val="subscript"/>
                    </w:rPr>
                  </m:ctrlPr>
                </m:sup>
              </m:sSup>
              <m:r>
                <w:rPr>
                  <w:rFonts w:hint="default" w:ascii="Cambria Math" w:hAnsi="Cambria Math" w:cs="Times New Roman"/>
                  <w:color w:val="auto"/>
                  <w:position w:val="10"/>
                  <w:sz w:val="24"/>
                  <w:szCs w:val="24"/>
                  <w:vertAlign w:val="superscript"/>
                  <w:lang w:val="en-US" w:eastAsia="zh-CN"/>
                </w:rPr>
                <m:t>L</m:t>
              </m:r>
            </m:oMath>
            <w:r>
              <w:rPr>
                <w:rFonts w:hint="default" w:ascii="Times New Roman" w:hAnsi="Times New Roman" w:cs="Times New Roman"/>
                <w:i/>
                <w:iCs/>
                <w:color w:val="auto"/>
                <w:position w:val="10"/>
                <w:sz w:val="24"/>
                <w:szCs w:val="24"/>
                <w:vertAlign w:val="subscript"/>
                <w:lang w:val="en-US" w:eastAsia="zh-CN"/>
              </w:rPr>
              <w:t>Ai</w:t>
            </w:r>
            <w:r>
              <w:rPr>
                <w:rFonts w:hint="default" w:ascii="Times New Roman" w:hAnsi="Times New Roman" w:cs="Times New Roman"/>
                <w:i w:val="0"/>
                <w:iCs w:val="0"/>
                <w:color w:val="auto"/>
                <w:sz w:val="24"/>
                <w:szCs w:val="24"/>
                <w:vertAlign w:val="baseline"/>
                <w:lang w:val="en-US" w:eastAsia="zh-CN"/>
              </w:rPr>
              <w:t>）</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iCs/>
                <w:color w:val="auto"/>
                <w:sz w:val="24"/>
                <w:szCs w:val="24"/>
              </w:rPr>
              <w:t>L</w:t>
            </w:r>
            <w:r>
              <w:rPr>
                <w:rFonts w:hint="default" w:ascii="Times New Roman" w:hAnsi="Times New Roman" w:cs="Times New Roman"/>
                <w:i/>
                <w:iCs/>
                <w:color w:val="auto"/>
                <w:sz w:val="24"/>
                <w:szCs w:val="24"/>
                <w:vertAlign w:val="subscript"/>
              </w:rPr>
              <w:t>eqg</w:t>
            </w:r>
            <w:r>
              <w:rPr>
                <w:rFonts w:hint="default" w:ascii="Times New Roman" w:hAnsi="Times New Roman" w:cs="Times New Roman"/>
                <w:color w:val="auto"/>
                <w:sz w:val="24"/>
                <w:szCs w:val="24"/>
              </w:rPr>
              <w:t>—建设项目声源在预测点的等效声级贡献值，dB</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1200" w:firstLineChars="500"/>
              <w:textAlignment w:val="auto"/>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L</w:t>
            </w:r>
            <w:r>
              <w:rPr>
                <w:rFonts w:hint="default" w:ascii="Times New Roman" w:hAnsi="Times New Roman" w:cs="Times New Roman"/>
                <w:i/>
                <w:iCs/>
                <w:color w:val="auto"/>
                <w:sz w:val="24"/>
                <w:szCs w:val="24"/>
                <w:vertAlign w:val="subscript"/>
              </w:rPr>
              <w:t>Ai</w:t>
            </w:r>
            <w:r>
              <w:rPr>
                <w:rFonts w:hint="default" w:ascii="Times New Roman" w:hAnsi="Times New Roman" w:cs="Times New Roman"/>
                <w:color w:val="auto"/>
                <w:sz w:val="24"/>
                <w:szCs w:val="24"/>
              </w:rPr>
              <w:t>—</w:t>
            </w:r>
            <w:r>
              <w:rPr>
                <w:rFonts w:hint="default" w:ascii="Times New Roman" w:hAnsi="Times New Roman" w:cs="Times New Roman"/>
                <w:i/>
                <w:iCs/>
                <w:color w:val="auto"/>
                <w:sz w:val="24"/>
                <w:szCs w:val="24"/>
              </w:rPr>
              <w:t>i</w:t>
            </w:r>
            <w:r>
              <w:rPr>
                <w:rFonts w:hint="default" w:ascii="Times New Roman" w:hAnsi="Times New Roman" w:cs="Times New Roman"/>
                <w:color w:val="auto"/>
                <w:sz w:val="24"/>
                <w:szCs w:val="24"/>
              </w:rPr>
              <w:t>声源在预测点产生的A声级，dB</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1200" w:firstLineChars="500"/>
              <w:textAlignment w:val="auto"/>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T</w:t>
            </w:r>
            <w:r>
              <w:rPr>
                <w:rFonts w:hint="default" w:ascii="Times New Roman" w:hAnsi="Times New Roman" w:cs="Times New Roman"/>
                <w:color w:val="auto"/>
                <w:sz w:val="24"/>
                <w:szCs w:val="24"/>
              </w:rPr>
              <w:t>—预测计算的时间段，s；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1200" w:firstLineChars="500"/>
              <w:textAlignment w:val="auto"/>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t</w:t>
            </w:r>
            <w:r>
              <w:rPr>
                <w:rFonts w:hint="default" w:ascii="Times New Roman" w:hAnsi="Times New Roman" w:cs="Times New Roman"/>
                <w:i/>
                <w:iCs/>
                <w:color w:val="auto"/>
                <w:sz w:val="24"/>
                <w:szCs w:val="24"/>
                <w:vertAlign w:val="subscript"/>
              </w:rPr>
              <w:t>i</w:t>
            </w:r>
            <w:r>
              <w:rPr>
                <w:rFonts w:hint="default" w:ascii="Times New Roman" w:hAnsi="Times New Roman" w:cs="Times New Roman"/>
                <w:color w:val="auto"/>
                <w:sz w:val="24"/>
                <w:szCs w:val="24"/>
              </w:rPr>
              <w:t>—</w:t>
            </w:r>
            <w:r>
              <w:rPr>
                <w:rFonts w:hint="default" w:ascii="Times New Roman" w:hAnsi="Times New Roman" w:cs="Times New Roman"/>
                <w:i/>
                <w:iCs/>
                <w:color w:val="auto"/>
                <w:sz w:val="24"/>
                <w:szCs w:val="24"/>
                <w:lang w:val="en-US" w:eastAsia="zh-CN"/>
              </w:rPr>
              <w:t>i</w:t>
            </w:r>
            <w:r>
              <w:rPr>
                <w:rFonts w:hint="default" w:ascii="Times New Roman" w:hAnsi="Times New Roman" w:cs="Times New Roman"/>
                <w:color w:val="auto"/>
                <w:sz w:val="24"/>
                <w:szCs w:val="24"/>
              </w:rPr>
              <w:t>声源在</w:t>
            </w:r>
            <w:r>
              <w:rPr>
                <w:rFonts w:hint="default" w:ascii="Times New Roman" w:hAnsi="Times New Roman" w:cs="Times New Roman"/>
                <w:i/>
                <w:iCs/>
                <w:color w:val="auto"/>
                <w:sz w:val="24"/>
                <w:szCs w:val="24"/>
              </w:rPr>
              <w:t>T</w:t>
            </w:r>
            <w:r>
              <w:rPr>
                <w:rFonts w:hint="default" w:ascii="Times New Roman" w:hAnsi="Times New Roman" w:cs="Times New Roman"/>
                <w:color w:val="auto"/>
                <w:sz w:val="24"/>
                <w:szCs w:val="24"/>
              </w:rPr>
              <w:t>时段内的运行时间，s。</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预测点的预测等效声级</w:t>
            </w:r>
            <w:r>
              <w:rPr>
                <w:rFonts w:hint="default" w:ascii="Times New Roman" w:hAnsi="Times New Roman" w:cs="Times New Roman"/>
                <w:color w:val="auto"/>
                <w:sz w:val="24"/>
                <w:szCs w:val="24"/>
                <w:lang w:eastAsia="zh-CN"/>
              </w:rPr>
              <w:t>（</w:t>
            </w:r>
            <w:r>
              <w:rPr>
                <w:rFonts w:hint="default" w:ascii="Times New Roman" w:hAnsi="Times New Roman" w:cs="Times New Roman"/>
                <w:i/>
                <w:iCs/>
                <w:color w:val="auto"/>
                <w:sz w:val="24"/>
                <w:szCs w:val="24"/>
              </w:rPr>
              <w:t>L</w:t>
            </w:r>
            <w:r>
              <w:rPr>
                <w:rFonts w:hint="default" w:ascii="Times New Roman" w:hAnsi="Times New Roman" w:cs="Times New Roman"/>
                <w:i/>
                <w:iCs/>
                <w:color w:val="auto"/>
                <w:sz w:val="24"/>
                <w:szCs w:val="24"/>
                <w:vertAlign w:val="subscript"/>
              </w:rPr>
              <w:t>eq</w:t>
            </w:r>
            <w:r>
              <w:rPr>
                <w:rFonts w:hint="default" w:ascii="Times New Roman" w:hAnsi="Times New Roman" w:cs="Times New Roman"/>
                <w:i/>
                <w:iCs/>
                <w:color w:val="auto"/>
                <w:sz w:val="24"/>
                <w:szCs w:val="24"/>
                <w:vertAlign w:val="subscript"/>
                <w:lang w:eastAsia="zh-CN"/>
              </w:rPr>
              <w:t>）</w:t>
            </w:r>
            <w:r>
              <w:rPr>
                <w:rFonts w:hint="default" w:ascii="Times New Roman" w:hAnsi="Times New Roman" w:cs="Times New Roman"/>
                <w:color w:val="auto"/>
                <w:sz w:val="24"/>
                <w:szCs w:val="24"/>
              </w:rPr>
              <w:t>计算公式</w:t>
            </w:r>
          </w:p>
          <w:p>
            <w:pPr>
              <w:pStyle w:val="4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object>
                <v:shape id="_x0000_i1028" o:spt="75" type="#_x0000_t75" style="height:24.65pt;width:166.2pt;" o:ole="t" filled="f" o:preferrelative="t" stroked="f" coordsize="21600,21600">
                  <v:path/>
                  <v:fill on="f" focussize="0,0"/>
                  <v:stroke on="f"/>
                  <v:imagedata r:id="rId40" o:title=""/>
                  <o:lock v:ext="edit" aspectratio="t"/>
                  <w10:wrap type="none"/>
                  <w10:anchorlock/>
                </v:shape>
                <o:OLEObject Type="Embed" ProgID="Equation.3" ShapeID="_x0000_i1028" DrawAspect="Content" ObjectID="_1468075728" r:id="rId39">
                  <o:LockedField>false</o:LockedField>
                </o:OLEObject>
              </w:objec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iCs/>
                <w:color w:val="auto"/>
                <w:sz w:val="24"/>
                <w:szCs w:val="24"/>
              </w:rPr>
              <w:t>L</w:t>
            </w:r>
            <w:r>
              <w:rPr>
                <w:rFonts w:hint="default" w:ascii="Times New Roman" w:hAnsi="Times New Roman" w:cs="Times New Roman"/>
                <w:i/>
                <w:iCs/>
                <w:color w:val="auto"/>
                <w:sz w:val="24"/>
                <w:szCs w:val="24"/>
                <w:vertAlign w:val="subscript"/>
              </w:rPr>
              <w:t>eqg</w:t>
            </w:r>
            <w:r>
              <w:rPr>
                <w:rFonts w:hint="default" w:ascii="Times New Roman" w:hAnsi="Times New Roman" w:cs="Times New Roman"/>
                <w:color w:val="auto"/>
                <w:sz w:val="24"/>
                <w:szCs w:val="24"/>
              </w:rPr>
              <w:t>—建设项目声源在预测点的等效声级贡献值，dB</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1200" w:firstLineChars="5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i/>
                <w:iCs/>
                <w:color w:val="auto"/>
                <w:sz w:val="24"/>
                <w:szCs w:val="24"/>
              </w:rPr>
              <w:t>L</w:t>
            </w:r>
            <w:r>
              <w:rPr>
                <w:rFonts w:hint="default" w:ascii="Times New Roman" w:hAnsi="Times New Roman" w:cs="Times New Roman"/>
                <w:i/>
                <w:iCs/>
                <w:color w:val="auto"/>
                <w:sz w:val="24"/>
                <w:szCs w:val="24"/>
                <w:vertAlign w:val="subscript"/>
              </w:rPr>
              <w:t>eqb</w:t>
            </w:r>
            <w:r>
              <w:rPr>
                <w:rFonts w:hint="default" w:ascii="Times New Roman" w:hAnsi="Times New Roman" w:cs="Times New Roman"/>
                <w:color w:val="auto"/>
                <w:sz w:val="24"/>
                <w:szCs w:val="24"/>
              </w:rPr>
              <w:t>—预测点的背景值，dB</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户外声传播衰减计算</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户外声传播衰减包括几何发散（</w:t>
            </w:r>
            <w:r>
              <w:rPr>
                <w:rFonts w:hint="default" w:ascii="Times New Roman" w:hAnsi="Times New Roman" w:cs="Times New Roman"/>
                <w:i/>
                <w:iCs/>
                <w:color w:val="auto"/>
                <w:sz w:val="24"/>
                <w:szCs w:val="24"/>
              </w:rPr>
              <w:t>A</w:t>
            </w:r>
            <w:r>
              <w:rPr>
                <w:rFonts w:hint="default" w:ascii="Times New Roman" w:hAnsi="Times New Roman" w:cs="Times New Roman"/>
                <w:i/>
                <w:iCs/>
                <w:color w:val="auto"/>
                <w:sz w:val="24"/>
                <w:szCs w:val="24"/>
                <w:vertAlign w:val="subscript"/>
              </w:rPr>
              <w:t>div</w:t>
            </w:r>
            <w:r>
              <w:rPr>
                <w:rFonts w:hint="default" w:ascii="Times New Roman" w:hAnsi="Times New Roman" w:cs="Times New Roman"/>
                <w:i/>
                <w:iCs/>
                <w:color w:val="auto"/>
                <w:sz w:val="24"/>
                <w:szCs w:val="24"/>
              </w:rPr>
              <w:t>）</w:t>
            </w:r>
            <w:r>
              <w:rPr>
                <w:rFonts w:hint="default" w:ascii="Times New Roman" w:hAnsi="Times New Roman" w:cs="Times New Roman"/>
                <w:color w:val="auto"/>
                <w:sz w:val="24"/>
                <w:szCs w:val="24"/>
              </w:rPr>
              <w:t>、大气吸收（</w:t>
            </w:r>
            <w:r>
              <w:rPr>
                <w:rFonts w:hint="default" w:ascii="Times New Roman" w:hAnsi="Times New Roman" w:cs="Times New Roman"/>
                <w:i/>
                <w:iCs/>
                <w:color w:val="auto"/>
                <w:sz w:val="24"/>
                <w:szCs w:val="24"/>
              </w:rPr>
              <w:t>A</w:t>
            </w:r>
            <w:r>
              <w:rPr>
                <w:rFonts w:hint="default" w:ascii="Times New Roman" w:hAnsi="Times New Roman" w:cs="Times New Roman"/>
                <w:i/>
                <w:iCs/>
                <w:color w:val="auto"/>
                <w:sz w:val="24"/>
                <w:szCs w:val="24"/>
                <w:vertAlign w:val="subscript"/>
              </w:rPr>
              <w:t>atm</w:t>
            </w:r>
            <w:r>
              <w:rPr>
                <w:rFonts w:hint="default" w:ascii="Times New Roman" w:hAnsi="Times New Roman" w:cs="Times New Roman"/>
                <w:i w:val="0"/>
                <w:iCs w:val="0"/>
                <w:color w:val="auto"/>
                <w:sz w:val="24"/>
                <w:szCs w:val="24"/>
              </w:rPr>
              <w:t>）</w:t>
            </w:r>
            <w:r>
              <w:rPr>
                <w:rFonts w:hint="default" w:ascii="Times New Roman" w:hAnsi="Times New Roman" w:cs="Times New Roman"/>
                <w:color w:val="auto"/>
                <w:sz w:val="24"/>
                <w:szCs w:val="24"/>
              </w:rPr>
              <w:t>、地面效应（</w:t>
            </w:r>
            <w:r>
              <w:rPr>
                <w:rFonts w:hint="default" w:ascii="Times New Roman" w:hAnsi="Times New Roman" w:cs="Times New Roman"/>
                <w:i/>
                <w:iCs/>
                <w:color w:val="auto"/>
                <w:sz w:val="24"/>
                <w:szCs w:val="24"/>
              </w:rPr>
              <w:t>A</w:t>
            </w:r>
            <w:r>
              <w:rPr>
                <w:rFonts w:hint="default" w:ascii="Times New Roman" w:hAnsi="Times New Roman" w:cs="Times New Roman"/>
                <w:i/>
                <w:iCs/>
                <w:color w:val="auto"/>
                <w:sz w:val="24"/>
                <w:szCs w:val="24"/>
                <w:vertAlign w:val="subscript"/>
              </w:rPr>
              <w:t>gr</w:t>
            </w:r>
            <w:r>
              <w:rPr>
                <w:rFonts w:hint="default" w:ascii="Times New Roman" w:hAnsi="Times New Roman" w:cs="Times New Roman"/>
                <w:color w:val="auto"/>
                <w:sz w:val="24"/>
                <w:szCs w:val="24"/>
              </w:rPr>
              <w:t>）、屏障屏蔽（</w:t>
            </w:r>
            <w:r>
              <w:rPr>
                <w:rFonts w:hint="default" w:ascii="Times New Roman" w:hAnsi="Times New Roman" w:cs="Times New Roman"/>
                <w:i/>
                <w:iCs/>
                <w:color w:val="auto"/>
                <w:sz w:val="24"/>
                <w:szCs w:val="24"/>
              </w:rPr>
              <w:t>A</w:t>
            </w:r>
            <w:r>
              <w:rPr>
                <w:rFonts w:hint="default" w:ascii="Times New Roman" w:hAnsi="Times New Roman" w:cs="Times New Roman"/>
                <w:i/>
                <w:iCs/>
                <w:color w:val="auto"/>
                <w:sz w:val="24"/>
                <w:szCs w:val="24"/>
                <w:vertAlign w:val="subscript"/>
              </w:rPr>
              <w:t>bar</w:t>
            </w:r>
            <w:r>
              <w:rPr>
                <w:rFonts w:hint="default" w:ascii="Times New Roman" w:hAnsi="Times New Roman" w:cs="Times New Roman"/>
                <w:color w:val="auto"/>
                <w:sz w:val="24"/>
                <w:szCs w:val="24"/>
              </w:rPr>
              <w:t>）、其他多方面效应（</w:t>
            </w:r>
            <w:r>
              <w:rPr>
                <w:rFonts w:hint="default" w:ascii="Times New Roman" w:hAnsi="Times New Roman" w:cs="Times New Roman"/>
                <w:i/>
                <w:iCs/>
                <w:color w:val="auto"/>
                <w:sz w:val="24"/>
                <w:szCs w:val="24"/>
              </w:rPr>
              <w:t>A</w:t>
            </w:r>
            <w:r>
              <w:rPr>
                <w:rFonts w:hint="default" w:ascii="Times New Roman" w:hAnsi="Times New Roman" w:cs="Times New Roman"/>
                <w:i/>
                <w:iCs/>
                <w:color w:val="auto"/>
                <w:sz w:val="24"/>
                <w:szCs w:val="24"/>
                <w:vertAlign w:val="subscript"/>
              </w:rPr>
              <w:t>misc</w:t>
            </w:r>
            <w:r>
              <w:rPr>
                <w:rFonts w:hint="default" w:ascii="Times New Roman" w:hAnsi="Times New Roman" w:cs="Times New Roman"/>
                <w:color w:val="auto"/>
                <w:sz w:val="24"/>
                <w:szCs w:val="24"/>
              </w:rPr>
              <w:t>）引起的衰减。</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距声源点</w:t>
            </w:r>
            <w:r>
              <w:rPr>
                <w:rFonts w:hint="default" w:ascii="Times New Roman" w:hAnsi="Times New Roman" w:cs="Times New Roman"/>
                <w:i/>
                <w:iCs/>
                <w:color w:val="auto"/>
                <w:sz w:val="24"/>
                <w:szCs w:val="24"/>
              </w:rPr>
              <w:t>r</w:t>
            </w:r>
            <w:r>
              <w:rPr>
                <w:rFonts w:hint="default" w:ascii="Times New Roman" w:hAnsi="Times New Roman" w:cs="Times New Roman"/>
                <w:color w:val="auto"/>
                <w:sz w:val="24"/>
                <w:szCs w:val="24"/>
              </w:rPr>
              <w:t>处的A声级按下式计算：</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position w:val="-12"/>
                <w:sz w:val="24"/>
                <w:szCs w:val="24"/>
              </w:rPr>
              <w:object>
                <v:shape id="_x0000_i1029" o:spt="75" type="#_x0000_t75" style="height:23pt;width:284.85pt;" o:ole="t" filled="f" o:preferrelative="t" stroked="f" coordsize="21600,21600">
                  <v:path/>
                  <v:fill on="f" focussize="0,0"/>
                  <v:stroke on="f"/>
                  <v:imagedata r:id="rId42" o:title=""/>
                  <o:lock v:ext="edit" aspectratio="t"/>
                  <w10:wrap type="none"/>
                  <w10:anchorlock/>
                </v:shape>
                <o:OLEObject Type="Embed" ProgID="Equation.KSEE3" ShapeID="_x0000_i1029" DrawAspect="Content" ObjectID="_1468075729" r:id="rId41">
                  <o:LockedField>false</o:LockedField>
                </o:OLEObject>
              </w:objec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预测步骤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以本项目区西</w:t>
            </w:r>
            <w:r>
              <w:rPr>
                <w:rFonts w:hint="default" w:ascii="Times New Roman" w:hAnsi="Times New Roman" w:cs="Times New Roman"/>
                <w:color w:val="auto"/>
                <w:sz w:val="24"/>
                <w:szCs w:val="24"/>
                <w:lang w:val="en-US" w:eastAsia="zh-CN"/>
              </w:rPr>
              <w:t>边拐角</w:t>
            </w:r>
            <w:r>
              <w:rPr>
                <w:rFonts w:hint="default" w:ascii="Times New Roman" w:hAnsi="Times New Roman" w:cs="Times New Roman"/>
                <w:color w:val="auto"/>
                <w:sz w:val="24"/>
                <w:szCs w:val="24"/>
              </w:rPr>
              <w:t>为坐标原点，建立一个坐标系，确定各噪声源及厂界预测点坐标。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B.</w:t>
            </w:r>
            <w:r>
              <w:rPr>
                <w:rFonts w:hint="default" w:ascii="Times New Roman" w:hAnsi="Times New Roman" w:cs="Times New Roman"/>
                <w:color w:val="auto"/>
                <w:sz w:val="24"/>
                <w:szCs w:val="24"/>
              </w:rPr>
              <w:t>根据已获得的声源参数和声波从声源到预测点的传播条件，计算出各声源单独作用在预测点时产生的A声级</w:t>
            </w:r>
            <w:r>
              <w:rPr>
                <w:rFonts w:hint="default" w:ascii="Times New Roman" w:hAnsi="Times New Roman" w:cs="Times New Roman"/>
                <w:i/>
                <w:iCs/>
                <w:color w:val="auto"/>
                <w:sz w:val="24"/>
                <w:szCs w:val="24"/>
              </w:rPr>
              <w:t>Li</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C.</w:t>
            </w:r>
            <w:r>
              <w:rPr>
                <w:rFonts w:hint="default" w:ascii="Times New Roman" w:hAnsi="Times New Roman" w:cs="Times New Roman"/>
                <w:color w:val="auto"/>
                <w:sz w:val="24"/>
                <w:szCs w:val="24"/>
              </w:rPr>
              <w:t>将各声源对某预测点产生的A声级按下式叠加，得该预测点声级值</w:t>
            </w:r>
            <w:r>
              <w:rPr>
                <w:rFonts w:hint="default" w:ascii="Times New Roman" w:hAnsi="Times New Roman" w:cs="Times New Roman"/>
                <w:i/>
                <w:iCs/>
                <w:color w:val="auto"/>
                <w:sz w:val="24"/>
                <w:szCs w:val="24"/>
              </w:rPr>
              <w:t>L</w:t>
            </w:r>
            <w:r>
              <w:rPr>
                <w:rFonts w:hint="default" w:ascii="Times New Roman" w:hAnsi="Times New Roman" w:cs="Times New Roman"/>
                <w:i w:val="0"/>
                <w:iCs w:val="0"/>
                <w:color w:val="auto"/>
                <w:sz w:val="24"/>
                <w:szCs w:val="24"/>
                <w:vertAlign w:val="subscript"/>
              </w:rPr>
              <w:t>1</w:t>
            </w:r>
            <w:r>
              <w:rPr>
                <w:rFonts w:hint="default" w:ascii="Times New Roman" w:hAnsi="Times New Roman" w:cs="Times New Roman"/>
                <w:color w:val="auto"/>
                <w:sz w:val="24"/>
                <w:szCs w:val="24"/>
              </w:rPr>
              <w:t>：</w:t>
            </w:r>
          </w:p>
          <w:p>
            <w:pPr>
              <w:pStyle w:val="4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i/>
                <w:iCs/>
                <w:color w:val="auto"/>
                <w:sz w:val="24"/>
                <w:szCs w:val="24"/>
                <w:lang w:val="en-US" w:eastAsia="zh-CN"/>
              </w:rPr>
            </w:pPr>
            <w:r>
              <w:rPr>
                <w:rFonts w:hint="default" w:ascii="Times New Roman" w:hAnsi="Times New Roman" w:cs="Times New Roman"/>
                <w:i w:val="0"/>
                <w:iCs w:val="0"/>
                <w:color w:val="auto"/>
                <w:position w:val="-28"/>
                <w:sz w:val="24"/>
                <w:szCs w:val="24"/>
                <w:lang w:val="en-US" w:eastAsia="zh-CN"/>
              </w:rPr>
              <w:object>
                <v:shape id="_x0000_i1030" o:spt="75" type="#_x0000_t75" style="height:46.85pt;width:150.5pt;" o:ole="t" filled="f" o:preferrelative="t" stroked="f" coordsize="21600,21600">
                  <v:path/>
                  <v:fill on="f" focussize="0,0"/>
                  <v:stroke on="f"/>
                  <v:imagedata r:id="rId44" o:title=""/>
                  <o:lock v:ext="edit" aspectratio="t"/>
                  <w10:wrap type="none"/>
                  <w10:anchorlock/>
                </v:shape>
                <o:OLEObject Type="Embed" ProgID="Equation.KSEE3" ShapeID="_x0000_i1030" DrawAspect="Content" ObjectID="_1468075730" r:id="rId43">
                  <o:LockedField>false</o:LockedField>
                </o:OLEObject>
              </w:objec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D.计算得出工程在厂界的贡献值，</w:t>
            </w:r>
            <w:r>
              <w:rPr>
                <w:rFonts w:hint="default" w:ascii="Times New Roman" w:hAnsi="Times New Roman" w:cs="Times New Roman"/>
                <w:color w:val="auto"/>
                <w:sz w:val="24"/>
                <w:szCs w:val="24"/>
              </w:rPr>
              <w:t>将厂界噪声现状监测值与工程噪声贡献值叠加，即得</w:t>
            </w:r>
            <w:r>
              <w:rPr>
                <w:rFonts w:hint="default" w:ascii="Times New Roman" w:hAnsi="Times New Roman" w:cs="Times New Roman"/>
                <w:color w:val="auto"/>
                <w:sz w:val="24"/>
                <w:szCs w:val="24"/>
                <w:lang w:val="en-US" w:eastAsia="zh-CN"/>
              </w:rPr>
              <w:t>敏感目标</w:t>
            </w:r>
            <w:r>
              <w:rPr>
                <w:rFonts w:hint="default" w:ascii="Times New Roman" w:hAnsi="Times New Roman" w:cs="Times New Roman"/>
                <w:color w:val="auto"/>
                <w:sz w:val="24"/>
                <w:szCs w:val="24"/>
              </w:rPr>
              <w:t>噪声预测值。</w:t>
            </w:r>
          </w:p>
          <w:p>
            <w:pPr>
              <w:pStyle w:val="44"/>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drawing>
                <wp:inline distT="0" distB="0" distL="114300" distR="114300">
                  <wp:extent cx="2868295" cy="336550"/>
                  <wp:effectExtent l="0" t="0" r="12065" b="1397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45"/>
                          <a:stretch>
                            <a:fillRect/>
                          </a:stretch>
                        </pic:blipFill>
                        <pic:spPr>
                          <a:xfrm>
                            <a:off x="0" y="0"/>
                            <a:ext cx="2868295" cy="33655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sz w:val="24"/>
                <w:szCs w:val="24"/>
                <w:lang w:val="en-US" w:eastAsia="zh-CN"/>
              </w:rPr>
            </w:pPr>
            <w:r>
              <w:rPr>
                <w:rFonts w:hint="eastAsia" w:cs="Times New Roman"/>
                <w:sz w:val="24"/>
                <w:szCs w:val="24"/>
                <w:lang w:val="en-US" w:eastAsia="zh-CN"/>
              </w:rPr>
              <w:t>本项目噪声源距厂界东120m，距厂界西15m，距厂界南185m，距厂界北50m；与敏感点最近距离为65m。</w:t>
            </w:r>
            <w:r>
              <w:rPr>
                <w:rFonts w:hint="default" w:cs="Times New Roman"/>
                <w:sz w:val="24"/>
                <w:szCs w:val="24"/>
                <w:lang w:val="en-US" w:eastAsia="zh-CN"/>
              </w:rPr>
              <w:t>本次评价采用《环境影响评价技术导则 声环境》（HJ</w:t>
            </w:r>
            <w:r>
              <w:rPr>
                <w:rFonts w:hint="eastAsia" w:cs="Times New Roman"/>
                <w:sz w:val="24"/>
                <w:szCs w:val="24"/>
                <w:lang w:val="en-US" w:eastAsia="zh-CN"/>
              </w:rPr>
              <w:t xml:space="preserve"> </w:t>
            </w:r>
            <w:r>
              <w:rPr>
                <w:rFonts w:hint="default" w:cs="Times New Roman"/>
                <w:sz w:val="24"/>
                <w:szCs w:val="24"/>
                <w:lang w:val="en-US" w:eastAsia="zh-CN"/>
              </w:rPr>
              <w:t>2.4-2021）中推荐的工业噪声预测模式对项目厂界进行预测，厂界噪声预测结果见下表。</w:t>
            </w:r>
          </w:p>
          <w:p>
            <w:pPr>
              <w:pStyle w:val="41"/>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firstLine="0" w:firstLineChars="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9</w:t>
            </w:r>
            <w:r>
              <w:rPr>
                <w:rFonts w:hint="default" w:ascii="Times New Roman" w:hAnsi="Times New Roman" w:cs="Times New Roman"/>
                <w:b/>
                <w:bCs/>
                <w:color w:val="auto"/>
                <w:sz w:val="24"/>
                <w:szCs w:val="24"/>
                <w:lang w:val="en-US" w:eastAsia="zh-CN"/>
              </w:rPr>
              <w:t xml:space="preserve">  项目厂界噪声预测结果</w:t>
            </w:r>
          </w:p>
          <w:tbl>
            <w:tblPr>
              <w:tblStyle w:val="18"/>
              <w:tblW w:w="8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98"/>
              <w:gridCol w:w="1377"/>
              <w:gridCol w:w="1188"/>
              <w:gridCol w:w="1117"/>
              <w:gridCol w:w="1230"/>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rPr>
                    <w:t>序号</w:t>
                  </w:r>
                </w:p>
              </w:tc>
              <w:tc>
                <w:tcPr>
                  <w:tcW w:w="1398"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rPr>
                    <w:t>预测点</w:t>
                  </w:r>
                </w:p>
              </w:tc>
              <w:tc>
                <w:tcPr>
                  <w:tcW w:w="2565" w:type="dxa"/>
                  <w:gridSpan w:val="2"/>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厂界噪声</w:t>
                  </w:r>
                  <w:r>
                    <w:rPr>
                      <w:rFonts w:hint="eastAsia" w:cs="Times New Roman"/>
                      <w:b/>
                      <w:bCs/>
                      <w:color w:val="auto"/>
                      <w:sz w:val="21"/>
                      <w:szCs w:val="21"/>
                      <w:lang w:val="en-US" w:eastAsia="zh-CN"/>
                    </w:rPr>
                    <w:t>贡献</w:t>
                  </w:r>
                  <w:r>
                    <w:rPr>
                      <w:rFonts w:hint="default" w:ascii="Times New Roman" w:hAnsi="Times New Roman" w:cs="Times New Roman"/>
                      <w:b/>
                      <w:bCs/>
                      <w:color w:val="auto"/>
                      <w:sz w:val="21"/>
                      <w:szCs w:val="21"/>
                    </w:rPr>
                    <w:t>值</w:t>
                  </w:r>
                  <w:r>
                    <w:rPr>
                      <w:rFonts w:hint="default" w:ascii="Times New Roman" w:hAnsi="Times New Roman" w:cs="Times New Roman"/>
                      <w:b/>
                      <w:bCs/>
                      <w:color w:val="auto"/>
                      <w:sz w:val="21"/>
                      <w:szCs w:val="21"/>
                      <w:lang w:val="en-US" w:eastAsia="zh-CN"/>
                    </w:rPr>
                    <w:t>/dB（A）</w:t>
                  </w:r>
                </w:p>
              </w:tc>
              <w:tc>
                <w:tcPr>
                  <w:tcW w:w="234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厂</w:t>
                  </w:r>
                  <w:r>
                    <w:rPr>
                      <w:rFonts w:hint="eastAsia" w:cs="Times New Roman"/>
                      <w:b/>
                      <w:bCs/>
                      <w:color w:val="auto"/>
                      <w:sz w:val="21"/>
                      <w:szCs w:val="21"/>
                      <w:lang w:val="en-US" w:eastAsia="zh-CN"/>
                    </w:rPr>
                    <w:t>界</w:t>
                  </w:r>
                  <w:r>
                    <w:rPr>
                      <w:rFonts w:hint="default" w:ascii="Times New Roman" w:hAnsi="Times New Roman" w:cs="Times New Roman"/>
                      <w:b/>
                      <w:bCs/>
                      <w:color w:val="auto"/>
                      <w:sz w:val="21"/>
                      <w:szCs w:val="21"/>
                      <w:lang w:val="en-US" w:eastAsia="zh-CN"/>
                    </w:rPr>
                    <w:t>标准值/dB（A）</w:t>
                  </w:r>
                </w:p>
              </w:tc>
              <w:tc>
                <w:tcPr>
                  <w:tcW w:w="1021"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736"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1398"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1377" w:type="dxa"/>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lang w:val="en-US" w:eastAsia="zh-CN"/>
                    </w:rPr>
                    <w:t>昼间</w:t>
                  </w:r>
                </w:p>
              </w:tc>
              <w:tc>
                <w:tcPr>
                  <w:tcW w:w="1188" w:type="dxa"/>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夜间</w:t>
                  </w:r>
                </w:p>
              </w:tc>
              <w:tc>
                <w:tcPr>
                  <w:tcW w:w="11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昼间</w:t>
                  </w:r>
                </w:p>
              </w:tc>
              <w:tc>
                <w:tcPr>
                  <w:tcW w:w="12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夜间</w:t>
                  </w:r>
                </w:p>
              </w:tc>
              <w:tc>
                <w:tcPr>
                  <w:tcW w:w="102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b/>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36" w:type="dxa"/>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1</w:t>
                  </w:r>
                </w:p>
              </w:tc>
              <w:tc>
                <w:tcPr>
                  <w:tcW w:w="1398" w:type="dxa"/>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厂界东</w:t>
                  </w:r>
                </w:p>
              </w:tc>
              <w:tc>
                <w:tcPr>
                  <w:tcW w:w="1377" w:type="dxa"/>
                  <w:vAlign w:val="center"/>
                </w:tcPr>
                <w:p>
                  <w:pPr>
                    <w:pStyle w:val="23"/>
                    <w:bidi w:val="0"/>
                    <w:rPr>
                      <w:rFonts w:hint="default" w:ascii="Times New Roman" w:hAnsi="Times New Roman" w:cs="Times New Roman"/>
                      <w:color w:val="auto"/>
                      <w:lang w:val="en-US" w:eastAsia="zh-CN"/>
                    </w:rPr>
                  </w:pPr>
                  <w:r>
                    <w:rPr>
                      <w:rFonts w:hint="eastAsia" w:cs="Times New Roman"/>
                      <w:color w:val="auto"/>
                      <w:lang w:val="en-US" w:eastAsia="zh-CN"/>
                    </w:rPr>
                    <w:t>22.6</w:t>
                  </w:r>
                </w:p>
              </w:tc>
              <w:tc>
                <w:tcPr>
                  <w:tcW w:w="1188" w:type="dxa"/>
                  <w:vAlign w:val="center"/>
                </w:tcPr>
                <w:p>
                  <w:pPr>
                    <w:pStyle w:val="23"/>
                    <w:keepNext w:val="0"/>
                    <w:keepLines w:val="0"/>
                    <w:pageBreakBefore w:val="0"/>
                    <w:widowControl w:val="0"/>
                    <w:kinsoku/>
                    <w:overflowPunct/>
                    <w:autoSpaceDE/>
                    <w:autoSpaceDN/>
                    <w:bidi w:val="0"/>
                    <w:snapToGrid/>
                    <w:spacing w:line="36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22.6</w:t>
                  </w:r>
                </w:p>
              </w:tc>
              <w:tc>
                <w:tcPr>
                  <w:tcW w:w="1117"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60</w:t>
                  </w:r>
                </w:p>
              </w:tc>
              <w:tc>
                <w:tcPr>
                  <w:tcW w:w="1230"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50</w:t>
                  </w:r>
                </w:p>
              </w:tc>
              <w:tc>
                <w:tcPr>
                  <w:tcW w:w="1021" w:type="dxa"/>
                  <w:vAlign w:val="center"/>
                </w:tcPr>
                <w:p>
                  <w:pPr>
                    <w:pStyle w:val="23"/>
                    <w:keepNext w:val="0"/>
                    <w:keepLines w:val="0"/>
                    <w:pageBreakBefore w:val="0"/>
                    <w:widowControl w:val="0"/>
                    <w:kinsoku/>
                    <w:overflowPunct/>
                    <w:autoSpaceDE/>
                    <w:autoSpaceDN/>
                    <w:bidi w:val="0"/>
                    <w:snapToGrid/>
                    <w:spacing w:line="36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36" w:type="dxa"/>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2</w:t>
                  </w:r>
                </w:p>
              </w:tc>
              <w:tc>
                <w:tcPr>
                  <w:tcW w:w="1398" w:type="dxa"/>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厂界</w:t>
                  </w:r>
                  <w:r>
                    <w:rPr>
                      <w:rFonts w:hint="default" w:ascii="Times New Roman" w:hAnsi="Times New Roman" w:cs="Times New Roman"/>
                      <w:color w:val="auto"/>
                      <w:sz w:val="21"/>
                      <w:szCs w:val="21"/>
                    </w:rPr>
                    <w:t>西</w:t>
                  </w:r>
                </w:p>
              </w:tc>
              <w:tc>
                <w:tcPr>
                  <w:tcW w:w="1377" w:type="dxa"/>
                  <w:vAlign w:val="center"/>
                </w:tcPr>
                <w:p>
                  <w:pPr>
                    <w:pStyle w:val="23"/>
                    <w:bidi w:val="0"/>
                    <w:rPr>
                      <w:rFonts w:hint="default" w:ascii="Times New Roman" w:hAnsi="Times New Roman" w:cs="Times New Roman"/>
                      <w:color w:val="auto"/>
                      <w:lang w:val="en-US" w:eastAsia="zh-CN"/>
                    </w:rPr>
                  </w:pPr>
                  <w:r>
                    <w:rPr>
                      <w:rFonts w:hint="eastAsia" w:cs="Times New Roman"/>
                      <w:color w:val="auto"/>
                      <w:lang w:val="en-US" w:eastAsia="zh-CN"/>
                    </w:rPr>
                    <w:t>40.7</w:t>
                  </w:r>
                </w:p>
              </w:tc>
              <w:tc>
                <w:tcPr>
                  <w:tcW w:w="1188" w:type="dxa"/>
                  <w:vAlign w:val="center"/>
                </w:tcPr>
                <w:p>
                  <w:pPr>
                    <w:pStyle w:val="23"/>
                    <w:keepNext w:val="0"/>
                    <w:keepLines w:val="0"/>
                    <w:pageBreakBefore w:val="0"/>
                    <w:widowControl w:val="0"/>
                    <w:kinsoku/>
                    <w:overflowPunct/>
                    <w:autoSpaceDE/>
                    <w:autoSpaceDN/>
                    <w:bidi w:val="0"/>
                    <w:snapToGrid/>
                    <w:spacing w:line="36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40.7</w:t>
                  </w:r>
                </w:p>
              </w:tc>
              <w:tc>
                <w:tcPr>
                  <w:tcW w:w="1117"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60</w:t>
                  </w:r>
                </w:p>
              </w:tc>
              <w:tc>
                <w:tcPr>
                  <w:tcW w:w="1230"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50</w:t>
                  </w:r>
                </w:p>
              </w:tc>
              <w:tc>
                <w:tcPr>
                  <w:tcW w:w="1021" w:type="dxa"/>
                  <w:vAlign w:val="center"/>
                </w:tcPr>
                <w:p>
                  <w:pPr>
                    <w:pStyle w:val="23"/>
                    <w:keepNext w:val="0"/>
                    <w:keepLines w:val="0"/>
                    <w:pageBreakBefore w:val="0"/>
                    <w:widowControl w:val="0"/>
                    <w:kinsoku/>
                    <w:overflowPunct/>
                    <w:autoSpaceDE/>
                    <w:autoSpaceDN/>
                    <w:bidi w:val="0"/>
                    <w:snapToGrid/>
                    <w:spacing w:line="36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36" w:type="dxa"/>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3</w:t>
                  </w:r>
                </w:p>
              </w:tc>
              <w:tc>
                <w:tcPr>
                  <w:tcW w:w="1398" w:type="dxa"/>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厂界南</w:t>
                  </w:r>
                </w:p>
              </w:tc>
              <w:tc>
                <w:tcPr>
                  <w:tcW w:w="1377" w:type="dxa"/>
                  <w:vAlign w:val="center"/>
                </w:tcPr>
                <w:p>
                  <w:pPr>
                    <w:pStyle w:val="23"/>
                    <w:bidi w:val="0"/>
                    <w:rPr>
                      <w:rFonts w:hint="default" w:ascii="Times New Roman" w:hAnsi="Times New Roman" w:cs="Times New Roman"/>
                      <w:color w:val="auto"/>
                      <w:lang w:val="en-US" w:eastAsia="zh-CN"/>
                    </w:rPr>
                  </w:pPr>
                  <w:r>
                    <w:rPr>
                      <w:rFonts w:hint="eastAsia" w:cs="Times New Roman"/>
                      <w:color w:val="auto"/>
                      <w:lang w:val="en-US" w:eastAsia="zh-CN"/>
                    </w:rPr>
                    <w:t>18.9</w:t>
                  </w:r>
                </w:p>
              </w:tc>
              <w:tc>
                <w:tcPr>
                  <w:tcW w:w="1188" w:type="dxa"/>
                  <w:vAlign w:val="center"/>
                </w:tcPr>
                <w:p>
                  <w:pPr>
                    <w:pStyle w:val="23"/>
                    <w:keepNext w:val="0"/>
                    <w:keepLines w:val="0"/>
                    <w:pageBreakBefore w:val="0"/>
                    <w:widowControl w:val="0"/>
                    <w:kinsoku/>
                    <w:overflowPunct/>
                    <w:autoSpaceDE/>
                    <w:autoSpaceDN/>
                    <w:bidi w:val="0"/>
                    <w:snapToGrid/>
                    <w:spacing w:line="36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18.9</w:t>
                  </w:r>
                </w:p>
              </w:tc>
              <w:tc>
                <w:tcPr>
                  <w:tcW w:w="1117"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60</w:t>
                  </w:r>
                </w:p>
              </w:tc>
              <w:tc>
                <w:tcPr>
                  <w:tcW w:w="1230"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50</w:t>
                  </w:r>
                </w:p>
              </w:tc>
              <w:tc>
                <w:tcPr>
                  <w:tcW w:w="1021" w:type="dxa"/>
                  <w:vAlign w:val="center"/>
                </w:tcPr>
                <w:p>
                  <w:pPr>
                    <w:pStyle w:val="23"/>
                    <w:keepNext w:val="0"/>
                    <w:keepLines w:val="0"/>
                    <w:pageBreakBefore w:val="0"/>
                    <w:widowControl w:val="0"/>
                    <w:kinsoku/>
                    <w:overflowPunct/>
                    <w:autoSpaceDE/>
                    <w:autoSpaceDN/>
                    <w:bidi w:val="0"/>
                    <w:snapToGrid/>
                    <w:spacing w:line="36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4</w:t>
                  </w:r>
                </w:p>
              </w:tc>
              <w:tc>
                <w:tcPr>
                  <w:tcW w:w="1398" w:type="dxa"/>
                  <w:vAlign w:val="center"/>
                </w:tcPr>
                <w:p>
                  <w:pPr>
                    <w:pStyle w:val="23"/>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厂</w:t>
                  </w:r>
                  <w:r>
                    <w:rPr>
                      <w:rFonts w:hint="default" w:ascii="Times New Roman" w:hAnsi="Times New Roman" w:cs="Times New Roman"/>
                      <w:color w:val="auto"/>
                      <w:sz w:val="21"/>
                      <w:szCs w:val="21"/>
                    </w:rPr>
                    <w:t>界北</w:t>
                  </w:r>
                </w:p>
              </w:tc>
              <w:tc>
                <w:tcPr>
                  <w:tcW w:w="1377" w:type="dxa"/>
                  <w:vAlign w:val="center"/>
                </w:tcPr>
                <w:p>
                  <w:pPr>
                    <w:pStyle w:val="23"/>
                    <w:bidi w:val="0"/>
                    <w:rPr>
                      <w:rFonts w:hint="default" w:ascii="Times New Roman" w:hAnsi="Times New Roman" w:cs="Times New Roman"/>
                      <w:color w:val="auto"/>
                      <w:lang w:val="en-US" w:eastAsia="zh-CN"/>
                    </w:rPr>
                  </w:pPr>
                  <w:r>
                    <w:rPr>
                      <w:rFonts w:hint="eastAsia" w:cs="Times New Roman"/>
                      <w:color w:val="auto"/>
                      <w:lang w:val="en-US" w:eastAsia="zh-CN"/>
                    </w:rPr>
                    <w:t>30.2</w:t>
                  </w:r>
                </w:p>
              </w:tc>
              <w:tc>
                <w:tcPr>
                  <w:tcW w:w="1188" w:type="dxa"/>
                  <w:vAlign w:val="center"/>
                </w:tcPr>
                <w:p>
                  <w:pPr>
                    <w:pStyle w:val="23"/>
                    <w:keepNext w:val="0"/>
                    <w:keepLines w:val="0"/>
                    <w:pageBreakBefore w:val="0"/>
                    <w:widowControl w:val="0"/>
                    <w:kinsoku/>
                    <w:overflowPunct/>
                    <w:autoSpaceDE/>
                    <w:autoSpaceDN/>
                    <w:bidi w:val="0"/>
                    <w:snapToGrid/>
                    <w:spacing w:line="36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30.2</w:t>
                  </w:r>
                </w:p>
              </w:tc>
              <w:tc>
                <w:tcPr>
                  <w:tcW w:w="1117"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60</w:t>
                  </w:r>
                </w:p>
              </w:tc>
              <w:tc>
                <w:tcPr>
                  <w:tcW w:w="1230"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50</w:t>
                  </w:r>
                </w:p>
              </w:tc>
              <w:tc>
                <w:tcPr>
                  <w:tcW w:w="1021" w:type="dxa"/>
                  <w:vAlign w:val="center"/>
                </w:tcPr>
                <w:p>
                  <w:pPr>
                    <w:pStyle w:val="23"/>
                    <w:keepNext w:val="0"/>
                    <w:keepLines w:val="0"/>
                    <w:pageBreakBefore w:val="0"/>
                    <w:widowControl w:val="0"/>
                    <w:kinsoku/>
                    <w:overflowPunct/>
                    <w:autoSpaceDE/>
                    <w:autoSpaceDN/>
                    <w:bidi w:val="0"/>
                    <w:snapToGrid/>
                    <w:spacing w:line="36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根据预测结果，项目在采取降噪、减振等措施后，四周厂界噪声昼间夜间均能达到《工业企业厂界环境噪声排放标准》（GB</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12348-2008）2类标准，项目对周边声环境的影响较小。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2）对声环境保护目标的影响分析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本项目声环境保</w:t>
            </w:r>
            <w:r>
              <w:rPr>
                <w:rFonts w:hint="default" w:ascii="Times New Roman" w:hAnsi="Times New Roman" w:cs="Times New Roman"/>
                <w:color w:val="auto"/>
                <w:sz w:val="24"/>
                <w:szCs w:val="24"/>
                <w:lang w:val="en-US" w:eastAsia="zh-CN"/>
              </w:rPr>
              <w:t>护目标为厂界</w:t>
            </w:r>
            <w:r>
              <w:rPr>
                <w:rFonts w:hint="eastAsia" w:cs="Times New Roman"/>
                <w:color w:val="auto"/>
                <w:sz w:val="24"/>
                <w:szCs w:val="24"/>
                <w:lang w:val="en-US" w:eastAsia="zh-CN"/>
              </w:rPr>
              <w:t>西侧、北侧和</w:t>
            </w:r>
            <w:r>
              <w:rPr>
                <w:rFonts w:hint="default" w:ascii="Times New Roman" w:hAnsi="Times New Roman" w:cs="Times New Roman"/>
                <w:color w:val="auto"/>
                <w:sz w:val="24"/>
                <w:szCs w:val="24"/>
                <w:lang w:val="en-US" w:eastAsia="zh-CN"/>
              </w:rPr>
              <w:t>东南侧50m范围内的</w:t>
            </w:r>
            <w:r>
              <w:rPr>
                <w:rFonts w:hint="eastAsia" w:cs="Times New Roman"/>
                <w:color w:val="auto"/>
                <w:sz w:val="24"/>
                <w:szCs w:val="24"/>
                <w:lang w:val="en-US" w:eastAsia="zh-CN"/>
              </w:rPr>
              <w:t>富侨社区农场一队居民</w:t>
            </w:r>
            <w:r>
              <w:rPr>
                <w:rFonts w:hint="default" w:ascii="Times New Roman" w:hAnsi="Times New Roman" w:cs="Times New Roman"/>
                <w:color w:val="auto"/>
                <w:sz w:val="24"/>
                <w:szCs w:val="24"/>
                <w:lang w:val="en-US" w:eastAsia="zh-CN"/>
              </w:rPr>
              <w:t>，本</w:t>
            </w:r>
            <w:r>
              <w:rPr>
                <w:rFonts w:hint="default" w:ascii="Times New Roman" w:hAnsi="Times New Roman" w:cs="Times New Roman"/>
                <w:sz w:val="24"/>
                <w:szCs w:val="24"/>
                <w:lang w:val="en-US" w:eastAsia="zh-CN"/>
              </w:rPr>
              <w:t>项目对声环境保护目标的监测情况如下。</w:t>
            </w:r>
          </w:p>
          <w:p>
            <w:pPr>
              <w:pStyle w:val="41"/>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firstLine="0" w:firstLineChars="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10</w:t>
            </w:r>
            <w:r>
              <w:rPr>
                <w:rFonts w:hint="default" w:ascii="Times New Roman" w:hAnsi="Times New Roman" w:cs="Times New Roman"/>
                <w:b/>
                <w:bCs/>
                <w:color w:val="auto"/>
                <w:sz w:val="24"/>
                <w:szCs w:val="24"/>
                <w:lang w:val="en-US" w:eastAsia="zh-CN"/>
              </w:rPr>
              <w:t xml:space="preserve">  声环境保护目标噪声监测结果与达标分析  单位：dB（A）</w:t>
            </w:r>
          </w:p>
          <w:tbl>
            <w:tblPr>
              <w:tblStyle w:val="18"/>
              <w:tblW w:w="8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1613"/>
              <w:gridCol w:w="1229"/>
              <w:gridCol w:w="1059"/>
              <w:gridCol w:w="1259"/>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161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default" w:ascii="Times New Roman" w:hAnsi="Times New Roman" w:cs="Times New Roman" w:eastAsiaTheme="minorEastAsia"/>
                      <w:b/>
                      <w:bCs/>
                      <w:color w:val="auto"/>
                      <w:kern w:val="0"/>
                      <w:sz w:val="21"/>
                      <w:szCs w:val="21"/>
                      <w:vertAlign w:val="baseline"/>
                      <w:lang w:val="en-US" w:eastAsia="zh-CN"/>
                    </w:rPr>
                    <w:t>监测点位</w:t>
                  </w:r>
                </w:p>
              </w:tc>
              <w:tc>
                <w:tcPr>
                  <w:tcW w:w="161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default" w:ascii="Times New Roman" w:hAnsi="Times New Roman" w:cs="Times New Roman" w:eastAsiaTheme="minorEastAsia"/>
                      <w:b/>
                      <w:bCs/>
                      <w:color w:val="auto"/>
                      <w:kern w:val="0"/>
                      <w:sz w:val="21"/>
                      <w:szCs w:val="21"/>
                      <w:vertAlign w:val="baseline"/>
                      <w:lang w:val="en-US" w:eastAsia="zh-CN"/>
                    </w:rPr>
                    <w:t>监测时段</w:t>
                  </w:r>
                </w:p>
              </w:tc>
              <w:tc>
                <w:tcPr>
                  <w:tcW w:w="122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default" w:ascii="Times New Roman" w:hAnsi="Times New Roman" w:cs="Times New Roman" w:eastAsiaTheme="minorEastAsia"/>
                      <w:b/>
                      <w:bCs/>
                      <w:color w:val="auto"/>
                      <w:kern w:val="0"/>
                      <w:sz w:val="21"/>
                      <w:szCs w:val="21"/>
                      <w:vertAlign w:val="baseline"/>
                      <w:lang w:val="en-US" w:eastAsia="zh-CN"/>
                    </w:rPr>
                    <w:t>监测值</w:t>
                  </w:r>
                </w:p>
              </w:tc>
              <w:tc>
                <w:tcPr>
                  <w:tcW w:w="105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eastAsia" w:cs="Times New Roman" w:eastAsiaTheme="minorEastAsia"/>
                      <w:b/>
                      <w:bCs/>
                      <w:color w:val="auto"/>
                      <w:kern w:val="0"/>
                      <w:sz w:val="21"/>
                      <w:szCs w:val="21"/>
                      <w:vertAlign w:val="baseline"/>
                      <w:lang w:val="en-US" w:eastAsia="zh-CN"/>
                    </w:rPr>
                    <w:t>预测值</w:t>
                  </w:r>
                </w:p>
              </w:tc>
              <w:tc>
                <w:tcPr>
                  <w:tcW w:w="125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default" w:ascii="Times New Roman" w:hAnsi="Times New Roman" w:cs="Times New Roman" w:eastAsiaTheme="minorEastAsia"/>
                      <w:b/>
                      <w:bCs/>
                      <w:color w:val="auto"/>
                      <w:kern w:val="0"/>
                      <w:sz w:val="21"/>
                      <w:szCs w:val="21"/>
                      <w:vertAlign w:val="baseline"/>
                      <w:lang w:val="en-US" w:eastAsia="zh-CN"/>
                    </w:rPr>
                    <w:t>标准值</w:t>
                  </w:r>
                </w:p>
              </w:tc>
              <w:tc>
                <w:tcPr>
                  <w:tcW w:w="129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default" w:ascii="Times New Roman" w:hAnsi="Times New Roman" w:cs="Times New Roman" w:eastAsiaTheme="minorEastAsia"/>
                      <w:b/>
                      <w:bCs/>
                      <w:color w:val="auto"/>
                      <w:kern w:val="0"/>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3"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富侨社区农场一队</w:t>
                  </w:r>
                </w:p>
              </w:tc>
              <w:tc>
                <w:tcPr>
                  <w:tcW w:w="1613"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昼间</w:t>
                  </w:r>
                </w:p>
              </w:tc>
              <w:tc>
                <w:tcPr>
                  <w:tcW w:w="122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55</w:t>
                  </w:r>
                </w:p>
              </w:tc>
              <w:tc>
                <w:tcPr>
                  <w:tcW w:w="105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eastAsia" w:cs="Times New Roman" w:eastAsiaTheme="minorEastAsia"/>
                      <w:b w:val="0"/>
                      <w:bCs w:val="0"/>
                      <w:color w:val="auto"/>
                      <w:kern w:val="0"/>
                      <w:sz w:val="21"/>
                      <w:szCs w:val="21"/>
                      <w:vertAlign w:val="baseline"/>
                      <w:lang w:val="en-US" w:eastAsia="zh-CN"/>
                    </w:rPr>
                    <w:t>55.01</w:t>
                  </w:r>
                </w:p>
              </w:tc>
              <w:tc>
                <w:tcPr>
                  <w:tcW w:w="125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60</w:t>
                  </w:r>
                </w:p>
              </w:tc>
              <w:tc>
                <w:tcPr>
                  <w:tcW w:w="12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13"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p>
              </w:tc>
              <w:tc>
                <w:tcPr>
                  <w:tcW w:w="1613"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p>
              </w:tc>
              <w:tc>
                <w:tcPr>
                  <w:tcW w:w="122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54</w:t>
                  </w:r>
                </w:p>
              </w:tc>
              <w:tc>
                <w:tcPr>
                  <w:tcW w:w="105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eastAsia" w:cs="Times New Roman" w:eastAsiaTheme="minorEastAsia"/>
                      <w:b w:val="0"/>
                      <w:bCs w:val="0"/>
                      <w:color w:val="auto"/>
                      <w:kern w:val="0"/>
                      <w:sz w:val="21"/>
                      <w:szCs w:val="21"/>
                      <w:vertAlign w:val="baseline"/>
                      <w:lang w:val="en-US" w:eastAsia="zh-CN"/>
                    </w:rPr>
                    <w:t>54.01</w:t>
                  </w:r>
                </w:p>
              </w:tc>
              <w:tc>
                <w:tcPr>
                  <w:tcW w:w="125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p>
              </w:tc>
              <w:tc>
                <w:tcPr>
                  <w:tcW w:w="12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13"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p>
              </w:tc>
              <w:tc>
                <w:tcPr>
                  <w:tcW w:w="1613"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夜间</w:t>
                  </w:r>
                </w:p>
              </w:tc>
              <w:tc>
                <w:tcPr>
                  <w:tcW w:w="122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46</w:t>
                  </w:r>
                </w:p>
              </w:tc>
              <w:tc>
                <w:tcPr>
                  <w:tcW w:w="105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eastAsia" w:cs="Times New Roman" w:eastAsiaTheme="minorEastAsia"/>
                      <w:b w:val="0"/>
                      <w:bCs w:val="0"/>
                      <w:color w:val="auto"/>
                      <w:kern w:val="0"/>
                      <w:sz w:val="21"/>
                      <w:szCs w:val="21"/>
                      <w:vertAlign w:val="baseline"/>
                      <w:lang w:val="en-US" w:eastAsia="zh-CN"/>
                    </w:rPr>
                    <w:t>46.01</w:t>
                  </w:r>
                </w:p>
              </w:tc>
              <w:tc>
                <w:tcPr>
                  <w:tcW w:w="125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50</w:t>
                  </w:r>
                </w:p>
              </w:tc>
              <w:tc>
                <w:tcPr>
                  <w:tcW w:w="12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13"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p>
              </w:tc>
              <w:tc>
                <w:tcPr>
                  <w:tcW w:w="1613"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p>
              </w:tc>
              <w:tc>
                <w:tcPr>
                  <w:tcW w:w="122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45</w:t>
                  </w:r>
                </w:p>
              </w:tc>
              <w:tc>
                <w:tcPr>
                  <w:tcW w:w="105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eastAsia" w:cs="Times New Roman" w:eastAsiaTheme="minorEastAsia"/>
                      <w:b w:val="0"/>
                      <w:bCs w:val="0"/>
                      <w:color w:val="auto"/>
                      <w:kern w:val="0"/>
                      <w:sz w:val="21"/>
                      <w:szCs w:val="21"/>
                      <w:vertAlign w:val="baseline"/>
                      <w:lang w:val="en-US" w:eastAsia="zh-CN"/>
                    </w:rPr>
                    <w:t>45.01</w:t>
                  </w:r>
                </w:p>
              </w:tc>
              <w:tc>
                <w:tcPr>
                  <w:tcW w:w="125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p>
              </w:tc>
              <w:tc>
                <w:tcPr>
                  <w:tcW w:w="12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b w:val="0"/>
                <w:bCs/>
                <w:color w:val="auto"/>
                <w:spacing w:val="-10"/>
                <w:sz w:val="24"/>
                <w:szCs w:val="24"/>
                <w:lang w:val="en-US" w:eastAsia="zh-CN"/>
              </w:rPr>
            </w:pPr>
            <w:r>
              <w:rPr>
                <w:rFonts w:hint="eastAsia" w:cs="Times New Roman"/>
                <w:color w:val="auto"/>
                <w:sz w:val="24"/>
                <w:szCs w:val="24"/>
                <w:lang w:val="en-US" w:eastAsia="zh-CN"/>
              </w:rPr>
              <w:t>根据预测结果</w:t>
            </w:r>
            <w:r>
              <w:rPr>
                <w:rFonts w:hint="default" w:ascii="Times New Roman" w:hAnsi="Times New Roman" w:cs="Times New Roman"/>
                <w:color w:val="auto"/>
                <w:sz w:val="24"/>
                <w:szCs w:val="24"/>
                <w:lang w:val="en-US" w:eastAsia="zh-CN"/>
              </w:rPr>
              <w:t>，项目保护目标处昼间、夜间噪声值均能满足《声环境质量标准》（GB3096-2008）2类标准。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（3）噪声污染源监测计划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0" w:firstLineChars="200"/>
              <w:textAlignment w:val="auto"/>
              <w:rPr>
                <w:rFonts w:hint="default" w:ascii="Times New Roman" w:hAnsi="Times New Roman" w:cs="Times New Roman"/>
                <w:bCs/>
                <w:spacing w:val="-10"/>
                <w:sz w:val="24"/>
                <w:szCs w:val="24"/>
                <w:lang w:val="en-US" w:eastAsia="zh-CN"/>
              </w:rPr>
            </w:pPr>
            <w:r>
              <w:rPr>
                <w:rFonts w:hint="default" w:ascii="Times New Roman" w:hAnsi="Times New Roman" w:cs="Times New Roman"/>
                <w:bCs/>
                <w:spacing w:val="-10"/>
                <w:sz w:val="24"/>
                <w:szCs w:val="24"/>
                <w:lang w:val="en-US" w:eastAsia="zh-CN"/>
              </w:rPr>
              <w:t>根据</w:t>
            </w:r>
            <w:r>
              <w:rPr>
                <w:rFonts w:hint="eastAsia"/>
                <w:sz w:val="24"/>
                <w:szCs w:val="24"/>
              </w:rPr>
              <w:t>《排污单位自行监测技术指南总则》（HJ 819-2017）、《排污许可证申请与核发技术规范医疗机构》（HJ 1105-2020）中相关规定要求</w:t>
            </w:r>
            <w:r>
              <w:rPr>
                <w:rFonts w:hint="default" w:ascii="Times New Roman" w:hAnsi="Times New Roman" w:cs="Times New Roman"/>
                <w:bCs/>
                <w:spacing w:val="-10"/>
                <w:sz w:val="24"/>
                <w:szCs w:val="24"/>
                <w:lang w:val="en-US" w:eastAsia="zh-CN"/>
              </w:rPr>
              <w:t>，运营期声环境监测计划见下表。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表4-</w:t>
            </w:r>
            <w:r>
              <w:rPr>
                <w:rFonts w:hint="eastAsia" w:cs="Times New Roman"/>
                <w:b/>
                <w:bCs w:val="0"/>
                <w:spacing w:val="-10"/>
                <w:sz w:val="24"/>
                <w:szCs w:val="24"/>
                <w:lang w:val="en-US" w:eastAsia="zh-CN"/>
              </w:rPr>
              <w:t>11</w:t>
            </w:r>
            <w:r>
              <w:rPr>
                <w:rFonts w:hint="default" w:ascii="Times New Roman" w:hAnsi="Times New Roman" w:cs="Times New Roman"/>
                <w:b/>
                <w:bCs w:val="0"/>
                <w:spacing w:val="-10"/>
                <w:sz w:val="24"/>
                <w:szCs w:val="24"/>
                <w:lang w:val="en-US" w:eastAsia="zh-CN"/>
              </w:rPr>
              <w:t xml:space="preserve">  项目运营期环境监测计划一览表</w:t>
            </w:r>
          </w:p>
          <w:tbl>
            <w:tblPr>
              <w:tblStyle w:val="18"/>
              <w:tblW w:w="7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125"/>
              <w:gridCol w:w="1215"/>
              <w:gridCol w:w="1065"/>
              <w:gridCol w:w="3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default" w:ascii="Times New Roman" w:hAnsi="Times New Roman" w:cs="Times New Roman" w:eastAsiaTheme="minorEastAsia"/>
                      <w:b/>
                      <w:bCs/>
                      <w:color w:val="auto"/>
                      <w:kern w:val="0"/>
                      <w:sz w:val="21"/>
                      <w:szCs w:val="21"/>
                      <w:vertAlign w:val="baseline"/>
                      <w:lang w:val="en-US" w:eastAsia="zh-CN"/>
                    </w:rPr>
                    <w:t>监测项目</w:t>
                  </w:r>
                </w:p>
              </w:tc>
              <w:tc>
                <w:tcPr>
                  <w:tcW w:w="11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default" w:ascii="Times New Roman" w:hAnsi="Times New Roman" w:cs="Times New Roman" w:eastAsiaTheme="minorEastAsia"/>
                      <w:b/>
                      <w:bCs/>
                      <w:color w:val="auto"/>
                      <w:kern w:val="0"/>
                      <w:sz w:val="21"/>
                      <w:szCs w:val="21"/>
                      <w:vertAlign w:val="baseline"/>
                      <w:lang w:val="en-US" w:eastAsia="zh-CN"/>
                    </w:rPr>
                    <w:t>监测点位</w:t>
                  </w:r>
                </w:p>
              </w:tc>
              <w:tc>
                <w:tcPr>
                  <w:tcW w:w="121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default" w:ascii="Times New Roman" w:hAnsi="Times New Roman" w:cs="Times New Roman" w:eastAsiaTheme="minorEastAsia"/>
                      <w:b/>
                      <w:bCs/>
                      <w:color w:val="auto"/>
                      <w:kern w:val="0"/>
                      <w:sz w:val="21"/>
                      <w:szCs w:val="21"/>
                      <w:vertAlign w:val="baseline"/>
                      <w:lang w:val="en-US" w:eastAsia="zh-CN"/>
                    </w:rPr>
                    <w:t>监测因子</w:t>
                  </w:r>
                </w:p>
              </w:tc>
              <w:tc>
                <w:tcPr>
                  <w:tcW w:w="106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default" w:ascii="Times New Roman" w:hAnsi="Times New Roman" w:cs="Times New Roman" w:eastAsiaTheme="minorEastAsia"/>
                      <w:b/>
                      <w:bCs/>
                      <w:color w:val="auto"/>
                      <w:kern w:val="0"/>
                      <w:sz w:val="21"/>
                      <w:szCs w:val="21"/>
                      <w:vertAlign w:val="baseline"/>
                      <w:lang w:val="en-US" w:eastAsia="zh-CN"/>
                    </w:rPr>
                    <w:t>监测频次</w:t>
                  </w:r>
                </w:p>
              </w:tc>
              <w:tc>
                <w:tcPr>
                  <w:tcW w:w="34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kern w:val="0"/>
                      <w:sz w:val="21"/>
                      <w:szCs w:val="21"/>
                      <w:vertAlign w:val="baseline"/>
                      <w:lang w:val="en-US" w:eastAsia="zh-CN"/>
                    </w:rPr>
                  </w:pPr>
                  <w:r>
                    <w:rPr>
                      <w:rFonts w:hint="default" w:ascii="Times New Roman" w:hAnsi="Times New Roman" w:cs="Times New Roman" w:eastAsiaTheme="minorEastAsia"/>
                      <w:b/>
                      <w:bCs/>
                      <w:color w:val="auto"/>
                      <w:kern w:val="0"/>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噪声</w:t>
                  </w:r>
                </w:p>
              </w:tc>
              <w:tc>
                <w:tcPr>
                  <w:tcW w:w="11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四周厂界</w:t>
                  </w:r>
                </w:p>
              </w:tc>
              <w:tc>
                <w:tcPr>
                  <w:tcW w:w="121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LepA（dB）</w:t>
                  </w:r>
                </w:p>
              </w:tc>
              <w:tc>
                <w:tcPr>
                  <w:tcW w:w="106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每季度一次</w:t>
                  </w:r>
                </w:p>
              </w:tc>
              <w:tc>
                <w:tcPr>
                  <w:tcW w:w="34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cs="Times New Roman" w:eastAsiaTheme="minorEastAsia"/>
                      <w:b w:val="0"/>
                      <w:bCs w:val="0"/>
                      <w:color w:val="auto"/>
                      <w:kern w:val="0"/>
                      <w:sz w:val="21"/>
                      <w:szCs w:val="21"/>
                      <w:vertAlign w:val="baseline"/>
                      <w:lang w:val="en-US" w:eastAsia="zh-CN"/>
                    </w:rPr>
                  </w:pPr>
                  <w:r>
                    <w:rPr>
                      <w:rFonts w:hint="default" w:ascii="Times New Roman" w:hAnsi="Times New Roman" w:cs="Times New Roman" w:eastAsiaTheme="minorEastAsia"/>
                      <w:b w:val="0"/>
                      <w:bCs w:val="0"/>
                      <w:color w:val="auto"/>
                      <w:kern w:val="0"/>
                      <w:sz w:val="21"/>
                      <w:szCs w:val="21"/>
                      <w:vertAlign w:val="baseline"/>
                      <w:lang w:val="en-US" w:eastAsia="zh-CN"/>
                    </w:rPr>
                    <w:t>厂界噪声达到《工业企业厂界环境噪声排放标准》（GB</w:t>
                  </w:r>
                  <w:r>
                    <w:rPr>
                      <w:rFonts w:hint="eastAsia" w:cs="Times New Roman" w:eastAsiaTheme="minorEastAsia"/>
                      <w:b w:val="0"/>
                      <w:bCs w:val="0"/>
                      <w:color w:val="auto"/>
                      <w:kern w:val="0"/>
                      <w:sz w:val="21"/>
                      <w:szCs w:val="21"/>
                      <w:vertAlign w:val="baseline"/>
                      <w:lang w:val="en-US" w:eastAsia="zh-CN"/>
                    </w:rPr>
                    <w:t xml:space="preserve"> </w:t>
                  </w:r>
                  <w:r>
                    <w:rPr>
                      <w:rFonts w:hint="default" w:ascii="Times New Roman" w:hAnsi="Times New Roman" w:cs="Times New Roman" w:eastAsiaTheme="minorEastAsia"/>
                      <w:b w:val="0"/>
                      <w:bCs w:val="0"/>
                      <w:color w:val="auto"/>
                      <w:kern w:val="0"/>
                      <w:sz w:val="21"/>
                      <w:szCs w:val="21"/>
                      <w:vertAlign w:val="baseline"/>
                      <w:lang w:val="en-US" w:eastAsia="zh-CN"/>
                    </w:rPr>
                    <w:t>12348-2008）2类噪声排放限值</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4、固体废物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本项目运营期固体废弃物主要为项目病人就诊过程、治疗过程产生的医疗废物，就诊患者及工作人员产生的生活垃圾。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（1）固体废物产生、贮存及处置情况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①危险废物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A.医疗废物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国家危险废物名录》（2021版），医疗废物主要包括：感染性废物—携带病原微生物，具有引发感染性疾病传播危险的医疗废物；病理性废物—诊疗过程中产生的人体废弃物和医学实验动物尸体等；损伤性废物—能够刺伤或割伤人体的废弃的医用锐器；药物性废物—过期、淘汰、变质或者被感染的废弃药品；化学性废物—具有毒性、腐蚀性、易燃易爆性的废弃化学药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医疗废物主要是就医人员产生，参考同类项目，</w:t>
            </w:r>
            <w:r>
              <w:rPr>
                <w:rFonts w:hint="eastAsia" w:cs="Times New Roman"/>
                <w:sz w:val="24"/>
                <w:szCs w:val="24"/>
                <w:lang w:val="en-US" w:eastAsia="zh-CN"/>
              </w:rPr>
              <w:t>新增</w:t>
            </w:r>
            <w:r>
              <w:rPr>
                <w:rFonts w:hint="default" w:ascii="Times New Roman" w:hAnsi="Times New Roman" w:cs="Times New Roman"/>
                <w:sz w:val="24"/>
                <w:szCs w:val="24"/>
                <w:lang w:val="en-US" w:eastAsia="zh-CN"/>
              </w:rPr>
              <w:t>门诊病人产生的医疗废物按0.2kg/人·d计，每天门诊人数</w:t>
            </w:r>
            <w:r>
              <w:rPr>
                <w:rFonts w:hint="eastAsia" w:cs="Times New Roman"/>
                <w:sz w:val="24"/>
                <w:szCs w:val="24"/>
                <w:lang w:val="en-US" w:eastAsia="zh-CN"/>
              </w:rPr>
              <w:t>新增</w:t>
            </w:r>
            <w:r>
              <w:rPr>
                <w:rFonts w:hint="default" w:ascii="Times New Roman" w:hAnsi="Times New Roman" w:cs="Times New Roman"/>
                <w:sz w:val="24"/>
                <w:szCs w:val="24"/>
                <w:lang w:val="en-US" w:eastAsia="zh-CN"/>
              </w:rPr>
              <w:t>50人，则门诊病人医疗废物产生量为</w:t>
            </w:r>
            <w:r>
              <w:rPr>
                <w:rFonts w:hint="eastAsia" w:cs="Times New Roman"/>
                <w:sz w:val="24"/>
                <w:szCs w:val="24"/>
                <w:lang w:val="en-US" w:eastAsia="zh-CN"/>
              </w:rPr>
              <w:t>1</w:t>
            </w:r>
            <w:r>
              <w:rPr>
                <w:rFonts w:hint="default" w:ascii="Times New Roman" w:hAnsi="Times New Roman" w:cs="Times New Roman"/>
                <w:sz w:val="24"/>
                <w:szCs w:val="24"/>
                <w:lang w:val="en-US" w:eastAsia="zh-CN"/>
              </w:rPr>
              <w:t>0kg/d，</w:t>
            </w:r>
            <w:r>
              <w:rPr>
                <w:rFonts w:hint="eastAsia" w:cs="Times New Roman"/>
                <w:sz w:val="24"/>
                <w:szCs w:val="24"/>
                <w:lang w:val="en-US" w:eastAsia="zh-CN"/>
              </w:rPr>
              <w:t>3.65</w:t>
            </w:r>
            <w:r>
              <w:rPr>
                <w:rFonts w:hint="default" w:ascii="Times New Roman" w:hAnsi="Times New Roman" w:cs="Times New Roman"/>
                <w:sz w:val="24"/>
                <w:szCs w:val="24"/>
                <w:lang w:val="en-US" w:eastAsia="zh-CN"/>
              </w:rPr>
              <w:t>t/a。</w:t>
            </w:r>
            <w:r>
              <w:rPr>
                <w:rFonts w:hint="eastAsia" w:cs="Times New Roman"/>
                <w:sz w:val="24"/>
                <w:szCs w:val="24"/>
                <w:lang w:val="en-US" w:eastAsia="zh-CN"/>
              </w:rPr>
              <w:t>根据建设单位提供资料，卫生院原有医疗废物产生量为40</w:t>
            </w:r>
            <w:r>
              <w:rPr>
                <w:rFonts w:hint="default" w:ascii="Times New Roman" w:hAnsi="Times New Roman" w:cs="Times New Roman"/>
                <w:sz w:val="24"/>
                <w:szCs w:val="24"/>
                <w:lang w:val="en-US" w:eastAsia="zh-CN"/>
              </w:rPr>
              <w:t>kg/d，</w:t>
            </w:r>
            <w:r>
              <w:rPr>
                <w:rFonts w:hint="eastAsia" w:cs="Times New Roman"/>
                <w:sz w:val="24"/>
                <w:szCs w:val="24"/>
                <w:lang w:val="en-US" w:eastAsia="zh-CN"/>
              </w:rPr>
              <w:t>14.6</w:t>
            </w:r>
            <w:r>
              <w:rPr>
                <w:rFonts w:hint="default" w:ascii="Times New Roman" w:hAnsi="Times New Roman" w:cs="Times New Roman"/>
                <w:sz w:val="24"/>
                <w:szCs w:val="24"/>
                <w:lang w:val="en-US" w:eastAsia="zh-CN"/>
              </w:rPr>
              <w:t>t/a</w:t>
            </w:r>
            <w:r>
              <w:rPr>
                <w:rFonts w:hint="eastAsia" w:cs="Times New Roman"/>
                <w:sz w:val="24"/>
                <w:szCs w:val="24"/>
                <w:lang w:val="en-US" w:eastAsia="zh-CN"/>
              </w:rPr>
              <w:t>，则项目建成后整个卫生院医疗废物产生量为50</w:t>
            </w:r>
            <w:r>
              <w:rPr>
                <w:rFonts w:hint="default" w:ascii="Times New Roman" w:hAnsi="Times New Roman" w:cs="Times New Roman"/>
                <w:sz w:val="24"/>
                <w:szCs w:val="24"/>
                <w:lang w:val="en-US" w:eastAsia="zh-CN"/>
              </w:rPr>
              <w:t>kg/d，</w:t>
            </w:r>
            <w:r>
              <w:rPr>
                <w:rFonts w:hint="eastAsia" w:cs="Times New Roman"/>
                <w:sz w:val="24"/>
                <w:szCs w:val="24"/>
                <w:lang w:val="en-US" w:eastAsia="zh-CN"/>
              </w:rPr>
              <w:t>18.25</w:t>
            </w:r>
            <w:r>
              <w:rPr>
                <w:rFonts w:hint="default" w:ascii="Times New Roman" w:hAnsi="Times New Roman" w:cs="Times New Roman"/>
                <w:sz w:val="24"/>
                <w:szCs w:val="24"/>
                <w:lang w:val="en-US" w:eastAsia="zh-CN"/>
              </w:rPr>
              <w:t>t/a</w:t>
            </w:r>
            <w:r>
              <w:rPr>
                <w:rFonts w:hint="eastAsia"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eastAsia="zh-CN"/>
              </w:rPr>
            </w:pPr>
            <w:r>
              <w:rPr>
                <w:rFonts w:hint="default"/>
                <w:sz w:val="24"/>
                <w:szCs w:val="24"/>
                <w:lang w:val="en-US" w:eastAsia="zh-CN"/>
              </w:rPr>
              <w:t>项目运营过程产生的医疗废物当日消毒后经专用防渗透、防锐器穿透的包装物或密闭容器分类收集后，由专人将医疗废物收集桶送至医疗废物暂存间存放，此过程中医疗废物收集桶密闭，然后委托相关资质单位处理。项目在医疗废物的清运、转移过程中严格按照《中华人民共和国固体废物污染环境防治法》的要求填写医疗废物转移联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b/>
                <w:bCs/>
                <w:sz w:val="24"/>
                <w:szCs w:val="24"/>
                <w:lang w:val="en-US" w:eastAsia="zh-CN"/>
              </w:rPr>
            </w:pPr>
            <w:r>
              <w:rPr>
                <w:rFonts w:hint="default"/>
                <w:b/>
                <w:bCs/>
                <w:sz w:val="24"/>
                <w:szCs w:val="24"/>
                <w:lang w:val="en-US" w:eastAsia="zh-CN"/>
              </w:rPr>
              <w:t>B.污泥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szCs w:val="24"/>
                <w:lang w:val="en-US" w:eastAsia="zh-CN"/>
              </w:rPr>
            </w:pPr>
            <w:r>
              <w:rPr>
                <w:rFonts w:hint="default"/>
                <w:sz w:val="24"/>
                <w:szCs w:val="24"/>
                <w:lang w:val="en-US" w:eastAsia="zh-CN"/>
              </w:rPr>
              <w:t>根据《医疗机构水污染物排放标准》（GB 18466-2005）可知，医院污水处理站污泥、化粪池污泥属于危险废物，应按危险废物有关的要求进行贮存、运输和处置。污泥主要产生于化粪池以及污水处理站，化粪池以及污水处理站污水中大量悬浮在水中的有机、无机污染物和病菌、病毒、寄生虫卵等在处理过程中沉淀分离出来形成污泥，污泥的产生量与污水水量、水质和处理工艺有关。本环评</w:t>
            </w:r>
            <w:r>
              <w:rPr>
                <w:rFonts w:hint="eastAsia"/>
                <w:sz w:val="24"/>
                <w:szCs w:val="24"/>
                <w:lang w:val="en-US" w:eastAsia="zh-CN"/>
              </w:rPr>
              <w:t>要求</w:t>
            </w:r>
            <w:r>
              <w:rPr>
                <w:rFonts w:hint="default"/>
                <w:sz w:val="24"/>
                <w:szCs w:val="24"/>
                <w:lang w:val="en-US" w:eastAsia="zh-CN"/>
              </w:rPr>
              <w:t>建设单位在后期的运营过程中，在污泥清掏前对粪大肠菌群数、蛔虫卵死亡率进行监测，达到《医疗机构水污染物排放标准》中表4医疗机构污泥控制标准值要求后再进行清掏，采用即清即运的方式进行清掏处置，经消毒重力脱水处理后密封袋封装按照危险废物委托有资质的单位进行无害化清运处置，并做好台账管理，不得随意处置以免造成二次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本项目运营产生的污泥主要来源于化粪池和污水处理站，根据类比处理工艺相似污水处理站项目，化粪池污泥产生量为处理水量的0.02%</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0.05%，本</w:t>
            </w:r>
            <w:r>
              <w:rPr>
                <w:rFonts w:hint="eastAsia" w:cs="Times New Roman"/>
                <w:color w:val="auto"/>
                <w:sz w:val="24"/>
                <w:szCs w:val="24"/>
                <w:lang w:val="en-US" w:eastAsia="zh-CN"/>
              </w:rPr>
              <w:t>项目</w:t>
            </w:r>
            <w:r>
              <w:rPr>
                <w:rFonts w:hint="default" w:ascii="Times New Roman" w:hAnsi="Times New Roman" w:cs="Times New Roman"/>
                <w:color w:val="auto"/>
                <w:sz w:val="24"/>
                <w:szCs w:val="24"/>
                <w:lang w:val="en-US" w:eastAsia="zh-CN"/>
              </w:rPr>
              <w:t>按0.05kg/m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计算，本项目</w:t>
            </w:r>
            <w:r>
              <w:rPr>
                <w:rFonts w:hint="eastAsia" w:cs="Times New Roman"/>
                <w:color w:val="auto"/>
                <w:sz w:val="24"/>
                <w:szCs w:val="24"/>
                <w:lang w:val="en-US" w:eastAsia="zh-CN"/>
              </w:rPr>
              <w:t>建成后，</w:t>
            </w:r>
            <w:r>
              <w:rPr>
                <w:rFonts w:hint="default" w:ascii="Times New Roman" w:hAnsi="Times New Roman" w:cs="Times New Roman"/>
                <w:color w:val="auto"/>
                <w:sz w:val="24"/>
                <w:szCs w:val="24"/>
                <w:lang w:val="en-US" w:eastAsia="zh-CN"/>
              </w:rPr>
              <w:t>废水</w:t>
            </w:r>
            <w:r>
              <w:rPr>
                <w:rFonts w:hint="eastAsia" w:cs="Times New Roman"/>
                <w:color w:val="auto"/>
                <w:sz w:val="24"/>
                <w:szCs w:val="24"/>
                <w:lang w:val="en-US" w:eastAsia="zh-CN"/>
              </w:rPr>
              <w:t>总</w:t>
            </w:r>
            <w:r>
              <w:rPr>
                <w:rFonts w:hint="default" w:ascii="Times New Roman" w:hAnsi="Times New Roman" w:cs="Times New Roman"/>
                <w:color w:val="auto"/>
                <w:sz w:val="24"/>
                <w:szCs w:val="24"/>
                <w:lang w:val="en-US" w:eastAsia="zh-CN"/>
              </w:rPr>
              <w:t>排放量为</w:t>
            </w:r>
            <w:r>
              <w:rPr>
                <w:rFonts w:hint="eastAsia" w:cs="Times New Roman"/>
                <w:color w:val="auto"/>
                <w:sz w:val="24"/>
                <w:szCs w:val="24"/>
                <w:lang w:val="en-US" w:eastAsia="zh-CN"/>
              </w:rPr>
              <w:t>5274.25</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/a，则化粪池污泥产生量约为</w:t>
            </w:r>
            <w:r>
              <w:rPr>
                <w:rFonts w:hint="eastAsia" w:cs="Times New Roman"/>
                <w:color w:val="auto"/>
                <w:sz w:val="24"/>
                <w:szCs w:val="24"/>
                <w:lang w:val="en-US" w:eastAsia="zh-CN"/>
              </w:rPr>
              <w:t>0.26</w:t>
            </w:r>
            <w:r>
              <w:rPr>
                <w:rFonts w:hint="default" w:ascii="Times New Roman" w:hAnsi="Times New Roman" w:cs="Times New Roman"/>
                <w:color w:val="auto"/>
                <w:sz w:val="24"/>
                <w:szCs w:val="24"/>
                <w:lang w:val="en-US" w:eastAsia="zh-CN"/>
              </w:rPr>
              <w:t>t/a。污水处理站污泥产生量按0.1kg/m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（含水率98%）废水计算，污水处理站污泥产生量为</w:t>
            </w:r>
            <w:r>
              <w:rPr>
                <w:rFonts w:hint="eastAsia" w:cs="Times New Roman"/>
                <w:color w:val="auto"/>
                <w:sz w:val="24"/>
                <w:szCs w:val="24"/>
                <w:lang w:val="en-US" w:eastAsia="zh-CN"/>
              </w:rPr>
              <w:t>0.53</w:t>
            </w:r>
            <w:r>
              <w:rPr>
                <w:rFonts w:hint="default" w:ascii="Times New Roman" w:hAnsi="Times New Roman" w:cs="Times New Roman"/>
                <w:color w:val="auto"/>
                <w:sz w:val="24"/>
                <w:szCs w:val="24"/>
                <w:lang w:val="en-US" w:eastAsia="zh-CN"/>
              </w:rPr>
              <w:t>t/a。综上，</w:t>
            </w:r>
            <w:r>
              <w:rPr>
                <w:rFonts w:hint="eastAsia" w:cs="Times New Roman"/>
                <w:color w:val="auto"/>
                <w:sz w:val="24"/>
                <w:szCs w:val="24"/>
                <w:lang w:val="en-US" w:eastAsia="zh-CN"/>
              </w:rPr>
              <w:t>本</w:t>
            </w:r>
            <w:r>
              <w:rPr>
                <w:rFonts w:hint="default" w:ascii="Times New Roman" w:hAnsi="Times New Roman" w:cs="Times New Roman"/>
                <w:color w:val="auto"/>
                <w:sz w:val="24"/>
                <w:szCs w:val="24"/>
                <w:lang w:val="en-US" w:eastAsia="zh-CN"/>
              </w:rPr>
              <w:t>项目</w:t>
            </w:r>
            <w:r>
              <w:rPr>
                <w:rFonts w:hint="eastAsia" w:cs="Times New Roman"/>
                <w:color w:val="auto"/>
                <w:sz w:val="24"/>
                <w:szCs w:val="24"/>
                <w:lang w:val="en-US" w:eastAsia="zh-CN"/>
              </w:rPr>
              <w:t>建成后，</w:t>
            </w:r>
            <w:r>
              <w:rPr>
                <w:rFonts w:hint="default" w:ascii="Times New Roman" w:hAnsi="Times New Roman" w:cs="Times New Roman"/>
                <w:color w:val="auto"/>
                <w:sz w:val="24"/>
                <w:szCs w:val="24"/>
                <w:lang w:val="en-US" w:eastAsia="zh-CN"/>
              </w:rPr>
              <w:t>污泥产生总量为</w:t>
            </w:r>
            <w:r>
              <w:rPr>
                <w:rFonts w:hint="eastAsia" w:cs="Times New Roman"/>
                <w:color w:val="auto"/>
                <w:sz w:val="24"/>
                <w:szCs w:val="24"/>
                <w:lang w:val="en-US" w:eastAsia="zh-CN"/>
              </w:rPr>
              <w:t>0.79</w:t>
            </w:r>
            <w:r>
              <w:rPr>
                <w:rFonts w:hint="default" w:ascii="Times New Roman" w:hAnsi="Times New Roman" w:cs="Times New Roman"/>
                <w:color w:val="auto"/>
                <w:sz w:val="24"/>
                <w:szCs w:val="24"/>
                <w:lang w:val="en-US" w:eastAsia="zh-CN"/>
              </w:rPr>
              <w:t>t/a，</w:t>
            </w:r>
            <w:r>
              <w:rPr>
                <w:rFonts w:hint="eastAsia" w:cs="Times New Roman"/>
                <w:color w:val="auto"/>
                <w:sz w:val="24"/>
                <w:szCs w:val="24"/>
                <w:lang w:val="en-US" w:eastAsia="zh-CN"/>
              </w:rPr>
              <w:t>定期</w:t>
            </w:r>
            <w:r>
              <w:rPr>
                <w:rFonts w:hint="default" w:ascii="Times New Roman" w:hAnsi="Times New Roman" w:cs="Times New Roman"/>
                <w:color w:val="auto"/>
                <w:sz w:val="24"/>
                <w:szCs w:val="24"/>
                <w:lang w:val="en-US" w:eastAsia="zh-CN"/>
              </w:rPr>
              <w:t>委托有处理资质的相关单位进行清运处置，对周围环境影响不大。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②生活垃圾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项目每天</w:t>
            </w:r>
            <w:r>
              <w:rPr>
                <w:rFonts w:hint="eastAsia" w:cs="Times New Roman"/>
                <w:color w:val="auto"/>
                <w:sz w:val="24"/>
                <w:szCs w:val="24"/>
                <w:lang w:val="en-US" w:eastAsia="zh-CN"/>
              </w:rPr>
              <w:t>新增</w:t>
            </w:r>
            <w:r>
              <w:rPr>
                <w:rFonts w:hint="default" w:ascii="Times New Roman" w:hAnsi="Times New Roman" w:cs="Times New Roman"/>
                <w:color w:val="auto"/>
                <w:sz w:val="24"/>
                <w:szCs w:val="24"/>
                <w:lang w:val="en-US" w:eastAsia="zh-CN"/>
              </w:rPr>
              <w:t>门诊人数为50人，生活垃圾产生量按0.5kg/人·d计算，则门诊病人生活垃圾产生量为</w:t>
            </w:r>
            <w:r>
              <w:rPr>
                <w:rFonts w:hint="eastAsia" w:cs="Times New Roman"/>
                <w:color w:val="auto"/>
                <w:sz w:val="24"/>
                <w:szCs w:val="24"/>
                <w:lang w:val="en-US" w:eastAsia="zh-CN"/>
              </w:rPr>
              <w:t>25</w:t>
            </w:r>
            <w:r>
              <w:rPr>
                <w:rFonts w:hint="default" w:ascii="Times New Roman" w:hAnsi="Times New Roman" w:cs="Times New Roman"/>
                <w:color w:val="auto"/>
                <w:sz w:val="24"/>
                <w:szCs w:val="24"/>
                <w:lang w:val="en-US" w:eastAsia="zh-CN"/>
              </w:rPr>
              <w:t>kg/d，</w:t>
            </w:r>
            <w:r>
              <w:rPr>
                <w:rFonts w:hint="eastAsia" w:cs="Times New Roman"/>
                <w:color w:val="auto"/>
                <w:sz w:val="24"/>
                <w:szCs w:val="24"/>
                <w:lang w:val="en-US" w:eastAsia="zh-CN"/>
              </w:rPr>
              <w:t>9.13</w:t>
            </w:r>
            <w:r>
              <w:rPr>
                <w:rFonts w:hint="default" w:ascii="Times New Roman" w:hAnsi="Times New Roman" w:cs="Times New Roman"/>
                <w:color w:val="auto"/>
                <w:sz w:val="24"/>
                <w:szCs w:val="24"/>
                <w:lang w:val="en-US" w:eastAsia="zh-CN"/>
              </w:rPr>
              <w:t>t/a。</w:t>
            </w:r>
            <w:r>
              <w:rPr>
                <w:rFonts w:hint="default" w:ascii="Times New Roman" w:hAnsi="Times New Roman" w:cs="Times New Roman"/>
                <w:sz w:val="24"/>
                <w:szCs w:val="24"/>
                <w:lang w:val="en-US" w:eastAsia="zh-CN"/>
              </w:rPr>
              <w:t>根据建设单位提供资料，卫生院原有</w:t>
            </w:r>
            <w:r>
              <w:rPr>
                <w:rFonts w:hint="eastAsia" w:cs="Times New Roman"/>
                <w:sz w:val="24"/>
                <w:szCs w:val="24"/>
                <w:lang w:val="en-US" w:eastAsia="zh-CN"/>
              </w:rPr>
              <w:t>生活垃圾产生量为</w:t>
            </w:r>
            <w:r>
              <w:rPr>
                <w:rFonts w:hint="eastAsia" w:cs="Times New Roman"/>
                <w:color w:val="auto"/>
                <w:sz w:val="24"/>
                <w:szCs w:val="24"/>
                <w:lang w:val="en-US" w:eastAsia="zh-CN"/>
              </w:rPr>
              <w:t>100</w:t>
            </w:r>
            <w:r>
              <w:rPr>
                <w:rFonts w:hint="default" w:ascii="Times New Roman" w:hAnsi="Times New Roman" w:cs="Times New Roman"/>
                <w:color w:val="auto"/>
                <w:sz w:val="24"/>
                <w:szCs w:val="24"/>
                <w:lang w:val="en-US" w:eastAsia="zh-CN"/>
              </w:rPr>
              <w:t>kg/d，</w:t>
            </w:r>
            <w:r>
              <w:rPr>
                <w:rFonts w:hint="eastAsia" w:cs="Times New Roman"/>
                <w:color w:val="auto"/>
                <w:sz w:val="24"/>
                <w:szCs w:val="24"/>
                <w:lang w:val="en-US" w:eastAsia="zh-CN"/>
              </w:rPr>
              <w:t>36.5</w:t>
            </w:r>
            <w:r>
              <w:rPr>
                <w:rFonts w:hint="default" w:ascii="Times New Roman" w:hAnsi="Times New Roman" w:cs="Times New Roman"/>
                <w:color w:val="auto"/>
                <w:sz w:val="24"/>
                <w:szCs w:val="24"/>
                <w:lang w:val="en-US" w:eastAsia="zh-CN"/>
              </w:rPr>
              <w:t>t/a</w:t>
            </w:r>
            <w:r>
              <w:rPr>
                <w:rFonts w:hint="eastAsia" w:cs="Times New Roman"/>
                <w:color w:val="auto"/>
                <w:sz w:val="24"/>
                <w:szCs w:val="24"/>
                <w:lang w:val="en-US" w:eastAsia="zh-CN"/>
              </w:rPr>
              <w:t>，</w:t>
            </w:r>
            <w:r>
              <w:rPr>
                <w:rFonts w:hint="default" w:ascii="Times New Roman" w:hAnsi="Times New Roman" w:cs="Times New Roman"/>
                <w:sz w:val="24"/>
                <w:szCs w:val="24"/>
                <w:lang w:val="en-US" w:eastAsia="zh-CN"/>
              </w:rPr>
              <w:t>则项目建成后整个卫生院医疗废物产生量为</w:t>
            </w:r>
            <w:r>
              <w:rPr>
                <w:rFonts w:hint="eastAsia" w:cs="Times New Roman"/>
                <w:sz w:val="24"/>
                <w:szCs w:val="24"/>
                <w:lang w:val="en-US" w:eastAsia="zh-CN"/>
              </w:rPr>
              <w:t>125</w:t>
            </w:r>
            <w:r>
              <w:rPr>
                <w:rFonts w:hint="default" w:ascii="Times New Roman" w:hAnsi="Times New Roman" w:cs="Times New Roman"/>
                <w:sz w:val="24"/>
                <w:szCs w:val="24"/>
                <w:lang w:val="en-US" w:eastAsia="zh-CN"/>
              </w:rPr>
              <w:t>kg/d，</w:t>
            </w:r>
            <w:r>
              <w:rPr>
                <w:rFonts w:hint="eastAsia" w:cs="Times New Roman"/>
                <w:sz w:val="24"/>
                <w:szCs w:val="24"/>
                <w:lang w:val="en-US" w:eastAsia="zh-CN"/>
              </w:rPr>
              <w:t>45.63</w:t>
            </w:r>
            <w:r>
              <w:rPr>
                <w:rFonts w:hint="default" w:ascii="Times New Roman" w:hAnsi="Times New Roman" w:cs="Times New Roman"/>
                <w:sz w:val="24"/>
                <w:szCs w:val="24"/>
                <w:lang w:val="en-US" w:eastAsia="zh-CN"/>
              </w:rPr>
              <w:t>t/a</w:t>
            </w:r>
            <w:r>
              <w:rPr>
                <w:rFonts w:hint="default" w:ascii="Times New Roman" w:hAnsi="Times New Roman" w:cs="Times New Roman"/>
                <w:color w:val="auto"/>
                <w:sz w:val="24"/>
                <w:szCs w:val="24"/>
                <w:lang w:val="en-US" w:eastAsia="zh-CN"/>
              </w:rPr>
              <w:t>，产生的生活垃圾统一收集至</w:t>
            </w:r>
            <w:r>
              <w:rPr>
                <w:rFonts w:hint="eastAsia" w:cs="Times New Roman"/>
                <w:color w:val="auto"/>
                <w:sz w:val="24"/>
                <w:szCs w:val="24"/>
                <w:lang w:val="en-US" w:eastAsia="zh-CN"/>
              </w:rPr>
              <w:t>卫生院原有的</w:t>
            </w:r>
            <w:r>
              <w:rPr>
                <w:rFonts w:hint="default" w:ascii="Times New Roman" w:hAnsi="Times New Roman" w:cs="Times New Roman"/>
                <w:color w:val="auto"/>
                <w:sz w:val="24"/>
                <w:szCs w:val="24"/>
                <w:lang w:val="en-US" w:eastAsia="zh-CN"/>
              </w:rPr>
              <w:t>生活垃圾集中堆放点后委托环卫部门清运处置。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③废包装材料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sz w:val="24"/>
                <w:szCs w:val="24"/>
                <w:lang w:val="en-US" w:eastAsia="zh-CN"/>
              </w:rPr>
              <w:t>项目使用的药品、设备等的外包装材料塑料袋、纸盒等，类比同类型项目，一般的医药包装材料遗弃物，如纸盒、纸</w:t>
            </w:r>
            <w:r>
              <w:rPr>
                <w:rFonts w:hint="default" w:ascii="Times New Roman" w:hAnsi="Times New Roman" w:cs="Times New Roman"/>
                <w:color w:val="auto"/>
                <w:sz w:val="24"/>
                <w:szCs w:val="24"/>
                <w:lang w:val="en-US" w:eastAsia="zh-CN"/>
              </w:rPr>
              <w:t>箱类等，</w:t>
            </w:r>
            <w:r>
              <w:rPr>
                <w:rFonts w:hint="eastAsia" w:cs="Times New Roman"/>
                <w:color w:val="auto"/>
                <w:sz w:val="24"/>
                <w:szCs w:val="24"/>
                <w:lang w:val="en-US" w:eastAsia="zh-CN"/>
              </w:rPr>
              <w:t>项目建成后整个卫生院</w:t>
            </w:r>
            <w:r>
              <w:rPr>
                <w:rFonts w:hint="default" w:ascii="Times New Roman" w:hAnsi="Times New Roman" w:cs="Times New Roman"/>
                <w:color w:val="auto"/>
                <w:sz w:val="24"/>
                <w:szCs w:val="24"/>
                <w:lang w:val="en-US" w:eastAsia="zh-CN"/>
              </w:rPr>
              <w:t>产生量约为0.5t/a，经过分类收集后外售给废品回收站进行回收利用处理。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本项目固体废物产生情况见下表。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val="en-US" w:eastAsia="zh-CN"/>
              </w:rPr>
              <w:t>表4-1</w:t>
            </w:r>
            <w:r>
              <w:rPr>
                <w:rFonts w:hint="eastAsia"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本项目固体废物产生情况一览表</w:t>
            </w:r>
          </w:p>
          <w:tbl>
            <w:tblPr>
              <w:tblStyle w:val="18"/>
              <w:tblW w:w="8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54"/>
              <w:gridCol w:w="1406"/>
              <w:gridCol w:w="1183"/>
              <w:gridCol w:w="3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序号</w:t>
                  </w:r>
                </w:p>
              </w:tc>
              <w:tc>
                <w:tcPr>
                  <w:tcW w:w="13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污染物名称</w:t>
                  </w:r>
                </w:p>
              </w:tc>
              <w:tc>
                <w:tcPr>
                  <w:tcW w:w="14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产生量（t/a）</w:t>
                  </w:r>
                </w:p>
              </w:tc>
              <w:tc>
                <w:tcPr>
                  <w:tcW w:w="11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废物属性</w:t>
                  </w:r>
                </w:p>
              </w:tc>
              <w:tc>
                <w:tcPr>
                  <w:tcW w:w="34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3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医疗废物</w:t>
                  </w:r>
                </w:p>
              </w:tc>
              <w:tc>
                <w:tcPr>
                  <w:tcW w:w="14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Cs/>
                      <w:color w:val="auto"/>
                      <w:spacing w:val="-10"/>
                      <w:sz w:val="21"/>
                      <w:szCs w:val="21"/>
                      <w:lang w:val="en-US" w:eastAsia="zh-CN"/>
                    </w:rPr>
                    <w:t>18.25</w:t>
                  </w:r>
                </w:p>
              </w:tc>
              <w:tc>
                <w:tcPr>
                  <w:tcW w:w="11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危险废物</w:t>
                  </w:r>
                </w:p>
              </w:tc>
              <w:tc>
                <w:tcPr>
                  <w:tcW w:w="34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暂存于医疗废物暂存间后委托相关资质单位处理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trPr>
              <w:tc>
                <w:tcPr>
                  <w:tcW w:w="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2</w:t>
                  </w:r>
                </w:p>
              </w:tc>
              <w:tc>
                <w:tcPr>
                  <w:tcW w:w="13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污泥</w:t>
                  </w:r>
                </w:p>
              </w:tc>
              <w:tc>
                <w:tcPr>
                  <w:tcW w:w="14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eastAsiaTheme="minorEastAsia"/>
                      <w:bCs/>
                      <w:color w:val="auto"/>
                      <w:spacing w:val="-10"/>
                      <w:sz w:val="21"/>
                      <w:szCs w:val="21"/>
                      <w:lang w:val="en-US" w:eastAsia="zh-CN"/>
                    </w:rPr>
                  </w:pPr>
                  <w:r>
                    <w:rPr>
                      <w:rFonts w:hint="eastAsia" w:cs="Times New Roman" w:eastAsiaTheme="minorEastAsia"/>
                      <w:bCs/>
                      <w:color w:val="auto"/>
                      <w:spacing w:val="-10"/>
                      <w:sz w:val="21"/>
                      <w:szCs w:val="21"/>
                      <w:lang w:val="en-US" w:eastAsia="zh-CN"/>
                    </w:rPr>
                    <w:t>0.79</w:t>
                  </w:r>
                </w:p>
              </w:tc>
              <w:tc>
                <w:tcPr>
                  <w:tcW w:w="11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危险废物</w:t>
                  </w:r>
                </w:p>
              </w:tc>
              <w:tc>
                <w:tcPr>
                  <w:tcW w:w="34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定期委托相关资质单位清掏处置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3</w:t>
                  </w:r>
                </w:p>
              </w:tc>
              <w:tc>
                <w:tcPr>
                  <w:tcW w:w="13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生活垃圾</w:t>
                  </w:r>
                </w:p>
              </w:tc>
              <w:tc>
                <w:tcPr>
                  <w:tcW w:w="14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FF0000"/>
                      <w:sz w:val="21"/>
                      <w:szCs w:val="21"/>
                      <w:lang w:val="en-US" w:eastAsia="zh-CN"/>
                    </w:rPr>
                  </w:pPr>
                  <w:r>
                    <w:rPr>
                      <w:rFonts w:hint="eastAsia" w:cs="Times New Roman" w:eastAsiaTheme="minorEastAsia"/>
                      <w:bCs/>
                      <w:color w:val="auto"/>
                      <w:spacing w:val="-10"/>
                      <w:sz w:val="21"/>
                      <w:szCs w:val="21"/>
                      <w:lang w:val="en-US" w:eastAsia="zh-CN"/>
                    </w:rPr>
                    <w:t>45.63</w:t>
                  </w:r>
                </w:p>
              </w:tc>
              <w:tc>
                <w:tcPr>
                  <w:tcW w:w="11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一般废物</w:t>
                  </w:r>
                </w:p>
              </w:tc>
              <w:tc>
                <w:tcPr>
                  <w:tcW w:w="34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bCs/>
                      <w:color w:val="auto"/>
                      <w:spacing w:val="-10"/>
                      <w:sz w:val="21"/>
                      <w:szCs w:val="21"/>
                      <w:lang w:val="en-US" w:eastAsia="zh-CN"/>
                    </w:rPr>
                    <w:t>统一收集后委托环卫部门清运处置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w:t>
                  </w:r>
                </w:p>
              </w:tc>
              <w:tc>
                <w:tcPr>
                  <w:tcW w:w="13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废包装材料</w:t>
                  </w:r>
                </w:p>
              </w:tc>
              <w:tc>
                <w:tcPr>
                  <w:tcW w:w="14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FF0000"/>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0.5</w:t>
                  </w:r>
                </w:p>
              </w:tc>
              <w:tc>
                <w:tcPr>
                  <w:tcW w:w="11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一般废物</w:t>
                  </w:r>
                </w:p>
              </w:tc>
              <w:tc>
                <w:tcPr>
                  <w:tcW w:w="34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lang w:val="en-US" w:eastAsia="zh-CN"/>
                    </w:rPr>
                    <w:t>分类收集后外售给废品回收站进行回收利用处理</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根据《建设项目危险废物环境影响评价指南》，危险废物分析结果汇总见下表。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表4-1</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 xml:space="preserve">  本项目危险废物汇总表</w:t>
            </w:r>
          </w:p>
          <w:tbl>
            <w:tblPr>
              <w:tblStyle w:val="18"/>
              <w:tblW w:w="80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822"/>
              <w:gridCol w:w="1295"/>
              <w:gridCol w:w="1229"/>
              <w:gridCol w:w="985"/>
              <w:gridCol w:w="993"/>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固体废物名称</w:t>
                  </w:r>
                </w:p>
              </w:tc>
              <w:tc>
                <w:tcPr>
                  <w:tcW w:w="82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产生环节/装置</w:t>
                  </w:r>
                </w:p>
              </w:tc>
              <w:tc>
                <w:tcPr>
                  <w:tcW w:w="1295"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危险废物</w:t>
                  </w:r>
                </w:p>
              </w:tc>
              <w:tc>
                <w:tcPr>
                  <w:tcW w:w="1229"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废物代码</w:t>
                  </w:r>
                </w:p>
              </w:tc>
              <w:tc>
                <w:tcPr>
                  <w:tcW w:w="985"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产生量（t/a）</w:t>
                  </w:r>
                </w:p>
              </w:tc>
              <w:tc>
                <w:tcPr>
                  <w:tcW w:w="993"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处置率（%）</w:t>
                  </w:r>
                </w:p>
              </w:tc>
              <w:tc>
                <w:tcPr>
                  <w:tcW w:w="1938"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vMerge w:val="restart"/>
                  <w:vAlign w:val="center"/>
                </w:tcPr>
                <w:p>
                  <w:pPr>
                    <w:pStyle w:val="41"/>
                    <w:keepNext w:val="0"/>
                    <w:keepLines w:val="0"/>
                    <w:suppressLineNumbers w:val="0"/>
                    <w:spacing w:before="0" w:beforeAutospacing="0" w:after="0" w:afterAutospacing="0" w:line="360" w:lineRule="exact"/>
                    <w:ind w:left="0" w:right="0" w:firstLine="0" w:firstLineChars="0"/>
                    <w:jc w:val="both"/>
                    <w:rPr>
                      <w:rFonts w:hint="default" w:ascii="Times New Roman" w:hAnsi="Times New Roman" w:cs="Times New Roman"/>
                      <w:sz w:val="21"/>
                      <w:szCs w:val="21"/>
                    </w:rPr>
                  </w:pPr>
                  <w:r>
                    <w:rPr>
                      <w:rFonts w:hint="eastAsia" w:cs="Times New Roman"/>
                      <w:sz w:val="21"/>
                      <w:szCs w:val="21"/>
                      <w:lang w:val="en-US" w:eastAsia="zh-CN"/>
                    </w:rPr>
                    <w:t>HW01</w:t>
                  </w:r>
                  <w:r>
                    <w:rPr>
                      <w:rFonts w:hint="default" w:ascii="Times New Roman" w:hAnsi="Times New Roman" w:cs="Times New Roman"/>
                      <w:sz w:val="21"/>
                      <w:szCs w:val="21"/>
                    </w:rPr>
                    <w:t>医疗废物</w:t>
                  </w:r>
                </w:p>
              </w:tc>
              <w:tc>
                <w:tcPr>
                  <w:tcW w:w="822" w:type="dxa"/>
                  <w:vMerge w:val="restart"/>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就诊、医疗</w:t>
                  </w:r>
                </w:p>
              </w:tc>
              <w:tc>
                <w:tcPr>
                  <w:tcW w:w="1295"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感染性废物</w:t>
                  </w:r>
                </w:p>
              </w:tc>
              <w:tc>
                <w:tcPr>
                  <w:tcW w:w="1229"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841-001-01</w:t>
                  </w:r>
                </w:p>
              </w:tc>
              <w:tc>
                <w:tcPr>
                  <w:tcW w:w="985" w:type="dxa"/>
                  <w:vMerge w:val="restart"/>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lang w:val="en-US"/>
                    </w:rPr>
                  </w:pPr>
                  <w:r>
                    <w:rPr>
                      <w:rFonts w:hint="eastAsia" w:cs="Times New Roman" w:eastAsiaTheme="minorEastAsia"/>
                      <w:bCs/>
                      <w:color w:val="auto"/>
                      <w:spacing w:val="-10"/>
                      <w:sz w:val="21"/>
                      <w:szCs w:val="21"/>
                      <w:lang w:val="en-US" w:eastAsia="zh-CN"/>
                    </w:rPr>
                    <w:t>18.25</w:t>
                  </w:r>
                </w:p>
              </w:tc>
              <w:tc>
                <w:tcPr>
                  <w:tcW w:w="993"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100</w:t>
                  </w:r>
                </w:p>
              </w:tc>
              <w:tc>
                <w:tcPr>
                  <w:tcW w:w="1938" w:type="dxa"/>
                  <w:vMerge w:val="restart"/>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利用专用收集容器分类收集，暂存医疗废物暂存间，委托有资质单位统一清运处理。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822"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1295"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病理性废物</w:t>
                  </w:r>
                </w:p>
              </w:tc>
              <w:tc>
                <w:tcPr>
                  <w:tcW w:w="1229"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841-003-01</w:t>
                  </w:r>
                </w:p>
              </w:tc>
              <w:tc>
                <w:tcPr>
                  <w:tcW w:w="985"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993" w:type="dxa"/>
                  <w:vMerge w:val="continue"/>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938"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822"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1295"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化学性废物</w:t>
                  </w:r>
                </w:p>
              </w:tc>
              <w:tc>
                <w:tcPr>
                  <w:tcW w:w="1229"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841-004-01</w:t>
                  </w:r>
                </w:p>
              </w:tc>
              <w:tc>
                <w:tcPr>
                  <w:tcW w:w="985"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993" w:type="dxa"/>
                  <w:vMerge w:val="continue"/>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938"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822"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1295"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药物性废物</w:t>
                  </w:r>
                </w:p>
              </w:tc>
              <w:tc>
                <w:tcPr>
                  <w:tcW w:w="1229"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841-005-01</w:t>
                  </w:r>
                </w:p>
              </w:tc>
              <w:tc>
                <w:tcPr>
                  <w:tcW w:w="985"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993" w:type="dxa"/>
                  <w:vMerge w:val="continue"/>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938"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808"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822"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1295"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损伤性废物</w:t>
                  </w:r>
                </w:p>
              </w:tc>
              <w:tc>
                <w:tcPr>
                  <w:tcW w:w="1229"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841-002-01</w:t>
                  </w:r>
                </w:p>
              </w:tc>
              <w:tc>
                <w:tcPr>
                  <w:tcW w:w="985"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993" w:type="dxa"/>
                  <w:vMerge w:val="continue"/>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938"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808" w:type="dxa"/>
                  <w:vAlign w:val="center"/>
                </w:tcPr>
                <w:p>
                  <w:pPr>
                    <w:pStyle w:val="41"/>
                    <w:keepNext w:val="0"/>
                    <w:keepLines w:val="0"/>
                    <w:suppressLineNumbers w:val="0"/>
                    <w:spacing w:before="0" w:beforeAutospacing="0" w:after="0" w:afterAutospacing="0" w:line="360" w:lineRule="exact"/>
                    <w:ind w:left="0" w:right="0" w:firstLine="0" w:firstLineChars="0"/>
                    <w:jc w:val="both"/>
                    <w:rPr>
                      <w:rFonts w:hint="default" w:ascii="Times New Roman" w:hAnsi="Times New Roman" w:eastAsia="宋体" w:cs="Times New Roman"/>
                      <w:sz w:val="21"/>
                      <w:szCs w:val="21"/>
                      <w:lang w:val="en-US" w:eastAsia="zh-CN"/>
                    </w:rPr>
                  </w:pPr>
                  <w:r>
                    <w:rPr>
                      <w:rFonts w:hint="eastAsia" w:cs="Times New Roman"/>
                      <w:sz w:val="21"/>
                      <w:szCs w:val="21"/>
                      <w:lang w:val="en-US" w:eastAsia="zh-CN"/>
                    </w:rPr>
                    <w:t>HW03废药物、药品</w:t>
                  </w:r>
                </w:p>
              </w:tc>
              <w:tc>
                <w:tcPr>
                  <w:tcW w:w="82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药房</w:t>
                  </w:r>
                </w:p>
              </w:tc>
              <w:tc>
                <w:tcPr>
                  <w:tcW w:w="1295"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失效、变质、不合格、淘汰、伪劣的药物和药品</w:t>
                  </w:r>
                </w:p>
              </w:tc>
              <w:tc>
                <w:tcPr>
                  <w:tcW w:w="1229"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900-002-03</w:t>
                  </w:r>
                </w:p>
              </w:tc>
              <w:tc>
                <w:tcPr>
                  <w:tcW w:w="985"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c>
                <w:tcPr>
                  <w:tcW w:w="993" w:type="dxa"/>
                  <w:vMerge w:val="continue"/>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938" w:type="dxa"/>
                  <w:vMerge w:val="continue"/>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污泥</w:t>
                  </w:r>
                </w:p>
              </w:tc>
              <w:tc>
                <w:tcPr>
                  <w:tcW w:w="822"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化粪池、污水处理系统</w:t>
                  </w:r>
                </w:p>
              </w:tc>
              <w:tc>
                <w:tcPr>
                  <w:tcW w:w="1295"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处理具有毒性或感染性废水产生的污泥</w:t>
                  </w:r>
                </w:p>
              </w:tc>
              <w:tc>
                <w:tcPr>
                  <w:tcW w:w="1229"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772-006-49</w:t>
                  </w:r>
                </w:p>
              </w:tc>
              <w:tc>
                <w:tcPr>
                  <w:tcW w:w="985"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0.79</w:t>
                  </w:r>
                </w:p>
              </w:tc>
              <w:tc>
                <w:tcPr>
                  <w:tcW w:w="993"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100</w:t>
                  </w:r>
                </w:p>
              </w:tc>
              <w:tc>
                <w:tcPr>
                  <w:tcW w:w="1938" w:type="dxa"/>
                  <w:vAlign w:val="center"/>
                </w:tcPr>
                <w:p>
                  <w:pPr>
                    <w:pStyle w:val="4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有资质单位清运处理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b w:val="0"/>
                <w:bCs/>
                <w:spacing w:val="-10"/>
                <w:sz w:val="24"/>
                <w:szCs w:val="24"/>
                <w:lang w:val="en-US" w:eastAsia="zh-CN"/>
              </w:rPr>
            </w:pPr>
            <w:r>
              <w:rPr>
                <w:rFonts w:hint="default" w:ascii="Times New Roman" w:hAnsi="Times New Roman" w:cs="Times New Roman"/>
                <w:sz w:val="24"/>
                <w:szCs w:val="24"/>
                <w:lang w:val="en-US" w:eastAsia="zh-CN"/>
              </w:rPr>
              <w:t>综上所述，本项目运营期固体废弃物主要为项目病人就诊过程、治疗过程产生的医疗废物，就诊患者及工作人员产生的生活垃圾。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（2）固体废物环境管理要求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①</w:t>
            </w:r>
            <w:r>
              <w:rPr>
                <w:rFonts w:hint="eastAsia" w:cs="Times New Roman"/>
                <w:sz w:val="24"/>
                <w:szCs w:val="24"/>
                <w:lang w:val="en-US" w:eastAsia="zh-CN"/>
              </w:rPr>
              <w:t>医疗机构应当及时收集本单位产生的医疗废物，并按照类别分置于防渗漏、防锐器穿透的专用包装物或者密闭的容器内，医疗废物专用包装物、容器，应当有明显的警示标识和警示说明。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②按照规范严格落实医疗废物分类投放、分类收集、分类贮存、分类交接、分类转运、规范包装、专区暂存、专人负责等措施，规范全流程管理，严防医疗废物外流</w:t>
            </w:r>
            <w:r>
              <w:rPr>
                <w:rFonts w:hint="eastAsia"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③严格按照《医疗废物专用包装袋、容器和警示标志标准》包装，确保包装无破损、无渗漏；做好整个收运过程的防渗漏、防遗撒，确保医疗废物自始至终不扩散、不流失、不污染；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④医疗废物转运工具及容器、暂存库（间）须及时进行消毒和清洁</w:t>
            </w:r>
            <w:r>
              <w:rPr>
                <w:rFonts w:hint="eastAsia" w:ascii="Times New Roman" w:hAnsi="Times New Roman"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⑤加强对有关工作人员的培训、指导，定期对院内医疗废物管理进行自查，及时发现问题，及时整改。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⑥医疗卫生机构和处置单位要切实加强消杀管理。医疗卫生机构要做好医疗废物院内装运前的消杀工作。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⑦建立</w:t>
            </w:r>
            <w:r>
              <w:rPr>
                <w:rFonts w:hint="eastAsia" w:cs="Times New Roman"/>
                <w:sz w:val="24"/>
                <w:szCs w:val="24"/>
                <w:lang w:val="en-US" w:eastAsia="zh-CN"/>
              </w:rPr>
              <w:t>专门的</w:t>
            </w:r>
            <w:r>
              <w:rPr>
                <w:rFonts w:hint="default" w:ascii="Times New Roman" w:hAnsi="Times New Roman" w:cs="Times New Roman"/>
                <w:sz w:val="24"/>
                <w:szCs w:val="24"/>
                <w:lang w:val="en-US" w:eastAsia="zh-CN"/>
              </w:rPr>
              <w:t>医疗废物暂存贮存</w:t>
            </w:r>
            <w:r>
              <w:rPr>
                <w:rFonts w:hint="eastAsia" w:cs="Times New Roman"/>
                <w:sz w:val="24"/>
                <w:szCs w:val="24"/>
                <w:lang w:val="en-US" w:eastAsia="zh-CN"/>
              </w:rPr>
              <w:t>设施设备</w:t>
            </w:r>
            <w:r>
              <w:rPr>
                <w:rFonts w:hint="default" w:ascii="Times New Roman" w:hAnsi="Times New Roman" w:cs="Times New Roman"/>
                <w:sz w:val="24"/>
                <w:szCs w:val="24"/>
                <w:lang w:val="en-US" w:eastAsia="zh-CN"/>
              </w:rPr>
              <w:t>、不得露天存放，医疗废物暂时贮存的时间不得超过2天，</w:t>
            </w:r>
            <w:r>
              <w:rPr>
                <w:rFonts w:hint="eastAsia" w:cs="Times New Roman"/>
                <w:sz w:val="24"/>
                <w:szCs w:val="24"/>
                <w:lang w:val="en-US" w:eastAsia="zh-CN"/>
              </w:rPr>
              <w:t>尽量做到日产日清，</w:t>
            </w:r>
            <w:r>
              <w:rPr>
                <w:rFonts w:hint="default" w:ascii="Times New Roman" w:hAnsi="Times New Roman" w:cs="Times New Roman"/>
                <w:sz w:val="24"/>
                <w:szCs w:val="24"/>
                <w:lang w:val="en-US" w:eastAsia="zh-CN"/>
              </w:rPr>
              <w:t>医疗废物的暂时贮存设施设备应定期消毒和清洁。医疗废物暂存间需按《医疗废物集中处置技术规范（试行）》及医疗废物的暂时贮存的要求建设，</w:t>
            </w:r>
            <w:r>
              <w:rPr>
                <w:rFonts w:hint="eastAsia" w:cs="Times New Roman"/>
                <w:sz w:val="24"/>
                <w:szCs w:val="24"/>
                <w:lang w:val="en-US" w:eastAsia="zh-CN"/>
              </w:rPr>
              <w:t>应当远离医疗区、食品加工区和人员活动区以及生活垃圾存放场所，</w:t>
            </w:r>
            <w:r>
              <w:rPr>
                <w:rFonts w:hint="default" w:ascii="Times New Roman" w:hAnsi="Times New Roman" w:cs="Times New Roman"/>
                <w:sz w:val="24"/>
                <w:szCs w:val="24"/>
                <w:lang w:val="en-US" w:eastAsia="zh-CN"/>
              </w:rPr>
              <w:t>并设置明显的警示标识和防渗漏、防鼠、防蚊蝇、防蟑螂、防盗以及预防儿童接触等安全措施。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⑧项目在医疗废物的清运、转移过程中严格按照《中华人民共和国固体废物污染环境防治法》的要求填写医疗废物转移联单，使用防渗漏、防遗撒的专用运送工具，按照单位确定的内部医疗废物运送时间、路线，将医疗废物收集、运送至暂时贮存地点，运送工具使用后应当在医院指定的地点及时消毒和清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⑨项目生活垃圾统一收集至新增的生活垃圾集中堆放点后及时清运处置，严格做好废弃物的分类投放、分类收集、分类贮存、分类交接、分类转运等工作。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5、地下水、土壤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（1）地下水、土壤污染影响分析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根据现场勘查及询问业主，本项目周边无泉点分布，项目区域饮用水均来自市政自来水管网，项目不取用地下水。项目运营期产生的废水主要为医疗废水、生活污水，全部经化粪池收集后进入一体化污水处理站处理达标后</w:t>
            </w:r>
            <w:r>
              <w:rPr>
                <w:rFonts w:hint="eastAsia" w:cs="Times New Roman"/>
                <w:sz w:val="24"/>
                <w:szCs w:val="24"/>
                <w:lang w:val="en-US" w:eastAsia="zh-CN"/>
              </w:rPr>
              <w:t>回用</w:t>
            </w:r>
            <w:r>
              <w:rPr>
                <w:rFonts w:hint="default" w:ascii="Times New Roman" w:hAnsi="Times New Roman" w:cs="Times New Roman"/>
                <w:sz w:val="24"/>
                <w:szCs w:val="24"/>
                <w:lang w:val="en-US" w:eastAsia="zh-CN"/>
              </w:rPr>
              <w:t>，</w:t>
            </w:r>
            <w:r>
              <w:rPr>
                <w:rFonts w:hint="eastAsia" w:cs="Times New Roman"/>
                <w:sz w:val="24"/>
                <w:szCs w:val="24"/>
                <w:lang w:val="en-US" w:eastAsia="zh-CN"/>
              </w:rPr>
              <w:t>不</w:t>
            </w:r>
            <w:r>
              <w:rPr>
                <w:rFonts w:hint="default" w:ascii="Times New Roman" w:hAnsi="Times New Roman" w:cs="Times New Roman"/>
                <w:sz w:val="24"/>
                <w:szCs w:val="24"/>
                <w:lang w:val="en-US" w:eastAsia="zh-CN"/>
              </w:rPr>
              <w:t>外排。污水站采用一体化设备，具有良好的防渗性能，正常情况下不会发生泄漏。项目运营期能够规范处置各种固体废物并且开展了分区防渗，医疗废物暂存间设有防渗，医疗废物采用专用防渗透、防锐器穿透的包装物或者密闭容器分类收集，正常情况下不会发生泄漏，从源头上减少了污染物进入土壤的环境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sz w:val="24"/>
                <w:szCs w:val="24"/>
                <w:lang w:val="en-US" w:eastAsia="zh-CN"/>
              </w:rPr>
              <w:t>（</w:t>
            </w:r>
            <w:r>
              <w:rPr>
                <w:rFonts w:hint="default" w:ascii="Times New Roman" w:hAnsi="Times New Roman" w:cs="Times New Roman"/>
                <w:b/>
                <w:bCs/>
                <w:sz w:val="24"/>
                <w:szCs w:val="24"/>
                <w:lang w:val="en-US" w:eastAsia="zh-CN"/>
              </w:rPr>
              <w:t>2）污染防控措施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为保护区域地下水、土壤安全，应对场地和道路进行硬化，避免废水外流，进入土壤和地下水；加强设备维护保养，增加巡检频次，杜绝废水外漏；项目应采取分区防渗，项目分区防渗要求：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①重点防渗区：对医疗废物暂存间、柴油发电机房、化粪池、一体化污水处理系统、生活垃圾集中堆放点进行重点防渗处理，采取防风、防晒、防雨、防漏、防渗、防腐措施，按照《危险废物贮存污染控制标准》（GB</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18597-2023）设置防渗，防渗满足《危险废物贮存污染控制标准》（GB</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18597-2023）的防渗要求（防渗层为至少1m厚黏土层（渗透系数≤10</w:t>
            </w:r>
            <w:r>
              <w:rPr>
                <w:rFonts w:hint="default" w:ascii="Times New Roman" w:hAnsi="Times New Roman" w:cs="Times New Roman"/>
                <w:sz w:val="24"/>
                <w:szCs w:val="24"/>
                <w:vertAlign w:val="superscript"/>
                <w:lang w:val="en-US" w:eastAsia="zh-CN"/>
              </w:rPr>
              <w:t>-7</w:t>
            </w:r>
            <w:r>
              <w:rPr>
                <w:rFonts w:hint="default" w:ascii="Times New Roman" w:hAnsi="Times New Roman" w:cs="Times New Roman"/>
                <w:sz w:val="24"/>
                <w:szCs w:val="24"/>
                <w:lang w:val="en-US" w:eastAsia="zh-CN"/>
              </w:rPr>
              <w:t>cm/s），或2mm厚高密度聚乙烯膜等人工防渗材料渗透系数≤10</w:t>
            </w:r>
            <w:r>
              <w:rPr>
                <w:rFonts w:hint="default" w:ascii="Times New Roman" w:hAnsi="Times New Roman" w:cs="Times New Roman"/>
                <w:sz w:val="24"/>
                <w:szCs w:val="24"/>
                <w:vertAlign w:val="superscript"/>
                <w:lang w:val="en-US" w:eastAsia="zh-CN"/>
              </w:rPr>
              <w:t>-10</w:t>
            </w:r>
            <w:r>
              <w:rPr>
                <w:rFonts w:hint="default" w:ascii="Times New Roman" w:hAnsi="Times New Roman" w:cs="Times New Roman"/>
                <w:sz w:val="24"/>
                <w:szCs w:val="24"/>
                <w:lang w:val="en-US" w:eastAsia="zh-CN"/>
              </w:rPr>
              <w:t>cm/s），或其他防渗性能等效的材料。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②一般防渗区：医院病房，等效黏土防渗层≥1.5m，渗透系数≤10</w:t>
            </w:r>
            <w:r>
              <w:rPr>
                <w:rFonts w:hint="default" w:ascii="Times New Roman" w:hAnsi="Times New Roman" w:cs="Times New Roman"/>
                <w:sz w:val="24"/>
                <w:szCs w:val="24"/>
                <w:vertAlign w:val="superscript"/>
                <w:lang w:val="en-US" w:eastAsia="zh-CN"/>
              </w:rPr>
              <w:t>-7</w:t>
            </w:r>
            <w:r>
              <w:rPr>
                <w:rFonts w:hint="default" w:ascii="Times New Roman" w:hAnsi="Times New Roman" w:cs="Times New Roman"/>
                <w:sz w:val="24"/>
                <w:szCs w:val="24"/>
                <w:lang w:val="en-US" w:eastAsia="zh-CN"/>
              </w:rPr>
              <w:t>cm/s；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③简单防渗区：其他区域进行水泥硬化。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项目进行分区防渗以后，对地下水和土壤影响较小。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（3）地下水、土壤监测计划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本项目不取用地下水，项目建成后对地下水和土壤产生的影响较小，本次评价不设地下水和土壤污染监测计划。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4"/>
                <w:szCs w:val="24"/>
                <w:lang w:val="en-US" w:eastAsia="zh-CN"/>
              </w:rPr>
              <w:t>6、生态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调查，本项目用地范围内没有生态环境保护目标，项目区界外存在旱作耕地，种植有玉米等农作物。项目所处区域为居住、商业混杂的城镇建成区，用地范围内无生态环境保护目标。项目所在区域已经过开发建设，区内人类活动频繁，已有楼房、住宅区、市政道路等各种人工景观，以人工城市生态系统为主，区域自然生态环境质量差，生物多样性单一，未发现国家、省、市（县）级保护动植物，对周围影响较小，在可接受范围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7、环境风险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（1）危险物质和风险源的分布情况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bCs/>
                <w:spacing w:val="-10"/>
                <w:sz w:val="24"/>
                <w:szCs w:val="24"/>
                <w:lang w:val="en-US" w:eastAsia="zh-CN"/>
              </w:rPr>
            </w:pPr>
            <w:r>
              <w:rPr>
                <w:rFonts w:hint="default" w:ascii="Times New Roman" w:hAnsi="Times New Roman" w:cs="Times New Roman"/>
                <w:sz w:val="24"/>
                <w:szCs w:val="24"/>
                <w:lang w:val="en-US" w:eastAsia="zh-CN"/>
              </w:rPr>
              <w:t>本项目属医疗卫生基础设施建设，考虑其排污特点及周围环境状况，项目运营过程中的安全事故或其他的一些突发性事故会导致环境风险物质泄漏到环境中，引起环境质量的下降甚至恶性循环化以及其他的环境毒性效应。因此确定项目风险源有：带有致病性微生物病人存在着致病微生物（细菌、病毒）产生环境风险的潜在可能、医疗废水事故排放风险、医疗废物事故泄漏风险、化学品泄漏风险、消毒药剂使用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42" w:firstLineChars="200"/>
              <w:textAlignment w:val="auto"/>
              <w:rPr>
                <w:rFonts w:hint="default" w:ascii="Times New Roman" w:hAnsi="Times New Roman" w:cs="Times New Roman"/>
                <w:b/>
                <w:bCs w:val="0"/>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pacing w:val="-10"/>
                <w:sz w:val="24"/>
                <w:szCs w:val="24"/>
                <w:lang w:val="en-US" w:eastAsia="zh-CN"/>
                <w14:textFill>
                  <w14:solidFill>
                    <w14:schemeClr w14:val="tx1"/>
                  </w14:solidFill>
                </w14:textFill>
              </w:rPr>
              <w:t>（2）评价依据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sz w:val="24"/>
                <w:szCs w:val="24"/>
                <w:lang w:val="en-US" w:eastAsia="zh-CN"/>
              </w:rPr>
              <w:t>根据《建设项目环境风险评价技术导则》（HJ</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169-2018），本项目涉及的风险物质为乙醇、次氯酸钠、柴油，危险物质Q值确定表如下。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表4-1</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 xml:space="preserve">  本项目环境风险物质与其临界量比值一览表</w:t>
            </w:r>
          </w:p>
          <w:tbl>
            <w:tblPr>
              <w:tblStyle w:val="18"/>
              <w:tblW w:w="80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537"/>
              <w:gridCol w:w="1214"/>
              <w:gridCol w:w="1871"/>
              <w:gridCol w:w="1271"/>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153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危险物质名称</w:t>
                  </w:r>
                </w:p>
              </w:tc>
              <w:tc>
                <w:tcPr>
                  <w:tcW w:w="12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CAS号</w:t>
                  </w:r>
                </w:p>
              </w:tc>
              <w:tc>
                <w:tcPr>
                  <w:tcW w:w="18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最大存在总量（t）</w:t>
                  </w:r>
                </w:p>
              </w:tc>
              <w:tc>
                <w:tcPr>
                  <w:tcW w:w="12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临界量（t）</w:t>
                  </w:r>
                </w:p>
              </w:tc>
              <w:tc>
                <w:tcPr>
                  <w:tcW w:w="15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53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乙醇</w:t>
                  </w:r>
                </w:p>
              </w:tc>
              <w:tc>
                <w:tcPr>
                  <w:tcW w:w="12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64-17-5</w:t>
                  </w:r>
                </w:p>
              </w:tc>
              <w:tc>
                <w:tcPr>
                  <w:tcW w:w="18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0.28</w:t>
                  </w:r>
                </w:p>
              </w:tc>
              <w:tc>
                <w:tcPr>
                  <w:tcW w:w="12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15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0.000</w:t>
                  </w:r>
                  <w:r>
                    <w:rPr>
                      <w:rFonts w:hint="eastAsia" w:cs="Times New Roman"/>
                      <w:color w:val="auto"/>
                      <w:sz w:val="21"/>
                      <w:szCs w:val="21"/>
                      <w:vertAlign w:val="baseli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53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次氯酸钠</w:t>
                  </w:r>
                </w:p>
              </w:tc>
              <w:tc>
                <w:tcPr>
                  <w:tcW w:w="12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7681-52-9</w:t>
                  </w:r>
                </w:p>
              </w:tc>
              <w:tc>
                <w:tcPr>
                  <w:tcW w:w="18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0.4</w:t>
                  </w:r>
                </w:p>
              </w:tc>
              <w:tc>
                <w:tcPr>
                  <w:tcW w:w="12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15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153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柴油</w:t>
                  </w:r>
                </w:p>
              </w:tc>
              <w:tc>
                <w:tcPr>
                  <w:tcW w:w="12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68334-30-5</w:t>
                  </w:r>
                </w:p>
              </w:tc>
              <w:tc>
                <w:tcPr>
                  <w:tcW w:w="18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0.04</w:t>
                  </w:r>
                </w:p>
              </w:tc>
              <w:tc>
                <w:tcPr>
                  <w:tcW w:w="12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2500</w:t>
                  </w:r>
                </w:p>
              </w:tc>
              <w:tc>
                <w:tcPr>
                  <w:tcW w:w="15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9"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项目Q值</w:t>
                  </w:r>
                </w:p>
              </w:tc>
              <w:tc>
                <w:tcPr>
                  <w:tcW w:w="15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0.080</w:t>
                  </w:r>
                  <w:r>
                    <w:rPr>
                      <w:rFonts w:hint="eastAsia" w:cs="Times New Roman"/>
                      <w:color w:val="auto"/>
                      <w:sz w:val="21"/>
                      <w:szCs w:val="21"/>
                      <w:vertAlign w:val="baseline"/>
                      <w:lang w:val="en-US" w:eastAsia="zh-CN"/>
                    </w:rPr>
                    <w:t>57</w:t>
                  </w:r>
                  <w:r>
                    <w:rPr>
                      <w:rFonts w:hint="default" w:ascii="Times New Roman" w:hAnsi="Times New Roman" w:cs="Times New Roman"/>
                      <w:color w:val="auto"/>
                      <w:sz w:val="21"/>
                      <w:szCs w:val="21"/>
                      <w:vertAlign w:val="baseline"/>
                      <w:lang w:val="en-US" w:eastAsia="zh-CN"/>
                    </w:rPr>
                    <w:t>6</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注：次氯酸钠、柴油临界量取自《建设项目环境风险评价技术导则》（HJ</w:t>
            </w:r>
            <w:r>
              <w:rPr>
                <w:rFonts w:hint="eastAsia"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169-2018）附录B、乙醇临界量取自《企业突发环境事件风险分级方法》（HJ</w:t>
            </w:r>
            <w:r>
              <w:rPr>
                <w:rFonts w:hint="eastAsia"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941-2018）附录A。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按照《建设项目环境风险评价技术导则》导则要求，Q</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szCs w:val="24"/>
                <w:vertAlign w:val="baseline"/>
                <w:lang w:val="en-US" w:eastAsia="zh-CN"/>
              </w:rPr>
              <w:t>0.080</w:t>
            </w:r>
            <w:r>
              <w:rPr>
                <w:rFonts w:hint="eastAsia" w:cs="Times New Roman"/>
                <w:color w:val="auto"/>
                <w:sz w:val="24"/>
                <w:szCs w:val="24"/>
                <w:vertAlign w:val="baseline"/>
                <w:lang w:val="en-US" w:eastAsia="zh-CN"/>
              </w:rPr>
              <w:t>57</w:t>
            </w:r>
            <w:r>
              <w:rPr>
                <w:rFonts w:hint="default" w:ascii="Times New Roman" w:hAnsi="Times New Roman" w:cs="Times New Roman"/>
                <w:color w:val="auto"/>
                <w:sz w:val="24"/>
                <w:szCs w:val="24"/>
                <w:vertAlign w:val="baseline"/>
                <w:lang w:val="en-US" w:eastAsia="zh-CN"/>
              </w:rPr>
              <w:t>6</w:t>
            </w:r>
            <w:r>
              <w:rPr>
                <w:rFonts w:hint="default" w:ascii="Times New Roman" w:hAnsi="Times New Roman" w:cs="Times New Roman"/>
                <w:color w:val="auto"/>
                <w:sz w:val="24"/>
              </w:rPr>
              <w:t>＜1时，风险潜势为I，不设置环境风险专项评价，只进行简单分析。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（3）环境风险影响途径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①病原微生物传播疾病风险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医院内环境以及室内空气和物体表面的微生物对医院内外环境的污染是最重要的医源性卫生学问题。病原微生物不仅可造成医院内感染，而且可以污染其他物品甚至诊疗器具。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②医疗废水事故排放风险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医疗废水来源及成分复杂，含有病原性微生物、有毒、有害的污染物等，具有空间污染、急性传染和潜伏性传染等特征，不经有效处理会成为一条疫病扩散的重要途径，严重污染环境。废水发生事故排放一般是紧急停电时或污水处理设备发生故障而停止运行，药剂供应不到位或处理药剂失效等情况下，或者未按规定进行正确的操作导致废水不能达标排放。其中，最严重的情况是废水未经处理直接通过排水管网排入污水处理站，就本项目来说，医院废水中含有病原性微生物、有毒、有害的物理化学污染物等，这些污染物会造成地表水水体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③医疗废物事故泄漏风险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医疗废物管理条例》，医疗废物是指医疗卫生机构在医疗、预防、保健以及其他相关活动中产生的具有直接或间接感染性、毒性以及其他危害性的废物。医疗废物与其他危险废物的污染特性不同，它除了可以造成对环境的污染和破坏之外，还具有感染性和毒性，可直接对人体健康造成威胁。在医疗废物的收集、运输过程中与周围民众的接触几率较大、接触距离较短，在其中可能存在的传染性病原体容易因此而向社会传播。可见，如果对医疗废物管理不当，则对环境和人体健康造成的危害是巨大的。出现医疗废物收集、处置不当的原因主要为人为管理和操作，收集容器不符合规范要求，如塑料袋强度、韧性不够、废物箱强度及密封性不够等，导致医疗废物散落或漏失；医疗废物存放地不满足医疗废物存放要求，导致医疗废物包装破损、废物腐坏或浸水，通过动物、鸟类、鼠类、昆虫等途径扩散；运输及搬运过程中，抛投、践踏或在地上拖行载有医疗废物的容器，使医疗废物散落或漏失，造成环境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④化学品泄漏风险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本项目涉及危险化学品主要为酒精、次氯酸钠、备用柴油等。酒精、次氯酸钠、柴油等泄漏下渗对地表水、地下水、土壤造成影响，遇到火源会发生火灾、爆炸事故，对人身安全及周围环境产生危害。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⑤消毒药剂使用风险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项目存在的风险物质为次氯酸钠，日常存量为0.4t，其化学性质见下表。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表4-1</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 xml:space="preserve">  次氯酸钠的理化性质及危险、有害特性表</w:t>
            </w:r>
          </w:p>
          <w:tbl>
            <w:tblPr>
              <w:tblStyle w:val="18"/>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6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物料名称</w:t>
                  </w:r>
                </w:p>
              </w:tc>
              <w:tc>
                <w:tcPr>
                  <w:tcW w:w="61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次氯酸钠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分子式</w:t>
                  </w:r>
                </w:p>
              </w:tc>
              <w:tc>
                <w:tcPr>
                  <w:tcW w:w="61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NaClO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CAS号</w:t>
                  </w:r>
                </w:p>
              </w:tc>
              <w:tc>
                <w:tcPr>
                  <w:tcW w:w="61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7681-52-9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外观与性状</w:t>
                  </w:r>
                </w:p>
              </w:tc>
              <w:tc>
                <w:tcPr>
                  <w:tcW w:w="61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白色粉末，有似氯气的气味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稳定性</w:t>
                  </w:r>
                </w:p>
              </w:tc>
              <w:tc>
                <w:tcPr>
                  <w:tcW w:w="61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易燃可燃性</w:t>
                  </w:r>
                </w:p>
              </w:tc>
              <w:tc>
                <w:tcPr>
                  <w:tcW w:w="61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是否是危险化学品</w:t>
                  </w:r>
                </w:p>
              </w:tc>
              <w:tc>
                <w:tcPr>
                  <w:tcW w:w="61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理化性质</w:t>
                  </w:r>
                </w:p>
              </w:tc>
              <w:tc>
                <w:tcPr>
                  <w:tcW w:w="61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次氯酸钠微黄色（溶液）或白色粉末（固体），有似氯气的气味；次氯酸钠为强碱弱酸盐，易与酸发生反应；不稳定，见光分解。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危险特性</w:t>
                  </w:r>
                </w:p>
              </w:tc>
              <w:tc>
                <w:tcPr>
                  <w:tcW w:w="61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Cs/>
                      <w:color w:val="auto"/>
                      <w:spacing w:val="-10"/>
                      <w:sz w:val="21"/>
                      <w:szCs w:val="21"/>
                      <w:vertAlign w:val="baseline"/>
                      <w:lang w:val="en-US" w:eastAsia="zh-CN"/>
                    </w:rPr>
                  </w:pPr>
                  <w:r>
                    <w:rPr>
                      <w:rFonts w:hint="default" w:ascii="Times New Roman" w:hAnsi="Times New Roman" w:cs="Times New Roman"/>
                      <w:bCs/>
                      <w:color w:val="auto"/>
                      <w:spacing w:val="-10"/>
                      <w:sz w:val="21"/>
                      <w:szCs w:val="21"/>
                      <w:vertAlign w:val="baseline"/>
                      <w:lang w:val="en-US" w:eastAsia="zh-CN"/>
                    </w:rPr>
                    <w:t>次氯酸钠放出的游离氯可引起中毒，亦可引起皮肤病。本品有致敏作用，用次氯酸钠漂白液洗手的工人，手掌大量出汗，指甲变薄，毛发脱落。</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对照《建设项目环境风险评价技术导则》（HJ</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169-2018），次氯酸钠为风险物质，CAS号7681-52-9，临界量为5t，本项目最大存储量为0.4t。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表4-1</w:t>
            </w:r>
            <w:r>
              <w:rPr>
                <w:rFonts w:hint="eastAsia" w:cs="Times New Roman"/>
                <w:b/>
                <w:bCs/>
                <w:color w:val="auto"/>
                <w:sz w:val="24"/>
                <w:szCs w:val="24"/>
                <w:lang w:val="en-US" w:eastAsia="zh-CN"/>
              </w:rPr>
              <w:t>6</w:t>
            </w:r>
            <w:r>
              <w:rPr>
                <w:rFonts w:hint="default" w:ascii="Times New Roman" w:hAnsi="Times New Roman" w:cs="Times New Roman"/>
                <w:b/>
                <w:bCs/>
                <w:color w:val="auto"/>
                <w:sz w:val="24"/>
                <w:szCs w:val="24"/>
                <w:lang w:val="en-US" w:eastAsia="zh-CN"/>
              </w:rPr>
              <w:t xml:space="preserve"> </w:t>
            </w:r>
            <w:r>
              <w:rPr>
                <w:rFonts w:hint="eastAsia"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乙醇的理化性质及危险、有害特性表</w:t>
            </w:r>
          </w:p>
          <w:tbl>
            <w:tblPr>
              <w:tblStyle w:val="18"/>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6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物料名称</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分子式</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C</w:t>
                  </w:r>
                  <w:r>
                    <w:rPr>
                      <w:rFonts w:hint="default" w:ascii="Times New Roman" w:hAnsi="Times New Roman" w:cs="Times New Roman" w:eastAsiaTheme="minorEastAsia"/>
                      <w:bCs/>
                      <w:color w:val="auto"/>
                      <w:spacing w:val="-10"/>
                      <w:sz w:val="21"/>
                      <w:szCs w:val="21"/>
                      <w:vertAlign w:val="subscript"/>
                      <w:lang w:val="en-US" w:eastAsia="zh-CN"/>
                    </w:rPr>
                    <w:t>2</w:t>
                  </w:r>
                  <w:r>
                    <w:rPr>
                      <w:rFonts w:hint="default" w:ascii="Times New Roman" w:hAnsi="Times New Roman" w:cs="Times New Roman" w:eastAsiaTheme="minorEastAsia"/>
                      <w:bCs/>
                      <w:color w:val="auto"/>
                      <w:spacing w:val="-10"/>
                      <w:sz w:val="21"/>
                      <w:szCs w:val="21"/>
                      <w:vertAlign w:val="baseline"/>
                      <w:lang w:val="en-US" w:eastAsia="zh-CN"/>
                    </w:rPr>
                    <w:t>H</w:t>
                  </w:r>
                  <w:r>
                    <w:rPr>
                      <w:rFonts w:hint="default" w:ascii="Times New Roman" w:hAnsi="Times New Roman" w:cs="Times New Roman" w:eastAsiaTheme="minorEastAsia"/>
                      <w:bCs/>
                      <w:color w:val="auto"/>
                      <w:spacing w:val="-10"/>
                      <w:sz w:val="21"/>
                      <w:szCs w:val="21"/>
                      <w:vertAlign w:val="subscrip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CAS号</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64-17-5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外观与性状</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无色液体，有酒香。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稳定性</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易燃可燃性</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是否是危险化学品</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理化性质</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与水混溶，可混溶于醚、氯仿、甘油等多数有机溶剂。可产生易燃、刺激性蒸气。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危险特性</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其蒸气与空气形成爆炸性混合物，遇明火、高热能引起燃烧爆炸。与氧化剂能发生强烈反应。其蒸气比空气重，能在较低处扩散到相当远的地方，遇火源引着回燃。若遇高热，容器内压增大，有开裂和爆炸的危险。燃烧时发出紫色火焰。</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对照《企业突发环境事件风险分级方法》（HJ</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941-2018）附录A。乙醇为风险物质，CAS号64-17-5，临界量为500t，本项目最大存储量为0.28t。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表4-1</w:t>
            </w:r>
            <w:r>
              <w:rPr>
                <w:rFonts w:hint="eastAsia" w:cs="Times New Roman"/>
                <w:b/>
                <w:bCs/>
                <w:color w:val="auto"/>
                <w:sz w:val="24"/>
                <w:szCs w:val="24"/>
                <w:lang w:val="en-US" w:eastAsia="zh-CN"/>
              </w:rPr>
              <w:t xml:space="preserve">7  </w:t>
            </w:r>
            <w:r>
              <w:rPr>
                <w:rFonts w:hint="default" w:ascii="Times New Roman" w:hAnsi="Times New Roman" w:cs="Times New Roman"/>
                <w:b/>
                <w:bCs/>
                <w:color w:val="auto"/>
                <w:sz w:val="24"/>
                <w:szCs w:val="24"/>
                <w:lang w:val="en-US" w:eastAsia="zh-CN"/>
              </w:rPr>
              <w:t>柴油的理化性质及危险、有害特性表</w:t>
            </w:r>
          </w:p>
          <w:tbl>
            <w:tblPr>
              <w:tblStyle w:val="18"/>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6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物料名称</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分子式</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C</w:t>
                  </w:r>
                  <w:r>
                    <w:rPr>
                      <w:rFonts w:hint="default" w:ascii="Times New Roman" w:hAnsi="Times New Roman" w:cs="Times New Roman" w:eastAsiaTheme="minorEastAsia"/>
                      <w:bCs/>
                      <w:color w:val="auto"/>
                      <w:spacing w:val="-10"/>
                      <w:sz w:val="21"/>
                      <w:szCs w:val="21"/>
                      <w:vertAlign w:val="subscript"/>
                      <w:lang w:val="en-US" w:eastAsia="zh-CN"/>
                    </w:rPr>
                    <w:t>4</w:t>
                  </w:r>
                  <w:r>
                    <w:rPr>
                      <w:rFonts w:hint="default" w:ascii="Times New Roman" w:hAnsi="Times New Roman" w:cs="Times New Roman" w:eastAsiaTheme="minorEastAsia"/>
                      <w:bCs/>
                      <w:color w:val="auto"/>
                      <w:spacing w:val="-10"/>
                      <w:sz w:val="21"/>
                      <w:szCs w:val="21"/>
                      <w:vertAlign w:val="baseline"/>
                      <w:lang w:val="en-US" w:eastAsia="zh-CN"/>
                    </w:rPr>
                    <w:t>H</w:t>
                  </w:r>
                  <w:r>
                    <w:rPr>
                      <w:rFonts w:hint="default" w:ascii="Times New Roman" w:hAnsi="Times New Roman" w:cs="Times New Roman" w:eastAsiaTheme="minorEastAsia"/>
                      <w:bCs/>
                      <w:color w:val="auto"/>
                      <w:spacing w:val="-10"/>
                      <w:sz w:val="21"/>
                      <w:szCs w:val="21"/>
                      <w:vertAlign w:val="subscript"/>
                      <w:lang w:val="en-US" w:eastAsia="zh-CN"/>
                    </w:rPr>
                    <w:t>100</w:t>
                  </w:r>
                  <w:r>
                    <w:rPr>
                      <w:rFonts w:hint="default" w:ascii="Times New Roman" w:hAnsi="Times New Roman" w:cs="Times New Roman" w:eastAsiaTheme="minorEastAsia"/>
                      <w:bCs/>
                      <w:color w:val="auto"/>
                      <w:spacing w:val="-10"/>
                      <w:sz w:val="21"/>
                      <w:szCs w:val="21"/>
                      <w:vertAlign w:val="baseline"/>
                      <w:lang w:val="en-US" w:eastAsia="zh-CN"/>
                    </w:rPr>
                    <w:t>~C</w:t>
                  </w:r>
                  <w:r>
                    <w:rPr>
                      <w:rFonts w:hint="default" w:ascii="Times New Roman" w:hAnsi="Times New Roman" w:cs="Times New Roman" w:eastAsiaTheme="minorEastAsia"/>
                      <w:bCs/>
                      <w:color w:val="auto"/>
                      <w:spacing w:val="-10"/>
                      <w:sz w:val="21"/>
                      <w:szCs w:val="21"/>
                      <w:vertAlign w:val="subscript"/>
                      <w:lang w:val="en-US" w:eastAsia="zh-CN"/>
                    </w:rPr>
                    <w:t>12</w:t>
                  </w:r>
                  <w:r>
                    <w:rPr>
                      <w:rFonts w:hint="default" w:ascii="Times New Roman" w:hAnsi="Times New Roman" w:cs="Times New Roman" w:eastAsiaTheme="minorEastAsia"/>
                      <w:bCs/>
                      <w:color w:val="auto"/>
                      <w:spacing w:val="-10"/>
                      <w:sz w:val="21"/>
                      <w:szCs w:val="21"/>
                      <w:vertAlign w:val="baseline"/>
                      <w:lang w:val="en-US" w:eastAsia="zh-CN"/>
                    </w:rPr>
                    <w:t>H</w:t>
                  </w:r>
                  <w:r>
                    <w:rPr>
                      <w:rFonts w:hint="default" w:ascii="Times New Roman" w:hAnsi="Times New Roman" w:cs="Times New Roman" w:eastAsiaTheme="minorEastAsia"/>
                      <w:bCs/>
                      <w:color w:val="auto"/>
                      <w:spacing w:val="-10"/>
                      <w:sz w:val="21"/>
                      <w:szCs w:val="21"/>
                      <w:vertAlign w:val="subscript"/>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CAS号</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外观与性状</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有色透明液体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稳定性</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常温常压下稳定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易燃可燃性</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是否是危险化学品</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理化性质</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不溶于水，溶于醇等溶剂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危险特性</w:t>
                  </w:r>
                </w:p>
              </w:tc>
              <w:tc>
                <w:tcPr>
                  <w:tcW w:w="62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eastAsiaTheme="minorEastAsia"/>
                      <w:bCs/>
                      <w:color w:val="auto"/>
                      <w:spacing w:val="-10"/>
                      <w:sz w:val="21"/>
                      <w:szCs w:val="21"/>
                      <w:vertAlign w:val="baseline"/>
                      <w:lang w:val="en-US" w:eastAsia="zh-CN"/>
                    </w:rPr>
                  </w:pPr>
                  <w:r>
                    <w:rPr>
                      <w:rFonts w:hint="default" w:ascii="Times New Roman" w:hAnsi="Times New Roman" w:cs="Times New Roman" w:eastAsiaTheme="minorEastAsia"/>
                      <w:bCs/>
                      <w:color w:val="auto"/>
                      <w:spacing w:val="-10"/>
                      <w:sz w:val="21"/>
                      <w:szCs w:val="21"/>
                      <w:vertAlign w:val="baseline"/>
                      <w:lang w:val="en-US" w:eastAsia="zh-CN"/>
                    </w:rPr>
                    <w:t>其蒸气与空气可形成爆炸性混合物，遇明火、高热能引起燃烧爆炸。与氧化剂可发生反应。流速过快，容易产生和积聚静电。其蒸气比空气重，能在较低处扩散到相当远的地方，遇火源会着火回燃。若遇高热，容器内压增大，有开裂和爆炸的危险。</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对照《建设项目环境风险评价技术导则》（HJ</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169-2018），柴油为风险物质，CAS号-，临界量为2500t，本项目最大存储量为0.04t。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（4）环境风险防范措施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①病原微生物传播疾病风险防范措施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a.贯彻落实《病原微生物实验室生物安全管理条例》等有关规定；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b.根据国家有关的法律法规、规章和规范、常规，制定并落实医院感染管理的各项规章制度；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c.医院的布局、设施和工作流程要符合医院感染预防与控制的要求；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d.落实医院感染的监测、诊断和报告制度；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e.加强对医院感染控制重点部门的管理，包括检验室、手术室和消毒供应室等；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f.医务人员严格执行无菌技术操作、消毒隔离工作制度、卫生规范；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g.按规定可以重复使用的医疗器械，应当进行严格的消毒或者灭菌。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②医疗废水事故排放风险防范措施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a.根据项目废水产生情况选择合理的处理工艺</w:t>
            </w:r>
            <w:r>
              <w:rPr>
                <w:rFonts w:hint="eastAsia" w:cs="Times New Roman"/>
                <w:sz w:val="24"/>
                <w:szCs w:val="24"/>
                <w:lang w:val="en-US" w:eastAsia="zh-CN"/>
              </w:rPr>
              <w:t>且</w:t>
            </w:r>
            <w:r>
              <w:rPr>
                <w:rFonts w:hint="default" w:ascii="Times New Roman" w:hAnsi="Times New Roman" w:cs="Times New Roman"/>
                <w:sz w:val="24"/>
                <w:szCs w:val="24"/>
                <w:lang w:val="en-US" w:eastAsia="zh-CN"/>
              </w:rPr>
              <w:t>处理工艺应具备运行稳定、安全、经济等要求；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b.做好废水污染源头的分类管理，各个排水单元应按废水中污染物的类型分类收集，并进行必要的预处理；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重要设备应设有备用设备，经常对处理设备进行检查和维护，不能满足要求时及时更换。对于处理所需药剂应提前备好，避免药剂供应不及时等情况发生。做好污水处理系统及排水管道的防渗漏处理措施，避免污水直接进入周边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d.要求污水处理设计单位提供具体、可操作的操作规程，包括应急方案；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e.对操作人员进行相关知识的培训，使其具备污水运行管理能力；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f.配备必要的监控设备以便及时反映污水处理系统进水、出水水质变化情况，使操作人员可根据具体情况及时调整处理方案；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g.设置一座事故池，用来临时储存污水处理站非正常运行时产生的废水。根据《医院污水处理工程技术规范》（HJ</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2029-2013）要求，医院污水处理工程应设应急事故池，以贮存处理系统事故或其他突发事件时医院污水。传染病医院污水处理工程应急事故池容积不小于日排放量的100%，非传染病医院污水处理工程应急事故池容积不小于日排放量的30%；本项目为非传染病医院，根据业主提供资料可知，本项目原有的污水处理站处理能力为50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/d，暂未建设应急事故池，</w:t>
            </w:r>
            <w:r>
              <w:rPr>
                <w:rFonts w:hint="eastAsia" w:cs="Times New Roman"/>
                <w:sz w:val="24"/>
                <w:szCs w:val="24"/>
                <w:lang w:val="en-US" w:eastAsia="zh-CN"/>
              </w:rPr>
              <w:t>应急事故池容量</w:t>
            </w:r>
            <w:r>
              <w:rPr>
                <w:rFonts w:hint="default" w:ascii="Times New Roman" w:hAnsi="Times New Roman" w:cs="Times New Roman"/>
                <w:sz w:val="24"/>
                <w:szCs w:val="24"/>
                <w:lang w:val="en-US" w:eastAsia="zh-CN"/>
              </w:rPr>
              <w:t>一般是日污水产生量的1.2倍，根据计算，本项目运营后卫生院污水产生总量为</w:t>
            </w:r>
            <w:r>
              <w:rPr>
                <w:rFonts w:hint="eastAsia" w:cs="Times New Roman"/>
                <w:sz w:val="24"/>
                <w:szCs w:val="24"/>
                <w:lang w:val="en-US" w:eastAsia="zh-CN"/>
              </w:rPr>
              <w:t>14.45</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/d，未超过原有污水站处理容量，故建议项目废水应急事故池的容积不小于50m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/d。本项目事故应急水池设置应考虑项目实际污水排放量，以及预留一定的应急储存空间，本评价提出建设废水应急事故池的容积为100m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/d。在项目污水处理系统事故状态下，有效收集抢修过程未处理废水，待污水处理系统修复使用后再经污水处理系统处理后排放，杜绝事故排放。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③医疗废物事故泄漏风险防范措施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收集过程：及时收集项目产生的医疗废物，并按照类别分置于防渗漏、防锐器穿透的专用包装物或者密闭的容器内；医疗废物专用包装物、容器，应该有明显的警示标识和警示说明。医疗废物专用包装物、容器的标准和警示标识的规定，按照国务院卫生行政主管部门和生态环境行政主管部门等规定执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存放过程：应当建立医疗废物贮存设施、设备，不得露天存放医疗废物；医院产生的临床废物，必须当日消毒，消毒后装入容器；医疗废物的暂时贮存设施、设备，应当远离医疗区、食品加工区和人员活动区且同生活垃圾存放场所分开，并设置明显的警示标识和防渗漏、防鼠、防蚊蝇、防蟑螂、防盗以及预防儿童接触等安全措施；医疗废物暂时贮存设施、设备应定期消毒和清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运输过程：医疗卫生机构应使用防渗漏、防遗散的专用运送工具，运送工具使用后应当在医疗卫生机构内指定的地点及时清洁和消毒；禁止在运送过程中丢弃医疗废物，禁止在非贮存地点倾倒、堆放医疗废物或者将医疗废物混入其他废物和生活垃圾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④化学品泄漏风险防范措施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项目酒精等危险化学品应配置专用的供应室，安排专人看管，设置烟、火等警示牌，并应安装事故报警装置、配置一定数量的灭火器，以便发生事故时及时采取措施。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储存场所的布局应根据《危险化学品贮存通则》进行设置，并对其设置明显清晰的标志，标签的图形根据《危险货物包装标志》（GB</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190-2009）中相关类别进行设置。此外在储存场所张贴酒精等的化学品安全说明书，注明化学品的性质、应急处理措施、个人防护等信息。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⑤消毒药剂使用风险防范措施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a.项目使用的化学物质储存在阴凉、干燥通风的库房内，包装必须完整密封，防止吸潮。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b.密闭操作、局部排风，操作人员必须经过专门培训，严格遵守操作流程。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c.可能接触其粉尘时，建议操作人员佩戴自吸过滤式防尘口罩，戴化学安全防护眼镜，穿防酸碱工作服，戴橡胶手套。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d.搬运时要轻装轻卸，防止包装及容器损坏，稀释或制备溶液时，应把碱加入水中，避免沸腾和飞溅。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e.项目设备选型时选用的投药装置及其配备的管道，材质要合格，能防腐、防裂等，设备安装施工时提高施工质量。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f.项目运营期日常加强对投药装置的检查和维修力度，发现破损、老化以及腐蚀等隐患及时解决，避免系统发生泄漏现象。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g.项目投药装置的地面用水泥浇筑做防渗处理，避免渗漏药剂对地下水环境造成污染影响。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h.项目在场区内加强绿化植被设置，提高绿化植被对硫化氢的净化作用。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（5）风险评价结论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生产过程会产生以下风险：①生活垃圾胡乱排放引起的环境污染；②污水排放事故风险；③化学品泄漏风险。但要求项目运营期编制突发环境事件应急预案并交主管部门备案，严格采取相应防范措施后，事故发生概率较小，对人群健康及周围环境的风险影响在可接受范围内，建设项目环境风险可防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p>
          <w:p>
            <w:pPr>
              <w:pStyle w:val="2"/>
              <w:keepNext w:val="0"/>
              <w:keepLines w:val="0"/>
              <w:suppressLineNumbers w:val="0"/>
              <w:spacing w:beforeAutospacing="0" w:afterAutospacing="0"/>
              <w:ind w:left="0"/>
              <w:rPr>
                <w:rFonts w:hint="default"/>
              </w:rPr>
            </w:pPr>
          </w:p>
        </w:tc>
      </w:tr>
    </w:tbl>
    <w:p>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5"/>
        <w:jc w:val="center"/>
        <w:outlineLvl w:val="0"/>
        <w:rPr>
          <w:rFonts w:hint="default" w:ascii="Times New Roman" w:hAnsi="Times New Roman" w:eastAsia="黑体" w:cs="Times New Roman"/>
          <w:snapToGrid w:val="0"/>
          <w:sz w:val="30"/>
          <w:szCs w:val="30"/>
        </w:rPr>
      </w:pPr>
      <w:bookmarkStart w:id="23" w:name="_Toc27437"/>
      <w:r>
        <w:rPr>
          <w:rFonts w:hint="default" w:ascii="Times New Roman" w:hAnsi="Times New Roman" w:eastAsia="黑体" w:cs="Times New Roman"/>
          <w:snapToGrid w:val="0"/>
          <w:sz w:val="30"/>
          <w:szCs w:val="30"/>
        </w:rPr>
        <w:t>五、</w:t>
      </w:r>
      <w:bookmarkStart w:id="24" w:name="_Hlk54167917"/>
      <w:r>
        <w:rPr>
          <w:rFonts w:hint="default" w:ascii="Times New Roman" w:hAnsi="Times New Roman" w:eastAsia="黑体" w:cs="Times New Roman"/>
          <w:snapToGrid w:val="0"/>
          <w:sz w:val="30"/>
          <w:szCs w:val="30"/>
        </w:rPr>
        <w:t>环境保护措施监督检查清单</w:t>
      </w:r>
      <w:bookmarkEnd w:id="23"/>
      <w:bookmarkEnd w:id="24"/>
    </w:p>
    <w:tbl>
      <w:tblPr>
        <w:tblStyle w:val="17"/>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488"/>
        <w:gridCol w:w="1293"/>
        <w:gridCol w:w="2591"/>
        <w:gridCol w:w="19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77" w:type="dxa"/>
            <w:tcBorders>
              <w:tl2br w:val="single" w:color="auto" w:sz="4" w:space="0"/>
            </w:tcBorders>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内容</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488"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排放口（编号、</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名称）/污染源</w:t>
            </w:r>
          </w:p>
        </w:tc>
        <w:tc>
          <w:tcPr>
            <w:tcW w:w="1293"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591"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1951"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77" w:type="dxa"/>
            <w:vMerge w:val="restart"/>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w:t>
            </w:r>
          </w:p>
        </w:tc>
        <w:tc>
          <w:tcPr>
            <w:tcW w:w="1488"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化粪池、污水处理站恶臭</w:t>
            </w:r>
          </w:p>
        </w:tc>
        <w:tc>
          <w:tcPr>
            <w:tcW w:w="1293"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S、臭气浓度、甲烷等</w:t>
            </w:r>
          </w:p>
        </w:tc>
        <w:tc>
          <w:tcPr>
            <w:tcW w:w="25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Cs w:val="21"/>
              </w:rPr>
            </w:pPr>
            <w:r>
              <w:rPr>
                <w:rFonts w:hint="default"/>
              </w:rPr>
              <w:t>化粪池封闭处理，并定期清理；污水处理站进行密闭、加盖处理，预留进出气口，定期投放除臭剂</w:t>
            </w:r>
          </w:p>
        </w:tc>
        <w:tc>
          <w:tcPr>
            <w:tcW w:w="1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Cs w:val="21"/>
              </w:rPr>
            </w:pPr>
            <w:r>
              <w:rPr>
                <w:rFonts w:hint="default"/>
              </w:rPr>
              <w:t>《医疗机构水污染物排放标准》（GB 18466-2005）中表3污水处理站周边大气污染物最高允许浓度排放要求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1477" w:type="dxa"/>
            <w:vMerge w:val="continue"/>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1488"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备用柴油发电机</w:t>
            </w:r>
          </w:p>
        </w:tc>
        <w:tc>
          <w:tcPr>
            <w:tcW w:w="1293"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x</w:t>
            </w:r>
            <w:r>
              <w:rPr>
                <w:rFonts w:hint="default" w:ascii="Times New Roman" w:hAnsi="Times New Roman" w:eastAsia="宋体" w:cs="Times New Roman"/>
                <w:sz w:val="21"/>
                <w:szCs w:val="21"/>
              </w:rPr>
              <w:t>、烟尘</w:t>
            </w:r>
          </w:p>
        </w:tc>
        <w:tc>
          <w:tcPr>
            <w:tcW w:w="2591"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发电机组产生的尾气靠自然通风扩散</w:t>
            </w:r>
          </w:p>
        </w:tc>
        <w:tc>
          <w:tcPr>
            <w:tcW w:w="1951"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477"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w:t>
            </w:r>
          </w:p>
        </w:tc>
        <w:tc>
          <w:tcPr>
            <w:tcW w:w="1488"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医疗</w:t>
            </w:r>
            <w:r>
              <w:rPr>
                <w:rFonts w:hint="default" w:ascii="Times New Roman" w:hAnsi="Times New Roman" w:eastAsia="宋体" w:cs="Times New Roman"/>
                <w:sz w:val="21"/>
                <w:szCs w:val="21"/>
              </w:rPr>
              <w:t>废水</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生活</w:t>
            </w:r>
            <w:r>
              <w:rPr>
                <w:rFonts w:hint="default" w:ascii="Times New Roman" w:hAnsi="Times New Roman" w:eastAsia="宋体" w:cs="Times New Roman"/>
                <w:sz w:val="21"/>
                <w:szCs w:val="21"/>
              </w:rPr>
              <w:t>废水</w:t>
            </w:r>
          </w:p>
        </w:tc>
        <w:tc>
          <w:tcPr>
            <w:tcW w:w="1293"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SS、COD、BOD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-H、TP、TN、粪大肠菌群</w:t>
            </w:r>
          </w:p>
        </w:tc>
        <w:tc>
          <w:tcPr>
            <w:tcW w:w="2591"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4"/>
                <w:lang w:val="en-US" w:eastAsia="zh-CN" w:bidi="ar-SA"/>
              </w:rPr>
              <w:t>砚山县平远镇污水处理厂及配套管网工程尚未建成</w:t>
            </w:r>
            <w:r>
              <w:rPr>
                <w:rFonts w:hint="eastAsia" w:ascii="Times New Roman" w:hAnsi="Times New Roman" w:eastAsia="宋体" w:cs="Times New Roman"/>
                <w:kern w:val="2"/>
                <w:sz w:val="21"/>
                <w:szCs w:val="24"/>
                <w:lang w:val="en-US" w:eastAsia="zh-CN" w:bidi="ar-SA"/>
              </w:rPr>
              <w:t>投运前</w:t>
            </w:r>
            <w:r>
              <w:rPr>
                <w:rFonts w:hint="default" w:ascii="Times New Roman" w:hAnsi="Times New Roman" w:eastAsia="宋体" w:cs="Times New Roman"/>
                <w:kern w:val="2"/>
                <w:sz w:val="21"/>
                <w:szCs w:val="24"/>
                <w:lang w:val="en-US" w:eastAsia="zh-CN" w:bidi="ar-SA"/>
              </w:rPr>
              <w:t>：</w:t>
            </w:r>
            <w:r>
              <w:rPr>
                <w:rFonts w:hint="eastAsia" w:cs="Times New Roman"/>
                <w:kern w:val="2"/>
                <w:sz w:val="21"/>
                <w:szCs w:val="24"/>
                <w:lang w:val="en-US" w:eastAsia="zh-CN" w:bidi="ar-SA"/>
              </w:rPr>
              <w:t>本项目产生的</w:t>
            </w:r>
            <w:r>
              <w:rPr>
                <w:rFonts w:hint="eastAsia" w:ascii="Times New Roman" w:hAnsi="Times New Roman" w:eastAsia="宋体" w:cs="Times New Roman"/>
                <w:kern w:val="2"/>
                <w:sz w:val="21"/>
                <w:szCs w:val="24"/>
                <w:lang w:val="en-US" w:eastAsia="zh-CN" w:bidi="ar-SA"/>
              </w:rPr>
              <w:t>废水</w:t>
            </w:r>
            <w:r>
              <w:rPr>
                <w:rFonts w:hint="default" w:ascii="Times New Roman" w:hAnsi="Times New Roman" w:eastAsia="宋体" w:cs="Times New Roman"/>
                <w:kern w:val="2"/>
                <w:sz w:val="21"/>
                <w:szCs w:val="24"/>
                <w:lang w:val="en-US" w:eastAsia="zh-CN" w:bidi="ar-SA"/>
              </w:rPr>
              <w:t>经化粪池预处理后排入自建的一体式污水处理站处理，处理达标后回用于项目区</w:t>
            </w:r>
            <w:r>
              <w:rPr>
                <w:rFonts w:hint="default" w:ascii="Times New Roman" w:hAnsi="Times New Roman" w:eastAsia="宋体" w:cs="Times New Roman"/>
                <w:bCs/>
                <w:color w:val="auto"/>
                <w:sz w:val="21"/>
                <w:szCs w:val="21"/>
                <w:highlight w:val="none"/>
                <w:vertAlign w:val="baseline"/>
                <w:lang w:val="en-US" w:eastAsia="zh-CN"/>
              </w:rPr>
              <w:t>绿化，不外排。</w:t>
            </w:r>
            <w:r>
              <w:rPr>
                <w:rFonts w:hint="eastAsia" w:cs="Times New Roman"/>
                <w:bCs/>
                <w:color w:val="auto"/>
                <w:sz w:val="21"/>
                <w:szCs w:val="21"/>
                <w:highlight w:val="none"/>
                <w:vertAlign w:val="baseline"/>
                <w:lang w:val="en-US" w:eastAsia="zh-CN"/>
              </w:rPr>
              <w:t>建成投运后</w:t>
            </w:r>
            <w:r>
              <w:rPr>
                <w:rFonts w:hint="default" w:ascii="Times New Roman" w:hAnsi="Times New Roman" w:eastAsia="宋体" w:cs="Times New Roman"/>
                <w:bCs/>
                <w:color w:val="auto"/>
                <w:sz w:val="21"/>
                <w:szCs w:val="21"/>
                <w:highlight w:val="none"/>
                <w:vertAlign w:val="baseline"/>
                <w:lang w:val="en-US" w:eastAsia="zh-CN"/>
              </w:rPr>
              <w:t>：待砚山县平远镇污水处理厂及配套</w:t>
            </w:r>
            <w:r>
              <w:rPr>
                <w:rFonts w:hint="eastAsia" w:cs="Times New Roman"/>
                <w:bCs/>
                <w:color w:val="auto"/>
                <w:sz w:val="21"/>
                <w:szCs w:val="21"/>
                <w:highlight w:val="none"/>
                <w:vertAlign w:val="baseline"/>
                <w:lang w:val="en-US" w:eastAsia="zh-CN"/>
              </w:rPr>
              <w:t>管网</w:t>
            </w:r>
            <w:r>
              <w:rPr>
                <w:rFonts w:hint="default" w:ascii="Times New Roman" w:hAnsi="Times New Roman" w:eastAsia="宋体" w:cs="Times New Roman"/>
                <w:bCs/>
                <w:color w:val="auto"/>
                <w:sz w:val="21"/>
                <w:szCs w:val="21"/>
                <w:highlight w:val="none"/>
                <w:vertAlign w:val="baseline"/>
                <w:lang w:val="en-US" w:eastAsia="zh-CN"/>
              </w:rPr>
              <w:t>工程建设完成后，本项目产生的废水经化粪池预处理后排入自建的一体式污水处理站处理，处理达标后通过市政管网排入砚山县平远镇污水处理厂，不外排。</w:t>
            </w:r>
            <w:r>
              <w:rPr>
                <w:rFonts w:hint="eastAsia" w:cs="Times New Roman"/>
                <w:bCs/>
                <w:color w:val="auto"/>
                <w:sz w:val="21"/>
                <w:szCs w:val="21"/>
                <w:highlight w:val="none"/>
                <w:vertAlign w:val="baseline"/>
                <w:lang w:val="en-US" w:eastAsia="zh-CN"/>
              </w:rPr>
              <w:t>本项目不设置口腔科、检验科，不产生特殊性废水。</w:t>
            </w:r>
            <w:r>
              <w:rPr>
                <w:rFonts w:hint="default" w:ascii="Times New Roman" w:hAnsi="Times New Roman" w:eastAsia="宋体" w:cs="Times New Roman"/>
                <w:color w:val="auto"/>
                <w:sz w:val="21"/>
                <w:szCs w:val="21"/>
              </w:rPr>
              <w:t>处</w:t>
            </w:r>
            <w:r>
              <w:rPr>
                <w:rFonts w:hint="default" w:ascii="Times New Roman" w:hAnsi="Times New Roman" w:eastAsia="宋体" w:cs="Times New Roman"/>
                <w:sz w:val="21"/>
                <w:szCs w:val="21"/>
              </w:rPr>
              <w:t>理工艺为</w:t>
            </w:r>
            <w:r>
              <w:rPr>
                <w:rFonts w:hint="default" w:ascii="Times New Roman" w:hAnsi="Times New Roman" w:eastAsia="宋体" w:cs="Times New Roman"/>
                <w:b w:val="0"/>
                <w:bCs w:val="0"/>
                <w:color w:val="000000"/>
                <w:sz w:val="21"/>
                <w:szCs w:val="21"/>
                <w:lang w:eastAsia="zh-CN"/>
              </w:rPr>
              <w:t>调节+接触氧化+MBR膜+消毒</w:t>
            </w:r>
            <w:r>
              <w:rPr>
                <w:rFonts w:hint="default" w:ascii="Times New Roman" w:hAnsi="Times New Roman" w:eastAsia="宋体" w:cs="Times New Roman"/>
                <w:b w:val="0"/>
                <w:bCs w:val="0"/>
                <w:color w:val="000000"/>
                <w:sz w:val="21"/>
                <w:szCs w:val="21"/>
                <w:lang w:val="en-US" w:eastAsia="zh-CN"/>
              </w:rPr>
              <w:t>工艺</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sz w:val="21"/>
                <w:szCs w:val="21"/>
              </w:rPr>
              <w:t>处理规模</w:t>
            </w: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/d。设置</w:t>
            </w:r>
            <w:r>
              <w:rPr>
                <w:rFonts w:hint="eastAsia" w:cs="Times New Roman"/>
                <w:sz w:val="21"/>
                <w:szCs w:val="21"/>
                <w:lang w:val="en-US" w:eastAsia="zh-CN"/>
              </w:rPr>
              <w:t>回用水</w:t>
            </w:r>
            <w:r>
              <w:rPr>
                <w:rFonts w:hint="default" w:ascii="Times New Roman" w:hAnsi="Times New Roman" w:eastAsia="宋体" w:cs="Times New Roman"/>
                <w:sz w:val="21"/>
                <w:szCs w:val="21"/>
              </w:rPr>
              <w:t>池</w:t>
            </w:r>
            <w:r>
              <w:rPr>
                <w:rFonts w:hint="default" w:ascii="Times New Roman" w:hAnsi="Times New Roman" w:eastAsia="宋体" w:cs="Times New Roman"/>
                <w:sz w:val="21"/>
                <w:szCs w:val="21"/>
                <w:highlight w:val="none"/>
                <w:lang w:val="en-US" w:eastAsia="zh-CN"/>
              </w:rPr>
              <w:t>1</w:t>
            </w:r>
            <w:r>
              <w:rPr>
                <w:rFonts w:hint="eastAsia"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r>
              <w:rPr>
                <w:rFonts w:hint="eastAsia" w:cs="Times New Roman"/>
                <w:sz w:val="21"/>
                <w:szCs w:val="21"/>
                <w:lang w:eastAsia="zh-CN"/>
              </w:rPr>
              <w:t>，</w:t>
            </w:r>
            <w:r>
              <w:rPr>
                <w:rFonts w:hint="default" w:ascii="Times New Roman" w:hAnsi="Times New Roman" w:eastAsia="宋体" w:cs="Times New Roman"/>
                <w:sz w:val="21"/>
                <w:szCs w:val="21"/>
              </w:rPr>
              <w:t>事故应急池</w:t>
            </w:r>
            <w:r>
              <w:rPr>
                <w:rFonts w:hint="default" w:ascii="Times New Roman" w:hAnsi="Times New Roman" w:eastAsia="宋体" w:cs="Times New Roman"/>
                <w:sz w:val="21"/>
                <w:szCs w:val="21"/>
                <w:highlight w:val="none"/>
                <w:lang w:val="en-US" w:eastAsia="zh-CN"/>
              </w:rPr>
              <w:t>100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w:t>
            </w:r>
          </w:p>
        </w:tc>
        <w:tc>
          <w:tcPr>
            <w:tcW w:w="1951"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《医疗机构水污染物排放标准》（GB 18466-2005）表2中</w:t>
            </w:r>
            <w:r>
              <w:rPr>
                <w:rFonts w:hint="eastAsia" w:ascii="宋体" w:hAnsi="宋体" w:eastAsia="宋体" w:cs="宋体"/>
                <w:sz w:val="21"/>
                <w:szCs w:val="21"/>
              </w:rPr>
              <w:t>“排放标准”</w:t>
            </w:r>
            <w:r>
              <w:rPr>
                <w:rFonts w:hint="default" w:ascii="Times New Roman" w:hAnsi="Times New Roman" w:eastAsia="宋体" w:cs="Times New Roman"/>
                <w:sz w:val="21"/>
                <w:szCs w:val="21"/>
              </w:rPr>
              <w:t>和《城市污水再生利用城市杂用水水质</w:t>
            </w:r>
            <w:r>
              <w:rPr>
                <w:rFonts w:hint="default" w:ascii="Times New Roman" w:hAnsi="Times New Roman" w:eastAsia="宋体" w:cs="Times New Roman"/>
                <w:color w:val="auto"/>
                <w:sz w:val="21"/>
                <w:szCs w:val="21"/>
              </w:rPr>
              <w:t>》（GB/T 18920-2020）表1中</w:t>
            </w:r>
            <w:r>
              <w:rPr>
                <w:rFonts w:hint="eastAsia" w:ascii="宋体" w:hAnsi="宋体" w:eastAsia="宋体" w:cs="宋体"/>
                <w:color w:val="auto"/>
                <w:sz w:val="21"/>
                <w:szCs w:val="21"/>
              </w:rPr>
              <w:t>“城市绿化、道路清扫、消防、建筑施工”</w:t>
            </w:r>
            <w:r>
              <w:rPr>
                <w:rFonts w:hint="default" w:ascii="Times New Roman" w:hAnsi="Times New Roman" w:eastAsia="宋体" w:cs="Times New Roman"/>
                <w:color w:val="auto"/>
                <w:sz w:val="21"/>
                <w:szCs w:val="21"/>
              </w:rPr>
              <w:t>浓度限值</w:t>
            </w:r>
            <w:r>
              <w:rPr>
                <w:rFonts w:hint="eastAsia" w:ascii="Times New Roman" w:hAnsi="Times New Roman" w:eastAsia="宋体" w:cs="Times New Roman"/>
                <w:color w:val="auto"/>
                <w:sz w:val="21"/>
                <w:szCs w:val="21"/>
                <w:lang w:val="en-US" w:eastAsia="zh-CN"/>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77" w:type="dxa"/>
            <w:vMerge w:val="restart"/>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488"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设备噪声</w:t>
            </w:r>
          </w:p>
        </w:tc>
        <w:tc>
          <w:tcPr>
            <w:tcW w:w="1293"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水泵、空压机、风机和发电机等</w:t>
            </w:r>
          </w:p>
        </w:tc>
        <w:tc>
          <w:tcPr>
            <w:tcW w:w="2591"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选用低噪设备，设置减振垫，定期检修设备，紧固设备基础、保障其正常运行</w:t>
            </w:r>
          </w:p>
        </w:tc>
        <w:tc>
          <w:tcPr>
            <w:tcW w:w="1951" w:type="dxa"/>
            <w:vMerge w:val="restart"/>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厂界东、西、南</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北</w:t>
            </w:r>
            <w:r>
              <w:rPr>
                <w:rFonts w:hint="default" w:ascii="Times New Roman" w:hAnsi="Times New Roman" w:eastAsia="宋体" w:cs="Times New Roman"/>
                <w:sz w:val="21"/>
                <w:szCs w:val="21"/>
              </w:rPr>
              <w:t>侧执行《工业企业厂界环境噪声排放标准》（GB</w:t>
            </w:r>
            <w:r>
              <w:rPr>
                <w:rFonts w:hint="eastAsia" w:cs="Times New Roman"/>
                <w:sz w:val="21"/>
                <w:szCs w:val="21"/>
                <w:lang w:val="en-US" w:eastAsia="zh-CN"/>
              </w:rPr>
              <w:t xml:space="preserve"> </w:t>
            </w:r>
            <w:r>
              <w:rPr>
                <w:rFonts w:hint="default" w:ascii="Times New Roman" w:hAnsi="Times New Roman" w:eastAsia="宋体" w:cs="Times New Roman"/>
                <w:sz w:val="21"/>
                <w:szCs w:val="21"/>
              </w:rPr>
              <w:t>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77" w:type="dxa"/>
            <w:vMerge w:val="continue"/>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1488"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社会噪声</w:t>
            </w:r>
          </w:p>
        </w:tc>
        <w:tc>
          <w:tcPr>
            <w:tcW w:w="1293"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人群活动等</w:t>
            </w:r>
          </w:p>
        </w:tc>
        <w:tc>
          <w:tcPr>
            <w:tcW w:w="2591"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墙体阻隔、禁止大声喧哗、绿化带阻隔、几何扩散衰减</w:t>
            </w:r>
          </w:p>
        </w:tc>
        <w:tc>
          <w:tcPr>
            <w:tcW w:w="1951" w:type="dxa"/>
            <w:vMerge w:val="continue"/>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77" w:type="dxa"/>
            <w:vMerge w:val="continue"/>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1488"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交通噪声</w:t>
            </w:r>
          </w:p>
        </w:tc>
        <w:tc>
          <w:tcPr>
            <w:tcW w:w="1293"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进出车辆</w:t>
            </w:r>
          </w:p>
        </w:tc>
        <w:tc>
          <w:tcPr>
            <w:tcW w:w="2591"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进出车辆限速驾驶，禁止鸣笛等</w:t>
            </w:r>
          </w:p>
        </w:tc>
        <w:tc>
          <w:tcPr>
            <w:tcW w:w="1951" w:type="dxa"/>
            <w:vMerge w:val="continue"/>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1477"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电磁辐射</w:t>
            </w:r>
          </w:p>
        </w:tc>
        <w:tc>
          <w:tcPr>
            <w:tcW w:w="7323" w:type="dxa"/>
            <w:gridSpan w:val="4"/>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jc w:val="center"/>
        </w:trPr>
        <w:tc>
          <w:tcPr>
            <w:tcW w:w="1477"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7323"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rPr>
            </w:pPr>
            <w:r>
              <w:rPr>
                <w:rFonts w:hint="default"/>
              </w:rPr>
              <w:t>①项目运营过程产生的医疗废物当日消毒后经专用防渗漏、防锐器穿透的包装物或密闭容器分类收集后，由专人将医疗废物收集器送至医疗废物暂存间分类单独存放，收集存放过程中医疗废物收集桶密闭，然后委托有资质单位清运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rPr>
            </w:pPr>
            <w:r>
              <w:rPr>
                <w:rFonts w:hint="default"/>
              </w:rPr>
              <w:t>②废药物药品集中收集暂存在废药物药品暂存间内，由药品供应商定期上门回收；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rPr>
            </w:pPr>
            <w:r>
              <w:rPr>
                <w:rFonts w:hint="default"/>
                <w:lang w:val="en-US" w:eastAsia="zh-CN"/>
              </w:rPr>
              <w:t>③</w:t>
            </w:r>
            <w:r>
              <w:rPr>
                <w:rFonts w:hint="default"/>
              </w:rPr>
              <w:t>项目化粪池、污水处理站等运行过程中产生的污泥经处理及脱水处理后委托有资质单位进行清运处置；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rPr>
            </w:pPr>
            <w:r>
              <w:rPr>
                <w:rFonts w:hint="default"/>
                <w:lang w:val="en-US" w:eastAsia="zh-CN"/>
              </w:rPr>
              <w:t>④</w:t>
            </w:r>
            <w:r>
              <w:rPr>
                <w:rFonts w:hint="default"/>
              </w:rPr>
              <w:t>生活垃圾统一收集后暂存于生活垃圾临时收集点，然后委托环卫部门及时清运处置；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Cs w:val="21"/>
                <w:lang w:eastAsia="zh-CN"/>
              </w:rPr>
            </w:pPr>
            <w:r>
              <w:rPr>
                <w:rFonts w:hint="default"/>
                <w:lang w:val="en-US" w:eastAsia="zh-CN"/>
              </w:rPr>
              <w:t>⑤</w:t>
            </w:r>
            <w:r>
              <w:rPr>
                <w:rFonts w:hint="default"/>
              </w:rPr>
              <w:t>废包装材料分类收集后外售废品收购站</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477"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污染防治措施</w:t>
            </w:r>
          </w:p>
        </w:tc>
        <w:tc>
          <w:tcPr>
            <w:tcW w:w="7323"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lang w:val="en-US" w:eastAsia="zh-CN"/>
              </w:rPr>
            </w:pPr>
            <w:r>
              <w:rPr>
                <w:rFonts w:hint="default"/>
                <w:lang w:val="en-US" w:eastAsia="zh-CN"/>
              </w:rPr>
              <w:t>①重点防渗区：医疗废物暂存间、柴油发电机房、化粪池、一体化污水处理系统、生活垃圾集中堆放点</w:t>
            </w:r>
            <w:r>
              <w:rPr>
                <w:rFonts w:hint="default"/>
              </w:rPr>
              <w:t>进行重点防渗处理，</w:t>
            </w:r>
            <w:r>
              <w:rPr>
                <w:rFonts w:hint="default"/>
                <w:lang w:val="en-US" w:eastAsia="zh-CN"/>
              </w:rPr>
              <w:t>防渗层为至少1m厚黏土层（渗透系数≤10</w:t>
            </w:r>
            <w:r>
              <w:rPr>
                <w:rFonts w:hint="default"/>
                <w:vertAlign w:val="superscript"/>
                <w:lang w:val="en-US" w:eastAsia="zh-CN"/>
              </w:rPr>
              <w:t>-7</w:t>
            </w:r>
            <w:r>
              <w:rPr>
                <w:rFonts w:hint="default"/>
                <w:lang w:val="en-US" w:eastAsia="zh-CN"/>
              </w:rPr>
              <w:t>cm/s），或2mm厚高密度聚乙烯膜等人工防渗材料渗透系数≤10</w:t>
            </w:r>
            <w:r>
              <w:rPr>
                <w:rFonts w:hint="default"/>
                <w:vertAlign w:val="superscript"/>
                <w:lang w:val="en-US" w:eastAsia="zh-CN"/>
              </w:rPr>
              <w:t>-10</w:t>
            </w:r>
            <w:r>
              <w:rPr>
                <w:rFonts w:hint="default"/>
                <w:lang w:val="en-US" w:eastAsia="zh-CN"/>
              </w:rPr>
              <w:t>cm/s，或其他防渗性能等效的材料。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lang w:val="en-US" w:eastAsia="zh-CN"/>
              </w:rPr>
            </w:pPr>
            <w:r>
              <w:rPr>
                <w:rFonts w:hint="default"/>
                <w:lang w:val="en-US" w:eastAsia="zh-CN"/>
              </w:rPr>
              <w:t>②一般防渗区：医院病房，等效黏土防渗层≥1.5m，渗透系数≤10</w:t>
            </w:r>
            <w:r>
              <w:rPr>
                <w:rFonts w:hint="default"/>
                <w:vertAlign w:val="superscript"/>
                <w:lang w:val="en-US" w:eastAsia="zh-CN"/>
              </w:rPr>
              <w:t>-7</w:t>
            </w:r>
            <w:r>
              <w:rPr>
                <w:rFonts w:hint="default"/>
                <w:lang w:val="en-US" w:eastAsia="zh-CN"/>
              </w:rPr>
              <w:t>cm/s；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Cs w:val="21"/>
              </w:rPr>
            </w:pPr>
            <w:r>
              <w:rPr>
                <w:rFonts w:hint="default"/>
                <w:lang w:val="en-US" w:eastAsia="zh-CN"/>
              </w:rPr>
              <w:t>③简单防渗区：其他区域进行水泥硬化</w:t>
            </w: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77"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7323"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Cs w:val="21"/>
              </w:rPr>
            </w:pPr>
            <w:r>
              <w:rPr>
                <w:rFonts w:hint="default"/>
              </w:rPr>
              <w:t>项目用地范围内无生态环境敏感目标，项目运行后保证污染物的达标排放，对生态环境影响不大。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7"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防范措施</w:t>
            </w:r>
          </w:p>
        </w:tc>
        <w:tc>
          <w:tcPr>
            <w:tcW w:w="7323"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rPr>
            </w:pPr>
            <w:r>
              <w:rPr>
                <w:rFonts w:hint="default" w:ascii="Times New Roman" w:hAnsi="Times New Roman" w:eastAsia="宋体" w:cs="Times New Roman"/>
              </w:rPr>
              <w:t>（</w:t>
            </w:r>
            <w:r>
              <w:rPr>
                <w:rFonts w:hint="default" w:ascii="Times New Roman" w:hAnsi="Times New Roman" w:eastAsia="宋体" w:cs="Times New Roman"/>
                <w:lang w:val="en-US" w:eastAsia="zh-CN"/>
              </w:rPr>
              <w:t>1</w:t>
            </w:r>
            <w:r>
              <w:rPr>
                <w:rFonts w:hint="default" w:ascii="Times New Roman" w:hAnsi="Times New Roman" w:eastAsia="宋体" w:cs="Times New Roman"/>
              </w:rPr>
              <w:t>）医疗废水事故排放风险防范措施：①做好废水污染源头的分类管理，各个排水单元应按废水中污染物的类型分类收集，并进行必要的预处理；②重要设备应设有备用设备，经常对处理设备进行检查和维护；③对于处理所需药剂应提前备好，避免药剂供应不及时等情况发生；④做好污水处理站及排水管道的防渗漏处理措施，避免污水直接进入周边环境；④对操作人员进行相关知识的培训，使其具备污水运行管理能力；⑤根据《医院污水处理工程技术规范》（HJ 2029-2013），本项目设置事故应急池容积</w:t>
            </w:r>
            <w:r>
              <w:rPr>
                <w:rFonts w:hint="default" w:ascii="Times New Roman" w:hAnsi="Times New Roman" w:eastAsia="宋体" w:cs="Times New Roman"/>
                <w:lang w:val="en-US" w:eastAsia="zh-CN"/>
              </w:rPr>
              <w:t>100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，符合要求。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rPr>
            </w:pPr>
            <w:r>
              <w:rPr>
                <w:rFonts w:hint="default" w:ascii="Times New Roman" w:hAnsi="Times New Roman" w:eastAsia="宋体" w:cs="Times New Roman"/>
              </w:rPr>
              <w:t>（</w:t>
            </w:r>
            <w:r>
              <w:rPr>
                <w:rFonts w:hint="default" w:ascii="Times New Roman" w:hAnsi="Times New Roman" w:eastAsia="宋体" w:cs="Times New Roman"/>
                <w:lang w:val="en-US" w:eastAsia="zh-CN"/>
              </w:rPr>
              <w:t>2</w:t>
            </w:r>
            <w:r>
              <w:rPr>
                <w:rFonts w:hint="default" w:ascii="Times New Roman" w:hAnsi="Times New Roman" w:eastAsia="宋体" w:cs="Times New Roman"/>
              </w:rPr>
              <w:t>）医疗废物事故泄漏风险防范措施：①及时收集医疗废物，按照类别分置于防渗漏、防锐器穿透的专用包装物或者密闭的容器内，有明显的警示标识和警示说明；②建立医疗废物贮存设施、设备</w:t>
            </w:r>
            <w:r>
              <w:rPr>
                <w:rFonts w:hint="eastAsia" w:cs="Times New Roman"/>
                <w:lang w:eastAsia="zh-CN"/>
              </w:rPr>
              <w:t>且</w:t>
            </w:r>
            <w:r>
              <w:rPr>
                <w:rFonts w:hint="default" w:ascii="Times New Roman" w:hAnsi="Times New Roman" w:eastAsia="宋体" w:cs="Times New Roman"/>
              </w:rPr>
              <w:t>远离医疗区、食品加工区和人员活动区且同生活垃圾存放场所分开；③负责运输单位使用防渗漏、防遗撒的专用运送工具</w:t>
            </w:r>
            <w:r>
              <w:rPr>
                <w:rFonts w:hint="eastAsia" w:cs="Times New Roman"/>
                <w:lang w:eastAsia="zh-CN"/>
              </w:rPr>
              <w:t>且</w:t>
            </w:r>
            <w:r>
              <w:rPr>
                <w:rFonts w:hint="default" w:ascii="Times New Roman" w:hAnsi="Times New Roman" w:eastAsia="宋体" w:cs="Times New Roman"/>
              </w:rPr>
              <w:t>在指定地点消毒和清洁。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rPr>
            </w:pPr>
            <w:r>
              <w:rPr>
                <w:rFonts w:hint="default" w:ascii="Times New Roman" w:hAnsi="Times New Roman" w:eastAsia="宋体" w:cs="Times New Roman"/>
              </w:rPr>
              <w:t>（</w:t>
            </w:r>
            <w:r>
              <w:rPr>
                <w:rFonts w:hint="default" w:ascii="Times New Roman" w:hAnsi="Times New Roman" w:eastAsia="宋体" w:cs="Times New Roman"/>
                <w:lang w:val="en-US" w:eastAsia="zh-CN"/>
              </w:rPr>
              <w:t>3</w:t>
            </w:r>
            <w:r>
              <w:rPr>
                <w:rFonts w:hint="default" w:ascii="Times New Roman" w:hAnsi="Times New Roman" w:eastAsia="宋体" w:cs="Times New Roman"/>
              </w:rPr>
              <w:t>）危化品泄漏风险防范措施：项目危化品配置专用的供应室，安排专人看管，设置烟、火等警示牌，并应安装事故报警装置、配备一定数量的灭火器。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rPr>
            </w:pPr>
            <w:r>
              <w:rPr>
                <w:rFonts w:hint="default" w:ascii="Times New Roman" w:hAnsi="Times New Roman" w:eastAsia="宋体" w:cs="Times New Roman"/>
              </w:rPr>
              <w:t>（</w:t>
            </w:r>
            <w:r>
              <w:rPr>
                <w:rFonts w:hint="default" w:ascii="Times New Roman" w:hAnsi="Times New Roman" w:eastAsia="宋体" w:cs="Times New Roman"/>
                <w:lang w:val="en-US" w:eastAsia="zh-CN"/>
              </w:rPr>
              <w:t>4</w:t>
            </w:r>
            <w:r>
              <w:rPr>
                <w:rFonts w:hint="default" w:ascii="Times New Roman" w:hAnsi="Times New Roman" w:eastAsia="宋体" w:cs="Times New Roman"/>
              </w:rPr>
              <w:t>）消毒药剂</w:t>
            </w:r>
            <w:r>
              <w:rPr>
                <w:rFonts w:hint="default" w:ascii="Times New Roman" w:hAnsi="Times New Roman" w:eastAsia="宋体" w:cs="Times New Roman"/>
                <w:lang w:eastAsia="zh-CN"/>
              </w:rPr>
              <w:t>采取</w:t>
            </w:r>
            <w:r>
              <w:rPr>
                <w:rFonts w:hint="default" w:ascii="Times New Roman" w:hAnsi="Times New Roman" w:eastAsia="宋体" w:cs="Times New Roman"/>
              </w:rPr>
              <w:t>环境保护管理措施：①储存在阴凉、干燥通风的库房内，防潮；②操作人员必须专门培训，严格遵守操作规程；③日常</w:t>
            </w:r>
            <w:r>
              <w:rPr>
                <w:rFonts w:hint="default" w:ascii="Times New Roman" w:hAnsi="Times New Roman" w:eastAsia="宋体" w:cs="Times New Roman"/>
                <w:lang w:eastAsia="zh-CN"/>
              </w:rPr>
              <w:t>加大</w:t>
            </w:r>
            <w:r>
              <w:rPr>
                <w:rFonts w:hint="default" w:ascii="Times New Roman" w:hAnsi="Times New Roman" w:eastAsia="宋体" w:cs="Times New Roman"/>
              </w:rPr>
              <w:t>投药装置的检查和维修力度，避免发生泄漏现象。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rPr>
              <w:t>（</w:t>
            </w:r>
            <w:r>
              <w:rPr>
                <w:rFonts w:hint="default" w:ascii="Times New Roman" w:hAnsi="Times New Roman" w:eastAsia="宋体" w:cs="Times New Roman"/>
                <w:lang w:val="en-US" w:eastAsia="zh-CN"/>
              </w:rPr>
              <w:t>5</w:t>
            </w:r>
            <w:r>
              <w:rPr>
                <w:rFonts w:hint="default" w:ascii="Times New Roman" w:hAnsi="Times New Roman" w:eastAsia="宋体" w:cs="Times New Roman"/>
              </w:rPr>
              <w:t>）编制突发环境事件应急预案并报主管部门备案：根据《突发环境事件应急管理办法》（环境保护部令第34号）企业事业单位应当按照国务院环境保护主管部门的规定，在开展突发环境事件风险评估和应急资源调查的基础上制定突发环境事件应急预案，并按照分类分级管理的原则，报县级以上环境保护主管部门备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7" w:type="dxa"/>
            <w:vAlign w:val="center"/>
          </w:tcPr>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其他环境</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管理要求</w:t>
            </w:r>
          </w:p>
        </w:tc>
        <w:tc>
          <w:tcPr>
            <w:tcW w:w="7323"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rPr>
            </w:pPr>
            <w:r>
              <w:rPr>
                <w:rFonts w:hint="default"/>
              </w:rPr>
              <w:t>①加强环境保护意识教育，施工期、运营期建立相应环境保护管理制度，制度上墙，同时设专职环境管理人员，负责监督环境管理制度执行和各项污染设施的正常运行，确保各项污染物均能达标排放；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rPr>
            </w:pPr>
            <w:r>
              <w:rPr>
                <w:rFonts w:hint="default"/>
              </w:rPr>
              <w:t>②严格执行环</w:t>
            </w:r>
            <w:r>
              <w:rPr>
                <w:rFonts w:hint="eastAsia"/>
              </w:rPr>
              <w:t>保“三同时”制</w:t>
            </w:r>
            <w:r>
              <w:rPr>
                <w:rFonts w:hint="default"/>
              </w:rPr>
              <w:t>度，防治污染设施与主体工程同时设计、同时施工、同时投入使用；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rPr>
            </w:pPr>
            <w:r>
              <w:rPr>
                <w:rFonts w:hint="default"/>
              </w:rPr>
              <w:t>③项目环境影响评价报告表通过审批，取得批复文件后，建设单位实际排污前应依法进行排污登记，并按照相关要求进行管理；项目竣工后，建设单位按照国务院环境保护行政主管部门规定的标准和程序，对配套建设的环境保护设施进行自主验收，编制验收报告，经验收合格后，方可投入生产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rPr>
            </w:pPr>
            <w:r>
              <w:rPr>
                <w:rFonts w:hint="default"/>
              </w:rPr>
              <w:t>④项目运营过程中，必须接受各级环境保护部门的监督管理，监察资料将做项目竣工验收的有效依据。</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sz w:val="21"/>
                <w:szCs w:val="21"/>
              </w:rPr>
            </w:pP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sz w:val="21"/>
                <w:szCs w:val="21"/>
              </w:rPr>
            </w:pP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sz w:val="21"/>
                <w:szCs w:val="21"/>
              </w:rPr>
            </w:pP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sz w:val="21"/>
                <w:szCs w:val="21"/>
              </w:rPr>
            </w:pP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sz w:val="21"/>
                <w:szCs w:val="21"/>
              </w:rPr>
            </w:pP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sz w:val="21"/>
                <w:szCs w:val="21"/>
              </w:rPr>
            </w:pP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sz w:val="21"/>
                <w:szCs w:val="21"/>
              </w:rPr>
            </w:pP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sz w:val="21"/>
                <w:szCs w:val="21"/>
              </w:rPr>
            </w:pP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sz w:val="21"/>
                <w:szCs w:val="21"/>
              </w:rPr>
            </w:pP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sz w:val="21"/>
                <w:szCs w:val="21"/>
              </w:rPr>
            </w:pPr>
          </w:p>
        </w:tc>
      </w:tr>
    </w:tbl>
    <w:p>
      <w:pPr>
        <w:pStyle w:val="15"/>
        <w:jc w:val="center"/>
        <w:outlineLvl w:val="0"/>
        <w:rPr>
          <w:rFonts w:hint="default" w:ascii="Times New Roman" w:hAnsi="Times New Roman" w:eastAsia="黑体" w:cs="Times New Roman"/>
          <w:snapToGrid w:val="0"/>
          <w:sz w:val="30"/>
          <w:szCs w:val="30"/>
        </w:rPr>
      </w:pPr>
      <w:r>
        <w:rPr>
          <w:rFonts w:hint="default" w:ascii="Times New Roman" w:hAnsi="Times New Roman" w:cs="Times New Roman"/>
          <w:snapToGrid w:val="0"/>
        </w:rPr>
        <w:br w:type="page"/>
      </w:r>
      <w:bookmarkStart w:id="25" w:name="_Toc24632"/>
      <w:r>
        <w:rPr>
          <w:rFonts w:hint="default" w:ascii="Times New Roman" w:hAnsi="Times New Roman" w:eastAsia="黑体" w:cs="Times New Roman"/>
          <w:snapToGrid w:val="0"/>
          <w:sz w:val="30"/>
          <w:szCs w:val="30"/>
        </w:rPr>
        <w:t>六、结论</w:t>
      </w:r>
      <w:bookmarkEnd w:id="25"/>
    </w:p>
    <w:tbl>
      <w:tblPr>
        <w:tblStyle w:val="17"/>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位于砚山县平远中心卫生院院内，项目用地不占用生态保护红线，厂界外500m范围内无自然保护区、风景名胜区、文化区等保护目标，亦无地下水集中式饮用水水源和热水、矿泉水、温泉等特殊地下水资源。根据分析判定，符合国家及云南产业政策要求，符合《文</w:t>
            </w:r>
            <w:r>
              <w:rPr>
                <w:rFonts w:hint="eastAsia" w:ascii="Times New Roman" w:hAnsi="Times New Roman" w:cs="Times New Roman"/>
                <w:sz w:val="24"/>
                <w:szCs w:val="24"/>
                <w:lang w:val="en-US" w:eastAsia="zh-CN"/>
              </w:rPr>
              <w:t>山州“三线一单”生态环</w:t>
            </w:r>
            <w:r>
              <w:rPr>
                <w:rFonts w:hint="default" w:ascii="Times New Roman" w:hAnsi="Times New Roman" w:cs="Times New Roman"/>
                <w:sz w:val="24"/>
                <w:szCs w:val="24"/>
                <w:lang w:val="en-US" w:eastAsia="zh-CN"/>
              </w:rPr>
              <w:t>境分区管控实施方案》《中华人民共和国水污染防治法》《中华人民共和国固体废物污染环境防治法》《云南省固体废物污染环境防治条例》《云南</w:t>
            </w:r>
            <w:r>
              <w:rPr>
                <w:rFonts w:hint="eastAsia" w:ascii="Times New Roman" w:hAnsi="Times New Roman" w:cs="Times New Roman"/>
                <w:sz w:val="24"/>
                <w:szCs w:val="24"/>
                <w:lang w:val="en-US" w:eastAsia="zh-CN"/>
              </w:rPr>
              <w:t>省“十四五”生态环境保</w:t>
            </w:r>
            <w:r>
              <w:rPr>
                <w:rFonts w:hint="default" w:ascii="Times New Roman" w:hAnsi="Times New Roman" w:cs="Times New Roman"/>
                <w:sz w:val="24"/>
                <w:szCs w:val="24"/>
                <w:lang w:val="en-US" w:eastAsia="zh-CN"/>
              </w:rPr>
              <w:t>护规划》《文山壮族苗族自治</w:t>
            </w:r>
            <w:r>
              <w:rPr>
                <w:rFonts w:hint="eastAsia" w:ascii="宋体" w:hAnsi="宋体" w:eastAsia="宋体" w:cs="宋体"/>
                <w:sz w:val="24"/>
                <w:szCs w:val="24"/>
                <w:lang w:val="en-US" w:eastAsia="zh-CN"/>
              </w:rPr>
              <w:t>州“十四五”生</w:t>
            </w:r>
            <w:r>
              <w:rPr>
                <w:rFonts w:hint="default" w:ascii="Times New Roman" w:hAnsi="Times New Roman" w:cs="Times New Roman"/>
                <w:sz w:val="24"/>
                <w:szCs w:val="24"/>
                <w:lang w:val="en-US" w:eastAsia="zh-CN"/>
              </w:rPr>
              <w:t>态环境保护规划》等相关要求，选址合理。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rPr>
            </w:pPr>
            <w:r>
              <w:rPr>
                <w:rFonts w:hint="default" w:ascii="Times New Roman" w:hAnsi="Times New Roman" w:cs="Times New Roman"/>
                <w:sz w:val="24"/>
                <w:szCs w:val="24"/>
                <w:lang w:val="en-US" w:eastAsia="zh-CN"/>
              </w:rPr>
              <w:t>通过分析，项目建设和运营不可避免地对周围的环境空气、地表水环境、声环境等产生一定的影响，但严格落实本次评价提出的各项污染防治措施后，产生的废气和噪声能够实现达标排放，</w:t>
            </w:r>
            <w:r>
              <w:rPr>
                <w:rFonts w:hint="eastAsia" w:cs="Times New Roman"/>
                <w:sz w:val="24"/>
                <w:szCs w:val="24"/>
                <w:lang w:val="en-US" w:eastAsia="zh-CN"/>
              </w:rPr>
              <w:t>废水在</w:t>
            </w:r>
            <w:r>
              <w:rPr>
                <w:rFonts w:hint="default" w:ascii="Times New Roman" w:hAnsi="Times New Roman" w:cs="Times New Roman"/>
                <w:sz w:val="24"/>
                <w:szCs w:val="24"/>
                <w:lang w:val="en-US" w:eastAsia="zh-CN"/>
              </w:rPr>
              <w:t>砚山县平远镇污水处理厂及配套管网工程建成投运前经处理达标后回用，不外排；建成投运后经处理达标后排入市政管网，不外排</w:t>
            </w:r>
            <w:r>
              <w:rPr>
                <w:rFonts w:hint="default" w:ascii="Times New Roman" w:hAnsi="Times New Roman" w:cs="Times New Roman"/>
                <w:color w:val="auto"/>
                <w:sz w:val="24"/>
                <w:szCs w:val="24"/>
                <w:lang w:val="en-US" w:eastAsia="zh-CN"/>
              </w:rPr>
              <w:t>。固体废</w:t>
            </w:r>
            <w:r>
              <w:rPr>
                <w:rFonts w:hint="default" w:ascii="Times New Roman" w:hAnsi="Times New Roman" w:cs="Times New Roman"/>
                <w:sz w:val="24"/>
                <w:szCs w:val="24"/>
                <w:lang w:val="en-US" w:eastAsia="zh-CN"/>
              </w:rPr>
              <w:t>物均能得到合理有效处置，处置率100%，对环境造成影响较小。严格执行有关环保法</w:t>
            </w:r>
            <w:r>
              <w:rPr>
                <w:rFonts w:hint="eastAsia" w:ascii="Times New Roman" w:hAnsi="Times New Roman" w:cs="Times New Roman"/>
                <w:sz w:val="24"/>
                <w:szCs w:val="24"/>
                <w:lang w:val="en-US" w:eastAsia="zh-CN"/>
              </w:rPr>
              <w:t>规和“三同时”制度，</w:t>
            </w:r>
            <w:r>
              <w:rPr>
                <w:rFonts w:hint="default" w:ascii="Times New Roman" w:hAnsi="Times New Roman" w:cs="Times New Roman"/>
                <w:sz w:val="24"/>
                <w:szCs w:val="24"/>
                <w:lang w:val="en-US" w:eastAsia="zh-CN"/>
              </w:rPr>
              <w:t>该项目能够实现社会效益、经济效益和环境效益的协调发展。从环境保护的角度分析，该项目的建设对环境的影响可接受，项目的建设可行。</w:t>
            </w:r>
          </w:p>
        </w:tc>
      </w:tr>
    </w:tbl>
    <w:p>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textAlignment w:val="auto"/>
        <w:outlineLvl w:val="0"/>
        <w:rPr>
          <w:rFonts w:hint="default" w:ascii="Times New Roman" w:hAnsi="Times New Roman" w:eastAsia="黑体" w:cs="Times New Roman"/>
          <w:snapToGrid w:val="0"/>
          <w:sz w:val="32"/>
          <w:szCs w:val="32"/>
        </w:rPr>
      </w:pPr>
      <w:bookmarkStart w:id="26" w:name="_Toc9651"/>
      <w:r>
        <w:rPr>
          <w:rFonts w:hint="default" w:ascii="Times New Roman" w:hAnsi="Times New Roman" w:eastAsia="黑体" w:cs="Times New Roman"/>
          <w:snapToGrid w:val="0"/>
          <w:sz w:val="32"/>
          <w:szCs w:val="32"/>
        </w:rPr>
        <w:t>附表</w:t>
      </w:r>
      <w:bookmarkEnd w:id="26"/>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jc w:val="center"/>
        <w:textAlignment w:val="auto"/>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17"/>
        <w:tblW w:w="1347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384"/>
        <w:gridCol w:w="1662"/>
        <w:gridCol w:w="1349"/>
        <w:gridCol w:w="1433"/>
        <w:gridCol w:w="1651"/>
        <w:gridCol w:w="1603"/>
        <w:gridCol w:w="1628"/>
        <w:gridCol w:w="12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54" w:type="dxa"/>
            <w:tcBorders>
              <w:tl2br w:val="single" w:color="auto" w:sz="4" w:space="0"/>
            </w:tcBorders>
            <w:noWrap w:val="0"/>
            <w:tcMar>
              <w:left w:w="28" w:type="dxa"/>
              <w:right w:w="28" w:type="dxa"/>
            </w:tcMar>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right"/>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项目</w:t>
            </w:r>
          </w:p>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left"/>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分类</w:t>
            </w:r>
          </w:p>
        </w:tc>
        <w:tc>
          <w:tcPr>
            <w:tcW w:w="1384" w:type="dxa"/>
            <w:noWrap w:val="0"/>
            <w:tcMar>
              <w:left w:w="28" w:type="dxa"/>
              <w:right w:w="28" w:type="dxa"/>
            </w:tcMar>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污染物名称</w:t>
            </w:r>
          </w:p>
        </w:tc>
        <w:tc>
          <w:tcPr>
            <w:tcW w:w="1662" w:type="dxa"/>
            <w:noWrap w:val="0"/>
            <w:tcMar>
              <w:left w:w="28" w:type="dxa"/>
              <w:right w:w="28" w:type="dxa"/>
            </w:tcMar>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现有工程</w:t>
            </w:r>
          </w:p>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1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①</w:t>
            </w:r>
            <w:r>
              <w:rPr>
                <w:rFonts w:hint="default" w:ascii="Times New Roman" w:hAnsi="Times New Roman" w:eastAsia="黑体" w:cs="Times New Roman"/>
                <w:snapToGrid w:val="0"/>
                <w:color w:val="000000"/>
                <w:spacing w:val="-6"/>
                <w:kern w:val="21"/>
                <w:sz w:val="21"/>
                <w:szCs w:val="21"/>
              </w:rPr>
              <w:fldChar w:fldCharType="end"/>
            </w:r>
          </w:p>
        </w:tc>
        <w:tc>
          <w:tcPr>
            <w:tcW w:w="1349" w:type="dxa"/>
            <w:noWrap w:val="0"/>
            <w:tcMar>
              <w:left w:w="28" w:type="dxa"/>
              <w:right w:w="28" w:type="dxa"/>
            </w:tcMar>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现有工程</w:t>
            </w:r>
          </w:p>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许可排放量</w:t>
            </w:r>
          </w:p>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2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snapToGrid w:val="0"/>
                <w:color w:val="000000"/>
                <w:spacing w:val="-6"/>
                <w:kern w:val="21"/>
                <w:sz w:val="21"/>
                <w:szCs w:val="21"/>
              </w:rPr>
              <w:t>②</w:t>
            </w:r>
            <w:r>
              <w:rPr>
                <w:rFonts w:hint="default" w:ascii="Times New Roman" w:hAnsi="Times New Roman" w:eastAsia="黑体" w:cs="Times New Roman"/>
                <w:snapToGrid w:val="0"/>
                <w:color w:val="000000"/>
                <w:spacing w:val="-6"/>
                <w:kern w:val="21"/>
                <w:sz w:val="21"/>
                <w:szCs w:val="21"/>
              </w:rPr>
              <w:fldChar w:fldCharType="end"/>
            </w:r>
          </w:p>
        </w:tc>
        <w:tc>
          <w:tcPr>
            <w:tcW w:w="1433" w:type="dxa"/>
            <w:noWrap w:val="0"/>
            <w:tcMar>
              <w:left w:w="28" w:type="dxa"/>
              <w:right w:w="28" w:type="dxa"/>
            </w:tcMar>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在建工程</w:t>
            </w:r>
          </w:p>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3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③</w:t>
            </w:r>
            <w:r>
              <w:rPr>
                <w:rFonts w:hint="default" w:ascii="Times New Roman" w:hAnsi="Times New Roman" w:eastAsia="黑体" w:cs="Times New Roman"/>
                <w:snapToGrid w:val="0"/>
                <w:color w:val="000000"/>
                <w:spacing w:val="-6"/>
                <w:kern w:val="21"/>
                <w:sz w:val="21"/>
                <w:szCs w:val="21"/>
              </w:rPr>
              <w:fldChar w:fldCharType="end"/>
            </w:r>
          </w:p>
        </w:tc>
        <w:tc>
          <w:tcPr>
            <w:tcW w:w="1651" w:type="dxa"/>
            <w:noWrap w:val="0"/>
            <w:tcMar>
              <w:left w:w="28" w:type="dxa"/>
              <w:right w:w="28" w:type="dxa"/>
            </w:tcMar>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本项目</w:t>
            </w:r>
          </w:p>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4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④</w:t>
            </w:r>
            <w:r>
              <w:rPr>
                <w:rFonts w:hint="default" w:ascii="Times New Roman" w:hAnsi="Times New Roman" w:eastAsia="黑体" w:cs="Times New Roman"/>
                <w:snapToGrid w:val="0"/>
                <w:color w:val="000000"/>
                <w:spacing w:val="-6"/>
                <w:kern w:val="21"/>
                <w:sz w:val="21"/>
                <w:szCs w:val="21"/>
              </w:rPr>
              <w:fldChar w:fldCharType="end"/>
            </w:r>
          </w:p>
        </w:tc>
        <w:tc>
          <w:tcPr>
            <w:tcW w:w="1603" w:type="dxa"/>
            <w:noWrap w:val="0"/>
            <w:tcMar>
              <w:left w:w="28" w:type="dxa"/>
              <w:right w:w="28" w:type="dxa"/>
            </w:tcMar>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以新带老削减量</w:t>
            </w:r>
          </w:p>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（新建项目不填）</w:t>
            </w:r>
            <w:r>
              <w:rPr>
                <w:rFonts w:hint="default" w:ascii="Times New Roman" w:hAnsi="Times New Roman" w:eastAsia="黑体" w:cs="Times New Roman"/>
                <w:snapToGrid w:val="0"/>
                <w:color w:val="000000"/>
                <w:spacing w:val="-16"/>
                <w:kern w:val="21"/>
                <w:sz w:val="21"/>
                <w:szCs w:val="21"/>
              </w:rPr>
              <w:fldChar w:fldCharType="begin"/>
            </w:r>
            <w:r>
              <w:rPr>
                <w:rFonts w:hint="default" w:ascii="Times New Roman" w:hAnsi="Times New Roman" w:eastAsia="黑体" w:cs="Times New Roman"/>
                <w:snapToGrid w:val="0"/>
                <w:color w:val="000000"/>
                <w:spacing w:val="-16"/>
                <w:kern w:val="21"/>
                <w:sz w:val="21"/>
                <w:szCs w:val="21"/>
              </w:rPr>
              <w:instrText xml:space="preserve"> = 5 \* GB3 \* MERGEFORMAT </w:instrText>
            </w:r>
            <w:r>
              <w:rPr>
                <w:rFonts w:hint="default" w:ascii="Times New Roman" w:hAnsi="Times New Roman" w:eastAsia="黑体" w:cs="Times New Roman"/>
                <w:snapToGrid w:val="0"/>
                <w:color w:val="000000"/>
                <w:spacing w:val="-16"/>
                <w:kern w:val="21"/>
                <w:sz w:val="21"/>
                <w:szCs w:val="21"/>
              </w:rPr>
              <w:fldChar w:fldCharType="separate"/>
            </w:r>
            <w:r>
              <w:rPr>
                <w:rFonts w:hint="default" w:ascii="Times New Roman" w:hAnsi="Times New Roman" w:eastAsia="黑体" w:cs="Times New Roman"/>
                <w:kern w:val="2"/>
                <w:sz w:val="21"/>
                <w:szCs w:val="21"/>
              </w:rPr>
              <w:t>⑤</w:t>
            </w:r>
            <w:r>
              <w:rPr>
                <w:rFonts w:hint="default" w:ascii="Times New Roman" w:hAnsi="Times New Roman" w:eastAsia="黑体" w:cs="Times New Roman"/>
                <w:snapToGrid w:val="0"/>
                <w:color w:val="000000"/>
                <w:spacing w:val="-16"/>
                <w:kern w:val="21"/>
                <w:sz w:val="21"/>
                <w:szCs w:val="21"/>
              </w:rPr>
              <w:fldChar w:fldCharType="end"/>
            </w:r>
          </w:p>
        </w:tc>
        <w:tc>
          <w:tcPr>
            <w:tcW w:w="1628" w:type="dxa"/>
            <w:noWrap w:val="0"/>
            <w:tcMar>
              <w:left w:w="28" w:type="dxa"/>
              <w:right w:w="28" w:type="dxa"/>
            </w:tcMar>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本项目建成后</w:t>
            </w:r>
          </w:p>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全厂排放量（固体废物产生量）</w:t>
            </w:r>
            <w:r>
              <w:rPr>
                <w:rFonts w:hint="default" w:ascii="Times New Roman" w:hAnsi="Times New Roman" w:eastAsia="黑体" w:cs="Times New Roman"/>
                <w:snapToGrid w:val="0"/>
                <w:color w:val="000000"/>
                <w:spacing w:val="-16"/>
                <w:kern w:val="21"/>
                <w:sz w:val="21"/>
                <w:szCs w:val="21"/>
              </w:rPr>
              <w:fldChar w:fldCharType="begin"/>
            </w:r>
            <w:r>
              <w:rPr>
                <w:rFonts w:hint="default" w:ascii="Times New Roman" w:hAnsi="Times New Roman" w:eastAsia="黑体" w:cs="Times New Roman"/>
                <w:snapToGrid w:val="0"/>
                <w:color w:val="000000"/>
                <w:spacing w:val="-16"/>
                <w:kern w:val="21"/>
                <w:sz w:val="21"/>
                <w:szCs w:val="21"/>
              </w:rPr>
              <w:instrText xml:space="preserve"> = 6 \* GB3 \* MERGEFORMAT </w:instrText>
            </w:r>
            <w:r>
              <w:rPr>
                <w:rFonts w:hint="default" w:ascii="Times New Roman" w:hAnsi="Times New Roman" w:eastAsia="黑体" w:cs="Times New Roman"/>
                <w:snapToGrid w:val="0"/>
                <w:color w:val="000000"/>
                <w:spacing w:val="-16"/>
                <w:kern w:val="21"/>
                <w:sz w:val="21"/>
                <w:szCs w:val="21"/>
              </w:rPr>
              <w:fldChar w:fldCharType="separate"/>
            </w:r>
            <w:r>
              <w:rPr>
                <w:rFonts w:hint="default" w:ascii="Times New Roman" w:hAnsi="Times New Roman" w:eastAsia="黑体" w:cs="Times New Roman"/>
                <w:kern w:val="2"/>
                <w:sz w:val="21"/>
                <w:szCs w:val="21"/>
              </w:rPr>
              <w:t>⑥</w:t>
            </w:r>
            <w:r>
              <w:rPr>
                <w:rFonts w:hint="default" w:ascii="Times New Roman" w:hAnsi="Times New Roman" w:eastAsia="黑体" w:cs="Times New Roman"/>
                <w:snapToGrid w:val="0"/>
                <w:color w:val="000000"/>
                <w:spacing w:val="-16"/>
                <w:kern w:val="21"/>
                <w:sz w:val="21"/>
                <w:szCs w:val="21"/>
              </w:rPr>
              <w:fldChar w:fldCharType="end"/>
            </w:r>
          </w:p>
        </w:tc>
        <w:tc>
          <w:tcPr>
            <w:tcW w:w="1215" w:type="dxa"/>
            <w:noWrap w:val="0"/>
            <w:tcMar>
              <w:left w:w="28" w:type="dxa"/>
              <w:right w:w="28" w:type="dxa"/>
            </w:tcMar>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变化量</w:t>
            </w:r>
          </w:p>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7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⑦</w:t>
            </w:r>
            <w:r>
              <w:rPr>
                <w:rFonts w:hint="default" w:ascii="Times New Roman" w:hAnsi="Times New Roman" w:eastAsia="黑体" w:cs="Times New Roman"/>
                <w:snapToGrid w:val="0"/>
                <w:color w:val="00000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54" w:type="dxa"/>
            <w:vMerge w:val="restart"/>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废气</w:t>
            </w:r>
          </w:p>
        </w:tc>
        <w:tc>
          <w:tcPr>
            <w:tcW w:w="1384"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w:t>
            </w:r>
          </w:p>
        </w:tc>
        <w:tc>
          <w:tcPr>
            <w:tcW w:w="1662"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4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43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51"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w:t>
            </w:r>
          </w:p>
        </w:tc>
        <w:tc>
          <w:tcPr>
            <w:tcW w:w="160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2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w:t>
            </w:r>
          </w:p>
        </w:tc>
        <w:tc>
          <w:tcPr>
            <w:tcW w:w="1215"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54" w:type="dxa"/>
            <w:vMerge w:val="continue"/>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84"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w:t>
            </w:r>
          </w:p>
        </w:tc>
        <w:tc>
          <w:tcPr>
            <w:tcW w:w="1662"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4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43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51"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w:t>
            </w:r>
          </w:p>
        </w:tc>
        <w:tc>
          <w:tcPr>
            <w:tcW w:w="160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2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w:t>
            </w:r>
          </w:p>
        </w:tc>
        <w:tc>
          <w:tcPr>
            <w:tcW w:w="1215"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54" w:type="dxa"/>
            <w:vMerge w:val="restart"/>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废水</w:t>
            </w:r>
          </w:p>
        </w:tc>
        <w:tc>
          <w:tcPr>
            <w:tcW w:w="1384"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COD</w:t>
            </w:r>
          </w:p>
        </w:tc>
        <w:tc>
          <w:tcPr>
            <w:tcW w:w="1662"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4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43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51"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0.19</w:t>
            </w:r>
            <w:r>
              <w:rPr>
                <w:rFonts w:hint="default" w:ascii="Times New Roman" w:hAnsi="Times New Roman" w:cs="Times New Roman"/>
                <w:snapToGrid w:val="0"/>
                <w:color w:val="000000"/>
                <w:kern w:val="21"/>
                <w:sz w:val="21"/>
                <w:szCs w:val="21"/>
                <w:lang w:val="en-US" w:eastAsia="zh-CN"/>
              </w:rPr>
              <w:t>t/a</w:t>
            </w:r>
          </w:p>
        </w:tc>
        <w:tc>
          <w:tcPr>
            <w:tcW w:w="160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2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0.19</w:t>
            </w:r>
            <w:r>
              <w:rPr>
                <w:rFonts w:hint="default" w:ascii="Times New Roman" w:hAnsi="Times New Roman" w:cs="Times New Roman"/>
                <w:snapToGrid w:val="0"/>
                <w:color w:val="000000"/>
                <w:kern w:val="21"/>
                <w:sz w:val="21"/>
                <w:szCs w:val="21"/>
                <w:lang w:val="en-US" w:eastAsia="zh-CN"/>
              </w:rPr>
              <w:t>t/a</w:t>
            </w:r>
          </w:p>
        </w:tc>
        <w:tc>
          <w:tcPr>
            <w:tcW w:w="1215"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0.19</w:t>
            </w:r>
            <w:r>
              <w:rPr>
                <w:rFonts w:hint="default" w:ascii="Times New Roman" w:hAnsi="Times New Roman" w:cs="Times New Roman"/>
                <w:snapToGrid w:val="0"/>
                <w:color w:val="000000"/>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54" w:type="dxa"/>
            <w:vMerge w:val="continue"/>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84"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SS</w:t>
            </w:r>
          </w:p>
        </w:tc>
        <w:tc>
          <w:tcPr>
            <w:tcW w:w="1662"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4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43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51"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0.08</w:t>
            </w:r>
            <w:r>
              <w:rPr>
                <w:rFonts w:hint="default" w:ascii="Times New Roman" w:hAnsi="Times New Roman" w:cs="Times New Roman"/>
                <w:snapToGrid w:val="0"/>
                <w:color w:val="000000"/>
                <w:kern w:val="21"/>
                <w:sz w:val="21"/>
                <w:szCs w:val="21"/>
                <w:lang w:val="en-US" w:eastAsia="zh-CN"/>
              </w:rPr>
              <w:t>t/a</w:t>
            </w:r>
          </w:p>
        </w:tc>
        <w:tc>
          <w:tcPr>
            <w:tcW w:w="160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2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0.08</w:t>
            </w:r>
            <w:r>
              <w:rPr>
                <w:rFonts w:hint="default" w:ascii="Times New Roman" w:hAnsi="Times New Roman" w:cs="Times New Roman"/>
                <w:snapToGrid w:val="0"/>
                <w:color w:val="000000"/>
                <w:kern w:val="21"/>
                <w:sz w:val="21"/>
                <w:szCs w:val="21"/>
                <w:lang w:val="en-US" w:eastAsia="zh-CN"/>
              </w:rPr>
              <w:t>t/a</w:t>
            </w:r>
          </w:p>
        </w:tc>
        <w:tc>
          <w:tcPr>
            <w:tcW w:w="1215"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0.08</w:t>
            </w:r>
            <w:r>
              <w:rPr>
                <w:rFonts w:hint="default" w:ascii="Times New Roman" w:hAnsi="Times New Roman" w:cs="Times New Roman"/>
                <w:snapToGrid w:val="0"/>
                <w:color w:val="000000"/>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54" w:type="dxa"/>
            <w:vMerge w:val="continue"/>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84"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NH</w:t>
            </w:r>
            <w:r>
              <w:rPr>
                <w:rFonts w:hint="default" w:ascii="Times New Roman" w:hAnsi="Times New Roman" w:cs="Times New Roman"/>
                <w:snapToGrid w:val="0"/>
                <w:color w:val="000000"/>
                <w:kern w:val="21"/>
                <w:sz w:val="21"/>
                <w:szCs w:val="21"/>
                <w:vertAlign w:val="subscript"/>
                <w:lang w:val="en-US" w:eastAsia="zh-CN"/>
              </w:rPr>
              <w:t>3</w:t>
            </w:r>
            <w:r>
              <w:rPr>
                <w:rFonts w:hint="eastAsia" w:ascii="Times New Roman" w:cs="Times New Roman"/>
                <w:snapToGrid w:val="0"/>
                <w:color w:val="000000"/>
                <w:kern w:val="21"/>
                <w:sz w:val="21"/>
                <w:szCs w:val="21"/>
                <w:vertAlign w:val="baseline"/>
                <w:lang w:val="en-US" w:eastAsia="zh-CN"/>
              </w:rPr>
              <w:t>-N</w:t>
            </w:r>
          </w:p>
        </w:tc>
        <w:tc>
          <w:tcPr>
            <w:tcW w:w="1662"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4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43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51"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w:t>
            </w:r>
            <w:r>
              <w:rPr>
                <w:rFonts w:hint="eastAsia" w:ascii="Times New Roman" w:cs="Times New Roman"/>
                <w:snapToGrid w:val="0"/>
                <w:color w:val="000000"/>
                <w:kern w:val="21"/>
                <w:sz w:val="21"/>
                <w:szCs w:val="21"/>
                <w:lang w:val="en-US" w:eastAsia="zh-CN"/>
              </w:rPr>
              <w:t>05</w:t>
            </w:r>
            <w:r>
              <w:rPr>
                <w:rFonts w:hint="default" w:ascii="Times New Roman" w:hAnsi="Times New Roman" w:cs="Times New Roman"/>
                <w:snapToGrid w:val="0"/>
                <w:color w:val="000000"/>
                <w:kern w:val="21"/>
                <w:sz w:val="21"/>
                <w:szCs w:val="21"/>
                <w:lang w:val="en-US" w:eastAsia="zh-CN"/>
              </w:rPr>
              <w:t>t/a</w:t>
            </w:r>
          </w:p>
        </w:tc>
        <w:tc>
          <w:tcPr>
            <w:tcW w:w="160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2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w:t>
            </w:r>
            <w:r>
              <w:rPr>
                <w:rFonts w:hint="eastAsia" w:ascii="Times New Roman" w:cs="Times New Roman"/>
                <w:snapToGrid w:val="0"/>
                <w:color w:val="000000"/>
                <w:kern w:val="21"/>
                <w:sz w:val="21"/>
                <w:szCs w:val="21"/>
                <w:lang w:val="en-US" w:eastAsia="zh-CN"/>
              </w:rPr>
              <w:t>05</w:t>
            </w:r>
            <w:r>
              <w:rPr>
                <w:rFonts w:hint="default" w:ascii="Times New Roman" w:hAnsi="Times New Roman" w:cs="Times New Roman"/>
                <w:snapToGrid w:val="0"/>
                <w:color w:val="000000"/>
                <w:kern w:val="21"/>
                <w:sz w:val="21"/>
                <w:szCs w:val="21"/>
                <w:lang w:val="en-US" w:eastAsia="zh-CN"/>
              </w:rPr>
              <w:t>t/a</w:t>
            </w:r>
          </w:p>
        </w:tc>
        <w:tc>
          <w:tcPr>
            <w:tcW w:w="1215"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w:t>
            </w:r>
            <w:r>
              <w:rPr>
                <w:rFonts w:hint="eastAsia" w:ascii="Times New Roman" w:cs="Times New Roman"/>
                <w:snapToGrid w:val="0"/>
                <w:color w:val="000000"/>
                <w:kern w:val="21"/>
                <w:sz w:val="21"/>
                <w:szCs w:val="21"/>
                <w:lang w:val="en-US" w:eastAsia="zh-CN"/>
              </w:rPr>
              <w:t>05</w:t>
            </w:r>
            <w:r>
              <w:rPr>
                <w:rFonts w:hint="default" w:ascii="Times New Roman" w:hAnsi="Times New Roman" w:cs="Times New Roman"/>
                <w:snapToGrid w:val="0"/>
                <w:color w:val="000000"/>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54" w:type="dxa"/>
            <w:vMerge w:val="continue"/>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84"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BOD</w:t>
            </w:r>
            <w:r>
              <w:rPr>
                <w:rFonts w:hint="default" w:ascii="Times New Roman" w:hAnsi="Times New Roman" w:cs="Times New Roman"/>
                <w:snapToGrid w:val="0"/>
                <w:color w:val="000000"/>
                <w:kern w:val="21"/>
                <w:sz w:val="21"/>
                <w:szCs w:val="21"/>
                <w:vertAlign w:val="subscript"/>
                <w:lang w:val="en-US" w:eastAsia="zh-CN"/>
              </w:rPr>
              <w:t>5</w:t>
            </w:r>
          </w:p>
        </w:tc>
        <w:tc>
          <w:tcPr>
            <w:tcW w:w="1662"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4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43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51"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w:t>
            </w:r>
            <w:r>
              <w:rPr>
                <w:rFonts w:hint="eastAsia" w:ascii="Times New Roman" w:cs="Times New Roman"/>
                <w:snapToGrid w:val="0"/>
                <w:color w:val="000000"/>
                <w:kern w:val="21"/>
                <w:sz w:val="21"/>
                <w:szCs w:val="21"/>
                <w:lang w:val="en-US" w:eastAsia="zh-CN"/>
              </w:rPr>
              <w:t>03</w:t>
            </w:r>
            <w:r>
              <w:rPr>
                <w:rFonts w:hint="default" w:ascii="Times New Roman" w:hAnsi="Times New Roman" w:cs="Times New Roman"/>
                <w:snapToGrid w:val="0"/>
                <w:color w:val="000000"/>
                <w:kern w:val="21"/>
                <w:sz w:val="21"/>
                <w:szCs w:val="21"/>
                <w:lang w:val="en-US" w:eastAsia="zh-CN"/>
              </w:rPr>
              <w:t>t/a</w:t>
            </w:r>
          </w:p>
        </w:tc>
        <w:tc>
          <w:tcPr>
            <w:tcW w:w="160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2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w:t>
            </w:r>
            <w:r>
              <w:rPr>
                <w:rFonts w:hint="eastAsia" w:ascii="Times New Roman" w:cs="Times New Roman"/>
                <w:snapToGrid w:val="0"/>
                <w:color w:val="000000"/>
                <w:kern w:val="21"/>
                <w:sz w:val="21"/>
                <w:szCs w:val="21"/>
                <w:lang w:val="en-US" w:eastAsia="zh-CN"/>
              </w:rPr>
              <w:t>03</w:t>
            </w:r>
            <w:r>
              <w:rPr>
                <w:rFonts w:hint="default" w:ascii="Times New Roman" w:hAnsi="Times New Roman" w:cs="Times New Roman"/>
                <w:snapToGrid w:val="0"/>
                <w:color w:val="000000"/>
                <w:kern w:val="21"/>
                <w:sz w:val="21"/>
                <w:szCs w:val="21"/>
                <w:lang w:val="en-US" w:eastAsia="zh-CN"/>
              </w:rPr>
              <w:t>t/a</w:t>
            </w:r>
          </w:p>
        </w:tc>
        <w:tc>
          <w:tcPr>
            <w:tcW w:w="1215"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w:t>
            </w:r>
            <w:r>
              <w:rPr>
                <w:rFonts w:hint="eastAsia" w:ascii="Times New Roman" w:cs="Times New Roman"/>
                <w:snapToGrid w:val="0"/>
                <w:color w:val="000000"/>
                <w:kern w:val="21"/>
                <w:sz w:val="21"/>
                <w:szCs w:val="21"/>
                <w:lang w:val="en-US" w:eastAsia="zh-CN"/>
              </w:rPr>
              <w:t>03</w:t>
            </w:r>
            <w:r>
              <w:rPr>
                <w:rFonts w:hint="default" w:ascii="Times New Roman" w:hAnsi="Times New Roman" w:cs="Times New Roman"/>
                <w:snapToGrid w:val="0"/>
                <w:color w:val="000000"/>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54"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一般工业</w:t>
            </w:r>
          </w:p>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固体废物</w:t>
            </w:r>
          </w:p>
        </w:tc>
        <w:tc>
          <w:tcPr>
            <w:tcW w:w="1384"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z w:val="21"/>
                <w:szCs w:val="21"/>
              </w:rPr>
              <w:t>废包装材料</w:t>
            </w:r>
          </w:p>
        </w:tc>
        <w:tc>
          <w:tcPr>
            <w:tcW w:w="1662"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4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43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51"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0.5t/a</w:t>
            </w:r>
          </w:p>
        </w:tc>
        <w:tc>
          <w:tcPr>
            <w:tcW w:w="160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2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0.5t/a</w:t>
            </w:r>
          </w:p>
        </w:tc>
        <w:tc>
          <w:tcPr>
            <w:tcW w:w="1215"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54" w:type="dxa"/>
            <w:vMerge w:val="restart"/>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危险废物</w:t>
            </w:r>
          </w:p>
        </w:tc>
        <w:tc>
          <w:tcPr>
            <w:tcW w:w="1384"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医疗废物</w:t>
            </w:r>
          </w:p>
        </w:tc>
        <w:tc>
          <w:tcPr>
            <w:tcW w:w="1662"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4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43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51"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18.25</w:t>
            </w:r>
            <w:r>
              <w:rPr>
                <w:rFonts w:hint="default" w:ascii="Times New Roman" w:hAnsi="Times New Roman" w:cs="Times New Roman"/>
                <w:snapToGrid w:val="0"/>
                <w:color w:val="000000"/>
                <w:kern w:val="21"/>
                <w:sz w:val="21"/>
                <w:szCs w:val="21"/>
                <w:lang w:val="en-US" w:eastAsia="zh-CN"/>
              </w:rPr>
              <w:t>t/a</w:t>
            </w:r>
          </w:p>
        </w:tc>
        <w:tc>
          <w:tcPr>
            <w:tcW w:w="160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2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18.25</w:t>
            </w:r>
            <w:r>
              <w:rPr>
                <w:rFonts w:hint="default" w:ascii="Times New Roman" w:hAnsi="Times New Roman" w:cs="Times New Roman"/>
                <w:snapToGrid w:val="0"/>
                <w:color w:val="000000"/>
                <w:kern w:val="21"/>
                <w:sz w:val="21"/>
                <w:szCs w:val="21"/>
                <w:lang w:val="en-US" w:eastAsia="zh-CN"/>
              </w:rPr>
              <w:t>t/a</w:t>
            </w:r>
          </w:p>
        </w:tc>
        <w:tc>
          <w:tcPr>
            <w:tcW w:w="1215"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18.25</w:t>
            </w:r>
            <w:r>
              <w:rPr>
                <w:rFonts w:hint="default" w:ascii="Times New Roman" w:hAnsi="Times New Roman" w:cs="Times New Roman"/>
                <w:snapToGrid w:val="0"/>
                <w:color w:val="000000"/>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54" w:type="dxa"/>
            <w:vMerge w:val="continue"/>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84"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污泥</w:t>
            </w:r>
          </w:p>
        </w:tc>
        <w:tc>
          <w:tcPr>
            <w:tcW w:w="1662"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34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43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51"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0.79</w:t>
            </w:r>
            <w:r>
              <w:rPr>
                <w:rFonts w:hint="default" w:ascii="Times New Roman" w:hAnsi="Times New Roman" w:cs="Times New Roman"/>
                <w:snapToGrid w:val="0"/>
                <w:color w:val="000000"/>
                <w:kern w:val="21"/>
                <w:sz w:val="21"/>
                <w:szCs w:val="21"/>
                <w:lang w:val="en-US" w:eastAsia="zh-CN"/>
              </w:rPr>
              <w:t>t/a</w:t>
            </w:r>
          </w:p>
        </w:tc>
        <w:tc>
          <w:tcPr>
            <w:tcW w:w="1603"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p>
        </w:tc>
        <w:tc>
          <w:tcPr>
            <w:tcW w:w="162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0.79</w:t>
            </w:r>
            <w:r>
              <w:rPr>
                <w:rFonts w:hint="default" w:ascii="Times New Roman" w:hAnsi="Times New Roman" w:cs="Times New Roman"/>
                <w:snapToGrid w:val="0"/>
                <w:color w:val="000000"/>
                <w:kern w:val="21"/>
                <w:sz w:val="21"/>
                <w:szCs w:val="21"/>
                <w:lang w:val="en-US" w:eastAsia="zh-CN"/>
              </w:rPr>
              <w:t>t/a</w:t>
            </w:r>
          </w:p>
        </w:tc>
        <w:tc>
          <w:tcPr>
            <w:tcW w:w="1215"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0.79</w:t>
            </w:r>
            <w:r>
              <w:rPr>
                <w:rFonts w:hint="default" w:ascii="Times New Roman" w:hAnsi="Times New Roman" w:cs="Times New Roman"/>
                <w:snapToGrid w:val="0"/>
                <w:color w:val="000000"/>
                <w:kern w:val="21"/>
                <w:sz w:val="21"/>
                <w:szCs w:val="21"/>
                <w:lang w:val="en-US" w:eastAsia="zh-CN"/>
              </w:rPr>
              <w:t>t/a</w:t>
            </w:r>
          </w:p>
        </w:tc>
      </w:tr>
    </w:tbl>
    <w:p>
      <w:pPr>
        <w:pStyle w:val="22"/>
        <w:spacing w:before="192" w:beforeLines="80" w:after="24"/>
        <w:jc w:val="left"/>
        <w:rPr>
          <w:rFonts w:hint="default" w:ascii="Times New Roman" w:hAnsi="Times New Roman" w:eastAsia="黑体" w:cs="Times New Roman"/>
        </w:r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=6\*GB3\*MERGEFORMAT</w:instrText>
      </w:r>
      <w:r>
        <w:rPr>
          <w:rFonts w:ascii="Times New Roman"/>
          <w:snapToGrid w:val="0"/>
          <w:color w:val="000000"/>
          <w:spacing w:val="-16"/>
          <w:kern w:val="21"/>
          <w:szCs w:val="21"/>
        </w:rPr>
        <w:fldChar w:fldCharType="separate"/>
      </w:r>
      <w:r>
        <w:rPr>
          <w:rFonts w:ascii="Times New Roman"/>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=1\*GB3\*MERGEFORMAT</w:instrText>
      </w:r>
      <w:r>
        <w:rPr>
          <w:rFonts w:ascii="Times New Roman"/>
          <w:snapToGrid w:val="0"/>
          <w:color w:val="000000"/>
          <w:spacing w:val="-6"/>
          <w:kern w:val="21"/>
          <w:szCs w:val="21"/>
        </w:rPr>
        <w:fldChar w:fldCharType="separate"/>
      </w:r>
      <w:r>
        <w:rPr>
          <w:rFonts w:ascii="Times New Roman"/>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=3\*GB3\*MERGEFORMAT</w:instrText>
      </w:r>
      <w:r>
        <w:rPr>
          <w:rFonts w:ascii="Times New Roman"/>
          <w:snapToGrid w:val="0"/>
          <w:color w:val="000000"/>
          <w:spacing w:val="-6"/>
          <w:kern w:val="21"/>
          <w:szCs w:val="21"/>
        </w:rPr>
        <w:fldChar w:fldCharType="separate"/>
      </w:r>
      <w:r>
        <w:rPr>
          <w:rFonts w:ascii="Times New Roman"/>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=4\*GB3\*MERGEFORMAT</w:instrText>
      </w:r>
      <w:r>
        <w:rPr>
          <w:rFonts w:ascii="Times New Roman"/>
          <w:snapToGrid w:val="0"/>
          <w:color w:val="000000"/>
          <w:spacing w:val="-6"/>
          <w:kern w:val="21"/>
          <w:szCs w:val="21"/>
        </w:rPr>
        <w:fldChar w:fldCharType="separate"/>
      </w:r>
      <w:r>
        <w:rPr>
          <w:rFonts w:ascii="Times New Roman"/>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=5\*GB3\*MERGEFORMAT</w:instrText>
      </w:r>
      <w:r>
        <w:rPr>
          <w:rFonts w:ascii="Times New Roman"/>
          <w:snapToGrid w:val="0"/>
          <w:color w:val="000000"/>
          <w:spacing w:val="-16"/>
          <w:kern w:val="21"/>
          <w:szCs w:val="21"/>
        </w:rPr>
        <w:fldChar w:fldCharType="separate"/>
      </w:r>
      <w:r>
        <w:rPr>
          <w:rFonts w:ascii="Times New Roman"/>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=7\*GB3\*MERGEFORMAT</w:instrText>
      </w:r>
      <w:r>
        <w:rPr>
          <w:rFonts w:ascii="Times New Roman"/>
          <w:snapToGrid w:val="0"/>
          <w:color w:val="000000"/>
          <w:spacing w:val="-6"/>
          <w:kern w:val="21"/>
          <w:szCs w:val="21"/>
        </w:rPr>
        <w:fldChar w:fldCharType="separate"/>
      </w:r>
      <w:r>
        <w:rPr>
          <w:rFonts w:ascii="Times New Roman"/>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=6\*GB3\*MERGEFORMAT</w:instrText>
      </w:r>
      <w:r>
        <w:rPr>
          <w:rFonts w:ascii="Times New Roman"/>
          <w:snapToGrid w:val="0"/>
          <w:color w:val="000000"/>
          <w:spacing w:val="-16"/>
          <w:kern w:val="21"/>
          <w:szCs w:val="21"/>
        </w:rPr>
        <w:fldChar w:fldCharType="separate"/>
      </w:r>
      <w:r>
        <w:rPr>
          <w:rFonts w:ascii="Times New Roman"/>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=1\*GB3\*MERGEFORMAT</w:instrText>
      </w:r>
      <w:r>
        <w:rPr>
          <w:rFonts w:ascii="Times New Roman"/>
          <w:snapToGrid w:val="0"/>
          <w:color w:val="000000"/>
          <w:spacing w:val="-6"/>
          <w:kern w:val="21"/>
          <w:szCs w:val="21"/>
        </w:rPr>
        <w:fldChar w:fldCharType="separate"/>
      </w:r>
      <w:r>
        <w:rPr>
          <w:rFonts w:ascii="Times New Roman"/>
          <w:szCs w:val="21"/>
        </w:rPr>
        <w:t>①</w:t>
      </w:r>
      <w:r>
        <w:rPr>
          <w:rFonts w:ascii="Times New Roman"/>
          <w:snapToGrid w:val="0"/>
          <w:color w:val="000000"/>
          <w:spacing w:val="-6"/>
          <w:kern w:val="21"/>
          <w:szCs w:val="21"/>
        </w:rPr>
        <w:fldChar w:fldCharType="end"/>
      </w: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0"/>
      </w:rPr>
    </w:pPr>
    <w:r>
      <w:fldChar w:fldCharType="begin"/>
    </w:r>
    <w:r>
      <w:rPr>
        <w:rStyle w:val="20"/>
      </w:rPr>
      <w:instrText xml:space="preserve">PAGE  </w:instrText>
    </w:r>
    <w: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9</w:t>
                          </w:r>
                          <w:r>
                            <w:rPr>
                              <w:rStyle w:val="20"/>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2"/>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9</w:t>
                    </w:r>
                    <w:r>
                      <w:rPr>
                        <w:rStyle w:val="20"/>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11</w:t>
                          </w:r>
                          <w:r>
                            <w:rPr>
                              <w:rStyle w:val="20"/>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2"/>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11</w:t>
                    </w:r>
                    <w:r>
                      <w:rPr>
                        <w:rStyle w:val="20"/>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iMWViYzFjZTdhMzgwMjZjZTQ3NTRmMzNhOTBjMmUifQ=="/>
    <w:docVar w:name="KSO_WPS_MARK_KEY" w:val="7ba1bfe0-dcfd-4d47-832d-d4944e540ee2"/>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2091F"/>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C53BB"/>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A058C"/>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AA1AC9"/>
    <w:rsid w:val="02617DA2"/>
    <w:rsid w:val="02697903"/>
    <w:rsid w:val="02DA0437"/>
    <w:rsid w:val="02F96569"/>
    <w:rsid w:val="03C4295A"/>
    <w:rsid w:val="03CC21CB"/>
    <w:rsid w:val="03EA7B21"/>
    <w:rsid w:val="042C4A18"/>
    <w:rsid w:val="04781A0B"/>
    <w:rsid w:val="04BE5FB8"/>
    <w:rsid w:val="04F33787"/>
    <w:rsid w:val="053A4F12"/>
    <w:rsid w:val="054144F3"/>
    <w:rsid w:val="05A0746B"/>
    <w:rsid w:val="05F83EAE"/>
    <w:rsid w:val="063E7D85"/>
    <w:rsid w:val="065B5A88"/>
    <w:rsid w:val="071E2D3E"/>
    <w:rsid w:val="07293586"/>
    <w:rsid w:val="07295285"/>
    <w:rsid w:val="07636392"/>
    <w:rsid w:val="076F3599"/>
    <w:rsid w:val="07770C56"/>
    <w:rsid w:val="07876412"/>
    <w:rsid w:val="08436066"/>
    <w:rsid w:val="08860F10"/>
    <w:rsid w:val="090A12E5"/>
    <w:rsid w:val="092217DD"/>
    <w:rsid w:val="093A7294"/>
    <w:rsid w:val="0A263993"/>
    <w:rsid w:val="0A2D3AC2"/>
    <w:rsid w:val="0AA755DF"/>
    <w:rsid w:val="0AB519F6"/>
    <w:rsid w:val="0AC858A8"/>
    <w:rsid w:val="0B120D44"/>
    <w:rsid w:val="0BD27BF6"/>
    <w:rsid w:val="0BF30FFB"/>
    <w:rsid w:val="0C3723F4"/>
    <w:rsid w:val="0C3B3C7D"/>
    <w:rsid w:val="0C6805B7"/>
    <w:rsid w:val="0CAB2EAE"/>
    <w:rsid w:val="0CB85B7A"/>
    <w:rsid w:val="0CC71A6E"/>
    <w:rsid w:val="0D0E328A"/>
    <w:rsid w:val="0D5D6AE1"/>
    <w:rsid w:val="0D621C7D"/>
    <w:rsid w:val="0E4B13B1"/>
    <w:rsid w:val="0E73034D"/>
    <w:rsid w:val="0F13775A"/>
    <w:rsid w:val="0F3A26DF"/>
    <w:rsid w:val="0F517A28"/>
    <w:rsid w:val="0F5F45FE"/>
    <w:rsid w:val="0F9A112B"/>
    <w:rsid w:val="0FBE2419"/>
    <w:rsid w:val="0FFF56D6"/>
    <w:rsid w:val="106D2F64"/>
    <w:rsid w:val="10863642"/>
    <w:rsid w:val="10B63710"/>
    <w:rsid w:val="10C72BB8"/>
    <w:rsid w:val="10F10820"/>
    <w:rsid w:val="111C2F7A"/>
    <w:rsid w:val="11665CA1"/>
    <w:rsid w:val="116C28F7"/>
    <w:rsid w:val="116E0688"/>
    <w:rsid w:val="1202500A"/>
    <w:rsid w:val="12063AB3"/>
    <w:rsid w:val="124439CC"/>
    <w:rsid w:val="12453BCC"/>
    <w:rsid w:val="126A32DB"/>
    <w:rsid w:val="12E806A4"/>
    <w:rsid w:val="12F928B1"/>
    <w:rsid w:val="132F31C9"/>
    <w:rsid w:val="138D3A1F"/>
    <w:rsid w:val="138F0B1F"/>
    <w:rsid w:val="13951726"/>
    <w:rsid w:val="13AA5006"/>
    <w:rsid w:val="14304CEF"/>
    <w:rsid w:val="14396509"/>
    <w:rsid w:val="14DD2C3C"/>
    <w:rsid w:val="154871D8"/>
    <w:rsid w:val="16087E1D"/>
    <w:rsid w:val="1662251B"/>
    <w:rsid w:val="16637B43"/>
    <w:rsid w:val="16A34AA2"/>
    <w:rsid w:val="17701D14"/>
    <w:rsid w:val="17735226"/>
    <w:rsid w:val="17793FC0"/>
    <w:rsid w:val="178169D1"/>
    <w:rsid w:val="178934D9"/>
    <w:rsid w:val="17B374D2"/>
    <w:rsid w:val="180C0990"/>
    <w:rsid w:val="189F624C"/>
    <w:rsid w:val="195E521C"/>
    <w:rsid w:val="19FF69FF"/>
    <w:rsid w:val="1A1C66C0"/>
    <w:rsid w:val="1A42393B"/>
    <w:rsid w:val="1AAD45DE"/>
    <w:rsid w:val="1B005AA3"/>
    <w:rsid w:val="1B046F80"/>
    <w:rsid w:val="1B1E1106"/>
    <w:rsid w:val="1B216501"/>
    <w:rsid w:val="1B3267B5"/>
    <w:rsid w:val="1B3E70B3"/>
    <w:rsid w:val="1B40161D"/>
    <w:rsid w:val="1B441859"/>
    <w:rsid w:val="1B6606B1"/>
    <w:rsid w:val="1C5E7925"/>
    <w:rsid w:val="1C9A47BD"/>
    <w:rsid w:val="1CFD070F"/>
    <w:rsid w:val="1D5F6196"/>
    <w:rsid w:val="1D6132A5"/>
    <w:rsid w:val="1D8E56D5"/>
    <w:rsid w:val="1D9E3217"/>
    <w:rsid w:val="1DB755FB"/>
    <w:rsid w:val="1E7A43DA"/>
    <w:rsid w:val="1E8A0370"/>
    <w:rsid w:val="1EC91389"/>
    <w:rsid w:val="1ED66A28"/>
    <w:rsid w:val="1EF117D0"/>
    <w:rsid w:val="1F356A1F"/>
    <w:rsid w:val="1FE7539E"/>
    <w:rsid w:val="20350AB8"/>
    <w:rsid w:val="20671BE0"/>
    <w:rsid w:val="20963CB8"/>
    <w:rsid w:val="20A81A1B"/>
    <w:rsid w:val="20B07FB6"/>
    <w:rsid w:val="20B646FB"/>
    <w:rsid w:val="213B74B1"/>
    <w:rsid w:val="215A2310"/>
    <w:rsid w:val="219D08AB"/>
    <w:rsid w:val="21DE318A"/>
    <w:rsid w:val="21EF5B80"/>
    <w:rsid w:val="22576990"/>
    <w:rsid w:val="2278359D"/>
    <w:rsid w:val="22872CBA"/>
    <w:rsid w:val="22BA5BB9"/>
    <w:rsid w:val="22F47480"/>
    <w:rsid w:val="234B5230"/>
    <w:rsid w:val="235F22BC"/>
    <w:rsid w:val="236053FF"/>
    <w:rsid w:val="23825FAA"/>
    <w:rsid w:val="239F7E69"/>
    <w:rsid w:val="23DE1C48"/>
    <w:rsid w:val="240210CD"/>
    <w:rsid w:val="248A486F"/>
    <w:rsid w:val="24BF09F7"/>
    <w:rsid w:val="251E7A71"/>
    <w:rsid w:val="252D53FE"/>
    <w:rsid w:val="25317C88"/>
    <w:rsid w:val="25EC2D81"/>
    <w:rsid w:val="25F4285C"/>
    <w:rsid w:val="2636356A"/>
    <w:rsid w:val="26AC3A6A"/>
    <w:rsid w:val="27383935"/>
    <w:rsid w:val="27532138"/>
    <w:rsid w:val="277057A2"/>
    <w:rsid w:val="289B58EC"/>
    <w:rsid w:val="289F6A33"/>
    <w:rsid w:val="28E03E9F"/>
    <w:rsid w:val="29206EB8"/>
    <w:rsid w:val="29595666"/>
    <w:rsid w:val="29874881"/>
    <w:rsid w:val="2997422F"/>
    <w:rsid w:val="29BA1FA8"/>
    <w:rsid w:val="29D30F50"/>
    <w:rsid w:val="29E325E0"/>
    <w:rsid w:val="2A0C39D6"/>
    <w:rsid w:val="2A0D27AE"/>
    <w:rsid w:val="2A452503"/>
    <w:rsid w:val="2A5306A1"/>
    <w:rsid w:val="2A662182"/>
    <w:rsid w:val="2A793AFD"/>
    <w:rsid w:val="2AED18DE"/>
    <w:rsid w:val="2AF71CF3"/>
    <w:rsid w:val="2B602136"/>
    <w:rsid w:val="2BA936A8"/>
    <w:rsid w:val="2BFC0FF0"/>
    <w:rsid w:val="2C0A517A"/>
    <w:rsid w:val="2C155C0E"/>
    <w:rsid w:val="2C315A5A"/>
    <w:rsid w:val="2C4B1C25"/>
    <w:rsid w:val="2C66290D"/>
    <w:rsid w:val="2D9E56F5"/>
    <w:rsid w:val="2E0F337C"/>
    <w:rsid w:val="2E667F96"/>
    <w:rsid w:val="2E8226AB"/>
    <w:rsid w:val="2F4D1B62"/>
    <w:rsid w:val="2FD065E6"/>
    <w:rsid w:val="2FD96870"/>
    <w:rsid w:val="30241517"/>
    <w:rsid w:val="30580BC9"/>
    <w:rsid w:val="30DC4F4C"/>
    <w:rsid w:val="311E2ED7"/>
    <w:rsid w:val="31341609"/>
    <w:rsid w:val="315619EE"/>
    <w:rsid w:val="315C449C"/>
    <w:rsid w:val="316B2774"/>
    <w:rsid w:val="31B82709"/>
    <w:rsid w:val="31D05482"/>
    <w:rsid w:val="31E22FF0"/>
    <w:rsid w:val="32400B34"/>
    <w:rsid w:val="32951856"/>
    <w:rsid w:val="329E6876"/>
    <w:rsid w:val="332F5C24"/>
    <w:rsid w:val="333015F2"/>
    <w:rsid w:val="334B6320"/>
    <w:rsid w:val="3357366D"/>
    <w:rsid w:val="33837901"/>
    <w:rsid w:val="33A1247D"/>
    <w:rsid w:val="33A7598E"/>
    <w:rsid w:val="33D934D4"/>
    <w:rsid w:val="33E74334"/>
    <w:rsid w:val="33FE2F6A"/>
    <w:rsid w:val="340E07E5"/>
    <w:rsid w:val="340F73E6"/>
    <w:rsid w:val="34235BF7"/>
    <w:rsid w:val="342A06C4"/>
    <w:rsid w:val="344A041F"/>
    <w:rsid w:val="348F6779"/>
    <w:rsid w:val="34A75871"/>
    <w:rsid w:val="34AF23C5"/>
    <w:rsid w:val="355E6E68"/>
    <w:rsid w:val="357B2720"/>
    <w:rsid w:val="358C5FA8"/>
    <w:rsid w:val="35A43A11"/>
    <w:rsid w:val="35B46497"/>
    <w:rsid w:val="35C15DF1"/>
    <w:rsid w:val="35EF74CF"/>
    <w:rsid w:val="36074A7F"/>
    <w:rsid w:val="36923549"/>
    <w:rsid w:val="36B75FBF"/>
    <w:rsid w:val="36BD0C45"/>
    <w:rsid w:val="372E7B0F"/>
    <w:rsid w:val="37603049"/>
    <w:rsid w:val="37731C93"/>
    <w:rsid w:val="37E00298"/>
    <w:rsid w:val="3842654A"/>
    <w:rsid w:val="3851592F"/>
    <w:rsid w:val="38B302F9"/>
    <w:rsid w:val="38F12CD3"/>
    <w:rsid w:val="38F94775"/>
    <w:rsid w:val="392971ED"/>
    <w:rsid w:val="39325651"/>
    <w:rsid w:val="39FE1322"/>
    <w:rsid w:val="3A3A5C00"/>
    <w:rsid w:val="3A6A698E"/>
    <w:rsid w:val="3A836D8F"/>
    <w:rsid w:val="3A872856"/>
    <w:rsid w:val="3B3763D1"/>
    <w:rsid w:val="3BC767F9"/>
    <w:rsid w:val="3C2F6E1E"/>
    <w:rsid w:val="3C4F64BA"/>
    <w:rsid w:val="3C622623"/>
    <w:rsid w:val="3CDA245A"/>
    <w:rsid w:val="3D0F66A9"/>
    <w:rsid w:val="3D1E06B7"/>
    <w:rsid w:val="3D361E88"/>
    <w:rsid w:val="3D4F4B0A"/>
    <w:rsid w:val="3D727D9B"/>
    <w:rsid w:val="3E734A16"/>
    <w:rsid w:val="3ECA7F5A"/>
    <w:rsid w:val="3EDA0523"/>
    <w:rsid w:val="3EDF4C1B"/>
    <w:rsid w:val="3FDD65EB"/>
    <w:rsid w:val="407A6407"/>
    <w:rsid w:val="40BC4452"/>
    <w:rsid w:val="40FE2CBD"/>
    <w:rsid w:val="41436921"/>
    <w:rsid w:val="41911EAA"/>
    <w:rsid w:val="41A07CDB"/>
    <w:rsid w:val="41FB0F6D"/>
    <w:rsid w:val="4200449D"/>
    <w:rsid w:val="423A3BCC"/>
    <w:rsid w:val="424E57D2"/>
    <w:rsid w:val="425C413F"/>
    <w:rsid w:val="426E66F8"/>
    <w:rsid w:val="42937435"/>
    <w:rsid w:val="429F3A96"/>
    <w:rsid w:val="42B26C49"/>
    <w:rsid w:val="432335FB"/>
    <w:rsid w:val="433A6FE6"/>
    <w:rsid w:val="43480868"/>
    <w:rsid w:val="4350713C"/>
    <w:rsid w:val="436653E0"/>
    <w:rsid w:val="43C4431A"/>
    <w:rsid w:val="43D9531B"/>
    <w:rsid w:val="447A789B"/>
    <w:rsid w:val="44B951CC"/>
    <w:rsid w:val="44CB55AC"/>
    <w:rsid w:val="44CD14E0"/>
    <w:rsid w:val="44F20B0B"/>
    <w:rsid w:val="452E5F4C"/>
    <w:rsid w:val="45612018"/>
    <w:rsid w:val="458946E9"/>
    <w:rsid w:val="45A47C0E"/>
    <w:rsid w:val="45AE2F45"/>
    <w:rsid w:val="45C931B9"/>
    <w:rsid w:val="45CA7611"/>
    <w:rsid w:val="460C19D8"/>
    <w:rsid w:val="46577FD6"/>
    <w:rsid w:val="466776E2"/>
    <w:rsid w:val="467557CF"/>
    <w:rsid w:val="46D955A7"/>
    <w:rsid w:val="47133957"/>
    <w:rsid w:val="47A07E0C"/>
    <w:rsid w:val="47E476E5"/>
    <w:rsid w:val="47F00E85"/>
    <w:rsid w:val="485D29BF"/>
    <w:rsid w:val="486D028E"/>
    <w:rsid w:val="4870272E"/>
    <w:rsid w:val="48831983"/>
    <w:rsid w:val="49DC7715"/>
    <w:rsid w:val="4A023139"/>
    <w:rsid w:val="4A062BE2"/>
    <w:rsid w:val="4A7B576F"/>
    <w:rsid w:val="4AF561A9"/>
    <w:rsid w:val="4B79790F"/>
    <w:rsid w:val="4C3103EA"/>
    <w:rsid w:val="4C4A0649"/>
    <w:rsid w:val="4C7E5ECA"/>
    <w:rsid w:val="4C876AA5"/>
    <w:rsid w:val="4D0E00FB"/>
    <w:rsid w:val="4D176606"/>
    <w:rsid w:val="4D3C70C3"/>
    <w:rsid w:val="4D3D322C"/>
    <w:rsid w:val="4DEC4FB0"/>
    <w:rsid w:val="4E075D8A"/>
    <w:rsid w:val="4E305D05"/>
    <w:rsid w:val="4E5C4BE5"/>
    <w:rsid w:val="4E5D69B5"/>
    <w:rsid w:val="4E712D20"/>
    <w:rsid w:val="4EC00FAD"/>
    <w:rsid w:val="4F4421E2"/>
    <w:rsid w:val="4F847D34"/>
    <w:rsid w:val="4F9843DC"/>
    <w:rsid w:val="4FC62A8C"/>
    <w:rsid w:val="4FE20F0D"/>
    <w:rsid w:val="4FE51552"/>
    <w:rsid w:val="4FF9121F"/>
    <w:rsid w:val="50106568"/>
    <w:rsid w:val="50504C4B"/>
    <w:rsid w:val="509C6E7C"/>
    <w:rsid w:val="51054EFA"/>
    <w:rsid w:val="511E6A63"/>
    <w:rsid w:val="5162104E"/>
    <w:rsid w:val="516E3547"/>
    <w:rsid w:val="525D7830"/>
    <w:rsid w:val="52AB07CA"/>
    <w:rsid w:val="52D02080"/>
    <w:rsid w:val="52DC2732"/>
    <w:rsid w:val="531D2CD9"/>
    <w:rsid w:val="536A36BC"/>
    <w:rsid w:val="53A039CC"/>
    <w:rsid w:val="53A1505A"/>
    <w:rsid w:val="53C03E02"/>
    <w:rsid w:val="54063E08"/>
    <w:rsid w:val="542919A7"/>
    <w:rsid w:val="542E3461"/>
    <w:rsid w:val="543437E8"/>
    <w:rsid w:val="54A86D6F"/>
    <w:rsid w:val="54CF51E4"/>
    <w:rsid w:val="54F73313"/>
    <w:rsid w:val="54F80955"/>
    <w:rsid w:val="550979AB"/>
    <w:rsid w:val="55402F1C"/>
    <w:rsid w:val="555170A7"/>
    <w:rsid w:val="5587536D"/>
    <w:rsid w:val="559B174B"/>
    <w:rsid w:val="55CE0CF4"/>
    <w:rsid w:val="55EB1088"/>
    <w:rsid w:val="56095F34"/>
    <w:rsid w:val="56B22A9C"/>
    <w:rsid w:val="56B507F5"/>
    <w:rsid w:val="5708133F"/>
    <w:rsid w:val="578F2469"/>
    <w:rsid w:val="57B72A76"/>
    <w:rsid w:val="57C3426C"/>
    <w:rsid w:val="57CE1F93"/>
    <w:rsid w:val="581D011F"/>
    <w:rsid w:val="588743D1"/>
    <w:rsid w:val="5887701A"/>
    <w:rsid w:val="588B70D4"/>
    <w:rsid w:val="58C779E0"/>
    <w:rsid w:val="599D7559"/>
    <w:rsid w:val="59C0439F"/>
    <w:rsid w:val="5A083CF6"/>
    <w:rsid w:val="5A2E41BB"/>
    <w:rsid w:val="5A33532D"/>
    <w:rsid w:val="5A7871E4"/>
    <w:rsid w:val="5A81253D"/>
    <w:rsid w:val="5ABE2233"/>
    <w:rsid w:val="5B527A35"/>
    <w:rsid w:val="5BCB0D3D"/>
    <w:rsid w:val="5BDF5D95"/>
    <w:rsid w:val="5BFE7528"/>
    <w:rsid w:val="5C8A1451"/>
    <w:rsid w:val="5C941C1F"/>
    <w:rsid w:val="5C950521"/>
    <w:rsid w:val="5CFF26B8"/>
    <w:rsid w:val="5E2467F1"/>
    <w:rsid w:val="5ED52E57"/>
    <w:rsid w:val="5F1A2B43"/>
    <w:rsid w:val="5FAB292D"/>
    <w:rsid w:val="5FB837BB"/>
    <w:rsid w:val="5FC16FA8"/>
    <w:rsid w:val="5FDE21DF"/>
    <w:rsid w:val="608B78E2"/>
    <w:rsid w:val="60CC405A"/>
    <w:rsid w:val="60FC7F95"/>
    <w:rsid w:val="61E215D8"/>
    <w:rsid w:val="621B3775"/>
    <w:rsid w:val="62364782"/>
    <w:rsid w:val="626544F2"/>
    <w:rsid w:val="63027872"/>
    <w:rsid w:val="631C70AE"/>
    <w:rsid w:val="6333639E"/>
    <w:rsid w:val="637349EC"/>
    <w:rsid w:val="6394356A"/>
    <w:rsid w:val="63C61B2C"/>
    <w:rsid w:val="63D40BE9"/>
    <w:rsid w:val="640C320C"/>
    <w:rsid w:val="640D6BEF"/>
    <w:rsid w:val="64102431"/>
    <w:rsid w:val="645A498D"/>
    <w:rsid w:val="647A1DAB"/>
    <w:rsid w:val="64A5243A"/>
    <w:rsid w:val="64EA33D4"/>
    <w:rsid w:val="64F531DE"/>
    <w:rsid w:val="64FE29DC"/>
    <w:rsid w:val="65373578"/>
    <w:rsid w:val="65AC2438"/>
    <w:rsid w:val="65B9180D"/>
    <w:rsid w:val="65C659A1"/>
    <w:rsid w:val="66287D10"/>
    <w:rsid w:val="66742F55"/>
    <w:rsid w:val="668179D1"/>
    <w:rsid w:val="6694184A"/>
    <w:rsid w:val="66A575B3"/>
    <w:rsid w:val="66AE597A"/>
    <w:rsid w:val="66B652BF"/>
    <w:rsid w:val="66C46669"/>
    <w:rsid w:val="671F124A"/>
    <w:rsid w:val="673A2932"/>
    <w:rsid w:val="677A33C6"/>
    <w:rsid w:val="67BC10B3"/>
    <w:rsid w:val="67E0499E"/>
    <w:rsid w:val="681F6961"/>
    <w:rsid w:val="68540EE4"/>
    <w:rsid w:val="68610A2F"/>
    <w:rsid w:val="68805514"/>
    <w:rsid w:val="690A5DF3"/>
    <w:rsid w:val="69316E2F"/>
    <w:rsid w:val="694E2071"/>
    <w:rsid w:val="69766163"/>
    <w:rsid w:val="697A3B33"/>
    <w:rsid w:val="69D44760"/>
    <w:rsid w:val="69D4612E"/>
    <w:rsid w:val="69E2467A"/>
    <w:rsid w:val="6A2B7DCF"/>
    <w:rsid w:val="6A301889"/>
    <w:rsid w:val="6A520EC7"/>
    <w:rsid w:val="6ACA1723"/>
    <w:rsid w:val="6AF87E20"/>
    <w:rsid w:val="6B322639"/>
    <w:rsid w:val="6B75365C"/>
    <w:rsid w:val="6BBB33D4"/>
    <w:rsid w:val="6BDA5F51"/>
    <w:rsid w:val="6BF95CAB"/>
    <w:rsid w:val="6C057A8B"/>
    <w:rsid w:val="6C636C38"/>
    <w:rsid w:val="6CB467A2"/>
    <w:rsid w:val="6D521CF4"/>
    <w:rsid w:val="6DB34098"/>
    <w:rsid w:val="6DB545B6"/>
    <w:rsid w:val="6DE02FB4"/>
    <w:rsid w:val="6E514CED"/>
    <w:rsid w:val="6EB563D5"/>
    <w:rsid w:val="6EC86534"/>
    <w:rsid w:val="6ED92677"/>
    <w:rsid w:val="6F225983"/>
    <w:rsid w:val="6FFC5590"/>
    <w:rsid w:val="70616401"/>
    <w:rsid w:val="706D1DD0"/>
    <w:rsid w:val="70856B87"/>
    <w:rsid w:val="70D527EE"/>
    <w:rsid w:val="711D50CE"/>
    <w:rsid w:val="71213CDA"/>
    <w:rsid w:val="715B5300"/>
    <w:rsid w:val="716B1D9A"/>
    <w:rsid w:val="71D27F8A"/>
    <w:rsid w:val="72553024"/>
    <w:rsid w:val="72DA53F6"/>
    <w:rsid w:val="73122968"/>
    <w:rsid w:val="731F5D5E"/>
    <w:rsid w:val="73217FC1"/>
    <w:rsid w:val="73346738"/>
    <w:rsid w:val="73C51AD5"/>
    <w:rsid w:val="741E793C"/>
    <w:rsid w:val="745E3944"/>
    <w:rsid w:val="74EF6244"/>
    <w:rsid w:val="751B3AC4"/>
    <w:rsid w:val="753A6BE6"/>
    <w:rsid w:val="75792336"/>
    <w:rsid w:val="75CD3A2D"/>
    <w:rsid w:val="760065B4"/>
    <w:rsid w:val="760F46FF"/>
    <w:rsid w:val="7630095B"/>
    <w:rsid w:val="7635099D"/>
    <w:rsid w:val="769907B6"/>
    <w:rsid w:val="76D13BBC"/>
    <w:rsid w:val="772611CE"/>
    <w:rsid w:val="77387FCF"/>
    <w:rsid w:val="77762421"/>
    <w:rsid w:val="77B56B1F"/>
    <w:rsid w:val="780F09F4"/>
    <w:rsid w:val="7832511A"/>
    <w:rsid w:val="78622F0F"/>
    <w:rsid w:val="78992CEF"/>
    <w:rsid w:val="78A90480"/>
    <w:rsid w:val="79132AA2"/>
    <w:rsid w:val="792E51E6"/>
    <w:rsid w:val="7A364017"/>
    <w:rsid w:val="7A8265E1"/>
    <w:rsid w:val="7B5C0B86"/>
    <w:rsid w:val="7B615D46"/>
    <w:rsid w:val="7B686D42"/>
    <w:rsid w:val="7B841746"/>
    <w:rsid w:val="7BC21317"/>
    <w:rsid w:val="7C0A1291"/>
    <w:rsid w:val="7C3A545D"/>
    <w:rsid w:val="7C653614"/>
    <w:rsid w:val="7C6C5AC7"/>
    <w:rsid w:val="7CA83501"/>
    <w:rsid w:val="7CC6544B"/>
    <w:rsid w:val="7D0239FF"/>
    <w:rsid w:val="7D456FA2"/>
    <w:rsid w:val="7D590134"/>
    <w:rsid w:val="7D5E0064"/>
    <w:rsid w:val="7D5E40CD"/>
    <w:rsid w:val="7D72364A"/>
    <w:rsid w:val="7DCD56F2"/>
    <w:rsid w:val="7E4E5E2B"/>
    <w:rsid w:val="7F001CE7"/>
    <w:rsid w:val="7F6A7194"/>
    <w:rsid w:val="7FA57997"/>
    <w:rsid w:val="7FAA427D"/>
    <w:rsid w:val="7FCE1223"/>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4"/>
    <w:basedOn w:val="1"/>
    <w:next w:val="1"/>
    <w:qFormat/>
    <w:locked/>
    <w:uiPriority w:val="0"/>
    <w:pPr>
      <w:keepNext/>
      <w:keepLines/>
      <w:adjustRightInd w:val="0"/>
      <w:snapToGrid w:val="0"/>
      <w:spacing w:line="360" w:lineRule="auto"/>
      <w:outlineLvl w:val="3"/>
    </w:pPr>
    <w:rPr>
      <w:rFonts w:hint="eastAsia" w:ascii="黑体" w:hAnsi="Arial" w:eastAsia="黑体"/>
      <w:kern w:val="0"/>
      <w:sz w:val="28"/>
      <w:szCs w:val="28"/>
    </w:rPr>
  </w:style>
  <w:style w:type="character" w:default="1" w:styleId="19">
    <w:name w:val="Default Paragraph Font"/>
    <w:semiHidden/>
    <w:qFormat/>
    <w:uiPriority w:val="0"/>
  </w:style>
  <w:style w:type="table" w:default="1" w:styleId="17">
    <w:name w:val="Normal Tabl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Layout w:type="fixed"/>
      <w:tblCellMar>
        <w:top w:w="0" w:type="dxa"/>
        <w:left w:w="108" w:type="dxa"/>
        <w:bottom w:w="0" w:type="dxa"/>
        <w:right w:w="108" w:type="dxa"/>
      </w:tblCellMar>
    </w:tblPr>
  </w:style>
  <w:style w:type="paragraph" w:styleId="2">
    <w:name w:val="Body Text"/>
    <w:basedOn w:val="1"/>
    <w:next w:val="1"/>
    <w:link w:val="25"/>
    <w:qFormat/>
    <w:uiPriority w:val="0"/>
    <w:pPr>
      <w:widowControl/>
      <w:snapToGrid w:val="0"/>
      <w:spacing w:before="60" w:after="160" w:line="259" w:lineRule="auto"/>
      <w:ind w:right="113"/>
    </w:pPr>
    <w:rPr>
      <w:kern w:val="0"/>
      <w:sz w:val="18"/>
      <w:szCs w:val="20"/>
    </w:rPr>
  </w:style>
  <w:style w:type="paragraph" w:styleId="5">
    <w:name w:val="Normal Indent"/>
    <w:next w:val="1"/>
    <w:qFormat/>
    <w:locked/>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styleId="6">
    <w:name w:val="annotation text"/>
    <w:basedOn w:val="1"/>
    <w:link w:val="24"/>
    <w:semiHidden/>
    <w:qFormat/>
    <w:uiPriority w:val="0"/>
    <w:pPr>
      <w:jc w:val="left"/>
    </w:pPr>
    <w:rPr>
      <w:kern w:val="0"/>
      <w:sz w:val="24"/>
      <w:szCs w:val="20"/>
    </w:rPr>
  </w:style>
  <w:style w:type="paragraph" w:styleId="7">
    <w:name w:val="Body Text Indent"/>
    <w:basedOn w:val="1"/>
    <w:link w:val="26"/>
    <w:qFormat/>
    <w:uiPriority w:val="0"/>
    <w:pPr>
      <w:spacing w:after="120"/>
      <w:ind w:left="420" w:leftChars="200"/>
    </w:pPr>
    <w:rPr>
      <w:kern w:val="0"/>
      <w:sz w:val="24"/>
      <w:szCs w:val="20"/>
    </w:rPr>
  </w:style>
  <w:style w:type="paragraph" w:styleId="8">
    <w:name w:val="Plain Text"/>
    <w:basedOn w:val="1"/>
    <w:qFormat/>
    <w:locked/>
    <w:uiPriority w:val="0"/>
    <w:pPr>
      <w:keepNext w:val="0"/>
      <w:keepLines w:val="0"/>
      <w:widowControl w:val="0"/>
      <w:suppressLineNumbers w:val="0"/>
      <w:spacing w:beforeLines="0" w:beforeAutospacing="0" w:afterLines="0" w:afterAutospacing="0"/>
      <w:jc w:val="both"/>
    </w:pPr>
    <w:rPr>
      <w:rFonts w:hint="eastAsia" w:ascii="宋体" w:hAnsi="Courier New" w:eastAsia="宋体" w:cs="Courier New"/>
      <w:kern w:val="2"/>
      <w:sz w:val="21"/>
      <w:szCs w:val="21"/>
      <w:lang w:val="en-US" w:eastAsia="zh-CN" w:bidi="ar"/>
    </w:rPr>
  </w:style>
  <w:style w:type="paragraph" w:styleId="9">
    <w:name w:val="Date"/>
    <w:basedOn w:val="1"/>
    <w:next w:val="1"/>
    <w:link w:val="27"/>
    <w:qFormat/>
    <w:uiPriority w:val="0"/>
    <w:pPr>
      <w:ind w:left="100" w:leftChars="2500"/>
    </w:pPr>
    <w:rPr>
      <w:kern w:val="0"/>
      <w:sz w:val="24"/>
      <w:szCs w:val="20"/>
    </w:rPr>
  </w:style>
  <w:style w:type="paragraph" w:styleId="10">
    <w:name w:val="Body Text Indent 2"/>
    <w:basedOn w:val="1"/>
    <w:qFormat/>
    <w:locked/>
    <w:uiPriority w:val="0"/>
    <w:pPr>
      <w:tabs>
        <w:tab w:val="left" w:pos="360"/>
      </w:tabs>
      <w:spacing w:line="360" w:lineRule="auto"/>
      <w:ind w:firstLine="538" w:firstLineChars="192"/>
    </w:pPr>
    <w:rPr>
      <w:rFonts w:ascii="仿宋_GB2312" w:eastAsia="仿宋_GB2312"/>
      <w:sz w:val="28"/>
    </w:rPr>
  </w:style>
  <w:style w:type="paragraph" w:styleId="11">
    <w:name w:val="Balloon Text"/>
    <w:basedOn w:val="1"/>
    <w:link w:val="28"/>
    <w:semiHidden/>
    <w:qFormat/>
    <w:uiPriority w:val="0"/>
    <w:rPr>
      <w:kern w:val="0"/>
      <w:sz w:val="18"/>
      <w:szCs w:val="20"/>
    </w:rPr>
  </w:style>
  <w:style w:type="paragraph" w:styleId="12">
    <w:name w:val="footer"/>
    <w:basedOn w:val="1"/>
    <w:link w:val="29"/>
    <w:qFormat/>
    <w:uiPriority w:val="99"/>
    <w:pPr>
      <w:tabs>
        <w:tab w:val="center" w:pos="4153"/>
        <w:tab w:val="right" w:pos="8306"/>
      </w:tabs>
      <w:snapToGrid w:val="0"/>
      <w:jc w:val="left"/>
    </w:pPr>
    <w:rPr>
      <w:kern w:val="0"/>
      <w:sz w:val="18"/>
      <w:szCs w:val="20"/>
    </w:rPr>
  </w:style>
  <w:style w:type="paragraph" w:styleId="13">
    <w:name w:val="header"/>
    <w:basedOn w:val="1"/>
    <w:link w:val="30"/>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toc 1"/>
    <w:basedOn w:val="1"/>
    <w:next w:val="1"/>
    <w:qFormat/>
    <w:locked/>
    <w:uiPriority w:val="0"/>
  </w:style>
  <w:style w:type="paragraph" w:styleId="15">
    <w:name w:val="Normal (Web)"/>
    <w:basedOn w:val="1"/>
    <w:link w:val="31"/>
    <w:qFormat/>
    <w:uiPriority w:val="0"/>
    <w:pPr>
      <w:widowControl/>
      <w:spacing w:before="100" w:beforeAutospacing="1" w:after="100" w:afterAutospacing="1"/>
      <w:jc w:val="left"/>
    </w:pPr>
    <w:rPr>
      <w:rFonts w:ascii="宋体" w:hAnsi="宋体"/>
      <w:kern w:val="0"/>
      <w:sz w:val="24"/>
      <w:szCs w:val="20"/>
    </w:rPr>
  </w:style>
  <w:style w:type="paragraph" w:styleId="16">
    <w:name w:val="annotation subject"/>
    <w:basedOn w:val="6"/>
    <w:next w:val="6"/>
    <w:link w:val="32"/>
    <w:semiHidden/>
    <w:qFormat/>
    <w:uiPriority w:val="0"/>
    <w:rPr>
      <w:b/>
      <w:sz w:val="24"/>
      <w:szCs w:val="20"/>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0">
    <w:name w:val="page number"/>
    <w:basedOn w:val="19"/>
    <w:qFormat/>
    <w:locked/>
    <w:uiPriority w:val="0"/>
  </w:style>
  <w:style w:type="character" w:styleId="21">
    <w:name w:val="annotation reference"/>
    <w:semiHidden/>
    <w:qFormat/>
    <w:uiPriority w:val="0"/>
    <w:rPr>
      <w:sz w:val="21"/>
    </w:rPr>
  </w:style>
  <w:style w:type="paragraph" w:customStyle="1" w:styleId="22">
    <w:name w:val="表格"/>
    <w:basedOn w:val="1"/>
    <w:next w:val="1"/>
    <w:link w:val="33"/>
    <w:qFormat/>
    <w:uiPriority w:val="0"/>
    <w:pPr>
      <w:adjustRightInd w:val="0"/>
      <w:snapToGrid w:val="0"/>
      <w:spacing w:beforeLines="10" w:afterLines="10" w:line="259" w:lineRule="auto"/>
      <w:jc w:val="center"/>
    </w:pPr>
    <w:rPr>
      <w:rFonts w:ascii="宋体"/>
      <w:kern w:val="0"/>
      <w:szCs w:val="20"/>
    </w:rPr>
  </w:style>
  <w:style w:type="paragraph" w:customStyle="1" w:styleId="23">
    <w:name w:val="表内"/>
    <w:basedOn w:val="1"/>
    <w:next w:val="1"/>
    <w:qFormat/>
    <w:uiPriority w:val="0"/>
    <w:pPr>
      <w:keepNext w:val="0"/>
      <w:keepLines w:val="0"/>
      <w:widowControl w:val="0"/>
      <w:suppressLineNumbers w:val="0"/>
      <w:spacing w:before="0" w:beforeAutospacing="0" w:after="0" w:afterAutospacing="0" w:line="360" w:lineRule="exact"/>
      <w:ind w:left="0" w:right="0" w:firstLine="0" w:firstLineChars="0"/>
      <w:jc w:val="center"/>
    </w:pPr>
    <w:rPr>
      <w:rFonts w:hint="default" w:ascii="Times New Roman" w:hAnsi="Times New Roman" w:eastAsia="宋体" w:cs="Times New Roman"/>
      <w:kern w:val="2"/>
      <w:sz w:val="21"/>
      <w:szCs w:val="21"/>
      <w:lang w:val="en-US" w:eastAsia="zh-CN" w:bidi="ar"/>
    </w:rPr>
  </w:style>
  <w:style w:type="character" w:customStyle="1" w:styleId="24">
    <w:name w:val="批注文字 字符"/>
    <w:link w:val="6"/>
    <w:qFormat/>
    <w:locked/>
    <w:uiPriority w:val="0"/>
    <w:rPr>
      <w:rFonts w:ascii="Times New Roman" w:hAnsi="Times New Roman" w:eastAsia="宋体"/>
      <w:sz w:val="24"/>
    </w:rPr>
  </w:style>
  <w:style w:type="character" w:customStyle="1" w:styleId="25">
    <w:name w:val="正文文本 字符"/>
    <w:link w:val="2"/>
    <w:qFormat/>
    <w:locked/>
    <w:uiPriority w:val="0"/>
    <w:rPr>
      <w:sz w:val="18"/>
    </w:rPr>
  </w:style>
  <w:style w:type="character" w:customStyle="1" w:styleId="26">
    <w:name w:val="正文文本缩进 字符"/>
    <w:link w:val="7"/>
    <w:semiHidden/>
    <w:qFormat/>
    <w:locked/>
    <w:uiPriority w:val="0"/>
    <w:rPr>
      <w:rFonts w:ascii="Times New Roman" w:hAnsi="Times New Roman" w:eastAsia="宋体"/>
      <w:sz w:val="24"/>
    </w:rPr>
  </w:style>
  <w:style w:type="character" w:customStyle="1" w:styleId="27">
    <w:name w:val="日期 字符1"/>
    <w:link w:val="9"/>
    <w:qFormat/>
    <w:locked/>
    <w:uiPriority w:val="0"/>
    <w:rPr>
      <w:rFonts w:ascii="Times New Roman" w:hAnsi="Times New Roman" w:eastAsia="宋体"/>
      <w:sz w:val="24"/>
    </w:rPr>
  </w:style>
  <w:style w:type="character" w:customStyle="1" w:styleId="28">
    <w:name w:val="批注框文本 字符"/>
    <w:link w:val="11"/>
    <w:semiHidden/>
    <w:qFormat/>
    <w:locked/>
    <w:uiPriority w:val="0"/>
    <w:rPr>
      <w:rFonts w:ascii="Times New Roman" w:hAnsi="Times New Roman" w:eastAsia="宋体"/>
      <w:sz w:val="18"/>
    </w:rPr>
  </w:style>
  <w:style w:type="character" w:customStyle="1" w:styleId="29">
    <w:name w:val="页脚 字符1"/>
    <w:link w:val="12"/>
    <w:qFormat/>
    <w:locked/>
    <w:uiPriority w:val="99"/>
    <w:rPr>
      <w:sz w:val="18"/>
    </w:rPr>
  </w:style>
  <w:style w:type="character" w:customStyle="1" w:styleId="30">
    <w:name w:val="页眉 字符"/>
    <w:link w:val="13"/>
    <w:qFormat/>
    <w:locked/>
    <w:uiPriority w:val="0"/>
    <w:rPr>
      <w:sz w:val="18"/>
    </w:rPr>
  </w:style>
  <w:style w:type="character" w:customStyle="1" w:styleId="31">
    <w:name w:val="普通(网站) 字符"/>
    <w:link w:val="15"/>
    <w:qFormat/>
    <w:locked/>
    <w:uiPriority w:val="0"/>
    <w:rPr>
      <w:rFonts w:ascii="宋体" w:hAnsi="宋体" w:eastAsia="宋体"/>
      <w:sz w:val="24"/>
    </w:rPr>
  </w:style>
  <w:style w:type="character" w:customStyle="1" w:styleId="32">
    <w:name w:val="批注主题 字符"/>
    <w:link w:val="16"/>
    <w:semiHidden/>
    <w:qFormat/>
    <w:locked/>
    <w:uiPriority w:val="0"/>
    <w:rPr>
      <w:rFonts w:ascii="Times New Roman" w:hAnsi="Times New Roman" w:eastAsia="宋体"/>
      <w:b/>
      <w:kern w:val="2"/>
      <w:sz w:val="24"/>
    </w:rPr>
  </w:style>
  <w:style w:type="character" w:customStyle="1" w:styleId="33">
    <w:name w:val="表格 Char"/>
    <w:link w:val="22"/>
    <w:qFormat/>
    <w:locked/>
    <w:uiPriority w:val="0"/>
    <w:rPr>
      <w:rFonts w:ascii="宋体"/>
      <w:sz w:val="21"/>
    </w:rPr>
  </w:style>
  <w:style w:type="character" w:customStyle="1" w:styleId="34">
    <w:name w:val="页脚 字符"/>
    <w:basedOn w:val="19"/>
    <w:qFormat/>
    <w:uiPriority w:val="99"/>
  </w:style>
  <w:style w:type="character" w:customStyle="1" w:styleId="35">
    <w:name w:val="正文文本 字符1"/>
    <w:semiHidden/>
    <w:qFormat/>
    <w:uiPriority w:val="0"/>
    <w:rPr>
      <w:rFonts w:ascii="Times New Roman" w:hAnsi="Times New Roman" w:eastAsia="宋体"/>
      <w:sz w:val="24"/>
    </w:rPr>
  </w:style>
  <w:style w:type="character" w:customStyle="1" w:styleId="36">
    <w:name w:val="日期 字符"/>
    <w:semiHidden/>
    <w:qFormat/>
    <w:uiPriority w:val="0"/>
    <w:rPr>
      <w:rFonts w:ascii="Times New Roman" w:hAnsi="Times New Roman" w:eastAsia="宋体"/>
      <w:sz w:val="24"/>
    </w:rPr>
  </w:style>
  <w:style w:type="character" w:customStyle="1" w:styleId="37">
    <w:name w:val="批注文字 字符1"/>
    <w:semiHidden/>
    <w:qFormat/>
    <w:uiPriority w:val="0"/>
    <w:rPr>
      <w:rFonts w:ascii="Times New Roman" w:hAnsi="Times New Roman" w:eastAsia="宋体"/>
      <w:sz w:val="24"/>
    </w:rPr>
  </w:style>
  <w:style w:type="paragraph" w:customStyle="1" w:styleId="3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0">
    <w:name w:val="WPSOffice手动目录 1"/>
    <w:qFormat/>
    <w:uiPriority w:val="0"/>
    <w:pPr>
      <w:ind w:leftChars="0"/>
    </w:pPr>
    <w:rPr>
      <w:rFonts w:ascii="Times New Roman" w:hAnsi="Times New Roman" w:eastAsia="宋体" w:cs="Times New Roman"/>
      <w:sz w:val="20"/>
      <w:szCs w:val="20"/>
    </w:rPr>
  </w:style>
  <w:style w:type="paragraph" w:customStyle="1" w:styleId="41">
    <w:name w:val="报告表正文"/>
    <w:basedOn w:val="1"/>
    <w:qFormat/>
    <w:uiPriority w:val="0"/>
    <w:pPr>
      <w:spacing w:line="440" w:lineRule="exact"/>
      <w:ind w:firstLine="720" w:firstLineChars="200"/>
    </w:pPr>
    <w:rPr>
      <w:rFonts w:hint="eastAsia"/>
      <w:sz w:val="24"/>
    </w:rPr>
  </w:style>
  <w:style w:type="character" w:customStyle="1" w:styleId="42">
    <w:name w:val="font01"/>
    <w:basedOn w:val="19"/>
    <w:qFormat/>
    <w:uiPriority w:val="0"/>
    <w:rPr>
      <w:rFonts w:hint="eastAsia" w:ascii="宋体" w:hAnsi="宋体" w:eastAsia="宋体" w:cs="宋体"/>
      <w:color w:val="000000"/>
      <w:sz w:val="24"/>
      <w:szCs w:val="24"/>
      <w:u w:val="none"/>
    </w:rPr>
  </w:style>
  <w:style w:type="paragraph" w:styleId="43">
    <w:name w:val="List Paragraph"/>
    <w:basedOn w:val="1"/>
    <w:qFormat/>
    <w:uiPriority w:val="99"/>
    <w:pPr>
      <w:spacing w:line="360" w:lineRule="exact"/>
      <w:ind w:firstLine="0" w:firstLineChars="0"/>
      <w:jc w:val="center"/>
    </w:pPr>
    <w:rPr>
      <w:rFonts w:ascii="Times New Roman" w:hAnsi="Times New Roman" w:eastAsia="宋体" w:cs="Times New Roman"/>
      <w:b/>
      <w:kern w:val="2"/>
      <w:sz w:val="24"/>
      <w:szCs w:val="24"/>
      <w:lang w:val="en-US" w:eastAsia="zh-CN" w:bidi="ar-SA"/>
    </w:rPr>
  </w:style>
  <w:style w:type="paragraph" w:customStyle="1" w:styleId="44">
    <w:name w:val="图件格式"/>
    <w:basedOn w:val="1"/>
    <w:qFormat/>
    <w:uiPriority w:val="0"/>
    <w:pPr>
      <w:keepNext w:val="0"/>
      <w:keepLines w:val="0"/>
      <w:widowControl w:val="0"/>
      <w:suppressLineNumbers w:val="0"/>
      <w:spacing w:before="0" w:beforeAutospacing="0" w:after="0" w:afterAutospacing="0"/>
      <w:ind w:left="0" w:right="0" w:firstLine="0" w:firstLineChars="0"/>
      <w:jc w:val="center"/>
    </w:pPr>
    <w:rPr>
      <w:rFonts w:hint="eastAsia" w:ascii="Times New Roman" w:hAnsi="Times New Roman" w:eastAsia="宋体" w:cs="Times New Roman"/>
      <w:color w:val="000000"/>
      <w:kern w:val="2"/>
      <w:sz w:val="21"/>
      <w:szCs w:val="21"/>
      <w:lang w:val="en-US" w:eastAsia="zh-CN" w:bidi="ar"/>
    </w:rPr>
  </w:style>
  <w:style w:type="paragraph" w:customStyle="1" w:styleId="45">
    <w:name w:val="文本"/>
    <w:basedOn w:val="1"/>
    <w:qFormat/>
    <w:uiPriority w:val="0"/>
    <w:pPr>
      <w:keepNext w:val="0"/>
      <w:keepLines w:val="0"/>
      <w:widowControl w:val="0"/>
      <w:suppressLineNumbers w:val="0"/>
      <w:adjustRightInd w:val="0"/>
      <w:snapToGrid w:val="0"/>
      <w:spacing w:before="0" w:beforeAutospacing="0" w:after="0" w:afterAutospacing="0" w:line="440" w:lineRule="exact"/>
      <w:ind w:left="0" w:right="0" w:firstLine="720" w:firstLineChars="200"/>
      <w:jc w:val="both"/>
    </w:pPr>
    <w:rPr>
      <w:rFonts w:hint="default" w:ascii="Times New Roman" w:hAnsi="Times New Roman" w:eastAsia="宋体" w:cs="Times New Roman"/>
      <w:bCs/>
      <w:color w:val="000000"/>
      <w:kern w:val="0"/>
      <w:sz w:val="24"/>
      <w:szCs w:val="24"/>
      <w:lang w:val="en-US" w:eastAsia="zh-CN" w:bidi="ar"/>
    </w:rPr>
  </w:style>
  <w:style w:type="character" w:customStyle="1" w:styleId="46">
    <w:name w:val="font21"/>
    <w:basedOn w:val="19"/>
    <w:qFormat/>
    <w:uiPriority w:val="0"/>
    <w:rPr>
      <w:rFonts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29.wmf"/><Relationship Id="rId44" Type="http://schemas.openxmlformats.org/officeDocument/2006/relationships/image" Target="media/image28.wmf"/><Relationship Id="rId43" Type="http://schemas.openxmlformats.org/officeDocument/2006/relationships/oleObject" Target="embeddings/oleObject6.bin"/><Relationship Id="rId42" Type="http://schemas.openxmlformats.org/officeDocument/2006/relationships/image" Target="media/image27.wmf"/><Relationship Id="rId41" Type="http://schemas.openxmlformats.org/officeDocument/2006/relationships/oleObject" Target="embeddings/oleObject5.bin"/><Relationship Id="rId40" Type="http://schemas.openxmlformats.org/officeDocument/2006/relationships/image" Target="media/image26.wmf"/><Relationship Id="rId4" Type="http://schemas.openxmlformats.org/officeDocument/2006/relationships/footer" Target="footer2.xml"/><Relationship Id="rId39" Type="http://schemas.openxmlformats.org/officeDocument/2006/relationships/oleObject" Target="embeddings/oleObject4.bin"/><Relationship Id="rId38" Type="http://schemas.openxmlformats.org/officeDocument/2006/relationships/image" Target="media/image25.wmf"/><Relationship Id="rId37" Type="http://schemas.openxmlformats.org/officeDocument/2006/relationships/oleObject" Target="embeddings/oleObject3.bin"/><Relationship Id="rId36" Type="http://schemas.openxmlformats.org/officeDocument/2006/relationships/image" Target="media/image24.wmf"/><Relationship Id="rId35" Type="http://schemas.openxmlformats.org/officeDocument/2006/relationships/oleObject" Target="embeddings/oleObject2.bin"/><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wmf"/><Relationship Id="rId31" Type="http://schemas.openxmlformats.org/officeDocument/2006/relationships/oleObject" Target="embeddings/oleObject1.bin"/><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0NjMyMzgzOTY2IiwKCSJHcm91cElkIiA6ICI0MzQ5MjIwMTQiLAoJIkltYWdlIiA6ICJpVkJPUncwS0dnb0FBQUFOU1VoRVVnQUFBL1FBQUFJTkNBWUFBQUNRenpRSEFBQUFBWE5TUjBJQXJzNGM2UUFBSUFCSlJFRlVlSnpzM1htVVhGVzUvLy9QYzZwNlNFSVNFbWFJRUNDUTJFbXE2MVFwRUM1ZVpuNWNRQnlReStBQVJwbThnZ3F5dUNDb1RBS2lScmxlRWYwS2dvb2dHaENRQ01vWUpvR3VVOTFKV2dJaEJoSm1FcEtRb1llcTgveitTSFZ1cDZkMGt1NTBWL0orclpWVlZYczZ6d21zVGorMTk5bGJ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2dQS1hUNlJQRE1MeG43Tml4MVFNZEN3QUEvUzA1MEFFQUFBQ3NUeWFUK2YvY2ZWWVVSVy8wMU03TXhwdlpKNFlPSGJxKzMzR0MwcDlOVVpUa216Z0dBQUFiallRZUFBQU1hdGxzZG5kM3YxL1MzeVg5UjErTUdZYmhkRFA3eEthTTRlNFhSMUYwYlYvRXN6bWwwK2xEZ2lDNFZkSlp1Vnp1cnoyMXJhbXAyYWE2dXZvNlNabGNMamVsbDVld2REcDlXaEFFWjduN0pETkxTbXAwOTE5R1VYU1R1dmdTSkpQSmZNcmRMNVNVa3RScVprOFdDb1dMR3hvYVptL2c3UUhBVm9XRUhnQUFER3AxZFhXdmhXSDRRek83S0pQSm5KWEw1VzdxaTNIZGZZNjdYN3FoL2N6c0s1S1d1L3VmK2lLT3phVzJ0allNZ3VCYlpuYkMrdHBtczltaGNSeC95Y3d1bHJTTHBILzA5anBoR041Z1psK1Y5SXFaM2VQdUl5UWRibVkzaG1INDBTaUt2dFMrZlNhVCticWthWkxlbGZSSE05dkYzWTlOSkJLSHBGS3BLU1QxQU5BOUVub0FBRERvdmYvKys5OGROV3JVQ1diMi9kcmEydnZyNit0ZlQ2VlNtVVFpc1YrSHBoK1ZwTXJLeWkrRllkamN2aUtLb3A5M2FQdGVQcCsvSjUxT0h4Z0V3VjdkWEhwZUxwZDd0bjFCSnBNNTI5MVg1UFA1bHpmcHBqYWpUQ2J6Z3FTc3BOWHUzbWhtTmQyMURjUHdGSGUveWN5R1M2clRtb1IrUTR5VDlQbGNMdmZidG9KSmt5WjlxS0tpNGxrem01ckpaSDZXeStYcUpDbVZTdTBwNmZ2dXZxQllMTzdmME5Ed2ppU2wwK212QlVIdzQwUWlNVTNTa1J0NGZRRFlhcERRQXdDQVFXL0JnZ1ZObzBlUC9vYWsrNElndUVIU0NZbEU0aGd6dTlMZFY3WnJXaUZKWm5aMSt6SXpxNVRVTWFHWEpBVkI4QlZKbisycXp0MS9KZW5aVENielUzZC9LNHFpcS9ya2hqWXpkeDl2WnIrTzQvanlJQWkrS2FuYmhGN1MzdTYrME4yL0g4ZnhqR1F5K2ZZR1h1NEx1Vnp1M2ZZRnMyZlBYaGlHNGM4bFhlSHVCMnJORndVS2d1QnNTUlh1Zm5sYk1pOUorWHoraGpBTXYyNW1SOVRXMXU1V1gxLy8rZ2JHQUFCYmhVM2REQVlBQUdDenlPVnk5OGR4UEsxWUxMWlAxaFZGMFRadGZ5UmRLVW5OemMwN2R5eGJqL3ZqT042enRiVTFWU2dVSnNkeHZLZTcvNjJ0MHQzSG1Obk9mWHBEbTFHeFdOdzVsOHQ5TVovUEwraEYyMmxSRkUzTTUvTzNWbFJVeEJ0NnJTaUszdTJtYXBra21kbmFsUk5CRUJ3dFNVMU5UZmQxYU91U0hwU2tSQ0p4MEliR0FBQmJDMmJvQVFCQTJjam44K2YzMDlBcjgvbjhna3dtYzRla1FpNlgrMXdZaHF2NjZWcWJYVU5EdzhyMXQ5cnd0aHZvWTVJVXgvR2MwdWVFdTArUTlNYUxMNzY0dUdOak0zdFJrdHg5bjM2S0J3REtIalAwQUFBQTZGZVpUT1l3U1o5Mjl6bjVmUDRwU1VxbFV0dVpXYVdaZGJta1A0N2p0aVg0b3paWG5BQlFia2pvQVFCQTJRakRzRWFTRFhRYzZMMTBPdjFKZDcvWHpGWVdpOFV2dEpVSFFUQlVrdHk5cWF0K1FSQTBTWktaVlcyZVNBR2cvSkRRQXdDQXNtRm05NFpoK0dBZmpKT1FWT2lxenQwMytMbHhkSmJOWmlzeW1jeTBJQWp1bHZTK3BFTWJHaHB5YmZWeEhMZjkvWGY1Q0tpN1Y1YmViakdQUGdCQVgrTVplZ0FBVUJaU3FkUWtTWHRMbXRHK1BKUEpITjMydnUxNTY4ckt5aU15bVV4VCs3SU9oa2xhMGJIUTNTdk1iRmxmeHIwMW1qUnAwazd1L21kSis3djduMXBhV3M2Y00yZk9rdlp0Q29YQzBtUXlLVE1iM2RVWVpyYTlKTG43aHU2eUR3QmJEUko2QUFCUUZoS0p4SW1TVkN3V2IrbFF0VGJCTjF1ekdyODBLN3hPV1h2dVBzek0zdWxVSVczbjdpLzFSYnhicXpBTWQ1RDBwTHQveU4zUHpPZnp2K3lxWFdOajQ0b3dETjh3c3oyeTJlelF1cnE2ampQeEV5VEp6T1owMFIwQUlKYmNBd0NBTW1GbUowbWExWDdadGlRMU5UWHQwdmJIM2ErVHBOYlcxcjA3bG5Xd3A3dDNUT2dETTVza3FidGoxOUE3djVTMFZ4ekh4M2VYekxmem1LUmtzVmc4cWtPNVNUcGEwcXAzM25ubjhmNElFZ0MyQkNUMEFBQmcwRXVsVXZ0TEd1L3V0N2FWUlZGMHpaSWxTNFkwTmphKzFmWkhwV1gweFdMeG5iYXlLSXErdFdUSmtpRnQvU1pPbkRqYXpIWXdzN21TNU81dlNYb3JETVBESkcwbjZmSk1Kdk14U1c5SzZtb1dIeVdwVkdwOEpwUDVhazFOelRhU2xNMW1kemV6VDVqWjQvWDE5USt0cjcrNy8xS1NnaUM0Y3R5NGNTUGF5c013UEZkckhxLzQ1YUpGaTFiM1Yvd0FVTzVZY2c4QUFBYTlaREk1MWQzak9JN3ZhRmRjWExCZ1FiRVgzZGRwbDB3bWo1QWtkNTh0U1ZFVWZUT2J6UTZWOUl5a09ra3IzSDJHcEdPaktHSjJ1QWVKUk9JMlNmdFZWVlh0Sk9reWQ2K1ZKSGZmS3d6RGU3cnFZMmJ2NTNLNUwwcFNQcDkvTEF6RG04MXM2dkRodytlRVlmaVFwQTlKT3NMZDV3UkI4SjNOZFM4QVVJNUk2QUVBd0tDV3pXWkh4bkY4YW1uVzkvVk5IUzhJZ3BQY2ZXa1FCRTlMYTJiczR6aWVMbWt2U1FjRlFmQ3l1OS9uN244SncvRFlLSW9lZi8vOTkwOGVPblJvTEVudVhxMXVkc2pmMnJqN1kyWTJ3ZDJma2FRNGprY0VRU0F6MjBQU0h0MzBXV2VUdXlpS3pnakRzRkhTbVpJK3B6V3JJdjRuQ0lKdjE5WFZzVUVoQVBTQWMxd0JBTUNnbGs2bmp3bUM0TTl4SEorVHorZi9YMDl0d3pDODFNeXViR3BxR3Q3WTJOaHBGL3ZTT2ZhekpkMGNSZEdYU3p2ay84TGRoMHY2Wk51TWZEYWJIUnJIOFFObWxuSDNDV2IyNlRpT2w1alpTRW5YUzVvV1JkRmxmWCszQUFEMEhzL1FBd0NBUVMyZnp6OVFLQlQyWGJGaXhSODJkYXdvaWw2U2RIOFFCRmRJa3J0L3dkM2ZqdU40Ly9iTDYrdnE2bFkxTnpjZkY4ZnhDVkVVdlNIcHdpQUlmaWZwZnlVdE1MTmJ1NzRDQUFBQUFBRG9MMnRYS0k0Yk42NUt2WDhFTWJrQmJRRUFBQUFBQUFBQUFBQUFBQUFBQUFBQUFBQUFBQUFBQUFBQUFBQUFBQUFBQUFBQUFBQUFBQUFBQUFBQUFBQUFBQUFBQUFBQUFBQUFBQUFBQUFBQUFBQUFBQUFBQUFBQUFBQUFBQUFBQUFBQUFBQUFBSUJ1MkVBSEFBRHJNMm5TcEE4bGs4bTlCem9PQUFDQUxZbVovU3VLb2xjSE9nNXNQQko2QUlOYU9wMGVhMmEzbU5tRWdZNEZBQUJnUytMdXI3VzB0SHgyenB3NTh3WTZGbXljNUVBSEFBRHJNZGJNSnJqN2pwSldTU29NZEVBQUFBRGx6TXdTN2o1TVVuVlZWZFU0U1NUMFpZcUVIa0M1V09ydVYwcktEM1FnQUFBQTVjemRhNElndU16ZHF3YzZGbXdhRW5vQVpjSE1XdHc5bjgvbkh4dm9XQUFBQU1wWktwVnFNck1tU1NUMFpTNFk2QUFBQUFBQUFNQ0dJNkVIQUFBQUFLQU1rZEFEQUFBQUFGQ0dTT2dCQUFBQUFDaERKUFFBQUFBQUFKUWhFbm9BQUFBQUFNb1FDVDBBQUFBQUFHV0loQjRBQUFBQWdESkVRZzhBQUFBQVFCa2lvUWNBQUFBQW9BeVIwQU1BQUFBQVVJWkk2QUVBQUFBQUtFTWs5QUFBQUFBQWxDRVNlZ0FBQUFBQXloQUpQUUFBQUFBQVpZaUVIZ0FBQUFDQU1rUkNEd0FBQUFCQUdTS2hCd0FBQUFDZ0RKSFFBd0FBQUFCUWhwSURIUUFBWVBCS3BWTERrc25raFpKT2R2ZXhadGJrN3M5THVqYUtvb2MzZEx4ME9qM1d6T2FhV1dXaFVQaFFRMFBEb3I2UEdnQUFZT3ZBREQwQW9EdVdUQ2FmbHZRZFNVc2wzZW51a2FUREpmMHRETU12Yk9pQVFSQmNaV2FWZlJ3bkFBREFWb2taZWdCQWR4THVYaDNIOGY3MTlmWFB0UlhXMXRZZWxVZ2tIbkQzYWRsczl2ZDFkWFd0dlJrc2s4bGszZjFVTXl0S1N2UmIxQUFBQUZzSlp1Z0JBTjBwQmtId2IrMlRlVW1xcjY5L1NOTGpaamE2cGFWbFFpL0hTa2o2aFpuTmxiVEJTL1VCQUFEUUdRazlBS0E3WGxkWDkxNDNkY3NrS1FpQzV0NE1GSWJoMXlWbDNQMWNTYjJhMFFjQUFFRFBTT2dCQUJ1a3BxYW0wdDMzZC9lVksxZXVmSFY5N2RQcDlENlNMcGQwVnhSRmYrLy9DQUVBQUxZT0pQUUFnQTFTWFYxOXNabnRhbWEvbmpkdlhvOHo5TmxzdHNMTWJwZlVXaWdVenQ5TUlRSUFBR3dWMkJRUEFBYUJtcHFhYlNvcksvOWRra21TbVIzVVhWdDNUNWpaanBKR1MwcTcrekF6UzdqNysyYjJocVNpbWIzVjJ0cjY3Vm16WnIzWWgyRUdZUmhlTHVsU2QyOTA5MHZYMXlHTzR5dk03Q054SEgrT0krb0FBQUQ2RmdrOUFBd0NqWTJOS3pLWnpBOGxyWGVUT1RQcjhyT1pqWlEwVnRJanhXTHhobG16WnMzdHEvZ21UWnEwVTBWRnhlL003SEJKTXlXZGtNL25sL2JVSjUxT2YwTFNSWkorbTgvbmY5ZFhzUUFBQUdBTkVub0FHQ1RpT1A1dEVBUlg5YmE5dTY5OWIyWnk5MVdTYmdpQzRNYjYrdnJYK2lxdVRDWnpnS1M3SlcwdjZidTVYTzRxU2NXZStvUmhXR05tdjNIM0Z3dUZ3dGw5RlFzQUFBRCtEd2s5QUF3Uzd2NXJkLythbWUzZzdwMW00cnRUYXZlZXUzOHRuOC9mSVNudXE1aHFhMnNQa3ZTZ3V5OXg5NFB6K2Z6VHZleDZycVRoWnZiaFpESzVJcFBKZEdxUVRDWVhaaklaeFhIOHFYdytmMDlmeFF3QUFMQzFJS0VIZ0VHaXFhbHArZENoUTUrUWRFSjNiYnFZbFcrUjlLU2s3K2J6K1psOUdVODJteDBheC9HZGtwYTF0clllT0h2MjdJVzk3V3RtajZtYldYeDNQOWJNeGtyNnRhU1ZRUkRNNzV1SUFRQUF0aTRrOUFBd1NIend3UWZGSVVPR3ZHMW1CVW5KOWMzU2w1TDVtNHJGNG5YMTlmV3Y5M1U4Y1J5ZllHYTd1dnQzZXBQTWgyRjRoSm50bk12bGZwdkw1ZTZVZEdkWDdUS1p6RmhKWXd1RndtVnNsQWNBQUxEeFNPZ0JZSkRZYWFlZHpqR3pNOTI5MnlORjJ5ZjRjUnhmbE0vbmY5eVBJYVZMMXp3K0RNUE9hK2JYbUJsRjBRL0hqeDgvM014bVNFcUdZZmhtRkVVUDkyTmNBQUFBRUFrOUFBeTRNQXgzbFhTTm1YM0IzWmRLY2ttanBIV1gyRXVTbVJYZC9ibGlzWGhSUTBORG55Nng3OEtJMG12V3pMTGR0R21TcExsejU2N01aRExQU3RxaldDejIyZTc2QUFBQTZCNEpQUUFNb05MTTl0WHVmcktrMVdiMmsxTFZkN3BJNWlYcDV0YlcxdXRtejU3OVNuL0hGa1hSR1pMTzZHWHpPSmZMZmF3M0RYTzUzSEViSHhVQUFBRGFrTkFEd0FBYU9uVG9qeVdkWHRyZzdvZFJGSDEzL1BqeHV3NGJOdXc3N1pmWHUzdHpzVmc4cDc2Ky9wYUJpeFlBQUFDRFNiZlBhUUlBK2xWUVcxdjdlVE9iS21sMUhNZmZpNkxvbTVJMGQrN2NOOXo5NyszYTFybjdTZlgxOWJjT1RLZ0FBQUFZakVqb0FXQUFUSjQ4ZVdJUUJKZTVlK3p1OTY1ZXZmcmE5dlZ4SFA5TVVxdTcvMDlMUzh0SitYeit6K3JEOCtVQkFBQlEvbGh5RDJEUUNNUHdQeVI5cjBQeE5wSzJreVF6KzJVWWhpczYxRjhTUmRHTXpSRmZYeGs3ZG14MU1wazgwOHoyY2ZkM0NvWEMxWFBuenYyZ2ZadlZxMWZQSERaczJIbk56YzAzTnpZMnRneFVyQUFBQUJpOFNPZ0JEQnJGWXJFdWtValVtRmxsVi9WbU5xNzlaM2R2TFJhTGRac251cjR6YXRTb284enNORWtGU1ZmUG1qVnJWc2MyTDczMDBudVNmcjdaZ3dNQUFFRFpZTWs5Z0VHam9hSGhIVW4zU3AyUGEydXZYZDJNVXAreUVzZHgxdDBEZDc4OWlxSWJCem9lQUFBQWxDY1NlZ0NEemMxdGI3cEs2dHVYeFhIOHU4MFRVdCtxcjYvL1RrdEx5MzR0TFMzZmtOUTYwUEVBQUFDZ1BMSGtIc0NnMHR6Y0hGVlZWYjFtWnJ0M04wdGZPdUx0dFVRaWtkdk00ZldaT1hQbU5BNTBEQUFBQUNodnpOQURHRlNXTDErK3pNeWVXRjg3TTN0aTVjcVZiMitPbUFBQUFJREJpQmw2WURPcnFhblpwcnE2K2pwSm1Wd3VONldyTnJXMXRRY2xFb24vZHZjcGtyWXhzNFdTcHE5Y3VmTEtqcnVoYjJrV0xWcTBldnZ0dDI4d3MxWkpGZTR1TTVPMHpuTDdwamlPWDVnN2QyN0hIZThITXhzN2RtelZnZ1VMbWdZNkVBQUFBR3dabUtFSE5wTnNOanMwRE1OenE2dXJYNUwwRlVuV1ZidDBPbjFpRUFTUGw1TDVSOHpzYm5ldmxuVGhzR0hEbmt5bFVzTTJaOXdESVk3ak9qTmIzRU9UcFhFY3o1TFUvYzU1Zzh5a1NaTjJIRFZxMU14ME92M3J5Wk1uanhyb2VBQUFBRkQrU09pQnpTQU13MVBjL1MwenUwSFNHejIxTmJPVXBPdmZmLy85M2FJb09qR1h5NTM4N3J2djdpUHBJVW1wUkNKeDF1YUllU0FWQ29YbjNIMUIyMmQzWHpzN1gzcCtma0doVUhodXdBTGNDRUVRVERTenRKbDlZdkhpeGMwREhROEFBQURLSHdrOXNIbnM3ZTRMNHpnK3ZWQW9ITE9ldGpkRVVmVGY3WmRtTDFxMGFMV2txMG9mLzYzZm9od2tHaHNiVjBoNnFHMnBmUmNlS3JVcEc0bEU0aGl0ZWN6cDZUZmVlR1BWUU1jREFBQ0E4a2RDRDJ3R3hXSnhXaFJGRS9QNS9LMFZGUlZ4VDIyaktIcTNtNnBscGRldFluYTNVQ2pjS3FuUXZxeVU0QmRLZGVYbVAwcXYwd2MwQ2dBQUFHd3hTT2lCemFDaG9XRmxId3p6TVVreXN6bDlNTmFnTjJ2V3JQbnUvbFRIV1hwM2YyN1dyRm56Qnlpc2pUSng0c1J4WmxiajdpdmN2VzZnNHdFQUFNQ1dnWVFlS0FQWmJIWVhkNy9FM1Z1S3hlS3ZCenFlemVpbWpnWHVYbmIzWDFGUmNXanA3U3Z1M3QwS0RBQUFBR0NEa05BRGcxd21rL2x3SE1kUG1ObXVablp1ZlgzOTZ3TWQwK1lTeC9FVDd2NmVtYlZ0aHZkdXNWaWNPZEJ4YllSdFM2OUxneUJvR2RCSUFBQUFzTVVnb1FjR3NYUTZmWnE3UDI5bVkrSTRQajJYeS8xaW9HUGFuRDc0NElNVmt2THRpdXFTeVdSUHg5a05TbVkydnZUMjNlYm01dFVER2d3QUFBQzJHTW1CRGdCQWw1SmhHTjVvWmwrV05LdTF0Zld6czJiTm1qWFFRVzF1OCtmUFg1NU9wLzhoNlRCSmN2ZTZmRDVmZGdrOTBKOXFhMnNQQ29MZ1lra0htbG0xcEVaSjAzSzUzRzk3TzBaTlRjMDJWVlZWRjVuWlp5U05sZFRzN25PS3hlSkpEUTBOaS9vcGRBQUFzSW1Zb1FjR255Q1R5ZnlobE16L2JQbnk1Ui9kR3BQNUVwZjBqSmt0TWJNbGtwNlIxT01wQVlQVUhwSmtaa3NhR3h1YjF0Y1k2SzB3REQrZlNDUWVrM1M0cENjazNldnVZeVg5Smd6RC8rN05HSk1tVGZwUWRYVjEzc3d1bGRUaTdyZExldERNeGdSQnNIMy9SUThBQURZVk0vVEFJSlBKWk02VDlDbDN2eXFLb3NzR09wNU5OV2JNeE5ISm9jR09HOXQvNllybXhTT0hWNzhuU2N0V05DOGV1Ky9rQ1gwWDNlYmgwbTRtS1k2OWF1eStrOGNOZER3RG9UVm9mZmYxRjE5a2RVVWZTcVZTTzVyWnp5V3RNck9EY3JsY2d5VFYxdGJ1RmdUQlkyWjJSVGFidmF1dXJ1NlZIb1pKVmxSVTNPZnVlMHI2VWhSRk43ZXJNMG1KZnJ3RkFBQ3dpVWpvZ2NIblhIZHZibTV1dm5LZ0E5bFVZL2F0M2EwaXNCKzdmTkpHRHhKVXFyVVFyL2xDSUZsNVMxL0Z0amt0Yi9LazVQUGNmWXFDNE82QmptY2dWS3BxM3BoOWE4OWU5TkxXczZsamYwc21rNStVTk5UZHI0dWlxS0d0dkw2Ky92VjBPbjJKbWYwaGp1UFRKSDI3dXpIQ01EekR6R3BMWHlEZTNLSGFKUlg2SjNvQUFOQVhTT2lCUVdUOCtQSERKZTBsYVdWVlZkVWZ3akRzc2wwY3gvOVZEcnZkSndQYng4MFBNdG5PbXpKT2M5RWxTV1kydWs4QzI4eTg3WTJaYkNBREdVQXU3WndNdEkra1FmLy9iYmx3OTdGbUpra3ZkYXlMNC9pWklBZ2thVXBQWTVqWkdaS2FnaUQ0UWI4RUNRQUEraFVKUFRDSVZGZFhqNUFrTXhzbTZSUGR0VXNtazcxNk5uYXdxSzZ1MXBkUC83ejIyWHV2Z1E0Rm05bkxyOHpYcmIvOXZaYXZXREhRb1d5SmxwVmU5K2xZNGU2akpNbk05dXl1ODhTSkUwZExDaVU5VWxkWHR6eVR5Unp0N2dkcXpYZFFNNk1vK25zL3hBd0FBUG9RQ1Qyd21kWFYxYjBuZFQxUlc1cDEzK0ltY1NzcWtqcndnUDEwd0g0ZkdlaFFzSms5Kzl3THV1T3U2UklKZlgvNHE2UnJ6ZXljVkNyMXU0YUdodG5TbWgzcms4bmtEeVhKM2JmcHJuTkZSVVdxOUhaZUpwTzVVOUtKcFJsL1NWSVlobjhPZ3VERXVycTYxdjY3QlFBQXNDblk1UjRBZ0RJVVJWRzl1LzlVMHNoRUlsR1h5V1Flem1ReTA2dXFxdWFaMlJCSnJaSzZQVlhCek5wMnNEL2UzY2ZHY2J4ZlUxUFQ4RGlPRDNMM1JqUDdoTHQvYTNQY0N3QUEyRGdrOUFBQWxLa29pczUxOTNQTTdDVjNQOGpkRDVKMFgwdEx5MmNrVlpTT2UreFM2Y3g2U1JwU0xCYVB5K2Z6enpjMk5xN0k1L05QeFhIOG4rN3VrczdjSFBjQkFBQTJEa3Z1QVFBb1kxRVUvVnpTejl1WFRaNDhlYklrdWZzL3Urc1h4L0dLSUFqazdrODFORFM4MDc2dXZyNStUaWFUV1NocDk4bVRKNCthTld2VysvMFJPd0FBMkRUTTBBTUFzSVdwcUtnNG92VDJ5ZTdhQkVFd1g1TE1yTXN2OTkzOUEwbUs0M2lMMjljREFJQXRCUWs5QUFCYmtISGp4bFZKK3FyV1BELy94KzdhNVhLNVJrbUxKV1d6MmV6UURtT01NTE85M2YzdE9YUG1kTHRzSHdBQURDd1NlZ0FBeWxRMm05MjkvZWN4WThZTUdURml4RzhrN2VYdTEwZFI5RzViWFNxVkdwL0paTDVhVTFQVHR2TjlRZExOa3Jaejk4dmJEUk9NR0RIaWVrblZablpiZjk4REFBRFllRHhERDJDTGNNRUZGMmppeEltYU9uVnFwN3JHeGtiZGZ2dnR1dlRTUzFWZFhkMUY3NDBUeDdIdXZQTk9mZkRCQnpyenpNRzlkOWpDaFF2MXdRY2ZhTjk5OTFVeXlZLytMVVVjeHplSFliaWRwQWF0K1RmOUNFazd1dnYwS0lyYUorbEtKQkszU2RxdnFxcHFKMG1YU2RMeTVjdXZHakZpeE5HU3ZobUc0YjlMbW0xbUg1VTBXVkpVS0JUV0dRTUFBQXd1L0ZZSG9Pek5uajFianozMm1GYXRXdFZsUXYvWVk0OXB4b3daTWpOZGVlV1ZQWTcxL1BQUDYrV1hYKzVVWGxOVG8zUTZ2VTVaRUFSNjlORkhsY3ZsTkdYS0ZKWDJJZXZSMy83Mk4rVnl1ZlcyVzU5UGZ2S1RHajkrZksvYi8rQUhQOUNUVHo2cGh4OStXTnR1dSswbVh4K0RnNW45eGQzUE5yTVRKYlc2KzZ3NGppL0s1L08zU3ZMMmJkMzlNVE9iNE83UHRKWE5temR2ZVRxZC9uY3p1MXpTQ1dZV3V2dnJrcTVyYm02K3FyR3hjZVhtdlNNQUFMQWhTT2dCbEwySEhucElrdlR4ajMrOHkvcXp6anBMenozM25CNTQ0QUdsVWltZGVPS0pQWTQxZmZyMFR1V25uWFphcDRSZWtpNjU1QktkZlBMSmV2amhoM3VWME9keU9mM2hEMzlZYjd2MXlXYXpHNVRRWTh1VXkrV21TWnJXbTdiNWZQNGlTUmQxVWI1VTB0ZEtmd0FBUUJraG9RZlFTU2FUK2VMcTFhdi9hbWFMR3hzYlc5VmhwbTh3S1JRS2V2REJCelZpeEFnZGR0aGhYYlpKSkJLNjlOSkxkZTIxMXlvTXcxNk5PMlBHREFWQm9LZWVla3BYWEhHRmR0NTVaMzMrODUvWC9QbnpPN1V0Rm91NjY2NjdkTmRkZDNXcXUvSEdHNVZLcFRxVjMzTExMUm8zYmx5bjhtblRwbW42OU9tNjdiYmJ0T2VlZTNhcW56NTl1cVpONjFYK0JnQUFnQzBjQ1QyQXJ0dzhaTWlReFhFY1A1akpaSjRvRkFyNVFxRXdwN0d4Y2NWQUI5YlJRdzg5cFBmZWUwOWYrTUlYVkYxZHJjOSs5ck5hc0dCQnQrMVBPKzIwTHN2dnUrOCtqUjQ5ZXUzbjBhTkhLNWxNYXU3Y3VaS2svZmZmWDNmZGRaZXFxcXAwekRISHJEZXVGMTk4VVZFVXFWZ3NkbGxmVlZXbG9VT0hkaXB2ZTc2OXUvcUtpb3IxWHJzbml4WXQ2bkxKL2JQUFBxdjYrbnFkZGRaWm16UStBQUFBTmg4U2VnRGQyUzRJZ2xNbG5aaE1KaGNtazhsNVlSaEc3djZuZkQ3Ly9FQUgxK2FPTys2UXBMVkpkanFkMXE2Nzd0cXBYUlJGZXYvOTkzWG9vWWZLclBPeDJ0MGx5czgrKzZ4MjNubG43YkhISHBLazdiYmJUdC84NWpmWEc5ZnR0OSt1S0lwNmZSK2JZdFdxVmQzV1ZWUlVySE52Zi96akh6VnAwcVIxMmpRME5PaUNDeTVRVTFPVEprNmNxSU1PT3FqZllnVUFBRURmSWFFSDBDMTNsNWxWU05wTDBsNW1kcFNaWFJTRzRRSXp1MkhwMHFVM3o1OC9mOWxBeGZmTU04OW96cHc1a3JSMjkvb0xMN3l3eTdabm4zMjJubi8rZVYxOTlkV3FxcXJxMWZodnZ2bW1YbjMxVlgzNjA1K1dKQjE3N0xHOWptMzgrUEU2NVpSVHRPT09PL2E2ejhaWXVuU3BEai84OEc3cnp6enp6SFZtM1I5ODhFRjkvZXRmWHp0TFAzZnVYSjEzM25scWFtclMxNzcyTlpKNUFBQ0FNa0pDajdLV1NxWEdTNUtadVpsNUVBVGUwdExpSGN2TXpKdWJtMTJTZ2lCWVc5Yis4K3JWcTlmNW5FZ2tYSkpXcmx5NTluTVFCQzVKaVVUQ2x5OWZ2azY3UkNMaHlXVFMzM3Z2dmJYdGtzbWtKNU5KcjZ5c2RFbHFiR3gwclhrZXZlMlo5RmlEK1BsME01TzdkL1YrcktRZmpSdzU4dHRoR001MDkrbG1OcnUxdFhYaDdObXozOTRjc2JtN2JyamhobjY5eGpQUHJOa00vTkJERDVVa25YNzY2YnJ4eGh2MWd4LzhvRmY5ano3NmFPMjIyMjVkMXQxNDQ0MGFPWEprcC9MWnMyZExrbjcyczU5cCtQRGhuZW83UGs1UVdWbXA0NDQ3cmxPN3Q5NTZTeSs4OElJcUt5dlhLVzlwYWRGdmZ2TWJuWHZ1dWNybGN2ckdONzZoRlN0VzZCdmYrSVkrOTduUDllcStBQUFBTURpUTBLT3NKUktKTzBxSnViZXBxS2h3U2Q2K1hKSlhWVld0TFd0ZnJ0S0g2dXJxOW1WcjJ3NGJOcXhqbVNURkkwZU9YS2RkMnpnNzdiUlR4L0sxNDRaaHVMWThqbU9aV1d4bWNjZjdjdmVpbVJYZFBTNzFqMHY5WWpPTDR6aDJNNHZiNnR2cTJyVmJwNzcwR3JmN08xbG5uSTd0MjhmUzFmTDBkb245dHBJK2JtWkh1L3VpaW9xS2ViVzF0UTJTSHFxdnIzOW9RLzk3Ym9pLy9PVXZldW1sbC9yekVucnFxYWMwYk5nd2ZmU2pIMTFiTm1QR0RDMWV2TGhYL1d0cWFqb3RiMi96M0hQUGRmbDNXeWdVSksxWjZ0OVRmWnVoUTRmcThzczdIeFgrazUvOFJDKzg4SUlPT09DQWRjcDMzWFZYM1hubm5kcHR0OTEwL2ZYWHExZ3M2ckxMTHRNblAvbkpYdDNUeHZMWWxReDg5MVFxZGNENld3T0RWektaWFBYT08rKzh2R2pSb3RVREhRc0FBQ1QwS0d0bWxtNzN2cnMydlM3dmJWbGZ0QTJDb011MjdkdDNmTzNZdDJONWQ1KzdLMDhrRXIyS3Y3djZkb2w5aFpudEtXblBSQ0p4cEtRTHdqQjh0Nm5nRDZ3dXFPZEJOOEw3NzcrdmFkT21hZGl3WWRwdnYvMzA2S09QOXZVbEpFa0xGeTVVVlZXVldscGExajZIZnUrOTkvYkoyTGZkZGx1WHU5eGZkOTExK3NNZi90QnQvWjEzM3FudmYvLzc2eDMva1VjZTBjNDc3NndQZi9qRDY1UlBuVHBWVjExMWxhNisrbW9OSFRwVVAvclJqelJseXBTTnY1RmVNa25iVkNaT0RRSngxaDdLbXJ1M2JyLzk5ajlldEdqUnp3WTZGZ0FBU09oUnRsS3AxQUh1dnRUZEsrSTQvbGtpa1pqdDdvR1pCWkxNM1FOM0Q0SWdzTklJS2RIOEFBQWdBRWxFUVZSclVDcXpkdThEU1dabW5jcmI5MjAvcHFUQXpEcU91WGFjZHVNRkhkdTMxWmZLQWtsZDdzVG03Z243dit6WjNOMUsvVlI2dGRLWTY1UzFsWmZHc0hibEtwVjNHcXREZVZ2Wi8wMUpkeDFmcDgrbEpma3VhYldadlNJcGltTi9yYWR4TnRhMTExNnJwVXVYNm9JTEx0RENoUXY3NHhLU3BQUFBQMS8vOVYvL3BadHV1a25ubjM5K240elpOc08rcWJ2Vjk2U3hzVkdMRmkzU3FhZWUycW51a0VNTzBaMTMzcW1YWDM1WkYxOTg4V1pKNXR1NCtSREpPbSt4RDVRSk02dVdWQzNwWTVKSTZBRUFBNDZFSG1YTnpKb2tLWmxNUHBMTDVmNDYwUEgwb1lSS3lYaE5UWTIxdExSWW9WQ3dRcUZnY1J4YnNWaTA3YmJiem9yRm9oV0xSWk9ra1NOSFdyRllYS2ROSE1jMmJOaXd0ZS9qT0RaM3R6aU9iZWpRb1dyL3VhcXFhbTI5bWYycnE2QTZKdkxTMmxuN0puZHZjUGVuek94cGQyK01vcWh4N0lUMElUSS9veS8vWW9yRm91cnE2alI1OG1TZGROSkpuWjVubnpObmpzNDg4OHhPL1ZwYVdpU3B5N1Bxenpubm5DNmZIei9nZ0FNMFpjb1UzWFhYWFpvNmRhcG16SmlocHFhbURZcjNJeC81aUNaUG5yeE8vRkwvSnZRMzMzeXpKT25qSC85NHB6b3owOWxubjYwTExyaEF0OXh5aTQ0NDRvaE96OW4zQjVlMHVxWDR1K0hWRmRmMCs4V0FmaExIOGVlQ0lQanNRTWNCQUVBYkVucGdjRnA3ZUhsalkyT1hEZDUrdS8vMm5zdGtNbXZmdDk4VXIwM2JlM2Qvejkzdml1UDRmNVBKNUwvcTZ1cGFKSzM3a0hjZlN5UVMrcy8vL0U4ZGUreXhuUjRaa0tUaHc0ZnJ3QU1QN0ZUZWRtemRsQ2xUT2owNjBOM0dkWkowMGtrbjZabG5udEhERHorc1gvN3lsMXEyYk1NMjlmL3FWNys2VGtLL2V2V2F4Mjc3SzZGLzVaVlg5T2lqajJyS2xDbmFkOTk5dTJ4enlDR0g2TERERHRNamp6eWluLzcwcDMyMitxQW5GcGhhNDhSTHVWenVzWDYvR05CUE1wa01lMEFBQUFZVkVub0EzV3BiU3QvTysyYTJ5TjBiM2YxUGNSdy8wTkRRc0hKeng5WFZESHliM1hmZlhkZGZmMzJuOG8wNXRrNlN3akNVdE9hTGxiLzg1UzlyditDNCt1cXI5ZGUvL2xXUFAvNjRnaURRRFRmY29MdnV1a3YzMzMvL09ydlhkNXo5WHJseXpWL1hNY2NjMCtYMTRuak5Ib21ubkhKS2wvVmRyWkpvNzZjLy9ha2s2YlRUVHV1eDNjVVhYNnk2dWpyOTduZS8wNFFKRTdxTkJ3QUFBSU1YQ1QyQWJwV1MrZFdTWG5EM1IrTTRyby9qT0Q5cjFxejVBeHphWnJQTk50dW91cnBheTVZdDA1QWhROWFXTnpjM3E3cTZXdHRzczQwa0tabGM4K04weUpBaEdqcDBhTGZqTFY2OFdNbGtVc2NmZjN5WDlmbDhYdlBuejlmaGh4L2U1YkYxOCtmUFZ6NmY3N0x2akJrejlNUVRUeWlkVHErek0zOVhSbzhlclVzdXVVUVhYWFNScnJqaUN1Mnl5eTVydjd3QUFBQkFlU0NoQjlBbGQzOUQwditMNC9pZVFxSHc2cHc1YzVhcm41ZlREMFpOVFUxcWJtN3VkRnpjNjYrL3JwMTIybW1EeDN2enpUZTE2NjY3Nmx2ZitsYVg5ZGRkZDUzbXo1K3ZMMy81eTkzdWN0OVZRcjk0OFdKZGYvMzFTaWFUdXVTU1Mzb1Z5eEZISEtFenp6eFR2L2pGTDNUdXVlZnFKei81aWJMWjdJYmRFQUFBQUFZTUNUMkFUb3JGNG1HTEZ5OStkbXMrWi9uZWUrL1Z0dHR1cTcvOTdXOXlkNDBmLzMrbnJhMVlzVUt2dlBKS2x4dnN0ZmVyWC8xS1pxWlRUejFWMWRYVmV1ZWRkN1JzMlRKTm5EaXhUMk10RkFyNjFyZStwV1hMbG1ucTFLbmFlKys5ZTkzM3JMUE8wcUpGaS9UQUF3L28zSFBQMWZlKzl6MGRjc2doZlJvZkFBQUErZ2NKUFlCTzZ1dnIrK2RnOXpKeS8vMzNxNzYrWHRLYVRmUGFQOU4rNzczM3FsZ3M2dUNERCs1eGpBVUxGdWlCQng3UThjY2ZyK3JxYXMyY09WT1NOR25TcEQ2TjlicnJydFB6enordmZmYlpSMS8rOHBjM3VQKzN2LzF0clZ5NVVvOC8vcmd1dU9BQ1RaMDZWZWVjYzQ2Q0lPalRPQUVBQU5DM1NPZ0JvQXZublhlZTVzK2ZyeDEyMkVGVHBreForNHo4L1BuemRlT05OMnJ2dmZmV2tVY2UyZU1ZeTVZdFV6S1oxT2pSb3lWSmp6Lyt1Q1Jwdi8zMjY3TTQvL3puUDJ2NjlPa2FOV3FVcGsyYjF1MkdmMjNINVhYYzRWOWFzK1ArOWRkZnIydXV1VVozMzMyMzZ1cnExTkxTb3VycTZqNkxFd0FBQUgyUGhCN0FGbVBtekpsNjRva251cXhic0dDQkpPbjczLzkrbHpQUGUreXh4enBuMFUrYU5FbnBkSHFkTnZYMTlUci8vUE0xZE9qUXRjK3J0MmxMbEZ0Ylc5ZVd2Zjc2NjlwNTU1MFZCSUZlZXVrbFBmMzAwOXA1NTUyVlNxVTIraDRYTGx3b1NXc1Q5ME1QUFZSLy9PTWZkY0VGRjJpWFhYYnBzcytTSlV2MHozLytVOVhWMVJveFlrU1hiUktKaEM2OTlGTHR0ZGRlT3U2NDQwam1BUUFBeWdBSlBZQXRSbU5qbzZaUG45NWptM3Z1dWFmTDhrd21zMDVDMzk2U0pVdjBxMS85U25mZWVhY21UWnFrYTY2NXBsUHl2TU1PTzBoYWM1emRYbnZ0cGNXTEYydkJnZ1U2NnFpakpFay8vdkdQNWU3NnpHYytvMFFpMGV0N3V1eXl5N1J3NFVKVlYxZXJ1YmxaRFEwTmtxUTk5OXhUa2pSaXhBajkrdGUvWG1mTVYxNTVSV2VlZWFaR2pCaWhaREtwTjk1NFEwMU5UVHJpaUNPNm5LRnY3OVJUVCsxMWJBQUFBQmhZSlBRQXRoaGYrdEtYZFBycHAyOVUzNTZlRjMvMjJXZjE4TU1QNjV2Zi9LWk9QUEhFTGhQeTQ0NDdUZzg5OUpCbXpweXBtVE5uS2dnQ1RaZ3dRV2VmZmJZa2FlellzWHIxMVZkMThza245eGpIa0NGRE5ITGt5TFd6LzhPR0RkT3NXYlBXMWc4ZlBseFRwMDdWbURGajFwWjFqR2VQUGZiUXFsV3J0SFRwVWtuU3R0dHVxNE1QUGxnWFhuamhldjRXQUFBQVVFNTZucW9CQnJGVUtuVkFNcG04MjkycnpleVVYQzczMTRHT0Nlc2FPeUY5aU14L1AyTDQ4SjF2K3A5cE9tQy9qd3gwU0J2TjNkYzd1OTJUWXJHb1YxNTVSZnZ1dSs5RzlTOFVDbkozVlZSVWJIUU1BK0haNTE3UWVSZjh0OTVkdkhpcFhKOWE4R0wrc1lHT0NkaFltVXptdTVLKzQrNTNSRkYweW5vN0FNQWdsVXFsRGtna0VyK1h0QzIvUjVjM1p1Z0JvQmMySlptWDFzeWliMnd5TDJtZDUvVUJBQUFBU2VKTUlnQUFBQUFBeWhBSlBRQUFBQUFBWllpRUhnQUFBQUNBTXNSRG1RRDZYYUZRMFBOMWtaWXYvMkNnUThGbU52ZmxlV3BwYVJub01BQUFBTFpJSlBRQSt0M3ExVTM2NlkyL2tQVndOQnkyVEI3SGFpMFVCam9NQUFDQUxSSUpQWUIrRXhlTHJ3V0pvTkdscHBaV2tycXQzQnR4c2ZqYVFBY0JBQUN3SlNHaEI5QnZYbnQ1MXIvMjNQUERVejFaTldxZ1k4SEE4aUJlOXRyTHN4WU1kQndBQUFCYkVoSjZBUDNKLy9XdmY3NHE2ZFdCRGdRQUFBRFkwdkJBS3dBQUFBQUFaWWlFSGdBQUFBQ0FNa1JDRHdBQUFBQkFHU0toQndBQUFBQ2dESkhRQXdBQUFBQlFoa2pvQVFBQUFBQW9ReVQwQUFBQUFBQ1VvVUY1RHYwZTQxTjdtZ1Y3REhRY202clEycnBvMFN0ejVnMTBIQUFBQUFDQUxjK2dTK2gzM1RNMTNzd2VrR24wUU1leXFTb3FrODI3ajZzOS9MVjU5WE1HT2hZQUFBQUF3SlpsMENYMGxaWGFVOUt1aVNDb0hqRml1SktKUVJmaWVoV0xSUzMvWUxtS3hWaEJvSDBra2RBREFBQUFBUHJVb00yV1I0OGFwZlBQKzRyRzdySDdRSWV5d1Y1LzQwMzk2SWFmNmMyMzNocm9VQUFBQUFBQVc2aEJtOUJYVlZVcU5XbWlhajQ4ZnFCRDJXQ3Z6UCtYaGd5cEh1Z3dBQUFBQUFCYk1IYTVCd0FBQUFDZ0RKSFFBd0FBQUFCUWhram9BUUFBQUFBb1F5VDBBQUFBQUFDVUlSSjZBQUFBQUFES0VBazlBQUFBQUFCbGlJUWVBQUFBQUlBeVJFSVBBQUFBQUVBWklxRUhBQUFBQUtBTWtkQURBQUFBQUZDR1NPZ0JBQUFBQUNoREpQUUFBQUFBQUpTaDVFQUhBQUFZM0RLWlRNcmRyNUQwTVRPcmxqUXJqdU5yOC9uOFBiMGRJNXZON2gzSDhjVm1kcFM3N3lScG1aazltc3ZsVHVxM3dBRUFBTFp3ek5BREFMcVZ5V1FPa1BRUFNVZExldFRkNzVVME9RaUN1OVBwOU9tOUdTT2RUaDhaeDNHOXBDOUttaWZwTmtuUFNEcWduOElHQUFEWUtqQkREd0RvVHNMZGJ6V3pwTHNmbk0vbm41YWtNQXcvWW1aUG05bVB4bzhmLzZlNWMrZCswTjBBNlhSNnJKbmRMV21WdXg4YVJkSHpiWFhaYkxaaU05d0RBQURBRm9zWmVnQkFsOEl3UE1yTTluWDMzN1VsODVJVVJkRUw3djU3TXhzMVpNaVFqL2MwUmhBRTE1blpNRW1uNXZQNTU5dlgxZFhWdGZaVDZBQUFBRnNGRW5vQVFIZU9saVF6dTdlTHVobWx1bzkxMTNuQ2hBbmJTZnFVdXo4VFJkSGYreWRFQUFDQXJSZEw3Z0ZnOEF0cWEydHJ6Y3pqT0Y0dFNTMHRMZStWWGd2ejU4OWYxay9YblNoSmNSelA2bGpoN2krYW1TVHQwMTNuSVVPR0hDS3BRdEtNTVdQR0RObGhoeDArSTZsRzB0STRqdSt2cjYrZjB6OWhBd0FBYkIxSTZBR2dEQVJCY0tta1NZbEVZcFVrRFJreTVLM1NhMnNtazFrc1NlNitSTkk3cFM1dm1GbUx1dytMNDNpUnV4ZmpPSDVqOXV6WkwwcnlYbDUyVjBsYXNXTEYyeDByek95ZDB1dW83anFiMmVUUzIyVTc3TEREQzJaVzArNSt2cGRPcHkvTjUvUFg5RElXQUFBQWRFQkNEd0NEWHl4cGpwbDl1cWRHcFJuelRtV0pSR0x0NTB3bUkzZC9MNDdqcytycjY2ZXY1N3BESmFteXNyS3BZMFZMUzB0VFZWV1YzTDJxaC83YmwySzQyTjBmYW0xdC9YZ2lrVmhpWmtkTHVyR1UxRCtUeitjZlcwOGNBSUROS0pWS0RVc21reGRLT3RuZHg1cFprN3MvTCtuYUtJb2U3dGcrazhtOEp1bERYWTNWMU5RMHZMR3hjVVV2TG12cGRQcExRUkI4U1d0V2lDWGNmVUVjeDkrb3I2OS9xSzFSR0laVHpleFhYUTNnN2orTW91aWJ2YmxIWUV0QlFsOG1NcG5NT0hmL21wa2RLZWxEN3Y2QnBBWkoxM1gxZ3pVTXd6MGtYU2JwYURQYjBkMlhtTm5mSlgwM2w4dk42K1UxUCtYdUYwcEtTV28xc3ljTGhjTEZEUTBOczd0cVgxTlRzMDFWVmRWRlp2WVpTV01sTmJ2N25HS3hlRkpEUThPaWpidHpBSkpVTEJiL2xrd21MM1B2UExuZWxzajNWRmV5Mk4wZkx4UUszNTAxYTFhblpmUmQ5QzFJMHBBaFE1S1NXdHJYdVh0bDZlMnE3dnE3ZTdXWnlkMy9GVVhSNmZxL2xRRjNoR0U0U3RMUHpPd3NTU1QwQURCNFdES1pmRnByZnYvN2g2UTczWDEzU1lkTE9qd013OU9qS0xxdFE1L3QzZjF0U1U5MkhHelZxbFdGOVYyd3BxYW1zcnE2K2srU2puUDNOOHpzeis0ZW05bGtNL3V3cExVSnZabHRYM3I3YUdsbFduc052YjVMWUF0QlFsOCt2aXJwcys3K3JLUW56V3d2ZHovQ3pJNE13L0JMVVJUZDNOYXdsUHcvSjJtWW1UM3E3dStZV1ZyU1p5VjlQSlZLL1Z0M1NYbTdNYjR1YVpxa2R5WDkwY3gyY2ZkakU0bkVJYWxVYWtySC9wTW1UZnBRWldYbG81TDJsdFRnN3JlYjJUWm1ka0FRQk50TElxRUhOc0dTSlV0ZTJHR0hIZDQzczFIdTN1VnNmRS9jZlphazc3Mzc3cnQvWHJSbzBlcGU5bm5mek5UYTJqcGFIUkwzWkRMWk52dmVhVGwrR3pOYlVYcTlXeDJXK1JlTHhiOG1rMG0xWDRZUEFCZ1VFdTVlSGNmeC92WDE5YysxRmRiVzFoNlZTQ1FlY1BkcDJXejI5MjBubFl3Wk0yYUlwQ0ZtZGw4dWx6dHBZeTVZWFYwOVRXdVMrWnVhbTV2UGEyeHNYUHNsY3NjalR1TTQzaTRJQWtuNnJ5aUsvcmt4MXdPMkpDVDBaY0xkZjd0cTFhckwycC8zbk1sa1RwSjBoNWw5UzlMTjdkcU9sZlNNcEROeXVkd2JiZVZoR0Y1aFpwY2xFb252U1RxK3UydWxVcWs5SlgzZjNSY1VpOFg5R3hvYTNwR2tkRHI5dFNBSWZweElKS1pKT3JKZGwyUkZSY1Y5N3I2bnBIVytYSkJra2hJQ3NFa1dMVnEwZW9jZGRwZ3I2WUR1MnBSbXc5ZjVYUExqWXJGNGFVTkR3eXIxL3ZsNVNYcEowa2VDSVBpd09ud3BsMGdrSmtpU3UzZTdzWjI3enpjenhYSGM2ZCthaW9xS0QwcXhidGczRXdDQS9sWU1ndURmb2loNnIzMWhmWDM5UTVsTTVuRXpPNnlscFdXQ3BGbVN0TzIyMjdiTm1MKzdNUmRMcFZLVDNQMXNNNXNaUmRFNTZ2RHZWTWNqVHR0bTZNMXNvNjRIYkdrNHRxNU1SRkgwUXZ0a1hwSnl1ZHdmSlJYY2ZYVDc4cGFXbGx3VVJjZEhVZlJHaHpHdWNQZG1TZi9XMDdXQ0lEaGJVb1c3WDk2V3pFdFNQcCsvd2QwWG1Oa1J0YlcxdTdXVmgyRjRocG5WU3ZwZWgyUmVXdk5EZWIxTHJRQjBiZHk0Y1ZWaEdCNGNodUZENmlHWmQvZTF5YnladFMyWC8wZWhVUGhNTHBlN29LR2hZYVUyTEptWHV6OG1TVUVRSE50RjlYK1VYbWQwMXorTzQ1bWxlUDY5WTEyeFdBeExiNWxkQVlEQnhldnE2dDdycG02WkpBVkIwTnhXa0Vna3RwY2tkMytubXo0OUNvSmdxcGtGeFdMeEt2WHUzNm50SlJYcjZ1bzZMcmNIdGtyTTBKZXhUQ2F6cDliOE4zeStmZm1jT1hPNit3RlhrTFRLekpxN3FaY2tCVUZ3dENRMU5UWGQxNkhLSlQwbzZheEVJbkdRcERzbHljek9rTlFVQk1FUE52Z21BSFJyOHVUSkV4S0p4TG1Tamplek1lNGV1M3ZSekNyYUw3dnZPQ3Z2N205SytybVozZDdRME5DclBUTzZjWmU3ZjkvTXpraWxVdit2N1ZHYk1Bdy9JdWx6N3A2UG91aUp0c1poR0I1aFpqdm5jcm5mU2xKOWZYMFVodUh6Wm5aMEpwTTVMcGZMM1M5SjZYUjYyeUFJcnBHa09JNXYzWVQ0QUFDYlNVMU5UYVc3N3k5cDVjcVZLMTl0S3crQ1lEdEpNclAvQ01Qd1ErNytnWm5OZHZmcCtYeCs2ZnJHRFlMZ1NIZHZUaWFUajJZeW1aVFdMTDBmN3U2elZxeFk4YWQ1OCtaMS9MMTFPM2N2aG1INEM2M1ozK1ZOU1grUG91aVp2cnRib0h5UTBKZWZJSlZLYlI4RXdSUjMvNTdXTEcrNnNEY2RhMnRySjVhZXYvMTdEODBTN2o1QjBoc3Z2dmppNG82Vlp2YWlKTG43UHBJMGNlTEUwWkpDU1kvVTFkVXR6MlF5Ujd2N2dWcVQvTStNb3FpbmF3SG9RVEtaM0UvU09XWm03cDZQNC9qY0lBaCtMQ25iVmZ2Uzh2YW40emllMnREUThMTFc3STYvMGZMNS9OSXdETStUZEZzaWtYZzJETU43elN5UWRMeTd0N2o3RjFXYVRSay9mdnh3TTVzaEtSbUc0WnZ0TnVzOFE5SVQ3djduVENiemdLU2w3bjZZMWh5Sjk0dDhQdi9BcHNRSUFOZzhxcXVyTDlhYW45My8yeUhKYmx0eWY0Q1pIZEQyWmJPWi9TZ013eTlFVVhSdkQ4TW1KVTB3czNseEhKOHQ2U2UyaHN4TUkwYU0rSFkybXoycXJxN3V0YllPcFNYM2xaSysxRzZjS3pLWnpQMkZRdUhrMG9vMFlLdkJrdnN5a3NsazdzaGtNc1ZrTXZsMkVBVDNTTW8zTnplbm9paXE3MFgzWkJBRTAwcnZiK3F1VVNxVjJzN01LcnZiNkNxTzQ3YmxWS01rcWFLaUlsWDZQQytUeWR3cGFZYVpYV1ptM3phenY0VmhlRS9IelV3QTlFNFVSYmU1KzIvYy9lSmlzWGpRdSsrK201T1ViNnR2VzJadlprVkpDOXo5dlBmZWUrK0lob2FHdWRyRVpMNWRETC9SbWhVQ3M4M3NrKzUrcEx2UENJTGdvL2w4Zm0wc2MrZk9YU25wV1VrTGk4WGkzSGI5Njgxc2YwbjN1UHUvdWZ1Smt0NlJkSFl1bHp1N0wySUVBUFNySUF6REt5VjkxOTBiNHppK3RIMWxzVmk4Yi9ueTVTTnp1VnpGeXBVclJ4UUtoYXlrV3lTTmxIUlhOcHVkME4zQTJXeDJXNjFKNm5lUWRKRzdmM3I1OHVVamk4WGllRWwzU3hvZngvRTZPK3FiMlVITGx5K3Z6dVZ5eVphV2x0M2QvUXZ1L3FxazR4S0p4TS82OXRhQndZOFordkx5WU9uNHVaM2RmYktablZwZFhUMjV0cmIybFByNittNDNwc3Btc3lQak9MN2R6STUwOTl1aktQcGpkMjJESUJncVNlN2U2ZHpwVW4yVEpKbFpWZW0xN1Z2WjQ5MTlvYnZ2MTlMUzhzL0t5c3BhTS91Rm1YM0MzYjhsNmJzYmU5UEExcXlscGVXTWRydjkybzQ3N2pqTHpBcG1scFNrMHI0WXR4ZUx4VjgwTkRROHB6NUs1TnZMNVhMM1NlcjRDRTVIY1M2WCsxaFhGWFYxZFM5S09xR3Y0d0lBOUs5Smt5YnRWRkZSOFRzek8xelNURWtuZEZ4RzMzNUd2TFRmVTA3UzFFd20wMnBtWjdyNzJaSyszdFg0cmEydDFjbGtVcEsyTTdPam95aDZzRlMxZk55NGNhZU1HREhpWlRNN09KVktqUzk5V2EzMnovZlBuajE3b2FUZlpES1paOXc5TCtsekV5Wk1PTCtyVmFiQWxvb1oraktTeStWdWlhTG9LN2xjN3ROUkZPMGJ4L0ZuM1gxaUlwRjRJSlZLRGV1cVR6cWQvbWdjeDVHWkhlUHVQNDJpNkFzOVhTT080N1lON0xyOHNxZmoyZE5tVmwzNlBLUllMQjZYeitlZmIyeHNYSkhQNTUrSzQvZy9mYzNEdldkdStOMENXNTJLMnRyYS8wNmxVdnUzTDJ4L2RJOGtON09YM0wxdGc4eFg0amcrcFZBb25OdlEwUENzK2lHWkJ3QnNuVEtaekFHVmxaVjVNenRZMG5kenVkeWhVUlQxZW1mNWRudWtUTzZ1VFJBRUt5VEozVmZtY3JtSDJ0Zk5temV2MmQwZmxhUmtNdG5qRWFlNVhHNmVwS2ZOTEJnNmRDakhvV0tyUWtKZnZqeWZ6OTl1WnIrWHRIc1FCTWQwYkpESlpNNDBzeWZOYklTa0U2SW9PbGRTc2FkQkM0WENVa2t5czlGZDFiZk55THY3MjVJVXgzSGJEK0tuMnUrSUwwbjE5ZlZ6ekd5aHBGMG1UNTQ4YXNOdkVkZzYxTlRVVktiVDZlOG1Fb2xyRW9uRWIvZmFhNitSM2JWdGJXMmRyVFdKL0YxeEhCOVJYMTkvTjg4TEFnRDZVbTF0N1VHU0huYjNRaHpIQitkeXVjdTFudDhoT3lvV2l4OUlrcmZmdWJXRGZENi90TFQ2dE1zampzMnM3UXZzM2h4eCtrSHB1aHQwb2d0UTdsaHlYK2JjZlhacDg1RTkycGRuTXBsdlNQcVJtYzEwOTVNN0htSFhuY2JHeGhWaEdMNWhabnRrczltaGRYVjFxem8wbVNCSlpqWkhrb0lnbUYvNjNOMk0vZ2VsamJvNGE3cXpJSjFPZjk3TVRqZXpDVnJ6ck5tcjduNTNvVkM0ZnRhc1dlOFBkSURvZjJQR2pCbFNXVm41eFNBSUxwRzBXdEs5YlkrMmRHWDI3Tmx2MU5iV2ZtUGx5cFhQZDdIekx3QUFteVNielE2TjQvaE9TY3RhVzFzUExDMXIzMkRKWlBLUTB0dHVId3N0ZVZMUzhhbFVhcitHaG9aL3RLOXc5N0QwZTI2UFI1eU9IVHUyV3RMKzdoNG5rOGtYTnlaZW9Gd3hRMS9tekd5OEpMbjcydDAvTTVsTTF0MS9JT21ScHFhbUkzcWJ6TGZ6bUtSa3NWZzhxdVBsSkIwdGFkVTc3N3p6dUNUbGNybEdTWXNsWmJQWjdORDJqY2VOR3pmQ3pQWjI5N2Q3T0VwdnE1Vk9wMGNFUWZCck14dnA3bjl6OXo5TEdtbG1GMWRVVkR6ZDNXTVUyTEpzdDkxMnA1alpOYjdHUGNWaThkdnJTZFNMOWZYMVQ1TE1Bd0Q2UXh6SEo1alpydTcrODk0azg3VzF0WWVtMCtsdDI1ZUZZVGpGeks1MDk5ak1mdFZXbnMxbVI0WmhlRzQybTkyN3JjemRiNUtrWkRMNWcxSmlMa25LWkRLZk03TUQzZjM1WEM3M1Qybk5pU3BoR0I3Ui9scGp4b3daTW1yVXFKK2IyVzZTN203L2pEMndOV0NHdmd6VTF0YnVsa2dranNybGNyZXEzVE95NlhUNldFbWZrL1RleXBVci85cFc3dTVmTWJQQTNTL3Y4UHh0Vnl5ZFRwOW1aditLb3VqeFV2OWZtdG1wUVJCY09XN2N1RWZtelp1M1hKTENNRHhYMHQ2U2ZyTG8vMmZ2dnNPYXZOby9nSC9Qa3djSUtDaUsxWXFEV2xGeFFBSlNLM1hncUxYK3JLMVdyYTBiRmJFdExsNWZWMTExZzZOV3E2K2pMdHhhdEdyVmF0VXFiaVJoQ1NwcXNhQ0NnN0pKSUhuTzc0K1FsSkFBUWNFZ25NOTE5UUtlbFpzVWs5elBPZWUrazVKeUM4NVhBZGdLWUJxbGRBSCtiYUhIMmRuWkJRRVFFMExXdnZxelVQVmtaV1hsMnRyYWVoWHVtK3JrNUNTdVU2Zk9GUUJTa1VnMEFFQ3crU0prS2xxN2R1MWFjUnkzQ0VCTkFLRktwWEpxYkd3c216N1BNTldNcTZ0ckRaN25wd0VZUWlsMUlvUW9LS1ZoQUpZVmFnR3A0Kzd1L2plQXhzYXVwVkFvYkdOalk3Tk1lRmdpa1VqR2NCdzNCa0FiYU5yV0pnaUNNQ1V5TWxLM2xsa3FsZm9VVHNnS281U3VsTXZsL3pIbGQyVGVLQklBSUlUMGswcWw3c1VjRXlxWHkxY0NBTWR4WHhCQ2prdWwwajhCUENzWXpQbWdZS2I5SkpsTUZxVTlTYTFXeitJNDdyK1Uwc0VBT2dOQVJFVEVDYWxVdW9NUU10TGUzajdPM3Q3K0hDSEVDVUIzU21tcUlBaWp0ZWVMUktJYWhKQXo3dTd1dHd2K2pkUWdoSFFFOERhbE5JN2pPTlk5aGFsMldFTC9CaENKUk5ZQXRrcWwwdThCaEJKQ0ZBQmNBTHdQelJUZDRkcWtHd0FJSWRvWDRsbFNxWFNxc1dzU1FqYklaTExmcFZKcGIwTElOa3FwMHNQRG8wNTRlSGhPUkVURW4xS3BkQ3NoeE1mVzF2YVdWQ285RGMwSGg1NlUwbHNjeDgwcmZLMk1qSXhGZG5aMnZRSDhSeXFWZGdFUVF3anhoS1lJaWx5bFVpMG8vMmZselZjd3ducTE4TGFFaEFTRnZiMzlFVUtJbEZKcXRJNEJVelc0dXJxK3hmUDhObWcraEp4VHE5VmZ4c2JHUGkzMVJJWmhxaHJDOC93VkFLNEFyZ1BZVHlsdEFxQUhnQjVTcVhTVVhDN2ZXZVFjaDRKYU5wZUtYaXduSjBkVmRGdFJyVnUzdGhTTHhiOEE2RXNwZlV3SStiVmdKTFVkSWNRRmdDNmhMOVRONWp5bHRPaHN1eWd3VlpGZHdWY1BRb2hITWNmb2xvWVJRbzREa0JCQ09nT3dLZmc3T1VvSVdTbVR5VUtMbkhjVlFDYWw5TS9DRytWeStSaDNkL2NJYUFvcEQ2T1VwaE5DZHF0VXFyblIwZEVQdE1kbFpHU2tpOFhpN1FDNkUwS0dRRE93ZEIvQVJxVlN1ZExFbTFrTVU2V3doUDROa0pxYW1sU25UcDNwaEpEQkFIcEI4MEw3Qk1BMmxVcTFYTnZHUTR0U2FsZXczdWlqZ3E4R0tLV25DcjdHQVhoTUNMa1RIaDZ1SFhXSFhDNGZKNVZLWTFId3dncE4zK2kxSE1mTkRROFBUeTk4clh2MzdtVklKSkl1aEpBRkFENHZTRVlmQVZpdVZDb1hzUkhIc2lHRXRDajQ5cVpaQTJFcUZNZHg0NkM1S2ZlRVVycXNhRkZKaG1HcURSR2xWQ3dJUW9mSXlNZ2IybzF1Ym02OVJDTFJDVXJwYWc4UGo3M2g0ZUg1Z0daNk1RQnJRc2d4bVV6MnhjczhvRmdzWGcxTk1yOVJxVlJPTER5Yno4UER3Nkx3c1lJZzFPVTREZ0Mra2N2bEphNWpacW9HdVZ3K0RzQTRVNCtYeVdUSEFSdzM1ZGlJaUlnaitQZUdRV0ZxbVV6MkE0QWZTam8vS1NrcE55a3BhWFJKeHpCTWRjTVMramRBUWtLQ0lpRWhJUkJBb0NuSHkrVnlaMU92SFJFUmtRREEwY2d1b1dBcTFVb1RyNU1HWUZMQmYwd1plWGg0MkZCS213SVlEV0FvcFhSalJFVEVaWFBIeFZRTXFWVHFSZ2daRFFDVTBpTnBhV2xGUnpBWWhxaysxQnpIZlNDWHkvWFcvVVpHUnA1MmQzZS9RQWpwbnBlWDF3cEFOQURVcmwxYk8ySnVjdnV3d2x4ZFhkdFNTdjBJSWFGeXVYd0NBTDJLNE5vYkIxcmFFWHBDeUVzOUhzTXdERk94cW1WQ1R5bkZ4bzBiMGFGREIwaWxVbk9IdzFSakhoNGVyU2lsY2RxT0xwVFNGRUVRdm9pTWpEeGc1dENZaXVVUDRGMUthVUorZnY3S2hJU0VZcXZhTXd4VDVkRVNpbmlsQXdESGNib2ltQ0tSU05zKzlxVm05WEFjNTBNSTRkUnE5U0lVU2VhTDRRQkFIUjRlem9yYk1nekRWRUxWTXFHUGpJekU1czJiY2VQR0RXemR1dFhjNFREVm1GS3AvTWZTMHZJbkFEVW9wWTBCZEJLSlJMdWtVbWtidVZ5K0FJV0tJREpWQjZVMHI2RG8xYmN4TVRIM3pSMFB3ekNWVCt2V3JTMHBwUjBBWkdkblp6L1VidWM0cmk0QUVFSStsa3FsalF2YXc4WlFTa01LWnN1VmlPTzREeW1sU3A3bno3dTd1N3RDTS9YZWxsSWFuWldWOVl1UkRocDFLYVZxcVZTNkNVQWVORXYrL2loYzBKVmhHSVl4bjJxWjBQLysrKzhBZ0MrLy9OTE1rVERWWFV4TVRBcUFiN1UvdDIzYnRyNkZoY1VCUXNoY3FWVDZYQzZYc3c0QlZWQkVSTVRYYm01dVAwUkdSdDQxZHl3TXcxUk9ZckY0Sm9DR0FINHFrbVJycDl5L1R3aDVYMXNyaHhDeVNpcVZqcERMNVVkTHVDd1BvQlVoNUo0Z0NINEExaEFORUVKZ1oyYzMxOFBEbzFkNGVMaXVGVzdCbEh0TEFHTUtYZWQ3ZDNmMzR6bHY5SmtBQUNBQVNVUkJWQ3FWYWtoVVZCU3JrOE13REdOR1ZUcWhQM0hpQks1ZnYyNncvYzgvTllVMUwxNjhpRXVYREFyRTZ1blJvd2U2ZE9sU0lmRXhURkV4TVRFcDd1N3VZd0RFQS9BRHdCTDZLb29sOHd6REZJT1RTcVVMQUh4SEtZMmxsSDVYZUtkYXJUNldrNU5UNjk2OWV6a3RXN2EwdHJLeWN1WjUvbHRvYXJBYzlQRHdjQXNQRDc5dDdNSWVIaDYxS2FVOGdIb0FwbE5LQjJSbVpwNnJVYU5HQTVGSXRBeEFmMEVRZGdMdzFwNURDT21VbnA2ZWVlL2VQVlhidG0wYldsaFllQU5ZU0FqcEt4S0oxZ01ZV1VIUEE4TXdER09DS3AzUVIwZEg0L2p4NDdDeXNrTFJhdTlpc1JqbnpwMHI5bHhCRUpDWGw0ZkdqUnV6aEo1NXJXUXkyVDEzZDNjRmdLYm1qb1ZoR0laNWZRcG1hZTBtaFBRQUVBcmc4NkxUNkF1UGlOKzVjeWNUZ0F5QWo3dTdlejRoeEpkUzZnZGdzckhyNStmbmkzbWVCNEM2aEpEZWNybjg5NEpkR2MyYk4vL1N6czR1bmhEUzFkWFZ0YVcyZzA3aDlmMHhNVEdKQUlMZDNkMnZVa29qQUF4cjFhclYxTnUzYjc4b3YyZUJZUmlHS1lzcW5kQnJiZHUyRFMxYnRpelRPVmV1WElHL3YzOEZSY1F3eFpOS3BVMEJpQUd3OWtCVmlKT1RrMWdzRnRmZ09DNnpjSXNvaG1FWUFIQjNkMzhmd0dGb3B0VFBsOGxraXdDb1RUMWZFSVFkSE1mNUFtaFgzREVjeDJVQkFLVTBXeTZYbnk2ODc5NjllMHFwVkhxZUVES0M1L25XQU80WXZRZzBONTZsVXVrVlFzaUhOalkycmFHNStjQXdETU9ZQVdmdUFCaW11cEpJSktNS2tuZWQ1czJiMnhGQ05nSUFwVFRZUEpFeEZhRldyVm85cmEydFl5MHRMZmU1dXJyV01IYzhETU5VSG01dWJwMEFuS1dVcWdSQjZDcVR5UmFnRE1rOEFLalY2a3dBb05xMktVWkVSRVNrVVVwVENTRWlZL3NKSVpuYWIwMTR5TXlDeHpXbFVqN0RNQXhUUWFyRkNEM0RWRVljeC9VRXNGa3FsVjRpaE1SRE15clR1ZURyNzNsNWVTdk5HaUJUcmdnaGJvU1F0d0MwaTRxS3lqVjNQQXpEVkE0ZUhoNDJnaURzQjVDZW41L3ZWVEN0dmN4NG50ZXVlNzlWeXFHWEFQUnpkWFY5THlvcVNxL1FFS1ZVV3JCRXNjUVpZazVPVG1JQUhTaWxBcy96UnRmck13ekRNSzlIdFVqb0R4dzRnRHAxNnBUcG5FZVBIbFZRTkF5am9WYXJmeFNKUkJZQTNxT1VkaVNFNUZGS1l3Z2gzOGxrc3MxZ0xldXFGRUtJVjhHM3Y0TDl2MldLUnlRU3lVaU80OFpUU3RzU1FuZ0FzWlRTelhLNWZDTk02eHRlbUVncWxVWVRRbHdBREpmSlpMdktQMlRtVlFpQzhEa2hwQ0dsZEo0cHlieWJtMXMzUW9pODhOcDZxVlRha1JDeWtGSXFFRUorMW03MzhQQ29KUWpDQ0k3alRvU0hoOThIQUVycFJrSklQNTduVnpnNU9YMllrSkNnQUFCM2QvZGhBTHdvcFdGeXVUd09BRnEyYkdsclkyUFRRUzZYLzZHOVpxTkdqYXp0N2UwM0VFSWNLYVcvRkY1anp6Q1ZRZVBtYmQ4VmlUaG5jOGRSMmVXcWFCTnIwSWVFUTRwQ3FXN2gxTkxWM0NHOUVWVDUrZmVUSHNURm16dU93cXBGUW4va3lCRnpoOEF3QmlJakkyOEErTUxjY1RBVno4UER3MElRQkU4QVVLdlZlOHdkRDFONVNhWFNId2toM3dLNFR3ZzVRaW0xQTlDREVMSkJLcFY2eXVYeU1hVmRvekNKUkRLNklKbG5LaThKQUJCQytrbWxVdmRpamdtVnkrVXJBWURqdUM4SUljZWxVdW1mQUo0UlF0NmxsSDVRTU5OK2trd21pOUtlcEZhclozRWM5MTlLNldCb1pvQWhJaUxpaEZRcTNVRUlHV2x2Yng5bmIyOS9qaERpQktBN3BUUlZFSVRSMnZORklsRU5Rc2daZDNmMzI1VFNNQUExQ0NFZEFieE5LWTNqT002dklwNFFobmxaalpwSm5FVTgvUjNBMithT3BiTExVd01xUVhPUG1BSnVJS2FzdEdFc0xDMHptalJ2MCszdmU3ZGl6UjJMVnJWSTZMZHQyNGJtelp1WDZaenIxNi9qUC8vNVR3VkZ4REJNZFpLZm4rL0I4M3c5U21sU1ZGU1V6Tnp4TUpWYWN4UVpTVy9idG0xakN3dUxhNFFRSDNkMzkvVXltU3pjbEF1MWJ0MjZKaUZFdXhiYjZKcHBwbEt3Sy9qcVFRanhLT1lZaGZZYlFzaHhBQkpDU0djQU5wVFNWQUJIQ1NFclpUSlowZUowVndGa1Vrci9MTHhSTHBlUGNYZDNqd0RnQzJBWXBUU2RFTEpicFZMTmpZNk9mcUE5TGlNakkxMHNGbThIMEowUU1nU0FDc0I5QUJ1VlN1WEsyTmpZckZmNHZSbW0zUEdXY0FRaDlpS09FOWV4dDRlVmxhVzVRMktxaUx5OGZLVCs4dzlVS2hVNGthZ0pBSmJRdjA1V1ZsYXdzYkVwOHprTXd6RGxRU1FTZVFNQUllU211V05oS3IwUk1wbnNXZUVOTVRFeGlWS3A5SDhBdnFlVWVnRXdLYUczc3JKYURLQXVwWFFMSVdSOEJjVEtsQU81WEQ0T3dEaFRqNWZKWk1jQkhEZmwySWlJaUNQNDk0WkJZV3FaVFBZRGdCOUtPajhwS1NrM0tTbHBkRW5ITUV4bFpHZG5pNmtUdjRacjJ6Ym1Eb1dwSW03ZmpVZmdxalZJZWZxczlJTmZzMnFSMERNTXc1aVp0cHRCNVhzWFlDb1Z1VnhlM045SU9nQVFRcFNtWEVjaWtYZ0MrSlpTdWhSQUdtRlRLUm1HcVVaNEVRK25wazNRMnFWc2Jhc1pwamhLcFJJV0ZoYm1Ec09vYXBIUUs1Vks1T1RrbFBrY2htR1k4a0FwYlV3SUFhWDBoYmxqWWQ1WW5RRkFFSVRTS3BpamVmUG1WaHpIL1V3cFRYeisvUGxpQndlSGJ5bytQSVpoR0laaHpLRmFKUFNqUjdQWllnekRNTXlieWQzZHZUdWxkQUNsOUZaRVJNVGwwbzYzdGJVTkJOQ09FUEpKVWxKU3JvT0R3MnVJa21FWWhubFZaOCtlUmUzYXRlSGhZYnljeHVuVHA1R1FrQUJmWDk4eVgxdWxVbUh6NXMzbzBLRUQzTjMxNjIrR2htcktiM1R1M05ta2ErWG01c0xhMnJyTU1aU0h4TVJFWkdabW9rV0xGdUQ1YXBIS2xxcGFQQXVmZmZiWlM3V3QrLzMzM3lzb0lvWmhxaE5DaUxhSzlWL21qb1Y1czBna2tzOG9wYnNJSWRrcWxXcEVhY2U3dTd2M3BwVDZVMHEzeU9WeWs5WlpNd3pETUpYRHlwVXJVYk5tVFJ3NGNNRG8vdlBueitQOCtmTXZsZENIaG9aaXk1WXR1SHIxS25idTNLbTNiOGFNR2VCNUhoY3VYQ2oxT2hrWkdSZzVjaVFrRWdtbVRadW1WNmNzTXpPenpIR0p4ZUl5VFdWZnNXSUZMbDI2cEx2NXdWU1RoSDd3NE1GbzJiSnNhMml1WExuQ0VucUdLUWVOM20zVG5CZFp0RFYzSE9aRUthMU5DSUVpVDkzR3FZWGtNM1BIWXc1NVJJaDdmQ2ZxanJuamVGTjRlSGhZVUVvREFVeW1sQ1lCK0t5MERnbXVycTd2QU5oRkNMbWpVQ2ltdkpaQUdZWmhtSEp4Ky9adHBLU2tvRisvZmhWeS9kOSsrdzBBTUdqUW9GZTZqbEtwUksxYXRYRDA2RkhJWkRJRUJRV2hSWXNXQUFCdmIrOHlYMi9ldkhrVjlqdFhGOVVpb1djWXhqd2FOWk00VzFqUUVBcGF0cjZSVlV4YUxnVWhWRUVCWDNDMDdMZlZxd0JMa0NlTm1raytTbm9RRVcvdVdDcTd0bTNiMXFlVS9ncWdBNlgwbDd5OFBOOWJ0MjZsbG5TT3E2dHJEWjduandDd1ZxdlZBMWs3TVlaaG1EZkx1WFBuQUFBOWV2UW85MnMvZS9ZTW9hR2hxRjI3Tm5yMTZsV21jL2Z0MjRlTWpBeU1IVHNXSE1laFhyMTYyTEpsQzFhdlhvMTkrL1poMUtoUldMNThPVHAzN296Qmd3ZVhPYlozM25tbnpPY3crcXBGUWk4SUFsUXFWWm5QWVJqbTFmQ1djS1FFRGlLT0U5ZC9xejZzcmNYbURvbDV6WEp6RlhqNjdDbFVhc0dldDRRakFKYlFsMEFxbGRZRGNJbFMycGhTNmhzUkViSFpsUE40bnU4THdCVUFSQ0pSVE5IMWtRV0MzZDNkZ3dHc2tjbGtrOHN0YUlZcFJhTkdiZXJ3TnR4YjVvNkQwY2puOHA4OXVuMmJGV210Uk5ScU5ZNGRPNFlXTFZyZ25YZmVLYmFZdHphZktXNC9JY1RvMnZiZHUzZERwVkpoeUpBaFpXck5mZm55WmF4Y3VSS0NJTURkM1IzdDI3Y0hBUEE4ajJuVHBxRmx5NWJZc1dNSDJyVFJ0QWVjUG4yNnlkZCtWVWxKU1VhbjNGKzdkZzJSa1pFWVA3NzZkR3V0RmduOXNHSER6QjBDdzFScjFtSnIrRThZeC9yQlZrTlJNYmNRdVBwSC9KT1didTVRM2hTYkFUUVRCT0hqeU1qSTA2YWVwRktwNG5tZS84bllQa3FwaEJEeUFhWDBEQ0hrTHFVMHROeWlaWmhTTkdyaDVtakJrUjhvYUxWZWVsV1pXTUxxWHFNV2JuNUpkeU1mbVRzV1J1UEtsU3Q0K3ZRcFJvd1lnVjkrK1FXQmdZRWxIbDljOFRxTzR4QVdGcWEzTFRNekU3Lzg4Z3RzYkd6d3hSZGZtQnpUL2Z2M01YUG1UQWlDZ1BIangrdVMrY0w2OWV1SFBuMzZsRnR4dXBLNmtsbFlXT2l0dFQ5MDZCRGF0dFYvV1ltS2lrSkFRQUFVQ2dYYXRHbURUcDA2bFV0Y2xWMjFTT2g3OWVwVjVxSUpUNTQ4MFZWOFpCam0xWEFpanZXRHJhWXlNalBCaTZyRlc4MHI4L0R3YUVJcC9SVEFlVk9TZVZkWDE1WTh6MytvVUNpMkY2eXZON3JHWGlLUi9JY1E4Z0VoWktkTUp0dFYzbkV6VEVsNGpqaFRRanNSa0FibWpvWFJvRUFEbm9NekFKYlFWeEo3OXV3QkFMaTd1ME9wVkdMa3lKRjYreDg4ZUlEUTBGRFVxRkVEdWJtNUlJVEExZFVWcnE2dWVzZUpSQ0tEYS8vODg4L0l5Y21CbTVzYjdPenNUSXJueVpNbm1EUnBFckt6czlHN2QyK01HemRPdDIvLy92M3c4UEJBOCthYTFaVGxsY3lucGFXVnVOekExOWRYYjlUOTk5OS94K1RKazNVNTNwMDdkekJ4NGtRb0ZBcE1talNwMmlUelFEVko2RWVOR3ZWU1JmRllRczh3RE1POExwUlN0NEt2emFSUzZSRmp4eEJDL3BISlpLTUJRQ1FTN1FUd25wV1ZWWDBBYzE1ZnBBeFRkbUt4R0dOSERZZnp1ODNNSFVxMUZYLy9BWGJzMm91TUxGWmlvektKakl6RWpSczNkRDhiUzlUbnpwMExHeHNiZUhwNjR2TGx5MmpidGkwNGpzUEVpUk5MdkhaaVlpTDI3dDFicG5nZVBIaUFyNy8rR3MrZVBVT1hMbDJ3WU1FQ0VFSUFBSEZ4Y1FnTURBVFA4eGc1Y2lSOGZYM0I4enlPSGoyS0pVdVdsT2x4Q2hzMGFCQW1USmlBdm4zN0d1eExUazdHelpzM1lXbHBxYmM5THk4UHdjSEI4UGYzaDB3bXc1UXBVNUNWbFlVcFU2WlV1OW5aVlRxaG56NTkra3V2NWZEeThrSjRlSGc1UjhRd0RNTXd4Z21DWU1keEhBZ2hUUUUwTlhZTXBUU2wwUGQvRWtKYVVVcXZ2cllnR2VZbFdWanc4SHIvUGJ6L251RzBYZWIxdUhiakp2WWREQUZZUWwrcGJOaXdvY1Q5dWJtNU9IdjJMTHAyN1FwS0tRQ2dVNmRPV0x0MkxaS1RrOUdnUWZHVFgxYXVYRm1tT21MUjBkR1lPSEVpTWpJeTBMVnJWeXhidGt4dkJON0Z4UVh6NXMzRDh1WEw4ZlBQUCtQU3BVdFl2SGd4NnRXcmh3NGRPdWlPdTNUcEVxeXNyT0RwNlduUzR6WnQyaFEyTmpaWXNHQ0J3YjQxYTliZzVzMmJlUC85OS9XMk4yellFUHYzNzRlam95T0Nnb0tnVnFzeFo4NGNmUFpaOVdzbVZLVVRlb1poR0laNVUwUkVST3dHc0xzTXgwOEhVT3BkNjRpSWlCVUFWcnhDYUF6RE1OWFdtalZyRUI5Zi92VmNseTFiaG12WHJpRXNMQXkxYXRWQ2VycnhXak5uenB5QlFxSEFoeDkraU5Pbk5hdXhQdnp3UTZ4ZHV4YkhqeC9IMkxGampaNTM5T2hSaElhR29rbVRKdmo3Nzc5TGpVZWhVTURQenc4S2hRS2Zmdm9wWnMrZWJYUUtmNzkrL2RDdVhUdk1tREVEZCs3Y3daa3paK0RyNjR1T0hUc0NBQjQ5ZW9STGx5N0J6YzBOYTlhc01mWHBLTmE1YytmUW9FRUR1TGk0NkczMzhmSEJva1dMc0hqeFl0alkyR0RWcWxXNkdLb2JsdEF6RE1Nd0RNTXdETU1ZRVJNVEE1bk1hSW1TVjVLUmtZRVZLMWFnUVlNRytQVFRUN0Z4NDBhRFk5UnFOYlp2MzQ2NmRldkN5OHRMbDlBN09qcENJcEZnNzk2OStQTExMMUdqUmcyOTg1S1RrN0ZpeFFxSXhXTE1uejhmUGo0K3hjYWhVQ2hBS1lWS3BRS2xGSk1uVDhidzRjTkxqUDJkZDk3QnpwMDc4Y3N2djJESWtDRjYrNktpb2dEQW9HRGR5NGlOalVWU1VoSysrdW9yZzMzZTN0N1l2MzgvNHVQak1YUG16R3FiekFNc29XY1lobUVZaG1FWWhqRnE1c3laeU03T0x2ZnI1dWZuNDlteloxaTVjbVd4SStnblRwekF3NGNQTVhIaVJJTjJjNE1HRGNMczJiTVJIQndNUHo4L3ZYM1IwZEhJenM3R2pCa3owTFNwMFJWY0FJRHIxNjlqOGVMRlVDcVY0SGtlNjlldmg0ZUhoMG54VzFsWkdVMjB0UWw5dTNidFRMcE9TYlp1M1FvQStPU1RUd3oyRVVMZzUrZUhnSUFBYk51MkRUMTc5alJZWjE5ZHNJU2VZWmczMnErLy9vb09IVHFVdUlhc0lsMjdkZzNwNmVubzBLRkRtYnRwdkU2SmlZbkl6TXhFaXhZdHlxMGlMY013RE1OVWRjMmFWVndoeCtuVHA4UGIyeHM3ZCs0MDJLZFFLTEJwMHliVXJGa1RBd2NPTk5qZnMyZFByRisvSHJ0MjdjS25uMzZLdDk5K1c3ZXZXN2R1R0RCZ0FBWU5Hb1MwdERTRGN4OC9mb3oxNjlmajVNbVR1bTFpc2Rqa1pCNEFCRUdBVXFrMDZIc2ZIUjBOQUpneFk0YXVtRjV4WEZ4Y3NHWExGcVA3N3QrL2ovUG56Nk5qeDQ1bzBhS0YwV084dmIzUnZYdDNuRHQzRHV2V3JjUFVxVk5OanI4cVlaL3FHSVo1WTBWSFIrUDc3NzlIZ3dZTnNHSERCalJwMGdRQW9GUXFvVmFyVGI2T1dDd0d4M0Y2MTkyNGNTT1dMVnVHbWpWckZudmVuVHQzOE8yMzM0SlNpcTFidDVxVTBKODVjNlpjcHU1OTl0bG5aZXJlc1dMRkNseTZkQWxuejU2dDFEY2VHSVpoR0thNkdEeDRjTEg3MXF4Wmc4ZVBIK1BiYjc4MW1GSVBhTnJGK2ZuNVljNmNPZmp2Zi8rTHJWdTM2dnEwOHp5UDJiTm5HNXlUbnA2T0RSczI0UERodzFDcFZIQjJkc2JreVpNUkVCQlE1dGh2Mzc0TmYzOS9qQmt6UmpkU0x3Z0M2dGV2ajdwMTY1WjRiazVPRG1ReUdjUmljYkhIckZ1M0RnQU1XdmdWTlhQbVRJU0hoMlAzN3QxbzFhb1YrdlRwVThiZjVNMVhiUk42cFZLSlNaTW13Y3ZMQ3lOR2pEQjNPQXpEdklSMjdkcGg3Tml4MkxKbEM4YU5HNGZObXplalNaTW1tRFJwRXNMQ3dreSt6djc5KzNYOVZBSGc1TW1UdUhyMUt2ejkvYkYrL1hxRHU4OEFRQ2xGVUZBUUNDR3dzckxDa2lWTHNIdjM3bEpIdjJVeUdRNGNPR0Q2TDFrTUR3K1BNcmZqWkJpR1lSaW04cnQrL1RvT0hEZ0FGeGVYRXRlejkrblRCNGNQSDRaTUprTmdZS0RSSkw0d0t5c3IzTGh4QTdWcjE4YUVDUlBRcjE4L3ZRR040a1JFUk1EZTNsNXYrdjcxNjllUmxwYW1WekNRNHppc1hMbXkxT3ZkdW5VTEkwYU1nTDI5dmRIOUowK2V4TVdMRnlHUlNFcXRsRituVGgzTW1qVUwwNmRQeC9mZmY0KzMzMzRiVXFtMDFCaXFrbXFiMEt2VmFvU0ZoYUYrL2ZybURvVmhtRmN3WWNJRXBLYW1JaVFrQkJzMmJNRFNwVXZoNWVWbDByL3RtSmdZSkNRa0dHd1BDQWhBU2tvSy92enpUMHlkT2hWcjFxd3hXSmUxYnQwNnlPVnlqQmd4QWcwYU5FQmdZQ0RXckZsajhsM3ViZHUyNmQxRTBGcTllalZDUWtLd2MrZE92UFBPT3diN1EwSkNzSHIxYXBNZWcyRVlwaXJidDI4ZjZ0ZXZqNDRkTytxTjlFVkhSK1A1OCtmdzlQUXNjWlpWV2R5NWN3Y0FqTjVJRlFTaDJLVG95Wk1uc0xHeFFhMWF0VXA5ak5EUVVHemN1QkdUSmsweXVkMFhVL1VrSkNSZzFxeFo0SGtlQ3hZczBCV3RBelRyN2dFZ016TlRkL3k4ZWZNd2JOZ3doSVNFSUM4dkQzUG16Q2wyY0VFc0ZtUHQycldvVzdkdWlhUGpSWVdFaE9DMzMzN0Q2dFdyMGFWTEZ3REFqUnMzQUdoYWZaZFZSa1lHQUJpZE1maml4UXNFQlFXQjUzbk1talhMcE92MTdOa1R2cjYrMkxScEUvejkvYkZtelpveUxSOTQwMVhiaEo1aEdPTmNYVjFyY0J6bkZoRVJjUU9BNmMxTFh6T1ZTb1c4dkR4WVdWbGh4b3daY0hSMHhKZGZmZ2tBSnMrNldiNTh1ZEdFWGlRU1lmSGl4UmcxYWhSdTNMaUJvS0FndmJ2ZUlTRWgyTDU5TzFxMGFBRS9QejlZV2xyaS9QbnoyTE5uRCtyVXFZUFJvMGVYK3RoV1ZsYXdzYkV4Mks1OUV5NXV2M1k2M2N0S1Nrb3krZ1o2N2RvMVJFWkdZdno0OGE5MGZZWmhtTmNoTFMwTnExZXZoa2drd3NtVEovV1NreTFidHVEU3BVdllzMmRQbVdZeVhieDRFZXZYcjBkQVFJQkJRajF2M2p3QW1wc0loU1VsSldIT25EbVFTQ1NZTkdtUzNyNnNyQ3o0K3ZvQ0FGYXRXZ1ZuWitjU0gvK2ZmLzVCWEZ4Y3NlM0xtS292SlNVRnk1WXRRMXBhR3ViUG40OTMzMzBYdlh2M3hyTm56L1NPOC9iMjFuMGZIQnlNd01CQStQdjc0L2p4NDNCMGROVDkzUm5qNk9oWTVyaWVQMzhPQUxvUjlieThQRVJHUm9Mak9JUCs4S2JRSnZSRlIraFZLaFZtejU2TjlQUjArUGo0NE4xMzN6WDVtdVBIajBkU1VoSk9uRGdCZjM5L0xGbXlSTzk1cXNxcWJFSi80Y0lGWEx0MnJkajlLcFVtVDRtSmljSHk1Y3RMdk5iZ3dZT05qcFF4TDZkbHk1WU5MU3dzYXNYRXhNU1pPeGJHa0Vna2NpQ0VYSlpLcGZjRlFkakNjZHhSU3VuamlJaUlUQUNtTDB5dllOdTNiOGVHRFJ1d2R1MWFlSGw1WWRTb1VlVjZmYkZZakZXclZtSHAwcVc2SkpkU2lrMmJObUhUcGsxd2RIVEUyclZyZFZWblY2eFlnYkZqeDJMZHVuWEl5TWpBdDk5K2E3Ui9hMFhJeWNrcGRwK0ZoWVhlVFlCRGh3NFp0SktKaW9wQ1FFQUFGQW9GMnJScGcwNmRPbFZZckF6RE1PWGgxS2xUVUtsVStQampqMDBhL1RaRlhsNGUvdm5uSC9qNSthRmJ0MjZZTW1WS2ljbFBTRWdJVnExYWhkemNYTFJ0MnhacXRWcnZkYjltelpvWVBIZ3dmdmpoQjR3YU5Rb0xGeTVFOSs3ZEFXaDZkVk5LMGFoUm8zS0puYWthbmoxN2hoY3ZYaUFnSUVCWDJmMnJyNzdTamNpZlAzOGVEeDgrMVB2TVU2OWVQYlJ1M1JxclZxM0MrdlhyalZhZWYxVVBIejRFQU4zZmEzaDRPSlJLSlNRU0NXeHRiY3Q4dlJjdlhnRFFUSmN2YlBueTVRZ0xDNE96c3pQR2poMWI1dXZPblRzWDJkblp1SERoQWdJQ0F1RGo0NE1KRXlhWXRLemdUVlpsRS9xNHVEZ2NQWHEwMU9NU0V4T1JuSnhjNGpIZTN0NHNvUzlIMXRiV0xUaU8yeXVWU3JNQkhCSUVJVmlsVWoyNWRldFdCaXJ4aUhCMVF3aDVWeVFTTGFXVXppYUVoTHU3dTRjSmdoQUI0SEpFUklUaHNIWVYxTEJoUTZ4ZHV4WUFrSnFhaXNXTEYrUFBQLytFazVNVDFxNWRDd2NIQndCQWZIdzhHalZxaEhYcjFzSGYzeDg3ZCs1RVRFd001czJiVitFZjF0TFMwdENqUjQ5aTkvdjYrdXFOdXYvKysrK1lQSG15YnBUK3pwMDdtRGh4SWhRS0JTWk5tc1NTZVlaaDBLcFZxeGFXbHBhZG82S2lkZ0xJTjNjOFJWRktjZmp3WVFBbEZ4VXpKam82R252MzdzWE1tVE1ORXBHZVBYdkN5OHNMR3pac3dMNTkrOUNrU1JOTW5EalI2SFZPbno2TnhZc1hvMUdqUnBnN2QyNngwM3VIRHgrT2V2WHFZZDY4ZVpnMmJScm16WnVIZnYzNllmTGt5Y2pNek1TcFU2ZktGSDlWOUtiTURId2Qyclp0aTcxNzkrcFYxaTg4NnpBcEtRbEpTVW40NXB0dkRNNzk0SU1QMExGang1ZEtYbXZXcklubno1OGpOVFhWSU1tK2QrOGVrcE9UVWFkT0hkMkkrcGt6WndEZ3BUOHpQSGp3QUlEbWM1YldyNy8raXBDUUVOamIyMlAxNnRVR2JmcTB0RVdQalZYUXQ3Q3dRRkJRRUpZdVhZckRodzhqUER3Y2VYbDVaVnBlOENhcXNnbTluNStmcmlkalFrSUNuSnljOVBibjVPU2djK2ZPK1Bqamo3Rmd3UUs5ZlNrcEtRREExdGRYTUVMSXV3Q21jeHczMmRMU01rb2lrVnltbEY0VEJDRXNPanI2Z2Juall6UWZtZ2doTlFGMHBaUjI0VGd1azFMNlZDcVZSaEZDdG1ka1pKeStkKytlMHR4eGxwZnM3R3prNXVicWZoYUx4UkNMeFRodzRBQTJidHlJckt3c3RHL2ZIaXRXck5COUVJeU9qc1kzMzN5RHhvMGJZOGVPSGRpNmRTdG16NTZOQ3hjdTRQUFBQOGZBZ1FQaDUrZG44TUZ4dzRZTlJrZVZZbUppQUFEcjE2ODNldGU3NkJJQlMwdEw5TzNiMStDNDVPUmszTHg1MDJEdGYxNWVIb0tEZytIdjd3K1pUSVlwVTZZZ0t5c0xVNlpNd2JCaHcweDhwaGlHcWNxc3JLdzZpVVNpTFZLcGRBT0FjeXFWNnVlY25CejUvZnYzL3dhUVorNzRMbDI2aEh2MzdzSFQweE90VzdjMitiems1R1JNblRvVnFhbXBjSEp5Z3Erdkw5TFMwdkRISDMvb0hkZTBhVlAwNzk4ZmI3MzFGZzRkT2dRQXVtbncycDhCd05YVkZUMTc5c1JmZi8yRnYvNzZTN2U5WjgrZWVrdWJldmZ1alpvMWEyTGR1blZsWG0rY2xwYUdpSWdJUkVaR3dzL1ByOWdrNTAzMnBzd01mRjFlcFUzZXk0NUVTeVFTL1BISEh4ZytmRGlrVXFsdXBrbGVYaDZ1WDc4T0FQand3dzhCYUdZNW56OS9Ia0RKQ1gxK2ZqNTRuamRJdk9QaTRuRG16Qmx3SEFjWEZ4ZmQ5bTdkdXVIUW9VTUlDQWpRYThGWFdHcHFLdUxpNGlBV2kyRm5aMmYwR0pGSWhPKysrdzdObWpWRDM3NTlxM3d5RDFUaGhGN3IyTEZqbUQ5L1BtYk1tSUZCZ3dhVmVyeFNxVVJBUUFBZVBYcUV6WnMzR3kxYXhaUVBiWUVQQUZhRUVFOEFIb1NRVVJ6SFBaTktwVmNGUWZpTlV2cGJWRlJVdGhuRHJQWUsvWDhpbEZJN0FIYUVrT1lBQnRqYTJxWklwZElEYXJWNmUxNWUza09GUXBHZGtKQ2dNRiswcjJiRGhnM1l1M2V2N3VlK2ZmdGkwcVJKQ0E0T1JtNXVMc2FQSDQ4eFk4Ym8zdWlPSGoyS1pjdVdBUUQ4L2YzQjh6eDRuc2ZLbFN0eDhPQkIvUGpqajdoMjdScSsvZlpiZzhlNmNlT0cwYnZMMnVWQTE2NWRLM0cvbG8yTmpjRk5TVURUN3VibXpac0dhOXNhTm15SS9mdjN3OUhSRVVGQlFWQ3IxWmd6Wnc0KysreXowcDRlaG1HcUdVS0lCWUNQZUo3L3lOYlc5aCtKUkhLWEVCS21WQ3FEWTJOamI1Z3JyaDA3ZGdBQWZIeDhURDRuSnljSGt5ZFBSbXBxS3Q1Nzd6Mk1HVE1HZ0dZUVorblNwU1pmcCtpeFVWRlJCc2UwYTlmT29GWkpwMDZkNE9YbFpWTENkZVhLRlZ5K2ZCbVJrWkc2cWM0QWpJN0tWaVZzWnFENUJBUUVJRGMzRjJGaFlYcTk2UUhBMnRvYWZmdjIxYzFXdVg3OU9qSXlNbEMvZnYwUzYwS2NPWE1HOCtmUFIrM2F0V0ZqWXdNckt5dGtaR1RnNmRPbkFEUVYrZ3NQWE5qWjJXSDc5dTE2eTFidTM3OFBYMTlmMk5uWmdlZDVQSDc4R0FxRkFqMTc5aXkxeDMxRkxEMm9yS3A4UXUvdDdRMG5KeWNzWDc0Y3RyYTI2TjI3ZDdISENvS0F1WFBuSWk0dURuMzY5SG1sTzJSTTZiVC9FQ21sMnFTUkExQWJRRzFDaUxOSUpCb0JJRmNxbFc2bmxPNFNpVVIzYzNOek0ySmpZL01rRW9tM0lBaXRCVUd3Qk1CVFNsMGxFc2tibTBoV0pvU1Erb1crMTIwdmxOanJ2aTg0MXAvbitYRTh6OGRaVzF0SDE2cFZLd3pBNWNqSVNQbnJpcm04ZUhwNlFpUVNRYWxVNHVEQmd3QTA2N3UwTFZpMEkwSEp5Y2xZdFdvVnpwNDlpM3IxNmlFb0tBanQyclhUWFljUWdzR0RCNk56NTg1UUtwVkcyOTd0M0xuVDZBM0Q1Y3VYNDhDQkE4WHUzNzkvUHdJREEwdjlYYzZkTzRjR0RScm8zZjBHTkIrQUZ5MWFoTVdMRjhQR3hnYXJWcTFDeDQ0ZFM3M2VxNklDaFJWUG0wc2trZ3AvTElhcEtKUlNwOUkrUkZZMUJUTzFRQWl4cDVSMklJUjBzTEt5bWlDUlNKNFNRbmJJNWZJRkFGN2IrMjlvYUNqa2NzM2JpN3U3dTBubktKVktUSjgrSGZIeDhXaldyQm1XTFZ1bVN4cGF0bXlKOFBCd28rZEZSMGRqNDhhTnVISGpCbmllaDFxdGhpQUkrUGpqaitIcjYxdnFrcXBqeDQ3QndjRkI5eHBiTkprWEJBSGg0ZUdJakl6VWpjSURtcW5IUE0ralZhdFdHRFpzR0M1ZnZveUVoSVJTMjZKV0JkVnRacUFXeDNIZ09LN1VKTFdpdlBYV1cvanh4eDlCS2RXcnFrOElNZmdNazU2ZURyRllYT3AwZTFkWFYxQks4ZUxGQzkyYWVRQ29XN2N1ZXZUb0FYOS9mNE56aXRZZWF0cTBLWEp5Y3BDV2xnWkFVeFcvYTlldW1EWnQya3Y5bmxWVmxYOWxzTFcxeGRxMWF6RjgrSERNblRzWE5XdldMUFlQY05teVpmampqei9RclZzM3pKOC8vNVVMS0ZCS1lVRm9VNGxFVWoxS0xKcE9RaW0xMUw1b0ZVN3N0UXE5a0ZnVFFpWVFRaVpRTGF6dHZ3QUFJQUJKUkVGVVNxT3RyS3l1U3lTU1c0U1EyUnpIY1lTUTJnQUlnQm1Fa0NyM0FtOE9sRktSc1RjVVk4bDlvZjlQWWdCU0FCS1JTRFFZd0ZPSlJISW5YMDFsMlNyNnhuejY3ZHExSzdwMjdZcTB0RFJkUWcvOG04aS9lUEVDZS9ic3diNTkrNkJRS05DNWMyZk1tVE1IZGV2V0JhQlpTeDhZR0tqcmcycHN5cGgyaFAxVnE5V1hKRFkyRmtsSlNVYnZUbnQ3ZTJQLy92MklqNC9Iekprelgwc3lEMmora1lvdHVPRWN4N1Y0TFEvSU1CV0FVbG8rUGREZU1FYmVuMFVjeDcwTllJWkVJdmt2SVNSS3BWS3RWNmxVVnpNeU1wNDhldlRvUlhIWGVoVXFsYXJNYlR1MVM0cGtNaGthTldwVTdISW5yWnljSEp3OWV4WWhJU0dJaW9xQ2k0c0xnb09EZFZYdXAweVpna1dMRnFGLy8vNTQvLzMzMGJkdlgzaDVlUmtza2NyTXpNVEtsU3VSbFpVRlB6OC9qQmt6Qm9RUW5EOS9IbUZoWVVoT1RrWk9UbzZ1R3JtTmpRM3ExS21Eckt3c2ZQUE5OL2pxcTY5MFU0VnYzNzZOSjArZWxPbjNmcE5WcDVtQldzT0dEVE5wMlZ0WlpwTm8xYTVkdTlpYlZrVVpTK0NMNnRPbkR6NzQ0QU5rWldXVmVGeWpSbzBRRmhZR3RWb05sVW9GUVJCZ1lXRlJwaHRUUE0vajZ0V3JKaDlmWFZYNWhCN1FUREZkdG13WjFxeFpVMnh4TzZWU2lhZFBuOExMeXd0TGx5NHRsK3JVQklDMVdQUTV4NUVacjN5eEtxUWdtVGQ0TnkwcHNTL1kzNDRRMGc2QWtsSnFRUWloMEl6cVUwcXBCVFJQT2ZPS0NDRmx2cE9sSGNFcElBSmdVL0QvMkJLZ3haLzRCa2xQVDBmLy92MlJuWjJOdDk5K0cxT21UTkVyUm5mbHloWE1tREVEdWJtNWlJaUlLSGI5bDdhWVMwVW05RnUzYmdVQVhZWGN3Z2doOFBQelEwQkFBTFp0MjRhZVBYc2FyTE92S0J3aEZwVFNxcitZamFteUNDSFY0bk5UWWFYTjFPSTBveDhTbnVjM2lVU2luSHIxNmoycVY2L2VaYlZhL1d0MGRQU1I4b3hsejU0OWVsUFFTNU9hbW9vRkN4Ymd6cDA3YU5La0NUWnMyS0FyWnFvbENBTHUzNzhQdVZ5T1M1Y3U0Y2FORzhqUHowZmp4bzJ4Y09GQzlPN2RXMitBcDBPSERqaDA2QkNPSERtQ25UdDNZdGFzV1NDRW9FV0xGbWpYcmgyYU5tMEtaMmRuZUhwNll2UG16Wmc4ZVRJMmJOaUFtSmdZTEZxMENMdDM3OWJOTUxDMnRvYS92ei9jM056ZzdPeU0zMzc3RFFzV0xFQ1RKazMwMXYyV2QxRXZLbENJTGVpN2JtNXVLa0tJSUFpQ3dIR2NXcTFXQ3lLUlNLMVdxOVVjeHduYW4xVXFsU0FTaWRRaWtVaFFxOVZxa1VnazVPZm5xeTBzTElUYzNGeEJMQmFyczdLeUJCc2JHM1ZHUm9iYXhzWkdpSTJOVlFFUXlocmJ5OHdNdExlM3Z3amdwbHd1ajN6RnA0WXhVYTFhdFV6dUxpRVNpVjViMTUvcXFrcStNUjA0Y0FELy9QT1B3ZlpPblRyaCtQSGpBRFNGR2dCTmhlZU5HemNDMEV5N1VxbFV1Zy9EaFgzd3dRY0dyWjVNUWlsUEtkZ0hXSDA4cFpTODdMUWlRb2lJVXBwQktjMGdoRGhRemF2OFFrcXAyZGJ6VlNVRmI1YjdpbTR2L01aYTVIZ0FVRkJLYndPSXBwU0dxZFhxeTFGUlVUS25WaEp2RVBKbGhRYjhtdFNxVlV0WGtPalRUei9WM1dIT3k4dkQyclZyc1dmUEhsaGFXaUl3TUJEZHVuVXI5anJhb25zVmxkRGZ2MzhmNTgrZlI4ZU9IZEdpaGZIQmNHOXZiM1R2M2gzbnpwM0R1blhyTUhYcTFBcUpwVEFLSUNkUHZkWEdncnRYNFEvR01CVm5GSUNSQURwS0pKTGQ1ZzZtQWhsdC9sektUQzBRUW13b3BjNEFuSG1lSHlhVlN2OVJxZFJobVhsNDVaNVJDUWtKK04vLy9vZWFOV3ZDMHRJU3FhbXBwWjR6WThZTVpHVmxvWFhyMWxpN2RxM0J1blpBMDNKMC8vNzl1cC9mZSs4OURCdzRFTjdlM3NVbUlWWldWdmppaXkvdytlZWY0K3JWcXpoNThpUXVYcnlJTzNmdUFBQUdEUm9FVDA5UE9EczdZK2ZPblpnNGNTSkNRME54OWVwVlRKczJEZmIyOXZqbW0yK1FtWm1KTDc3NG90VGZJejgvdjF3VGVnTEFpdWRHY0lRNEE2QWlrWWdDb0JZV0ZoUUFMUmd3b1J6SFVVS0liaitsVlBzOUxDMHRLUUJxWTJOREthWFUxdGFXRWtKb25UcDFLQUFxbFVvcC9yMmpyd0tRVHdoUkNZS2dBcUFpaEtnQXFDaWxLZ0JHSy8yWk9qTVF3T2VFa09jU2llUnViajZWS1FVMnZzTlVMMVV5b1Q5NDhLQ3VIVUpwNHVQakVSOGZYK3B4dFd2WExuTkNUd0hrS29YOU5hdzVkc2RRbjRRUU1nZUFYbDhNWXdsamthUS9tbEo2WFJDRVdFcnBtZno4L0RyVzF0YjdBWWdKSVZFeW1lelBDbzI2bXBCS3BVMk56Wllvck5EK1o1VFNYeW1sdTFVcTFmMzgvUHkwTzNmdVpMNjJZRit6b2xQWUwxMjZoRldyVnVIaHc0ZHdjbkxDa2lWTDBMSmxTd0NhTmkvMTZ0VXp1SU9kbmEycDhkaW5UeCtqanlFSW1nR05MNzgwZmgra3VQOG5XdXZXclFNQWpCdzVzc1RqWnM2Y2lmRHdjT3pldlJ1dFdyVXFOcDd5UWppQ1BEVzVkL2RXQlB0M3lyeXhKQkxKdUlMUjJxYUVrS2JtanFjeUtiVFd2bkJkSEo2QzhDOHhVS3RIcFZMaHUrKytnMUtweEhmZmZZZHQyN2FWbU5CcmI1eG1aV1doZCsvZW1ETm5UckVKOFJkZmZJRzdkKy9DMjlzYlBYcjAwTTJ1bWp0M0xoNDhlSUJkdTNZQkFONTlWLzhlaDQrUEQrclhyNCtsUzVlaWMrZk9VS2xVaUltSlFYaDRPSHIxNnFVN3JtN2R1dGk4ZVRNdVhyeW9xeEplVmprNU9lVmVxWnZURkR5MEtYZy8xMzdZSXBUcWxzbVJ3dHNCZ0JDaTI2LzlTZ29ZTzkvWXlFM1I1YXd2TzdoVDZPK05BQkFEcUVrSXFjVnhzSHpGUHplR2VlTlV5WVErT0RoWTk2SFltUGo0ZUV5Wk1rWFhnbVR3NE1GR0N6TVU5akpUVWdraHlCZkl3NGdJOWdHMk1JbEVBa0tJcnUxTktZbDhyaUFJK3dnaEJ3SEVwcVNrUEh2OCtIRU9BTGk2dXI1dmNDSlQ3Z29sNzVRUWtnc2dReENFR0VMSXhzek16R05Wc1RoTmFhS2lvdkMvLy8wUDE2OWZCeUVFZ3dZTnd1VEprM1VmdUdKaVl1RHY3dzhIQndmczNyMWI3L1hqeFlzWDRIa2UvZnIxTTNydGlJZ0lQSGp3QUQxNjlERGF0dTdCZ3dlSWlJZ3dlcTUybEVnaWtjRFQwN1BFMzZGT25UcVlOV3NXcGsrZnJsdnpMNVZLVFgwS0dLWmFJb1JrQWdDbE5COUFWZTdBWWtrSXNTbTZzYVNidkpSU0NJSWdFRUtVaEpEbktwVnFUbFJVMUE2blZoSnZjTnhlb3llYUtDMHREWGZ2M3NXSEgzNklQbjM2WU51MmJVYVBTMHhNeE9MRmkzWHJoYi81NXB0U0srRTNiZG9VVzdac01kaWVtcHFxYTJNTUFJc1hMOWJibjVLU29qZUN6L004SkJJSmpCWCt0TEd4S2JFb2Mwa0VRY0N6Wjg4TWJpaThDdTJNS2JFSWZ4RkNSQ0tSaUJNRVFjUnhIRWNwRlZGS09ZN2pPRUVRUklRUWtmYjd3dHUxeHdMZ0NtcnZGUDBxZ3VhbWpyWTJqNmpRVjA1N1hNRTFhd01ZYWhCbnlYOXYrUVdEQ2ltRWtOdVUwcDhpSWlJdWEyWUdZblM1UFZrTTh3YW9rZ2w5U1hjeDVYSTVKaytlckt0cTJxUkpFeHc2ZEFoaXNSaVRKazE2alZFeVJkYkhGMDRZMHdGY1Y2bFVoMVVxVlVoc2JHekpWVGVZQ2xQdy95VUxRRGdoNUFhbFZLWldxNjlIUlVYOVZlckpWVXgyZGpidTNMbURkZXZXNlNvUnU3dTdZOXEwYVhwVDIzLzc3VGNzV3JRSStmbjVtRHAxcXNITndDZFBucUJodzRhWVBYdTIwY2Radm53NUhqeDRnTEZqeHhaYjVkNVlRdi9peFFzRUJRV0I1M25NbWpYTHBOK3BaOCtlOFBYMXhhWk5tK0R2NzQ4MWE5YkF3OFBEcEhNWnBqb2loQ1FYZlB0SGJtN3VkTE1HVTRHc3JhMzdBMWdBbURSVFM2Q1V4cWxVcXA4cHBiZlVhblZHWGw3ZTgvdjM3OTh2cjNnY0hCd3daTWdRakIwNzF1ais3T3hzN05xMUM5dTNiMGRlbm02OEFCOTg4SUZKMTU4OGVUTEN3c0wwdHVYbDVVRVFoR0t2b1ZBb2tKS1NZckMvVDU4K0JxL3ZPVGs1ZVBIaUJSbzNibXhTUEFCdytQQmhjQnlIdTNmdklpY25wOWdhVUMvRFRET21PUHc3Nms5YXQyNU44dkx5Q0FEWTJOZzQ4VHcvRkRCOVpxQWdDSHNBUEZLcjFibVUwdXhidDI2bHZZNWZnbUVxb3lxWjBCY25KQ1FFZ1lHQmFOdTJMWll2WDQ2ZVBYdkMxZFVWSTBhTXdLSkZpNUNjbkl6dnZ2c09OV3JVTUhlbzFVS2hGMmNscFRTS0VISVp3TFc4dkx5Yk1URXg1ZlpCZ0hrNWxOSUVBTUZxdGZxRVNxVktpSTJOZlFFZzM5eHh2VzVxdFJwcjFxeUJ2YjA5cEZJcElpTWo0ZW5waVZHalJ1bjFlRTlMUzBOUVVCQk9uVG9GR3hzYkJBVUZHWFRVZVByMEtkTFQwOUdtVFp0eWpWR2xVbUgyN05sSVQwK0hqNDlQbVVaeXhvOGZqNlNrSkp3NGNRTCsvdjVZc21RSnZMMVpZdzZHS1VYNjdkdTNvODBkUkVWeGMzUHpMRHo2WEhRWkZpRkVUU2w5Q21DblhDNmZqOWZRdHE2NFdoODdkKzdFOXUzYmtaNmVEbnQ3ZTB5Wk1nVVhMMTRzVTJYcy8vdS8vek5vZ1hma3lCRThlL1lNNDhhTk0zck8xcTFiWVdkbmg0RURCK3B0TjNZajl0cTFhNWcrZlRwR2pScGxjaS81czJmUDZuNEhhMnRyOU8vZjM2VHpLakc5cWJPeHNiRzY3NlZTcWQ3ZlQzV2RHUmdmSHc5Q0NKeWNuSXF0QkorVGs0UFkyRmpVclZ1M1hHL3l2QXlGUW9HOWV6V1RiMGFQTG5sU1JFcEtDdGF1WGF2ckRNR1VyMnFSME9mazVHRDU4dVU0ZnZ3NFBEMDlzV0xGQ3IwMVBQMzc5MGRtWmliV3JGbUQyN2R2WThtU0pRYTltNW55VjVBd0hnV3dUNjFXSitiazVEeXJxaS9TYnhLbFV2bkN5c3JLV3k2WFgwRTFUT0NCZnorMFptWm1ZdEtrU2JoNjlTcDhmSHdna1VqdzY2Ky82dlVlenMvUFIwaElDRFpzMklETXpFeTR1TGhneVpJbGFOS2tpY0YxUTBOREFlRGxDbXlXWVBueTVRZ0xDNE96czNPeEkxZ2xtVHQzTHJLenMzSGh3Z1VFQkFUQXg4Y0hFeVpNZU9YV25RekR2UGtLclluL0I4QWR0VnA5TFQ4L2YzOWNYTncxTTRjR1FGT3ZKRGMzRjZOSGo4Ym8wYU5SbzBZTlhMNTh1Y1J6RWhNVDhlTEZDN2k1dVlFUVluUnQrNDBiTjVDWm1Za1JJMFlZdmNiKy9mdFJ2Mzc5WXZjWGR2bnlaUWlDVUdvN3NNSysrZVliOU92WER6WTJObkJ4Y2NHalI0OFFHaHFLOTk5L3YwSzdwSmhiZFo0WnVHTEZDdHk4ZVJOSGpod3BkalpIWW1JaXhvOGZqNDgvL2hpTEZpMTY2Y2ZLeWNuQkgzLzhZZkx4RFJvMHdIdnZ2YWUzamVkNUhEcDBDUC84OHc4KytlUVRndzRTaFdWbVp1TGt5Wk93dGJWbENYMEZxUElKL2ZYcjE3Rnc0VUk4ZWZJRWZmcjB3Yng1ODhEelBISnljdlNPR3pGaUJCbzBhSUI1OCtaaCtQRGgrT3l6ei9EMTExK2pUcDA2eFZ5WmVWbUNJTndUQk9IRHFLaW9HSFBId2hncVdPSnd3ZHh4dkE3YUZuSkZpL0lrSjJ0bTFWNjRvSGthZkh4ODRPZm5Cd0M2WkQ0bkp3ZkhqaDNEenAwN2taeWNETEZZREg5L2Z3d2JOcXpZTyt2YTZ4VjlVM3dWdi83NkswSkNRbUJ2YjQvVnExZkR5c3Bvc2VCaWYxZEFVM0UvS0NnSVM1Y3V4ZUhEaHhFZUhsN3ViWklZaG5uekNJS2dJb1JjVktsVXdXcTFPaXcyTnZZZWdFcDE0LzIvLy8wdnZ2NzZhelJvME1Ea2MrUnlPUllzV0lDaFE0ZStsaTRmMnBIMkxsMjZtSHlPaTR1TDN1RFNnUU1Ic0dYTEZzeWVQUnNEQmd3bzl4Z3JnK284TTFCYlZQR3R0OTRxMDlLTTRseTRjQUhYcmhWL3oyM28wS0ZZc0dDQnlkZnIxS21UMFlSKzZOQ2hXTGx5SllLRGd6Rmx5cFNYanBkNU5WVTJvWC8yN0JuV3JWdUg0OGVQdzhMQ0F2LzV6MytLclJxdDFhdFhMelJ1M0JoejU4N0Y0Y09IY2ZyMGFYeisrZWY0NG9zdnl2Ukd3WlFzS2lvcUNVQ1N1ZU5ncWpkQkVIUlQvdXJXcmF1Mzc5aXhZd0NBR2pWcVlPSENoZWphdGF0dVgweE1ESTRkTzRaVHAwNGhLeXNMSXBFSS9mdjN4L2p4NDFHdlhyMWlIKy91M2J1NGN1VUtHalJvQUZkWDE1ZU9PekV4RVFCMGlYdTNidDF3Nk5BaEJBUUU2S296RjVXYW1vcTR1RGlJeFdMWTJka1pQVVlrRXVHNzc3NURzMmJOMExkdlg1Yk1NMHcxbHB1YmU4WGEybnA4WkdUa05sVHloS3Btelpxb1diTm1tYzU1L3Z3NUFNRGUzaDRCQVFGR0U1K1hYVU1QQU8rLy96NVdybHdKUURPTk9pVWxCWTZPamthbjQ1dEtlNk81YWRPcTExeUJ6UXpVdE5GV0tCVG8zcjE3dVZ3dkxpNE9SNDhlQmFDNVdhQlNxZlRlMTRjTzFkUWcvUExMTC9VNitIejY2YWZvMHFVTEFnSUNkTnVLZHZncHJILy8vdGk4ZVRPT0hEbUNDUk1tc004T1psTGxFdnE4dkR4czM3NGRPM2JzZ0VLaE1HZ2xWUm9YRnhmczNyMGJHemR1eEs1ZHU3Qno1MDdzMnJVTEV5ZE94UERod3lzNGVvWmhLc3JQUC8rTTBOQlFXRnRiZytkNUpDWW1JakV4RWM3T3pnYTlpUWNPSElnclY2NGdLQ2dJenM3T0FJQ05HemZpMkxGamVQTGtDUUROaDhpdnZ2b0tRNGNPTmVtRzN3OC8vQUJLS1FZT0hGaHNiMk5qNXN5Wmc4VEVSSWpGWWlpVlNrUkZSUUdBYnUyY25aMGR0bS9mcm5mTisvZnZ3OWZYRjNaMmR1QjVIbzhmUDRaQ29VRFBuajFMYlJGVTBoczN3ekRWdzkyN2QyOER1RzN1T0NwS1FrSUNBTTJNcXlaTm1zRE56YzNvY1NxVkNnQU1abDJwVktwaVoySUJnS09qbys3NzA2ZFBBNERlaldGQWJ5bURUcDgrZmRDelowK2pNNjBlUG53SXdQZ2EvVGRkZFpvWldKd3JWNjRBQU5xM2IxOHUxL1B6ODlQTkxGeXhZZ1gyN3QyTE0yZk93TVpHMDd6aThlUEhBQUJiVzFzMGJOaFE3MXhyYTJ1OWJTVXR2N08ydHNiMzMzK1BkOTU1eDZSa1hxVlNHY3lTQmpTRENzWE5NR1JLVitVU2VwN25JWmZMb1ZLcE1HN2NPUGo0K0pTNTVaeWxwU1g4L2YzeCtlZWZZK1BHamJoOCtmSkx0eHRoR0taeXFGV3JGcUtqLzYxaFpXRmhBWWxFWXJRaWZMTm16WERvMENHOUQyeUVFQ1FuSjZOOSsvYjR2Ly83UC9UcTFhdE1kNktkbkp6dzhPRkREQmt5cE1UanJLMnRVYXRXTGQxajE2aFJReTl1VzF0YitQajQ2SzNqTDNxRG9HblRwc2pKeVVGYW1xYm9iKzNhdGRHMWExZE1temJONUhnWmhtSGVWTm9SKzhURVJJTUJIWVZDZ1pzM2J3SUFuSjJkNGVUa1pIRCtreWRQRUJJU2dzT0hENk5MbHk2WU8zZXUzdjQ1YytZZ0tpb0szYnAxUS9mdTNkR3VYVHVqTjBzcHBUaDU4aVFBdzRUZXpzNE9DUWtKZVA3OHVXN3RNYy96Um04VUpDY25JeTR1RG8wYU5VS3RXclZNZlJxWU40aDJTZDZTSlV1d2RPbFNnLzFIang3RlcyKzlWZTZQS3dpQzdzYVZGcVhVWUZ0aFM1WXNLWFg5L1pRcFUvREpKNThZYkE4SkNVRklTSWpCOXE1ZHUyTFZxbFVtUnMwVVZlVVNlbzdqc0dUSkVxU25weHQ5a1M2TGhnMGJZc0dDQlZBb0ZHd0tDY05VTW1QSGppMVRBYmlCQXdkaTRNQ0JVS2xVRUFRQlBNK1hlTmU1NkllcUVTTkdZTUNBQVNVV2ZTbEpRRUFBUHZ2c3MxS0xJazJjT0JFVEowN1UvVHhqeGd6TW1ERURLcFVLbEZLVGlpSHhQRittQ3M4TXd6QlZpWnViRzA2ZE9vVUZDeGJnekprenVzOXdnaUFnSmlZR0tTa3BhTjY4dWQ3bnhLeXNMRnk4ZUJHblRwM0NsU3RYUUNsRnExYXQ0T2JtQmtFUWRPOFhsRkswYWRNR2p4OC9SbkJ3TUlLRGcrSGc0SUJldlhyaG80OCswaXQ2R2hFUmdTZFBuc0RPenM2Z1AzMzc5dTBobDhzeGZQaHd1THU3Rnp2aW41ZVhoeHMzYmtDbFVxRmZ2MzdsL1ZReGxVQktTZ3JpNHVMZzRPQ0FWcTFhNmUyTGpZMUZhbXBxaFJXcDNiSmxDN1pzMmFLMzdkU3BVemgxNmxTeDU3UnExUXBLWmNtbE5JcWJ1ZWprNUdTME1IRFIzNXNwbXlxWDBBT2FOVkgyOXZibGRqMld6RE5NMVZIU05NbVNpTVhpVjNvdEVJbEVldjNxeStwbDQyWVlocWx1Qmd3WWdMLysrZ3NuVHB3d0dFbmtlUjd0MjdmWHpjNUtUazdHc21YTGNPM2FOZVRuNThQS3lncTllL2ZHb0VHRGpFN0ZKNFJneUpBaEdESmtDSjQrZllyVHAwL2oxS2xUMkxObkQvYnMyUU5IUjBjRUJnYWlWYXRXdWlWU25UcDFNbmdOSHpseUpKS1RrM0gyN05rU2t5ZEFNMU5yeUpBaEdEbHk1S3M4TFV3bDlkdHZ2d0hRREJ4bzE3WnJqUnc1RWxsWldRWkZ1aFVLQmNhUEg0OCtmZnJnMDA4L2Zlbkg3dGl4STd5OHZIUS9yMXExQ3ExYXRVS2ZQbjEwMjM3NjZTZTljd1lNR0dDME1LTktwVUpXVnBiQk1zYkMzbnZ2UFV5ZlB2Mmw0MldNcTdhZkVHMXNiQkFlSG03dU1CaUdZUmlHWVpoeXhQTThwaytmanVuVHAwT2hVRUFRL20yQkxoYUw5VVk3SFJ3Y2tKaVlpUGJ0MjZOMzc5N28zcjI3YnAxeGFkNTY2eTBNR3pZTXc0WU53NE1IRDNEczJESEk1WExkT3ZlUkkwZkMwOVBUNkhSOGEydHJ6SjgvSC9QbnowZHVicTdCZW5vdGp1UFl3RklWUmluRjRjT0hBUml2ajVDVWxJU21UWnNhak5ELy9mZmZlUDc4T2I3Ly9udUVob2JpdSsrK0t6R1JMazY3ZHUzMGF1ZXNYcjBhVGs1T2V0dUtqdUFEd0pvMWEvRDgrWE1zWExoUXQrM2V2WHNZT25Rb2hnMGJ4aXJldjJiVk5xRm5HSVpoR0laaDNqd0hEeDQwK2RqU2ttR2U1M0hnd0lFeUZTczFwbG16WnBnMGFaTEI5dGF0VzVkNmJsbjYwek5WeTlXclYzVUY2aUlpSXRDaFF3ZmR2dVRrWktTbHBlbU5vR3UxYU5FQ1AvNzRJMmJPbkluejU4OGpKaVlHZ1lHQnVpNDZVVkZSMkxScEV3RGdyNy8rQXFCWitpY1NpVkMvZm4yTUdUUG1sZUorK3ZRcHpwNDlpOW16Wit2K2pkMjlleGVBNXQ4QzgzcXhoSjVoR0laaEdJYXB0bDQxbVdlWWw3VjU4MllBbXBzNlY2OWV4Zmp4NDNYN3dzTENBTUNnLzd0V2d3WU5zSG56WnZ6NDQ0L1l2WHMzeG8wYmh5bFRwbURJa0NGUUtwVzY5b3dLaFFLQXBvVXRJVVN2bW54WVdKaGVBVHhCRUhEMzdsMjlhZmJhOHd1VFNxVTRkZW9VWkRLWjdvYUR0aFZ3Y2ZFeUZZY2w5QXpEVkRoQkVQRG84UlBjZi9DWHVVTmhYck5IajU5QXJWYWJPd3lHWVJpR3FWU3VYcjJLcUtnb1NDUVN1TGk0WU8vZXZVaEpTVUg5K3ZVQkFLR2hvUUNnTjJwZkZNL3ptRHAxS3B5ZG5iRm8wU0lFQndlamI5Kys4UFQweEw1OSt3RDgyN1p1MjdadEJtM3I1SEk1SWlNajlhNTUvLzU5M2FnK0FMMGxLMXBTcVJRQWNPM2FOVjFDSHgwZERVZEhSN3o5OXR0NDhlSUYvdmUvLyttT3o4ek1CQURjdkhrVGl4Y3YxcnVXcDZjbmV2WHFWZHJUeFpTQUpmUU13MVM0M0Z3RjFtN1loQm9tcmt0a3FvN3NuQnhrRkx5Uk13ekRNQXlqVWJ0MmJZakZZb3dmUHg0aWtRaDc5KzdGYjcvOUJoOGZINlNscGVIQ2hRdHdjM016cVYzZEo1OThnc2FORzhQS3lrclh0ckVrbHBhV2NIRnhNU2h3NStucGlZOCsrZ2lMRmkzU2JmUHo4ME9USmszMHptL1dyQmxxMWFvRm1Vd0dBTWpOelVWOGZMeXVWVjFtWmlaQ1FrTDBXakdLeFdJOGZ2eFlkek1CMEl6Kzh6elBFdnBYeEJKNmhtRXFqSm9JejBXVVV3aUNnTDhUazh3ZERtTkdoQ0pmUllUbjVvNkRZUmlHWVNvREZ4Y1hiTnEwQ1czYXRBR2xGSTZPampoNDhDQ0dEeCtPUTRjT1FhVlNHYTBtWDV5aXJSRkw0dURnZ0YyN2RwbDBiT0dSZGkxQ0NOemMzSERwMGlYazVPUWdNaklTYXJVYW5wNmVlc2RObWpSSnI4QmVZYytmUDhkSEgzMWtjc3hNOGFwdFFxOVFLUERnd1FQVXFWT24yRjZKRE1POG1zUzRxTGltcmRvT2hacHJVdnJSVEZXbUJoNGwzbzJLTTNjY0RNT1loMHFsUWxpNEhCa1piTWFPdWR5SnY0ZTh2RHh6aDhFVTBxWk5Hd0QvdGtOY3VYSWxmdjc1Wit6ZHV4Y09EZzc0OE1NUEsrUng4L0x5OU5iT0Y2WldxNUdUazJPd3ZXaUhDS2xVaW9zWEx5SXlNbEkzVWw4MG9XZGVqMnFiMEQ5NDhBRERody9INE1HRFdUOUVocWs0Nm9lM1k2NEF1R0x1UUJpR1lSanp5YzFWWU4yR1RTQkYybTh4cnc4VkJPUVhrOFF4NWpkZ3dBQUVCd2ZyQ3VWTm5qeFpyNEJkZVFvS0NrSklTSWpSZmFkUG44YnAwNmNOdHUvZnYxK3Z0VjYzYnQzZzRPQ0FObTNhNEtlZmZrS3paczFRdDI3ZENvbVhLVm0xVGVnWmhtRVlobUdZaWlXbzFYOXpJaTZXQW9xOGZKWk1WaEtQQmJYNmIzTUh3ZWdUaThVWU9IQWcxcTlmRHlzcnEzSWZuYy9LeXNLMWE5Y1FIUjJOTGwyNndNSEJ3ZUNZVFpzMm9Ybno1dWpldmJ2QnZqcDE2dWo5M0xoeFl6UnUzQmhwYVdtNGZmczJ2TDI5Y2VMRUNjVEZ4YUZMbHk3bEdqdFRNcGJRTXd6RE1BekRNQlhpNy9qb3Y5NTV4OFdIOGxiMjVvNkYwYUNja1A1M2ZIU0N1ZU5nOUNVbkordld0U3VWU3N5WU1RTXJWcXpROVhrdnErenNiRVJGUmVIMjdkc0FnRDU5K29CU0NnQVlQMzQ4T25mdWJIRE9saTFiNE96c3JOYytyNmkwdERURXg4ZmozcjE3dUhmdkhtN2R1Z1ZLS2M2ZlA0L3o1ODhEQUZxMWF2VlNNVE12cDlvbjlFbEp4Z3QxNWVmbkl6QXdFTU9HRFVQVHBrMWZjMVFNd3pBTXd6QlZBdjNycjdpSEFCNmFPeENHcWF5eXNySXdhZElrWkdSa1lPYk1tYmgxNnhhT0hqMkswYU5INC92dnY0ZXpzek1Bb0diTm11alVxUk5hdG14WjR2VVdMMTZNSTBlTzZGck8yZHJhb2tPSER1allzU084dkx4ZStpWUJBSXdkTzFhdnJWM0RoZzNSczJkUHVMaTQ2UDVMVFUxOTZlc3paVmNsRS9yOC9Iems1K2NYdTkrbVVPdXNxMWV2NHRHalIzQjBkTlJ0RXdRQnMyZlB4dG16WjNIMzdsM3MyTEdqUXVObEdJWmhHSVpoR0tiNnljcktncisvUCs3ZHU0Y0JBd1pnNE1DQkdEQmdBT3JXcll2dDI3Zmp5eSsvUk9mT25kR3RXemM0T3p0ajhlTEZwYmFtYTlteUpkcTBhUU12THk5MDdOZ1JyVnUzaGtna0FnRHMzYnNYR1JrWlJzOFRCQUh4OGZIWXVIR2owZjFEaGd6QjRNR0RrWnFhaWpadDJxQmR1M2FvWGJ1MndYSGFoSDdObWpYNDZhZWZ5dkowTUMraFNpYjBxMWF0d29FREI0cmRIeDRlcnZ1ZVVvcURCdzlpOHVUSnVwOFhMbHlJczJmUG9rbVRKbGl4WWtXRng4c3dETU13elAremQ5L2hVWlZwLzhDLzk1bVpORWlBR0JVbFFNQlFEQ2x6Sm9DaTBxeklZbU10S3lKRkZ4ZmYxNEt2OGtOeHNUZEVRVVRjRlZkUVFTemdpbDNjUlFGcHNtWm1FaUMwQUlIUUNVVUlxVFBuK2YyUlpEWmxKcGswSmhPK24rdnlZdVk1VDdrUHUwRHU4NVJEUkhSMk9YejRNQ1pNbUlDdFc3ZWlUNTgrbm9PNk5VM0RBdzg4Z0lFREIrS2RkOTdCeXBVcnNYTGxTazg3czltTXlNaEloSWFHUXRNMGFKb0dsOHVGNHVKaVBQbmtrN2oxMWx0eDY2MjNlaDN6azA4KzhibENHWUJuS2IwM1E0Y094ZTIzMys3My9TVW1KcUo3OSs1ZXJ4VVdGdUtycjc3eXV5L3lyVVVtOUVsSlNWNWZ0N0JpeFFvVUZoWldLMSs4ZURIR2pCbURWcTFhNGFtbm5zS1BQLzZJenAwN1k4NmNPVjRQakNBaUlpSWlJcXF2Z29JQ2pCMDdGZ2NQSHNTZ1FZUHcwa3N2d1d5dW5Kb2xKU1hocmJmZXdyRmp4N0IrL1hwczNib1ZlL2Jzd2RHalIzSDgrSEVVRmhhaXVMZ1lobUhBYkRZaklpSUNsMTU2YVkzamZ2cnBwNTZsK0hVVkhoNWVwL3BYWFhWVmplK2haMExmT0Zwa1FqOTA2RkFNSFRxMFVsbGVYaDUrK09FSDlPdlhyMUw1aFJkZWlQMzc5K09kZDk1QmRuWTIxcTlmajhURVJMenh4aHRvMTQ3bnR4QVJFUkVSVWVNS0R3L0hNODg4ZzU5KytnbVBQZmFZWjBtOE45SFIwUmd5WkFpR0RCblM0SEVic24vZVgzRnhjWlZXUkhzVEV4TlRheDN5VDR0TTZMMVp1WElsWEM1WHRkY3dYSEhGRlhBNm5aNGwrZ01IRHNSTEw3MTBSdjdQVGtSRVJFUkVaNmMrZmZxZ1Q1OCtnUTZEZ3R4Wms5QXZYYm9VbXFaNWZTL2l1SEhqTUhIaVJNK2VlVTNUQWhBaEVSRVJFUkUxbE12dFF2YnVQWWlLakF4MEtOUkM3TnE5cDhaRDF3UHByRWpvdDIvZmpsV3JWbUhRb0VGZVQySWNQSGd3ZXZic2lTMWJ0dUNISDM2b3RseWZpSWlJaUlpQ3c2bFRwekRyYis4aVBKem1HUFR4QUFBZ0FFbEVRVlFyYnFseEZCWVc0ZGp4NDRFT3c2dXpJcUgveHovK0FRQVlQWHEwMStzaWdpbFRwbURVcUZHWU9uVXFiRFliMnJkdmZ5WkRKQ0lpSWlLaUJuQ0xrV3RXV29uYmJlREF3WU9CRHFkWlUwcEJ5aitqTkI4aVA0aTRsVXNkRG5RWUZiWDRoRDR6TXhQTGxpMkRydXRJVGs3MldhOW56NTRZTTJZTTNudnZQVHp5eUNPWU8zZHVuVTl5SkNJaUlpS2l3TWpabkxFNUxqNzVSbWdhWitacVlUWVpIU0pDekhkQUtYTmhzZnE4MkkwZGdZNHBHQ2pOZFhoMzFzYjBRTWRSVVl0TzZFdEtTdkRNTTg5QUtZVng0OGJWV24vY3VIRll2WG8xdG16WmdzbVRKMlBhdEduVlhoOUJSRVJFUkVUTmtqczdLMk5kb0lNSUJzbkp5WmVhVGZKWHBSRFdPa0xiWkxmYmZ3aDBURlEvTGZyMHR6bHo1bURIamgwWU1tUUlMcm5ra2xycld5d1d6Smd4QStlZWV5NVdybHlKeHg5L0hDNlg2d3hFU2tSRVJFUkVSRlEzTFRhaFg3ZHVIVDc0NEFORVJrYmkwVWNmOWJ2ZGVlZWRoNWt6WnlJOFBCdy8vL3d6SG5ua0VlVGw1VFZocEVSRVJFUkVSRVIxMXlJVCtsMjdkbUhTcEVsd3U5MllOR2tTb3FPajY5UytSNDhlbUQ1OU9zTER3N0ZtelJxTUhEa1MyN2R2YjZKb2lZaUlpSWlJaU9xdXhTWDBKU1VsbURCaEF2THk4akI2OUdoY2YvMzFYdXU1M1c0QXZrOTA3TnUzTCtiTW1ZTjI3ZHBoMzc1OTJMdDNiNVBGVEVSRVJFUkVSRlJYTGU3RU40dkZnckZqeDJMRmloVjQ0SUVIZk5aYnZYbzFnTklsOXI0a0pDUmczcng1MkxCaEF3WVBIdHpvc1JJUkVSRVJFUkhWVjR0TDZBSGc1cHR2eGcwMzNBQk4rKzhDaENsVHBzQnV0eU1pSWdMNStmazRlUEFnUkFTWFgzNTVqWDExN05nUkhUdDJiT3FRaVlpSWlJaUlpT3FrUlNiMEFHQXltU3A5NzlpeEk3Nzc3anNBZ05sc1JwY3VYVEJ1M0RoMDY5WXRFT0VSRVJFUkVSRVJOVWlMVGVpcnV1KysrM0RmZmZjRk9nd2lJbDgwcTlWNnQ0aU1FWkdlQU5vQTJLMlUrc0xsY2szYnNHSEQ4YnAyYUxWYTQwUmtxNGlFdUZ5dWpoa1pHVjRQQTBsSVNHZ2RGaFkyRllETmJyZjNhK0I5RUJFUkVkRVowdUlPeFNNaUNrWldxelZLMDdUM1JhU05VdXBmU3FrdkFiUVJrU2NzRnN1YTVPVGtWblh0VTlPMEYwUWt4TmYxMU5UVUNGM1hId3dMQzlzRzRIOEFlRDhsbElpSWlJaWFwYk5taHA2SXFEbkx5OHNyaUl5TXZNemhjS3d0TDR1TGl3dUxqbzVlQTBBM21VekRBY3ozdHorYnpaYXFsQm9oSW00QXBxclhkVjIvVXluMWpvaEVBa2dEY0VFajNBWVJFUkVSblVHY29TY2lhZ2F5c3JLS0tpYnpBSkNkblYyb2xGb0NBRXFwNkRwMFp3SXdSMFMyQWxqbW84NUZTcWtjd3pER3VGeXVvZldMbW9pSWlJZ0NpUWs5RVZFekppTGR5ejcrNW04YlhkY25BTEFwcFI0RVVPS3RqdHZ0bnVGd09IbzVuYzRQTEJhTDBRaWhFaEVSRWRFWnhpWDNSRVROVEdwcWFvUlNxak9Bc1FEdVVrcTk0M1E2Vi92VDFtcTFkZ1B3TElCRkRvZmozemFiYllLM2Voa1pHYWNiTDJJaUlpSWlDZ1FtOUVSRXpVUnFhbXBQcGRSbXBSUUFRQ2wxeURDTU85TFQwei96czczRk1JeUZBRXBjTHRmL05XV3NSRVJFUkJSNFRPaUppQnBSY25MeURTSVNCMkNmaUVScW1oWmRVbEx5NVlZTkczYlcxcmFvcU9oNFNFakliQUN0bEZJZEFWeGhNcGtXNkxyZXkrRndQQXVneHFYeGhtRThKeUs5RGNNWTZlc1ZkVVJFUkVUVWNqQ2hKeUx5VGdNZzhmSHhacGZMSlZGUlVTYVh5eVhoNGVHbW9xS2libWF6dVFPQVhtV254Q2NET0ZkRUVnR0VsM2VnbENwU1NzMDRkZXJVZm44RzNMaHg0eUVBRDVSL1QweE1QTjlpc1h3bUlrL3B1cDdyY0RobStXcHJ0VnB2QWpBSndBS24wL2xSL1c2WmlJaUlpSUlKRTNvaW9pcFNVbEx1MERTdE80QUlFZWtKSUFMQWhTYVRLVndwZFZGSWlNOVh1M3NvcFg0SDhJckQ0WGdkUGc2bXE4M0dqUnNQMld5MmV3RnNCekFlZ05lRVh0ZjFCQkdacjVUYTRuSzV4dGRuTENJaUlpSUtQa3pvaVlpcUVKR0JJbksvbDNJQVFQa2U5L0l5TDk5M0dZYnhmSHA2K253QXJvYkVZcmZiczJ3Mld5R0F6alZVZXhCQXBJaGNiRGFiODJ3Mlc3VUtack01eDJhendUQ01XNXhPNTVLR3hFUkVSRVJFelFNVGVpS2lLZ3pEZUZ2VHRMRUF3aW9tNjBCcHdsNmUyRmRWbHN6bkthWCtMejA5dlZHU1psM1hPd01JQTdEWlZ4MFJXUTdBN2UyYVV1b1BaWHY2M3dkd1d0TzBXdmZ5RXhFUkVWRndZRUpQUkZTRnkrWEtOcGxNUzBYa3B2SXliMG04bDVuNXpRQWVkRHFkeStvNnB0VnFIU01pUHpzY2p0M2xaZkh4OFZFaThrN1pXUE1yVkJlcjFUcGFSSFk1SEk0VmRydjlVd0NmZXV2WFpyUEZBWWh6dVZ4VGVGQWVFUkVSVWN2Q2hKNklxSXJNek16VE5wdnRlNlhVVlFCYWU2dFRaZWJlQUxERzdYWlB6TWpJV0ZlZk1UVk51eHJBdTdxdXJ4S1I3UUJpQVBRdiszVnBjWEh4NitWMWRWMGZJaUx6bEZKRnFhbXAwV2xwYWZuMUdaT0lpSWlJZ2hzVGVpS2k2bFJKU2NrS3M5bDhCR1VKdlZMSzUxSjdBRHNNdzdnN0l5TWp1NzREdXQzdU4wMG1rd1ZBWDZWVVB4RXBWa3B0RkpHLzJ1MzJkMUhobFhWbEt3SDJpOGpXdExTMGd2cU9TVVJFUkVUQmpRazlFVkYxb21sYVA2VlVqS1pwbFdianl6K1hMYkV2VmtvdEx5b3F1bS96NXMyN2ZYWG1qL1QwOVBVQTd2Q25ydFBwekFiUXdaKzZkcnQ5V0cxMTB0TFNjZ0g0ZkZwQlJFUkVSTTJURnVnQWlJaWFxZTBBMHBSU1JlVUZWWmJabHlpbEZoWVhGNDl1YURKUFJFUkVSRlFmVE9pSmlLcFQ2ZW5wcTB0S1N2NG9Jbit2dXRSZVJHQVl4cnlDZ29LSE1qTXpEd1lvUmlJaUlpSTZ5ekdoSnlMeVRtM2F0T21ZeStYNm0xTHFlUG5yNmtUa2Q2WFVXMDZuOHk5YnQyNDlGZWdnaVlpSWlPanN4WVNlaUtoTVhGeGNHQUJUbGVLOUFNcGZRNWR2R01iVFI0NGMrWDluTmpJaUlpSWlvdXFZMEJNUmxaTG82T2o3ZFYyZm41U1VsRlJlbUpHUmNWb3B0UVRBQWFYVW5ibTV1WFAyN3QzTGsrV0ppSWlJS09CNHlqMFJFWUNrcEtTMlNxbGJSZVF5czlsY0FPRGU4bXVHWWF3d0RPUGFqSXlNalFFTWtZaUlpSWlvRWliMFJFUUFSRVFYRVYwcGxWZGNYUHhteFdzWkdSbDdVYnIwbm9pSWlJaW8yV0JDVDFSUENRa0pyY1BDd3FZQ3NObnQ5bjVWcjl0c3RoTUEydFRTellOMnUvMnRtaXJZYkxaa3BkUnpBUHFMU0JpQURZWmh2T0owT3BmNGlpczBOSFNTaU53S0lBNUFrVkpxazl2dHZxTXNNU1V2VENiVFpBRGhBQlp2MnJRcFBkRHhFQkVSRVJIVmhnazlVUjJscHFaR0dJWnhyNGc4QWVBQ0FMOTZxNmVVK2hKQUsyL1hST1J5QU8yVlVoazFqV1d6MlM0RjhETUFBZkNOVXFwRVJHN1VOTzBMcTlVNjF1bDB2bCt4Zm1KaVlzZVFrSkNmQVZ3RUlFTXB0VkJFV292SXBacW14WUN6ekY0bEp5ZGZLaUpYQWNoM3U5MnZCem9lSWlJaUlpSi9NS0VucWdOZDErOVVTcjBqSXBFQTBsQ2EwSHZsY0RoR2V5dFBUVTI5UUNtMVF5bjFMNGZEc2JLRzRVeEtxUTlFeEt5VUd1aDBPdGVVeGRCYlJOYUl5UFFlUFhwOFh1SFZhV2FMeGZLMVVxb0xnSHNkRHNmY0NuMEpxcC9lVG1VMFRic0hBSlJTcXdIc0RIQTRSRVJFUkVSK1lVSlBWRGNYS2FWeWxGS3ZHb2J4dmRsc1BsVFhEZ3pEbUNJaTRZWmgvTFdtZXJxdVh5c2kzWlZTSDVRbjh3RGdjRGgrMDNYOVl4RVpGUjRlZmdPQWhXWDF4NGxJaWxMcWhTckpQQUFvQUs2NnhubzJTRTVPUGsvVHRINEEzQUJXWm1SazVBWTZKbXFlckZicklFM1RQZ0R3Rjd2ZC9rUFY2emFiTFY0cDliQ0lYQU9nbzFMcUZJQU1BRk1kRHNleXF2Vjk4WGZiaks3ckg0ckkzVDY2dWNGdXQzOVRweHNrSWlLaW9NT0VucWdPM0c3M2pJeU1qQmNBSURVMU5VWXBWYWYyeWNuSlhVVGt6MHFwTDlQVDA5ZlhVbjBJQUlqSVYxNnVmUTlnbElqMFIxbENMeUxqQUJScW12WmFuWUk2eTVuTlpwdFM2bndST1MwaXZ3RXdBaDBUTlM4cEtTbTZwbWxQaXNnZmE2bjZBSUM3bEZMckFLd1NrYTVLcWF0RjVCcGQxNnV1bXZHcWp0dG1ZcFJTQm9BdnF2WWpJZ2Y4djBNaUlpSUtWa3pvaWVvZ0l5UGpkRVBhbTgzbUtRQXNBRjd3bzNvdkFEQU1ZMFBWQzBxcExTSUNBTjBBb0Zldlh0RUFkQUEvcGFXbG5iVFpiRU9VVXBlaGRHYitGNGZEOGUrR3hOMkNpVklxUlVUYUtxVU9GUlVWWlFZNklHcGViRGJiYndCU0FSUW9wVEpGSk1GWFhhWFVndno4L0NrVnRzSEFaclBkQWVBVEVYa1NRRzBKZlYyM3pad0RJTmZoY054YWwzc2lJaUtpbG9NSlBkRVprcGlZZUw1UzZpNEFheDBPeDI5K05Ma1FBUEx5OHFvdDZ4ZVJ3MlcvdGdNQWk4V1NYSFlweTJhemZRcmd0cktFSHdDZzYvcVhtcWJkbHBhV1Z0TEEyMmhSWW1Oand3Q2tvUFFoaXlNek0zTlBnRU9pWmtZcDFVTkUzamNNNDFsTjB4NEQ0RE9oOS9ibjJtNjNMN2JaYkM2bFZIUnRZOVYxMjR5SXhDaWxqdmg1SzBSRVJOUUNhWUVPZ09oc0VSSVNjcitJaEFCNHM5YktwU0xLMmhWV3ZWQmNYRndJQUVxcFVLRDBCL3V5U3pjcXBlSU13K2hiV0ZnWWFSakdGV1d6aWpjcHBaNXNoTnRvVWFLam95TUI5QVlBd3pBK0MzQTQxQXk1M2U3MmRydDlyTlBweks1UGU1dk4xZ1dsRDgvL1UxdmRlbXliaVNsL3VFZEVSRVJuSjg3UUU1MEJDUWtKSVVxcDhRRDJhNXIydVQ5dFJNUUZBT0hoNFdZQXhSV3ZLYVZDeWo3bWw5VU5LL3NlN25hN2gyVmtaSlQva0w4NkpTWGxkazNUTm9qSWZRQ2VhZWk5dENRWkdSbEhFeE1UUjFnc2xxdVZVdFgySVJQVmM1dU5scHljSEtOcFdqK2wxRXNBamdDWVdGT0RlbXliTVFPSVVrcDExWFg5SHdBS1JHUm5TVW5KbHhzMmJPQ2JHb2lJaU00U1RPaUp6b0N3c0xCaEFNNDNER09Hdjh2ZWxWTEhSUVFsSlNYUktFdmN5NW5ONWhnQUVKRkRBR0FZUnA2bWFWQktyYTZRekFNQTB0UFROOWxzdGh3QW5aS1NrdHB0MkxEaGVLUGNWTXZnM3JoeDQyOEEvTmtDUVZRcm04MzJDWUE3eXI4cnBSWVdGUlU5bXBtWmViQ21kblhkTnBPUWtGRCtkMEJuQVBlVzF6T2J6YS9wdXY2Q3crRjR1dEZ1aW9pSWlKb3RMcmtuT2pOdUwvdDFjUjNhYkFNQVRkTXVybnJCWkRMMUJBQ2wxS2F5T2pzQlFFUzhQcVFyZTMwV0RNTVFiOWVKcU5Fc1ZVcjlEY0FYU3Frc0VSa1JGaGIyWTBwS1NxK2FHdFYxMjB4bVptYXVpSndySWlFblQ1NE1Nd3lqdTFMcUtaVE8xRDlsczluR051RTlFaEVSVVRQQkdYcWlKaFliR3h1dWxQb0RnUDFPcDNPdHYrMlVVc3RGWklTbWFYOEE4SzhxbDY4disvVjdBTERiN1prMm0rMG9nTlRVMU5TSXRMUTB6NHgrZkh4OGxJaGNwSlE2dEduVHBtTU52QjBpcW9IZGJwOEhZRjdaVjdGYXJYZUt5SHlUeWZSZGNuSnlncThsL1BYWU51TktTMHZMcmRERmRnRFA2N3FlQldDaFV1cmhDbkVRRVJGUkM5VnNFL3JpNGhKczJiWWRSVVZGZ1E2bHp2YnVQNERDd3VDTG01ckdlZWVkTnhCQWE2WFU1eWpkRCt1TldLM1cwU0t5eStGd3JDZ3JXNlNVZWxWRXhpVW5KLzhqSXlOakl3RG91dDRid0VpbGxOUGhjS3dzcSt0QzZTdXhKaXFsbnNWLzkrdHFVVkZSMHdDRWljaXNKcm5CSUpXVWxOVE9iRFpmcDVUS3ljdkwreTBySzR0L2FLbXhLYWZUdWRCbXN3MEZjSmVtYVVNQkxQSldzYkcyelRnY2pzOXNOdHQ3SXRJTHBhKzY4L1YzRGhFUkViVUF6VGFoUDNiOE9GNmRQaE1XaXlYUW9kU1p5K1hDMFdPY0NDV1BTd0JBUkh6dTA5WjFmWWlJekZOS0ZhV21wa2FucGFYbE81M09FN3F1UHdUZ1E1UEp0RTdYOWE5RVJFUHBrdHhpcGRSWVZQaGgvZVRKa3k5RVJVVU5BZkNZcnVzREFHd1VrVDRBa2dBNFhDN1hzMDE2bDBIR1pESjFGcEU1QURaSFJrYmVEbUIzb0dPaWxra3B0YkZzUDN4blgzWDgyVFlqSXY1c20zRXJwUXBFSlBqKzhTUWlJcUk2YTNZSmZZbHlId2dSUzU3TDVjS2h3MEgrZWwwUnd5MnV2WUVPZ3dKTEtkVlhSS0NVU3F1aHptWUErMFZrYTFwYVdrRjV1Y1BobUcrejJVNkl5Sk1BYmxaS0ZRRDRYdE8wSjlQUzByWlU3Q01ySyt1azFXb2RJQ0xQQXZpamlPaEtxWDBBcGhZVkZiMlFtWmxabjlPNld5eE4wM29CaUJRUlMzRnhzUkhvZUtqbEVwRWVBS0NVMnVPclRtTnRtMGxLU2tvU2tXZ0FHZURzUEJFUlVZdlg3Qkw2ZmRzMmJZenRudklIczZqb1FNZlNZS0pPNUd6ZDZBaDBHTlEweXZhdjFuckluTVBoK0VOdGRjcmVjZDNCMnpXNzNmNDFnSy85aWNucGRKNEE4SERaZjFTejh0L3ZJeGFMcFRDZ2tWRFFTMGxKNldBeW1hNjEyKzBmQVBBOElMSmFyWDhBTUJKQTd1blRwMzhvTDlkMS9Xb1JhVyszMnhlVUZkVnAyMHh5Y25LaXBtbEZUcWR6ZTRXeVdMUFovSDdaMTNlYjRqNkppSWlvZVdsMkNUMEE5OTV0NmVzREhRUVJ0V3hLcVM1bFM1aVBGQlFVTUtHbkJqR1pUT0VBNXVxNi9oeUFYMFNrRU1ERkFDNEZVQURnN3F5c3JKTUEwS05IajBnUitSNkFXZGYxQXc2SFl4bFF0MjB6SnBNcEVjQkh1cTZ2RlpGdEFDNVVTbDBCb0JXQVQrMTIrOXRuN09hSmlJZ29ZUGphT2lJNkt5bWxPZ0dBcG1sSFRDWVREOFNqQmpsMjdOaGVBSk5FNUpDSVhJdlNXZmtMQWN4enVWeTYzVzczek01djNicjFOSUIxQUhMY2J2Zlc4dktzckt5VGhtRU1VRXE5Q2FDRGlOeXRsSXBVU2swdExDd2NVUEdFZkxmYjdRQ3d0R3c1L3lnQS9VVEVZUmpHV0x2ZGZpY3FyQklnSWlLaWxxczV6dEFURVRVNUVibXc3T09Kek16TTRvQUdRMEhCYnJjL0FPQUJiOWV5czdNTHM3T3pYd1h3cWg5ZEdYYTd2YiszQy81dW04bkl5TmdLWUtnZll4RVJFVkVMeGhsNklpSWlJaUlpb2lERUdYb2lPbXNwcFF3QVhHNVBSRVJFUkVHSk0vUkVkTmF4V3ExeEFGcUxTTEZTNm1DZzR5RWlJaUlpcWc4bTlFUkVSRVJFUkVSQmlFdnVpYWhKeFY3VUs5NXNzaVFHT282S1RoV3E4eUxEcEJXZ3RHS1hzc1YxdDU0SWRFemtXN0VZbS9kdnpkaGFlMDBpSWlLaXN3c1RlaUpxTW5GeDFqaXhxQzhVVkh5Z1k2bklEWVdUUllZQVVJWlM0NkJoWEtCakl0OUNJQWRpdTFxdjI3dlR1VDNRc1JBUkVSRTFKMHpvaWFqcG1JMzJTaVRHcEdsaDU1MTdIaUlpd2dNZEVRV1Jnb0pDSEQ1eUdDNjMwYzRjZ2c0QW1OQVRFUkVSVmNDRW5vaWFYSGhZT01hUEc0dmV1alhRb1ZBUXlkaTRDYS9PZUJQSFQvd2U2RkNJaUlpSW1pVW05RVRVNURTVGhzNGRZNUZ3Y1k5QWgwSkI1T1NwVXpDYitNOFVFUkVSa1M4ODVaNklpSWlJaUlnb0NER2hKeUlpSWlJaUlncENUT2lKaUlpSWlJaUlnaEFUZWlJaUlpSWlJcUlneElTZWlJaUlpSWlJS0FneG9TY2lxc1hodzRkeHp6MzNZT3JVcVUwMnhxbFRwekIxNmxUODhzc3ZUVFpHUTgyY09SUFBQLzg4RGg4K0hPaFFpSWlJaUFoOGJSMFJCWW5pNG1LNFhLNEc5Mk15bVJBYUd1cnoraWVmZklLMmJkdGk4T0RCbm5wRlJVVklUMCtIeVdTcTAxamZmUE1OVHA0OFdhMTg4T0RCdU9DQ0N5cVZ1ZDF1TEYyNkZELzk5Qk1XTDE2TXlNaklXdnVmTzNjdWZ2KzljZDdSUG16WU1IVHIxczNuOVZPblR1R1RUejVCcTFhdDhQampqemZLbUVSRVJFVFVNRXpvaVNnb3ZQamlpL2ptbTI4YTNNOVZWMTJGVjE5OTFldTEzTnhjekpneEExRlJVYmo2NnFzYlBOYmN1WE94ZS9mdWF1VnhjWEhWRXZxMmJkdGl3b1FKZVBIRkYvR2YvL3dIVjE1NVphMzlmLzc1NXpoNDhHQ0Q0d1NBcEtRa2RPM2ExZWREazIrLy9SYkZ4Y1c0N2JiYllCZ0dpb3FLL09wWDB6UllMSlpHaVpHSWlJaUlLbU5DVDBUVnBLU2tYSHYwNk5GZjl1N2RXeERvV01wWnJWYXY1WWNQSDhiNjllc1JGeGVIeE1SRW4rM3o4dkt3ZlBseWhJU0UrS3p6eFJkZndPVnk0ZWFiYjRiWjNEaC9QZmJxMVF2VHAwOEhBTHo5OXR2NDhzc3ZFUllXaHNzdnY5eHJmYVVVcGt5WmdpbFRwbFFxTjV2TldMRmlSYlg2TVRFeFdMeDRzZGUrQ2dzTGNjTU5OeUFxS2dxTEZpMkNwdm5lWlJVZUhvN0ZpeGY3Zk5oUjdxT1BQc0pISDMxVVk1MktVbEpTTUhmdVhML3JFeEVSRVpIL21OQVRVVFVtazJucHVlZWV1KytjYzg1NUQ4QVNsOHUxZTlPbVRTY0JOSHpOZXozZGNzc3R1T1dXVzZxVnIxbXpCdXZYcjBlL2Z2M3cyR09QK1d5L2JkczJMRisrM09kc2NWNWVIaFl1WEFnQXVQNzY2NUdmbisrNVZsaFlDQUF3REtOU3VUZmg0ZUVRRWM5M3M5bU1tSmdZQU1DbVRac1FFeE9EcmwyN29yQ3dFTjI2ZFVQdjNyMXI3QThBVnE1Y2lRTUhEbmk5SmlJK2wrZXZXN2NPSlNVbHVQSEdHOUdtVFp0YXg3bm9vb3N3ZlBqd2F1VWJObXpBOXUzYmtaS1Nnb3N1dXFqV2ZpcnEyTEZqbmVvVEVSRVJrZitZMEJPUlZ5TFN3V1F5UFFYZy8ybWFsbUd6MmRZb3BUWWFodkZMZW5yNnRrREhWMWZGeGNVQWdMQ3dNSy9YNTgrZjc5bnZmdHR0dDNtdDQzUTYwYjkvL3hySFdiSmtpZGNrTmpjM0YxbFpXUmcyYkppblROZjFHaDlDbE51L2Y3L1BoTDZpcFV1WElpc3J5L045N2RxMUFFcFhNY3llUGR0cm0vUE9PODl6djcxNzk2NzJnQ0V2THcrMzNISUwyclJwZytuVHA2TnQyN2ExeGtGRVJFUkVad1lUZWlMeVNTa0ZFUWtUa2I0QStnSTRiVEtaRGxtdDFpMUtxWTlMU2txV1pHWm01Z1U2VG4rVXo3SjdXM0svWjg4ZXpKOC9IMmF6MmV2ZTlmejhmS3hhdFFwdDI3WkYzNzU5YXh3bklpTENhM2w1Y3Qydlh6K0Vob2Jpemp2dmhLN3Jmc1UrWU1BQXhNYkcxbHJ2My8vK04zNzY2YWRLRHkzQ3dzS3diTmt5ci9VTEN3dHg4Y1VYKzN5QUFRQnZ2ZlVXamgwN2hyLys5YTlNNW9tSWlJaWFHU2IwUk9TVGlFQXA1ZmtNb0pWU3FxdW1hVjBCRE5VMExWZlg5YS9jYnZlN0pwTnB4NUVqUi9LYTA3Nzdpc29UK3ZEdzhFcmxTaWs4OTl4ektDb3F3bjMzM1llLy9PVXYxZHJtNU9SZzFhcFY2TnExSzE1KytlVjZqYjkyN1ZxWXpXWmNjY1VWQ0E4UHh6MzMzSU81YytmQzRYRDQxWDdjdUhGKzFiTllMRmk5ZXJWZmRXKzY2YVlhci8veXl5OVl0R2dSQU9DMTExN0RhNis5NWxlL1FPbEtoWFBQUGRmditrUkVSRVJVZDB6b0thZ1poaEVDd0t5VVN0SjF2UUNBcW5oZFJEemYzVzYzOGxaZXh1dTFpcDlkTGxldGRhcjI2MDk3Zi9zcktTbnhhMHhOMDJxc1YxeGM3UGY0WmQ5UlZZVWtQd2JBUFNhVGFhU0liSXVKaVVrLzU1eHoxZ0ZZbjU2ZXZyNWF3d0FxMy90ZWRRYjk3YmZmaHNQaFFMZHUzWER2dmZjMnlkaUdZV0RkdW5YbzA2Y1BXcmR1RGFEME5YQmZmUEdGMzMyTUhEblNyMzN3amVYZ3dZTjQrdW1uQVFBREJ3N0UrZWVmNzFlN3RXdlhJaWNuQjRaaE5HVjRSRVJFUkFRbTlCVGtSS1F0QUFId2hJZ1UxbFMzWXFKYmcwcDF5aE5YQUJYZlFlNnpIeThQQ2p3cW5KcGU1emlxdFBlM0gxVXgvdkxQRmZ1cEtWNXZ5cFA3OHI0cUpQWWhBQkpGcEplbWFYOVVTdVZhcmRidGJyZjZUNTRMMVo4SUJFQmVYdW5PZ0lvSi9mcjE2ekYzN2x4RVJrYmlsVmRlYWJTVDdhczZkdXdZOHZMeUtqMGM2ZHk1czk4ejZUV3Blbko5U1VrSit2VHA0MWRid3pCdzhjVVhWeXZQeTh2RHd3OC83SG5IL1IxMzNJRkxMcm5Fcno2ZmVPSUo1T1RrK0ZYWFg4cFFhQjJDVzNWZEh3a2ZEOS9LeXl2OW43NUN1YmZ2NWUwTncvRHJZVi9GejFYRzhmYm5TRlh0ejhjNGZyWDFGVWROL2RVU285ZUhldVV4MXZMNzRHc2N2Mk9zK01ESDM5K0xDbTJxamVQajc3SWFmNys5dGFuNHY1RzN2ZzNENkYzVDJ5S0lpSWpPTkNiMEZOU1VVbEsyTE53Qy9EZHhyREtyTEY3S2FsT2ZKTFJPYlpSUzlVMTAvVzVYNFo2Yk5La3UyMnRmL3RVQ0lFTFR0RFlsTGxkb0V3L3R0L0pENVNydUEwOUpTWUd1NnhnL2Zqemk0dUthYk95WW1CaU1IajBhYytmT3hjcVZLekZnd0lCRzZkZnRkbGM3dGQ5a01tSENoQWwrdFgvdnZmZXFsUlVXRm1MQ2hBbkl5c3BDWkdRa1RwMDYxU2l4Tm9RbUltWU5mVVdrMWljVmRmeHpYdHAvUFJLMCtveFQ0YUhnR2RIU2ZpL094TzlmYmZkZmZxOGk0bTd5WUlpSWlQekFoSjZDM1hHbFZBaUE1dzNEK0U5NWtsdyswMW9sYWZaOHJwcE1WL2d1Z09jSFIzL3FlNjFYNFFkUHIzMTRTZVlyWGF1dHZiLzlta3ltV3R0N3U2WnAyZ0o0VVgzeTA3UFB2bGdwdFYxRW5JWmhPQUdzY1RnY2ErTGlreStGQlhkNDYrdE15czNOeGJmZmZnc0FpSStQOTVTSGhvYmk3My8vTzh4bU0yYlBubzJDQXUvYi84dG45M055Y21yY1IzN0pKWmY0UEFWLzdOaXgrT2MvLzRrNWMrWWdPVG01VHN2dHl3MGJOcXpTdm5URE1LcXRLdEEwRFNOR2pQQ3J2MDgvL2JUUzk3eThQRXlZTUFFT2h3UDkrL2RIWW1JaS92YTN2MkhKa2lYNDlkZGYvZXB6MjdiR2Z3R0NvWlJ5Sy9sTlV5cXp5aVZ2bVdTMU12R2VjWHJOUW12NnMxbGIyenFNMHloamUzdHdXVnQ3SHc4Uy9SMm5JZmRTWS9zbXZoZC94L0gzWGtyY2J2YzNQc1loSWlJNm81alFVOURLeU1oWUIrQ2NRTWZSRXRsc05rOUNYK1ZRdkVxZmxWTEhBSHh2R01hSG1xWnRQWG55NVBHc3JLeVRaemJheW43NTVSZE1uejRkYmRxMFFWaFlHRnd1RjdaczJZS0NnZ0wwNmRPbjJreDhlVUw4K2VlZmU1YVkrM0xreUJGOC9QSEhQcStIaElUNFRPZ2pJaUl3Yk5nd0xGaXdBR2xwYVhqcnJiZnFlR2VscjVXcm1OQVhGQlI0M25GZnpqQU1mUGpoaDM3MWQrclVxVXJ2c0gvb29ZZVFucDZPM3IxNzQ1VlhYdkhjNi9MbHkvMmV1UzBwS2ZHclhsMklKdmc5MzdVa01zUlk0MjhidDl0ZDUybmorclF4RE1QVHBsMjdkazArWGtOamJLN2p0V3JWNm96R0NOUXZUc013eEd3MkcvbjUrVFgvWlVGRVJIU0dNS0VuSXArcUxLV0hpQlFvcFU0YWhwRWxJdlB5OC9NLzI3cDFhK0RYWkZmUXNXTkg3Tm16cDFKWjY5YXRNWFRvVVB6Zi8vMmZ6M1lMRnk3MGVaRGJnUU1IY045OTl5RXhNYkhHVSs3TEQ3enp4V2F6WWNHQ0JTZ3NMTVF2di96aUtiLzExbHZSdm4xN1Q1SS9kdXhZdUZ3dXpKOC92MUw3aXEramM3dmR5TS9QUjZ0V3JTclZjYnZkbURselpvMXhWSFRoaFJkNlBnOGVQQmlSa1pGNDlkVlhFUm9hNmlsLzQ0MDM2clNIL3NjZmYvUjdmSCtaek9iaXpFeG5VTHdpa1lpSWlPaE1ZVUpQUkQ2VkpmT0ZTcWtNRVZtamxISzQzZTVmTXpJeXRnWTZObC9pNHVLd2F0VXF1TjF1dU4xdWFKcFdhUmJhbC9idDIvdTg1bmFYYnBjTkNRbXBsQURYVmZucytzbVRKeXNkemxkUVVJRFdyVnQ3eWtRRW1xYjVmS2M5VUhyUUhnQ2NjODUvRjZsY2M4MDE2TkdqQjhhTUdWT3A3cDEzM29talI0OVdTN1FYTFZwVUtYRy82NjY3Y09lZGR6Ylo0WUJFUkVSRTFMajRVeHNSZWFXVU9pZ2k4NVZTM3hpR3NhT2twT1JJWm1abWNhRGo4a2ZWZDgwM0YrVkwrc3NmRUFDbCs5WlBuanpwOTJ2aHl1M2R1eGNBS3JXNzl0cHJrWjJkalRGanh1Q0pKNTVBcjE2OUtyVXhtODBvS2lyQ0N5KzhnUDc5KytQT08rK3NkRjNUTks5TDYvLzV6MzlpelJyL1ZydHYzZHBzbi9VUUVSRVJ0VGhNNkltb0dyZmJmY09SSTBkKzJyOS9mMzZnWXdsMlI0OGV4ZGRmZjQzUTBGQzgvLzc3QUlBZVBYcDRyanNjRGdCQTkrN2RhK3hueXBRcHVQenl5ekZreUJBQXdLWk5td0JVUHVUUDdYYmptV2Vld2ViTm03RnIxNjVxQ1QwQUhEOStIT3ZYcjhmU3BVc1JFaEtDUVlNRzFYb1BLMWV1RE9nZWVpSWlJaUx5amdrOUVWV1RucDdPRTV3YlNXUmtKRjU4OFR2bEdwSUFBQnhFU1VSQlZFVlBvanRvMENEMDd0M2JjMzNKa2lYUU5NM25ZWHJsMHRMU3NHblRKazlDdjJyVktnQ0FydXVlT24vLys5K3hZY01HWEhmZGRSZzJiSmpYZnRxM2I0L1pzMmZqejMvK015Wk5tb1EzM25nRC9mcjFxM0hzNXJDSG5vaUlpSWlxWTBKUFJNMWVTVW1KejVuZm9xSWlBSURMNVVKK3Z2OExDa3dtRTB3bUU0cUxhOTlGVUZoWUNLRDBCSGwveGdnTkRmVzh1akFrSkFRdnYvd3lUcHc0Z1M1ZHVzQnF0WHJxZmZ2dHQxaStmRG1HRHg5ZTR4NStvSFM1ZnFkT25RQUErL2Z2eDIrLy9ZYUxMcm9Jc2JHeEFFcFA5NTgzYng0dXVPQUNUSjQ4dWNhKzR1UGpNWFBtVE54Ly8vMllPSEVpM252dnZVcXJCaHJDMjZzTmlZaUlpS2hwTUtFbm9tWnYrdlRwK095enoycXNzMmpSSWl4YXRNanZQcSs4OGtwY2ZmWFZ0U2EvRlRtZHpscG4wZ0ZnNnRTcHVQcnFxejNmQnc4ZVhLM080c1dMTVhYcVZPaTZqa2NmZmJUU05VM1RQQThSZ05JRDhBb0xDOUdoUXdjQXdMeDU4NkNVd3ZEaHd3R1U3bHVmUEhreXdzTENNRzNhdEVxbjdidGNMaHc3ZHF6YUFYc3BLU2w0K3Vtbk1YbnlaRHowMEVQNDhNTVA2N3lQdnlxbEZIYnUzQWtBTlI3b1IwUkVSRVNOZ3drOUVUVjdOcHV0MGZ2czBhTUhZbU5qY2ROTk56VjYzK1dKdHpmYnQyL0h6Smt6c1hidFd0eDQ0NDJZTkdsU3BkZlJBYVduNGE5YXRRb3Z2L3d5V3JWcTVka3ZuNUNRZ0owN2QyTEpraVdJam83R3pUZmZqTjkvL3gzLys3Ly9pOExDUXN5WU1RTVhYM3d4WG4zMVZheGZ2eDV0MjdaRmJtNHVUcHc0VVdscGZybnJycnNPVzdac3dZY2ZmZ2lIdytGWnp1K3Z0V3ZYWXQ2OGVZaUtpb0xGWXNIdTNidXhZOGNPZE9yVXlhODNDeEFSRVJGUnd6Q2hKNkptNzVwcnJzRTExMXpUSkgxN096aXVxU2lsOE1VWFgrRFFvVU9ZTldzV0xydnNNcS8xeG93Wmc2MWJ0Mkx4NHNVQVNwZnREeHc0RU1PR0RZTlNDdDI3ZDhmdHQ5K09zTEF3aElXRjRlbW5uOGJ4NDhkeHhSVlhBQUF1dU9BQzVPVGtJRHM3RzJhekdTa3BLWmd3WVlMWHNSNTg4RUgwN2R1MzFuMzAzc1RFeENBdExjM3pQVFEwRkFrSkNYajg4Y2ZyM0JjUkVSRVIxWjBFT2dBaWFybmk0cE12aFVXK2lJcU1iUC9tYTY5Z1lQL0xBeDFTczZDVWdrajkvL285ZHV3WTJyVnIxNkErR292TDVmTDV1cnVHV3JmK056ejA2T000Y3ZUb0NTamNrcjNGdWJ6UkJ5RWlJam9MSlNjblgybzJtNzlRU29XSnlKMTJ1LzJIUU1kRTljTVplaUtpTTZ5aGlYaDBkSFFqUmRKd1pqUC9HU0VpSWlJS2xNYWZVaUVpSWlJaUlpS2lKc2VFbm9pSWlJaUlpQ2dJTWFFbklpSWlJaUlpQ2tMYy9FaEVUYzR3RE93L2NBZzdkdTRLZENnVVJQYnRQd0MzMngzb01JaUlpSWlhTFNiMFJOVGtDZ29LOGZkL3pNV0NqMXNGT2hRS0lxZno4M0h5MUtsQWgwRkVSRVRVYkRHaEo2SW1VMktXWXhZbGhZWmhJR2Z2dmtDSFEwRktGRXBjWXVRR09nNGlJaUtpNW9ZSlBSRTFtWDFiMG5kMDdwbDRGOXhhcDBESFFzSExEZXpMMlpheE9kQnhFQkVSRVRVM1RPaUpxQ201ZDIvWnVBYkFta0FIUWtSRVJFVFUwdkNVZXlJaUlpSWlJcUlneElTZWlJaUlpSWlJS0FneG9TY2lJaUlpSWlJS1Frem9pWWlJaUlpSWlJSVFFM29pSWlJaUlpS2lJTVNFbm9pSWlJaUlpQ2dJTWFFbklpSWlJaUlpQ2tKTTZJbUlpSWlJaUlpQ0VCTjZJaUlpSWlJaW9pREVoSjZJaUlpSWlJZ29DREdoSnlJaUlpSWlJZ3BDVE9pSmlJaUlpSWlJZ2hBVGVpSWlJaUlpSXFJZ3hJU2VpSWlJaUlpSUtBZ3hvU2NpSWlJaUlpSUtRa3pvaVlpSWlJaUlpSUlRRTNvaUlpSWlJaUtpSU1TRW5vaUlpSWlJaUNnSU1hRW5JaUlpSWlJaUNrSk02SW1JaUlpSWlJaUNFQk42SWlJaUlpSWlvaURFaEo2SWlJaUlpSWdvQ0RHaEp5SWlJaUlpSWdwQ1RPaUppSWlJaUlpSWdoQVRlaUlpSWlJaUlxSWd4SVNlaUlpSWlJaUlLQWd4b1NjaUlpSWlJaUlLUWt6b2lZaUlpSWlJaUlJUUUzb2lJaUlpSWlLaUlNU0Vub2lJaUlpSWlDZ0lNYUVuSWlJaUlpSWlDa0pNNkltSWlJaUlpSWlDRUJONklpSWlJaUlpb2lERWhKNklpSWlJaUlnb0NER2hKeUlpSWlJaUlncENUT2lKaUlpSWlJaUlncEE1MEFFUUVSRVJVYk1oVnF0MXRLWnBmMUZLSllxSUdVQ21VdXBkaDhQeERnQlZvYTVtdFZydkZwRXhJdElUUUJzQXU1VlNYN2hjcm1rYk5tdzRYdHRncWFtcEVZWmhQQTdnRGdCeEFFNEErRjdUdENmUzB0SU9sTmV6Mld3VEFNeW9wYnVqZHJzOXBvNzNTMFFVMURoRFQwUkVSRVFBQUYzWDM5UTBiUjZBYzBWa2lWTHFSNlZVRHhINW02N3IvNmhZMTJxMVJtbWE5cjZJdEZGSy9Vc3A5U1dBTmlMeWhNVmlXWk9jbk55cXByRVNFaEphSzZWK0VaRXBBTndBUGhHUlhTSXkyakNNdFltSmllZVgxelVNWTd0UzZuTnYvd0g0cWF4YVJ1UCtiaEFSTlgrY29TY2lJaUtpY3ZFQTdyYmI3UXZLQ3hJVEV6dGFMSloxSW5LUHpXWjcyMjYzcHdGQVhsNWVRV1JrNUdVT2gyTnRlZDI0dUxpdzZPam9OUUIwazhrMEhNQjhYd09GaG9ZK0E4Q21sSnJyY0RqdVEybFNENXZOOXY5RVpHcElTTWpMQU80QkFLZlQrUzJBYjczMVk3UFozZ0J3cFdFWVV4cDY4MFJFd1lZSlBSRTFxZGlMZXNXYlRaYkVRTWRCd2F0WWpNMzd0MlpzRFhRY1JHZUpVWGE3L1VqRmdvMGJOK2JvdXY1M0FNOHBwUzREa0FZQVdWbFpSUURXVnF5Ym5aMWQySzVkdXlVaW9pdWxvbXNhU0VSR0FIQVZGUlU5akxKa0hnRHNkdnMwbTgxMk40QS9KU2NuUDVpUmtYSGFWeCtKaVlrZGxWTGpBWHpuZERwWDEvRmVpWWlDSGhONkltb3lzVjJ0M1N3VzlVOEZGUi9vV0NoNGhVQU94SGExWHJkM3AzTjdvR01oYXVrY0RzY1JINWQrQndBUkthcXREeEhwWHZieE4xOTFFaElTUWdCY0FDQW5Nek16cjhwbHBaVDZWVVFTTlUyekF2Q1pxRnNzbHFjQmhCaUc4ZGZhNGlJaWFvbVkwQk5Sa3pHSG9JTVN4SmcwTGV6ODg4NUhlSGhZb0VPaUlGSlFVSWpEUnc3RDVUYmFtVVBRQVFBVGVxTEE2UThBaG1GczhuWXhOVFUxUWluVkdjQllBSGNwcGQ2cGFjWThNek96MkdhekZRQzRJQ0Vob2JXWHBMNGRBR2lhMWdVK0V2cWtwS1N1SWpJYXdIZnA2ZW1PdXQ4U0VWSHdZMEpQUkUwdVBDd2NEOTQvRHNtSnZRSWRDZ1dSakkyYjhPcU1OM0g4eE8rQkRvWG9yR2F6MmE1VVNnMVhTbTJxbXFTbnBxYjJWRXB0VnFyMDhIdWwxQ0hETU81SVQwLy96SSt1bHdLNE9Td3M3SFVBL3d2QUJRQldxL1VQSW5KVFdYK3RmVFUybTgwUEF6QzczZTQzNjNkblJFVEJqd2s5RVRVNXphUWhybk1uSkZ6Y0k5Q2hVQkE1ZWVvVXpDYitNMFVVU0ZhcjlXYWwxQUlST2UxeXVVWlZ2VjVVVkhROEpDUmtOb0JXU3FtT0FLNHdtVXdMZEYzdjVYQTRuZ1ZnK09yYjdYWlAwalJ0Z0lqY1o3UFpybFpLMlZHNkRQOHlBTXNCREZaS0ZYcHIyNk5IajBnUkdRdGdTM3A2K3I4YTQxNkppSUlSZjFJaUlpSWlva3BTVTFNdFNxbFhBVXhRU3UwRmNITkdSb2E5YXIyTkd6Y2VBdkJBK2ZmRXhNVHpMUmJMWnlMeWxLN3J1UTZIWTVhdk1kTFQwN2VscHFiMk5RempCUkc1UmtTR0FjZzBET01XQUplS3lHQVJPZWF0YlhoNCtEMEFJZzNEbUFWQU5mQjJpWWlDRmhONklpSWlJdkpJVEV3OHYreWQ4cGNvcFQ0dkxpNitiOU9tVFY0VDY2bzJidHg0eUdhejNZdlNNeS9HQS9DWjBBTkFXbHJhRGdCM1ZpM1hkWDBVQUNpbE5udHJwMm5hdlFCY0pTVWxuL2dURnhGUlM4V0Vub2lJaUlnQUFMcXVud3RnbFZLcW8xTHFQcWZUK1c1ZCs3RGI3VmsybTYwUVFPZDZobUVHTUFqQVFhZlR1YVBxeGVUazVCNEFrcFJTLy9MM1FRTVJVVXZGaEo2SWlJaUl5cjBMb0t0aEdOZW5wNmYvV0o4T2RGM3ZEQ0FNZ05mWjlkcFlyZGF4SWhLdGxIb2RYdmJnbTB5bU93QkFSRDZ2VC85RVJDMkpGdWdBaUlpSWlDandVbE5UTzRuSVRTS3l3cDlrM21xMWppbEwzajNpNCtPalJPUWRBRkJLemE5d1NjcnFENnpRdm0xOGZIeFVsVDRIaWNoMHBkUXhUZE5lOFRhdWlBd0ZBTU13bHRiaDlvaUlXaVRPMEJOUmkvYjY2NjhqS1NrSjExNTdiWlAwdjNMbFNody9maHo5Ky9kSGRIUzBwenduSndkWldWbm8xcTBiWW1Oam0yVHN4bEpZV0lpZE8zY2lPam9hN2R1M0QzUTRSQlFnU3FtVXNsKzc2cnEreEZzZEVUbHV0OXZIQW9DbWFWY0RlRmZYOVZVaXNoMUFERXJmVng4RFlHbHhjZkhyNWUxMFhSOGlJdk9VVWtXcHFhblJhV2xwK1VxcHhLaW9xRzl0TnR0S3BkUkJBTjNMMnA4V2tadlQwdEp5cTQ2ZmtKQVFvcFN5aXNoUnA5T1ozZGkvQjBSRXdZWUpQUkcxV0pzM2I4YkNoUXN4YU5BZ1QwSy9hZE1tTEYrKzNLLzJrWkdSR0RXcTJsdWFLbm43N2JleGZmdDJ2UG5tbTdqODhzczk1VC8vL0RObXpweUpSeDk5RkNOR2pQQnJ2SUtDQXJ6NVpzTmZwM3p1dWVmaW5udnU4YnYrenAwN2NmZmRkK1AyMjIvSHBFbVRHancrRVFVbnd6Q2lORTJEaUhTR2ovM3ZTcWxENVovZGJ2ZWJKcFBKQXFDdlVxcWZpQlFycFRhS3lGL3RkdnU3cUxCY3Z1eHd1LzBpc2pVdExhMEFBRFJOeXdHd0RzQ2xBS0pFNUNDQWQ1VlNMOW50OXQzZXhnOEpDVWtSa1ZBQUt4cnB0b21JZ2hvVGVpSnFzUllzV0FBQUdEOSt2S2RzMjdadG1EOS92cThtSGlVbEplalNwVXVOQ1gxV1ZoYTJiOStPRGgwNjRMTExMbXR3dkVWRlJmanNzODhhM0UvWHJsM3JsTkFURVFHQTArbjhDTUJIL3RaUFQwOWZEK0FPUC92T0J0Q2hZcG5ENGRnTjRMbzZ4dmdmQUZLWE5rUkVMUmtUZWlKcWtYSnljdkRqanovaXV1dXVRN2R1M1R6bHQ5eHlDMjY1NVpaYTI5OXd3dzFvMDZaTmpYVSsvN3owUEtaYmI3MFZJdjcvZkhuaXhBazgrK3l6ZVBEQkI5RzFhOWRxMS92Mzc0K1hYbnFwV3ZudnYvK09ZY09HWWRDZ1FYaisrZWU5OWoxczJEQy80eUFpSWlLaTRNWkQ4WWlvUlhyMzNYZWhhUnIrNTMvK0J3Q1FscGFHb3FJaXY5dWZQSGtTVVZGUlBxK2ZPSEVDWDM3NUpWcTNibzAvL3ZHUGZ2ZnJjcmt3Y2VKRXJGeTVFcSsrK3FyWE9wcW1JU0lpb3RwLzRlSGhOVjZQaUlqd093NXY5dTdkNjdXOHBLUUVMNzc0SW5idjlyb0NOcGhZa3BLU0J2VHExU3U2OXFwRVJFUkV6UjluNkltb3hkbTZkU3UrKys0Ny9PbFBmMEpzYkN4Mjc5Nk4rKysvSDhuSnlYampqVGN3ZVBEZ1d2c3dES1BHR2ZxUFAvNFlSVVZGR0RseUpGcTFhdVYzYkMrKytDTHNkanRpWW1Md3dnc3YrTjJ1dmtwS1NsQlNVdUx6ZXNXSEFHdlhyc1crZmZ2UW9jTi9WOFVhaG9Fbm4zd1N5NVl0dzdadDIvREJCeDgwYWJ5TnpKeVltSGlPcG1sZFRDYlROUUR1RVpFNHBaUVZBTjlkVFVSRVJFR1BDVDBSdFNoS0tVeWJOZzFSVVZFWU4yNGNBR0QyN05sd3U5MFlQWG8wUWtKQ1BMUDJ2dVRuNTJQdTNMaytaK2h6YzNPeGNPRkNBRUJxYXFyZnNjMlpNd2RmZmZVVklpSWlNR1BHRE1URXhQamR0cjZtVDU5ZTQ3Nzh0TFEwejJlbEZCWXRXb1FKRXlaNHZqLy8vUE5ZdG13Wk9uWHFoTmRlZTYzSjQyME15Y25KWFVUa0drM1RkQURKQUZKRXhQK25Ma1JFUkVSQmdnazlFYlVvbjN6eUNSd09CMGFNR0lFOWUvWWdKeWNIeTVZdHcyV1hYWWIrL2ZzREFNYU9IVnRqSDd0Mzc4YmN1WFBSdG0xYnI5ZG56NTZOL1B4OHYyTlNTbUg2OU9sWXVIQWhRa05EOGNZYmJ5QWhJY0ZuL1MxYnR1RHBwNSt1Vmw1Y1hBd0F5TXpNOUhvZEtIMFljYzQ1NTNpK0p5VWxlWTExeFlvVktDd3NyRmErZVBGaWpCa3pCcTFhdGNKVFR6MkZIMy84RVowN2Q4YWNPWFBPeUFPSUJyRG91bjRqZ0h0RnhBcWdyVklxVE1vT04xQksxZW1jQXlJaUlxSmd3SVNlaUZxVS9mdjNBd0FXTGx6b21VVTNtODJZT0hFaWZ2MzFWMnpkdXJYV1BnNGZQZ3lnOUJWM0gzNzRJUURnOXR0dlIxaFlHRFp0Mm9TdnYvN2E3M2hjTGhlZWZ2cHBmUHZ0dHdnUEQ4ZnJyNzllNjZ6K2tTTkg4TzkvLzd2RytIeGRyN3E4ZnVqUW9SZzZkR2lsc3J5OFBQend3dy9vMTY5ZnBmSUxMN3dRKy9mdnh6dnZ2SVBzN0d5c1g3OGVpWW1KZU9PTk45Q3VYYnNhWXo3VEVoSVNXb2VHaHA2amxPcWlhZHB0U3FrL2lzajVRR255WHE3aVp5SWlJcUtXaGdrOUViVW90OTEyR3k2KytHSzBhOWNPdi83NksrYlBuNDlSbzBhaFU2ZE9tRDkvUHY3NXozLzYzZGZ5NWNzOTc2eS84Y1liSVNKNDZxbW5vSlJDcDA2ZHNHZlBubHI3ZU8rOTk1Q1hsNGUyYmR0aTFxeFpOYzdNbHhzMGFCQ21UWnRXcmZ6RWlSTzQ2cXFyZkY0SGdDdXZ2TExXL2xldVhBbVh5MVd0N2hWWFhBR24wK2xab2o5dzRFQzg5TkpMQ0FzTHE3WFBNeVV4TVRIWlpESU5FSkZVRWVrdEl2RUF3a1RFYS9MdVkxYSt0OVZxYlY1UEtJaUlpTTZzQktWVVNLQ0RvSVpqUWs5RUxVcW5UcDNRcVZNbjVPZm40NWxubnNHRkYxNkllKys5RndBd2NlSkVQUHp3d3dCS1Q0b3ZkK1RJRVF3ZlBoeTMzWFliSG5yb0lhLzlSa1JFNExYWFhrTjJkalp1dXVrbWhJYUcxcGpRRnhRVUFDaWREZS9Sb3dlbVRadFc2YkE1YjF3dUZ3REFZckg0ZjhQMXNIVHBVbWlhaGdFREJsUzdObTdjT0V5Y09OR3paNzdpNzFNZ2hWdHdvOVZxZlVGRXVnTm9pOUovdnp6TDZTdXFiV205aU13QTRHNmFTSW1JaUpvL0VURXBwVm9CT0Jub1dLaGhtTkFUVVlzMGUvWnM1T2JtWXRhc1daNFpab3ZGZ21lZmZSYW5UNS9HSzYrODRpa3YvM1huenAyVlRuM1B6TXpFZ2dVTDhOUlRUd0VBMXExYmg5allXRHoyMkdPWU5XdVcxM0h6OHZMdzFsdHZZZEdpUlFDQUFRTUc0SlZYWGtGb2FHaXRNYnZkYmsrY1RXWDc5dTFZdFdvVkJnMGE1UFdNZ01HREI2Tm56NTdZc21VTGZ2amhoMnJMOVFQRk1GU3htTFdUQVBJQmVFNHJyT2VTK2lJUmNUVldiRVJFUk1GSVJFNERPRkJjWEJ6MDc2VTltekdoSjZJV3grRnc0Tk5QUDhYUW9VTngyV1dYQWZqdjN2S0VoQVJNbno0ZDQ4ZVB4MXR2dllYV3JWdDcycVdscFNFN094dHhjWEhJenM3R2d3OCtpTk9uVCtQV1cyK0Z6V2JEaUJFakVCOGY3L1Y5NzRaaDRQdnZ2OGVzV2JOdzVNZ1JUM21mUG4zOFN1YUIvODdxTjJWQy80OS8vQU1BTUhyMGFLL1hSUVJUcGt6QnFGR2pNSFhxVk5oc05yUnYzNzdKNHZGWGtWdCsyT3B3UEo2WW1KaHNzVmdHS3FWc0ZaZmMrOW8zNzIyMlhpbjF1RkpxeDVtSW00aUlxRGt6RENOMzQ4YU50Ujh3Uk0wV0Uzb2lhbEdPSGoyS3laTW5ReWtGazhtRUNSTW1JRHM3Ry92MjdjUEhIMytNdSs2NkN5VWxKWmcxYXhZbVRacUUyYk5uVjJvL1o4NGMzSFhYWFhqb29ZZVFuNStQMTE5L0hUYWJEUUF3ZlBod3IyUCs4c3N2bURsekpuYnQyZ1d6Mll5Nzdyb0xvYUdobUR0M2JwMWlQMzM2TkFEZ2l5Kyt3SmRmZnVtejNrOC8vWVErZmZwNHZXWVlScVZUN2l2S3pNekVzbVhMb09zNmtwT1RmZmJmczJkUGpCa3pCdSs5OXg0ZWVlUVJ6SjA3RitIaDRYVzRrNmF6Y2VQR0RBQVpjWEZ4WWUzYXRZdDB1OTBkTlUwYktTSjNpa2g3d1BlaGVCV1MrOStjVG1mNkdReWJpSWlJcUVrd29TZWlGdVh3NGNPZVUrcS8vdnBybUV3bXhNYkdZc0NBQWJqd3dnc0JBR1BHakVGSlNRa0dEUnFFWGJ0MmVXYmNJeUlpc0hUcFVxeFlzUUlXaXdWdnYvMDJkRjJ2ZGN6ang0OWoxNjVkdVBycXEvSGdndzhpTmpiV2N6cStMMFZGUlZpelpnMHV1K3d5end6KzBhTkhBUURKeWNtSWo0K3YxcWE0dUJqZmZQTU5PblRvZ0VzdXVjUnJ2OTk4ODQzWDhwS1NFanp6ekROUVNtSGN1SEcxM3RPNGNlT3dldlZxYk5teUJaTW5UOGEwYWROZ05qZWZmekt5czdNTHM3T3pDd0VjQVdBSDhQOTBYUitxbExwTFJIUVJPVjhwMVZwRU5JQ24zUk1SRVZITDFIeCtPaU1pYWdUeDhmRzQvLzc3MGFWTEYzVHAwZ1dkT25YeW1vaU9HVE1HNzc3N0x0NS8vMzA4ODh3ekFJQWhRNFpnN2RxMU9IRGdBR2JQbmcycjFlclhtRGZlZUNNU0VoSzhKdUcrNU9ibTRySEhIa1BQbmozeDBVY2ZBUUFPSERnQUFMampqanN3Wk1pUWFtMU9uRGlCYjc3NUJqMTY5TUNUVHo3cHRkOWx5NVo1TFo4elp3NTI3TmlCSVVPRytId1lVSkhGWXNHTUdUTXdhdFFvckZ5NUVvOC8vamhlZWVXVlpwWFVWK0Z5T0J4ZkFmZ3FJU0doazhWaUdTQWlTU0xTV3luVlYwUmExOW9ERVJFUlVaQnBIc2NYRXhFMUVvdkZnai8vK2MrNDZxcXIwTFZyVjY4SjZJWU5HekJ5NUVpODk5NTd1UGppaTNIdXVlY0NBRUpEUXpGcDBpUUF3SnR2dnVsWkF1K1B1aVR6UUdsQ0Q2RFMrOTIzYmRzR0FJaU5qYTFUWDdWWnQyNGRQdmpnQTBSR1J1TFJSeC8xdTkxNTU1MkhtVE5uSWp3OEhELy8vRE1lZWVRUjVPWGxOV3BzVFNFek0zTlBlbnI2QXFmVCtXUnhjZkVJdDl0OWpWTHFhYVZVZHFCakl5SWlJbXBNVE9pSnFFVTdkT2dRdnYzMld6ejMzSE00ZWZJa1hucnBKWXdkT3hiWjJkbDQ0SUVITUhmdVhIVHExTWxUdjMvLy9oZzllalRTMDlQeDV6Ly9HVGs1T1UwUzErN2RwUWZLbGlmdlNpbXNXclVLRm9zRjNicDFhN1J4ZHUzYWhVbVRKc0h0ZG1QU3BFbUlqbzZ1VS9zZVBYcGcrdlRwQ0E4UHg1bzFhekJ5NUVoczM3NjkwZUpyWXE2Tkd6Y2V5c2pJV09kd09KNXpPQnpkRE1PNDNPVnkrWDdmSUJFUkVWRVFhYlpySjRtSTZpTTdPeHQydXgzcDZlbHdPcDNZdTNjdkFLQjE2OWFJaVluQjU1OS9qdTdkdStPNTU1N3pKTTVWOTFjLzhNQURPSEhpQkw3ODhrdjg2VTkvd3FoUm8zRHZ2ZmZXYWJsNStlbjV2aDRJckZxMUNzQi9aL1l6TXpPUm01dGJwMVB4YTFOU1VvSUpFeVlnTHk4UG8wZVB4dlhYWCsrMVh2bnI4bnk5djcxdjM3NllNMmNPSG5yb0llemJ0dzk3OSs1dDFJY09aNURMNlhTdUNYUVFSRVJFUkkyRkNUMFJ0U2dmZlBBQnZ2cnFLd0RBUlJkZGhCRWpScUJ2Mzc2dzJXd3dtODJJakl6RW4vNzBwMHF2aHR1MWF4Y0FvRldyVmdBQVRkTXdaY29VeE1iRzRwMTMzb0ZTcXM1N3g1T1RreUVpV0xSb0VYSnljaXFkUEorVGs0UDA5SFNFaElSZ3dJQUJBSUI1OCtZQkFLNjk5dHA2My91SkV5ZHc2dFFweitGL0Zvc0ZZOGVPeFlvVksvREFBdy80YkxkNjlXb0FwVXZzZlVsSVNNQzhlZk93WWNNR0RCNDh1TjR4RWhFUkVWSGpZVUpQUkMzS3pUZmZES3ZWaW43OStubE5VTysrKzI0NG5VN01talVMVVZGUjBEUU52LzMyR3dBZ01USFJVMDlFY004OTkyRFlzR0UxSnJxK3hNZkhZL0xreVhqMzNYZXhkdTNhU3RkRUJIRnhjWGpra1VkdzNubm5JVDA5SFQvLy9ETWlJeU14ZE9oUXY4ZllzR0VEWG43NVpiUnExUW9XaXdVN2R1eUFZUmpvMnJXcnA4N05OOStNRzI2NEFacjIzeDFXVTZaTWdkMXVSMFJFQlBMejgzSHc0RUdJQ0M2Ly9QSWF4K3ZZc1NNNmR1em9kM3hFUkVSRTFMU1kwQk5SaTVLU2tvS1VsSlFhNjdSdjN4NU9wOVB6dlczYnRoZ3paZ3o2OSs5ZnJXNTlrdmx5dzRjUHgvRGh3MUZjWEF5WHkrVXBEd2tKcVRUajM2NWRPMFJGUldIOCtQRUlDd3Z6MlorSW9FMmJOcDdsL0JkY2NBRzJiOThPd3pBQWxLNHNTRXBLd3ZqeDR5dTFNNWxNbGI1MzdOZ1IzMzMzSFFEQWJEYWpTNWN1R0RkdVhMQXVveWNpSWlJNmEzbmZNRWxFMUFqaWVsb0hRZFRIVVpHUjdkK1pOUU9YOXUwZDZKQXFVVXJCTUl4cUNXOGdiTnUyRGZIeDhaVm0wdjFsR0FiY2JqYzBUV3NXOTlKWTFxMy9EUTg5K2ppT0hEMTZBZ3EzWkc5eExnOTBURVJFUkVUTkNXZm9pZWlzSlNMTkpnSHUzcjE3dmR0cW1sYXZCd0ZFUkVSRUZOejRFeUFSRVJFUkVSRlJFR0pDVDBSRVJFUkVSQlNFbU5BVEVSRVJFUkVSQlNIdW9TZWlKbWNZQnZidFA0QWRPM2NGT2hRS0l2djJINERiN1E1MEdFUkVSRVRORmhONkltcHlCUVdGbVBXM09XZ1ZFUkhvVUNpSW5NN1B4OGxUcHdJZEJoRVJFVkd6eFlTZWlKcU1XNHhjazlJS0RjUEFucHk5Z1E2SGdwUW9sTGpFeUExMEhFUkVSRVRORGQ5RFQwUk55ZFM1WitJbFltaWRBaDBJQlM4M3NDOW5XOGFhMG85RVJFUkVSRVJFUkVSRVJFUkVSRVJFUkVSRVJFUkVSRVJFUkVSRVJFUkVSRVJFUkVSRVJFUkVSRVJFUkVSRVJFUkVSRVJFUkVSRVJFUkVSRVJFUkVSRVJFUkVSRVJFUkVSRVJFUkVSRVJFUkVSRVJFUkVSRVJFUkVSRVJFUkVSRVQwLzl1RFF3SUFBQUFBUWY5ZmU4SUlBQUFBQUFBQUFBQUFBQUFBQUFBQUFBQUFBQUFBQUFBQUFBQUFBQUFBQUFBQUFBQUFBQUFBQUFBQUFBQUFBQUFBQUFBQUFBQUFBQUFBQUFBQUFBQUFBQUFBQUFBQUFBQUFBQUFBQUFBQUFBQUFBQUFBQUFBQUFBQUFBTEFMeWZ6UklRV1VqekFBQUFBQVNVVk9SSzVDWUlJPSIsCgkiVGhlbWUiIDogIiIsCgkiVHlwZSIgOiAiZmxvdyIsCgkiVmVyc2lvbiIgOiAiIgp9Cg=="/>
    </extobj>
    <extobj name="ECB019B1-382A-4266-B25C-5B523AA43C14-2">
      <extobjdata type="ECB019B1-382A-4266-B25C-5B523AA43C14" data="ewoJIkZpbGVJZCIgOiAiMjY0NjMyMzgzOTY2IiwKCSJHcm91cElkIiA6ICI0MzQ5MjIwMTQiLAoJIkltYWdlIiA6ICJpVkJPUncwS0dnb0FBQUFOU1VoRVVnQUFBL1FBQUFIYkNBWUFBQUJsUU5Hb0FBQUFBWE5TUjBJQXJzNGM2UUFBSUFCSlJFRlVlSnpzM1htVVhGVzUvLy9QYzZwNlNJY2tKTXdRSVVBZ3NaTlUxNmxTSUlnWEVPVEhGY1NSeStBQVJwbThnZ3F5RUFTdmdvaUlHdVY2eGVFcktpcUthRUJBSWloam1BUzZUblVuYVFtRUdFaVlDU1FoUXc5VjUvbjlrZXBZNlNtZHBEdmRsYnhmYTJWVjFaN09jd0tyMDAvdGZmYV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29UT2wwK3NRd0RHK2RNR0ZDN1ZESEFnREFZRXNPZFFBQUFBQWJrOGxrL2o5M254dEYwWXQ5dFRPelNXYjJnYnE2dW8zOWpoT1UvbXlKb2lUZndqRUFBTmhzSlBRQUFHQll5MmF6ZTd2N0haTCtMdWsvQjJMTU1BeG5tZGtIdG1RTWQ3ODRpcUp2RFVROFcxTTZuVDRpQ0lKZlNUb3JsOHY5dGErMjlmWDFPOVRXMWw0dEtaUEw1YWIzOHhLV1RxZFBDNExnTEhlZmFtWkpTUzN1L3JNb2luNmlIcjRFeVdReUgzTDNDeVdsSkhXWTJVT0ZRdUhpNXVibWVadDRld0N3WFNHaEJ3QUF3MXBqWStQellSaCsxOHd1eW1ReVorVnl1WjhNeExqdVB0L2RMOTNVZm1iMldVa3IzZjFQQXhISDF0TFEwQkFHUWZBVk0vdkl4dHBtczltNk9JNC9iV1lYUzlwRDBqLzZlNTB3REs4MXM4OUpldGJNYm5YMzBaS09NclByd2pCOFp4UkZueTV2bjhsa3ZpQnBwcVRYSlAzUnpQWnc5K01TaWNRUnFWUnFPa2s5QVBTT2hCNEFBQXg3Yjc3NTV0ZkdqaDM3RVRQN2RrTkR3eDFOVFUwdnBGS3BUQ0tST0toTDAzZEtVblYxOWFmRE1Hd3JyNGlpNk1kZDJyNmV6K2R2VGFmVGh3WkJzRjh2bDE2WXkrVWVLeS9JWkRKbnUvdXFmRDcvekJiZDFGYVV5V1NlbEpTVnROYmRXOHlzdnJlMllSaWU0dTQvTWJOUmtocTFMcUhmRkJNbGZTS1h5LzJtczJEcTFLbHZxNnFxZXN6TVptUXltUi9sY3JsR1NVcWxVdnRLK3JhN0x5NFdpd2MzTnplL0trbnBkUHJ6UVJCOFA1Rkl6SlQwM2syOFBnQnNOMGpvQVFEQXNMZDQ4ZUxXY2VQR2ZWSFM3VUVRWEN2cEk0bEU0bjFtZG9XN3J5NXJXaVZKWm5abGVabVpWVXZxbXRCTGtvSWcrS3lrai9WVTUrNC9sL1JZSnBQNW9idS9IRVhSTndia2hyWXlkNTlrWnIrTTQvanJRUkI4U1ZLdkNiMmsvZDE5aWJ0L080N2oyY2xrOHBWTnZOd25jN25jYStVRjgrYk5XeEtHNFk4bFhlN3VoMnJkRndVS2d1QnNTVlh1L3ZYT1pGNlM4dm44dFdFWWZzSE1qbTVvYU5pcnFhbnBoVTJNQVFDMkMxdTZHUXdBQU1CV2tjdmw3b2pqZUdheFdDeFAxaFZGMFE2ZGZ5UmRJVWx0YlcyN2R5M2JpRHZpT042M282TWpWU2dVcHNWeHZLKzcvNjJ6MHQzSG05bnVBM3BEVzFHeFdOdzlsOHQ5S3AvUEwrNUgyNWxSRkUzSjUvTy9xcXFxaWpmMVdsRVV2ZFpMMVFwSk1yUDFLeWVDSURoV2tscGJXMi92MHRZbDNTVkppVVRpc0UyTkFRQzJGOHpRQXdDQWlwSFA1ODhmcEtGWDUvUDV4WmxNNXZlU0NybGM3dU5oR0s0WnBHdHRkYzNOemFzMzNtclQyMjZpZDB0U0hNZnpTNThUN2o1WjBvdFBQZlhVc3E2Tnpld3BTWEwzQXdZcEhnQ29lTXpRQXdBQVlGQmxNcG4zU1Bxd3U4L1A1L01QUzFJcWxkckp6S3JOck1jbC9YRWNkeTdCSDd1MTRnU0FTa05DRHdBQUtrWVlodldTYktqalFQK2wwK2tQdXZ0dFpyYTZXQ3grc3JNOENJSTZTWEwzMXA3NkJVSFFLa2xtVnJOMUlnV0F5a05DRHdBQUtvYVozUmFHNFYwRE1FNUNVcUduT25mZjVPZkcwVjAybTYzS1pESXpneUM0UmRLYmtvNXNibTdPZGRiSGNkejU5OS9qSTZEdVhsMTZ1ODA4K2dBQUE0MW42QUVBUUVWSXBWSlRKZTB2YVhaNWVTYVRPYmJ6ZmVmejF0WFYxVWRuTXBuVzhySXVSa3BhMWJYUTNhdk1iTVZBeHIwOW1qcDE2bTd1L21kSkI3djduOXJiMjgrY1AzLytHK1Z0Q29YQzhtUXlLVE1iMTlNWVpyYXpKTG43cHU2eUR3RGJEUko2QUFCUUVSS0p4SW1TVkN3V2Y5R2xhbjJDYjdadU5YNXBWbmlEc25MdVB0TE1YdTFXSWUzazdrOFBSTHpicXpBTWQ1SDBrTHUvemQzUHpPZnpQK3VwWFV0THk2b3dERjgwczMyeTJXeGRZMk5qMTVuNHlaSmtadk43NkE0QUVFdnVBUUJBaFRDemt5VE5MVisyTFVtdHJhMTdkUDV4OTZzbHFhT2pZLyt1WlYzczYrNWRFL3JBektaSzZ1M1lOZlRQenlUdEY4ZnhDYjBsODJYdWw1UXNGb3ZIZENrM1NjZEtXdlBxcTY4K01CaEJBc0MyZ0lRZUFBQU1lNmxVNm1CSms5ejlWNTFsVVJSZDljWWJiNHhvYVdsNXVmT1BTc3ZvaThYaXE1MWxVUlI5NVkwMzNoalIyVy9LbENuanpHd1hNMXNnU2U3K3NxU1h3ekI4ajZTZEpIMDlrOG04VzlKTGtucWF4VWRKS3BXYWxNbGtQbGRmWDcrREpHV3oyYjNON0FObTlrQlRVOVBkRyt2djdqK1RwQ0FJcnBnNGNlTG96dkl3RE0vVnVzY3JmclowNmRLMWd4VS9BRlE2bHR3REFJQmhMNWxNem5EM09JN2ozNWNWRnhjdlhsenNSL2NOMmlXVHlhTWx5ZDNuU1ZJVVJWL0tack4xa2g2VjFDaHBsYnZQbG5SY0ZFWE1EdmNoa1VqY0lPbWdtcHFhM1NSZDV1NE5rdVR1KzRWaGVHdFBmY3pzelZ3dTl5bEp5dWZ6OTRkaGVMMlp6UmcxYXRUOE1BenZsdlEyU1VlNysvd2dDUDVuYTkwTEFGUWlFbm9BQURDc1piUFpNWEVjbjFxYTlYMWhTOGNMZ3VBa2QxOGVCTUVqMHJvWit6aU9aMG5hVDlKaFFSQTg0KzYzdS90ZndqQThMb3FpQjk1ODg4MlQ2K3JxWWtseTkxcjFza1ArOXNiZDd6ZXp5ZTcrcUNURmNUdzZDQUtaMlQ2Uzl1bWx6d2FiM0VWUmRFWVloaTJTenBUMGNhMWJGZkcvUVJCOHRiR3hrUTBLQWFBUG5PTUtBQUNHdFhRNi9iNGdDUDRjeC9FNStYeisvL1hWTmd6RFM4M3NpdGJXMWxFdExTM2RkckV2bldNL1Q5TDFVUlI5cHJSRC9rL2RmWlNrRDNiT3lHZXoyYm80anU4MHM0eTdUemF6RDhkeC9JYVpqWkYwamFTWlVSUmROdkIzQ3dCQS8vRU1QUUFBR05ieStmeWRoVUxod0ZXclZ2MWhTOGVLb3VocFNYY0VRWEM1SkxuN0o5MzlsVGlPRHk1Zlh0L1kyTGltcmEzdCtEaU9QeEpGMFl1U0xneUM0TGVTL2svU1lqUDdWYzlYQUFBQUFBQUFnMlg5Q3NXSkV5ZldxUCtQSUNZM29TMEFBQUFBQUFBQUFBQUFBQUFBQUFBQUFBQUFBQUFBQUFBQUFBQUFBQUFBQUFBQUFBQUFBQUFBQUFBQUFBQUFBQUFBQUFBQUFBQUFBQUFBQUFBQUFBQUFBQUFBQUFBQUFBQUFBQUFBQUFBQUFBQUFBQURRQ3h2cUFBQmdZNlpPbmZxMlpESzUvMURIQVFBQXNDMHhzMzlGVWZUY1VNZUJ6VWRDRDJCWVM2ZlRFOHpzRjJZMmVhaGpBUUFBMkphNCsvUHQ3ZTBmbXo5Ly9zS2hqZ1diSnpuVUFRREFSa3d3czhudXZxdWtOWklLUXgwUUFBQkFKVE96aEx1UGxGUmJVMU16VVJJSmZZVWlvUWRRS1phNyt4V1M4a01kQ0FBQVFDVno5L29nQ0M1ejk5cWhqZ1ZiaG9RZVFFVXdzM1ozeitmeitmdUhPaFlBQUlCS2xrcWxXczJzVlJJSmZZVUxoam9BQUFBQUFBQ3c2VWpvQVFBQUFBQ29RQ1QwQUFBQUFBQlVJQko2QUFBQUFBQXFFQWs5QUFBQUFBQVZpSVFlQUFBQUFJQUtSRUlQQUFBQUFFQUZJcUVIQUFBQUFLQUNrZEFEQUFBQUFGQ0JTT2dCQUFBQUFLaEFKUFFBQUFBQUFGUWdFbm9BQUFBQUFDb1FDVDBBQUFBQUFCV0loQjRBQUFBQWdBcEVRZzhBQUFBQVFBVWlvUWNBQUFBQW9BS1IwQU1BQUFBQVVJRkk2QUVBQUFBQXFFQWs5QUFBQUFBQVZLRGtVQWNBQUJpK1VxblV5R1F5ZWFHa2s5MTlncG0xdXZzVGtyNFZSZEU5bXpwZU9wMmVZR1lMekt5NlVDaThyYm01ZWVuQVJ3MEFBTEI5WUlZZUFOQWJTeWFUajBqNkgwbkxKZDNrN3BHa295VDlMUXpEVDI3cWdFRVFmTVBNcWdjNFRnQUFnTzBTTS9RQWdONGszTDAyanVPRG01cWFIdThzYkdob09DYVJTTnpwN2pPejJlenZHaHNiTy9veldDYVR5YnI3cVdaV2xKUVl0S2dCQUFDMkU4elFBd0I2VXd5QzRGM2x5YndrTlRVMTNTM3BBVE1iMTk3ZVBybWZZeVVrL2RUTUZramE1S1g2QUFBQTZJNkVIZ0RRRzI5c2JIeTlsN29Wa2hRRVFWdC9CZ3JEOEF1U011NStycVIremVnREFBQ2dieVQwQUlCTlVsOWZYKzN1Qjd2NzZ0V3JWeiszc2ZicGRQb0FTVitYZEhNVVJYOGYvQWdCQUFDMkR5VDBBSUJOVWx0YmU3R1o3V2xtdjF5NGNHR2ZNL1RaYkxiS3pHNlUxRkVvRk03ZlNpRUNBQUJzRjlnVUR3Q0dnZnI2K2gycXE2di9RNUpKa3BrZDFsdGJkMCtZMmE2U3hrbEt1L3RJTTB1NCs1dG05cUtrb3BtOTNOSFI4ZFc1YytjK05ZQmhCbUVZZmwzU3BlN2U0dTZYYnF4REhNZVhtOWs3NGpqK09FZlVBUUFBREN3U2VnQVlCbHBhV2xabE1wbnZTdHJvSm5ObTF1Tm5NeHNqYVlLa2U0dkY0clZ6NTg1ZE1GRHhUWjA2ZGJlcXFxcmZtdGxSa3VaSStrZytuMS9lVjU5ME92MEJTUmRKK2swK24vL3RRTVVDQUFDQWRVam9BV0NZaU9QNE4wRVFmS08vN2QxOS9Yc3prN3V2a1hSdEVBVFhOVFUxUFQ5UWNXVXltVU1rM1NKcFowbGZ5K1Z5MzVCVTdLdFBHSWIxWnZacmQzK3FVQ2ljUFZDeEFBQUE0TjlJNkFGZ21IRDNYN3I3NTgxc0YzZnZOaFBmbTFLNzE5Mzk4L2w4L3ZlUzRvR0txYUdoNFRCSmQ3bjdHKzUrZUQ2ZmY2U2ZYYytWTk1yTTNwNU1KbGRsTXBsdURaTEo1SkpNSnFNNGpqK1V6K2R2SGFpWUFRQUF0aGNrOUFBd1RMUzJ0cTZzcTZ0N1VOSkhlbXZUdzZ4OHU2U0hKSDB0bjgvUEdjaDRzdGxzWFJ6SE4wbGEwZEhSY2VpOGVmT1c5TGV2bWQydlhtYngzZjA0TTVzZzZaZVNWZ2RCc0doZ0lnWUFBTmkra05BRHdERHgxbHR2RlVlTUdQR0ttUlVrSlRjMlMxOUs1bjlTTEJhdmJtcHFlbUdnNDRuaitDTm10cWU3LzA5L2t2a3dESTgyczkxenVkeHZjcm5jVFpKdTZxbGRKcE9aSUdsQ29WQzRqSTN5QUFBQU5oOEpQUUFNRTd2dHR0czVabmFtdS9kNnBHaDVnaC9IOFVYNWZQNzdneGhTdW5UTkU4SXc3TDVtZnAwNVVSUjlkOUtrU2FQTWJMYWtaQmlHTDBWUmRNOGd4Z1VBQUFDUjBBUEFrQXZEY0U5SlY1blpKOTE5dVNTWE5GYmFjSW05SkpsWjBkMGZMeGFMRnpVM053L29FdnNlakM2OVpzMHMyMHViVmtsYXNHREI2a3dtODVpa2ZZckY0b0R0cmc4QUFJRGVrZEFEd0JBcXpXeGY2ZTRuUzFwclpqOG9WZjFQRDhtOEpGM2YwZEZ4OWJ4NTg1NGQ3TmlpS0RwRDBobjliQjduY3JsMzk2ZGhMcGM3ZnZPakFnQUFRQ2NTZWdBWVFuVjFkZCtYZEhwcGc3dnZSbEgwdFVtVEp1MDVjdVRJL3lsZlh1L3ViY1ZpOFp5bXBxWmZERjIwQUFBQUdFNTZmVTRUQURDb2dvYUdoaytZMlF4SmErTTQvbVlVUlYrU3BBVUxGcnpvN244dmE5dm83aWMxTlRYOWFtaENCUUFBd0hCRVFnOEFRMkRhdEdsVGdpQzR6TjFqZDc5dDdkcTEzeXF2aitQNFI1STYzUDEvMjl2YlQ4cm44My9XQUo0dkR3QUFnTXJIa25zQXcwWVlodjhwNlp0ZGluZVF0Sk1rbWRuUHdqQmMxYVgra2lpS1ptK04rQWJLaEFrVGFwUEo1SmxtZG9DN3Yxb29GSzVjc0dEQlcrVnQxcTVkTzJma3lKSG50YlcxWGQvUzB0SStWTEVDQUFCZytDS2hCekJzRkl2RnhrUWlVVzltMVQzVm05bkU4cy91M2xFc0ZodTNUblFEWit6WXNjZVkyV21TQ3BLdW5EdDM3dHl1Ylo1Kyt1blhKZjE0cXdjSEFBQ0Fpc0dTZXdERFJuTno4NnVTYnBPNkg5ZFdycXh1ZHFsUFJZbmpPT3Z1Z2J2ZkdFWFJkVU1kRHdBQUFDb1RDVDJBNGViNnpqYzlKZlhsWlhFYy8zYnJoRFN3bXBxYS9xZTl2ZjJnOXZiMkwwcnFHT3A0QUFBQVVKbFljZzlnV0dscmE0dHFhbXFlTjdPOWU1dWxMeDN4OW53aWtjaHQ1ZkFHelB6NTgxdUdPZ1lBQUFCVU5tYm9BUXdySzFldVhHRm1EMjZzblprOXVIcjE2bGUyUmt3QUFBREFjTVFNUGJDVjFkZlg3MUJiVzN1MXBFd3VsNXZlVTV1R2hvYkRFb25FbDkxOXVxUWR6R3lKcEZtclY2KytvdXR1Nk51YXBVdVhydDE1NTUyYnpheERVcFc3eTh3a2JiRGN2aldPNHljWExGalFkY2Y3NGN3bVRKaFFzM2p4NHRhaERnUUFBQURiQm1ib2dhMGttODNXaFdGNGJtMXQ3ZE9TUGl2SmVtcVhUcWRQRElMZ2dWSXlmNitaM2VMdXRaSXVIRGx5NUVPcFZHcmsxb3g3S01SeDNHaG15L3Bvc2p5TzQ3bVNldDg1YjVpWk9uWHFybVBIanAyVFRxZC9PVzNhdExGREhROEFBQUFxSHdrOXNCV0VZWGlLdTc5c1p0ZEtlckd2dG1hV2tuVE5tMisrdVZjVVJTZm1jcm1UWDN2dHRRTWszUzBwbFVna3p0b2FNUStsUXFId3VMc3Y3dnpzN3V0bjUwdlB6eTh1RkFxUEQxbUFteUVJZ2lsbWxqYXpEeXhidHF4dHFPTUJBQUJBNVNPaEI3YU8vZDE5U1J6SHB4Y0toZmR0cE8yMVVSUjl1WHhwOXRLbFM5ZEsra2JwNDdzR0xjcGhvcVdsWlpXa3V6dVgydmZnN2xLYmlwRklKTjZuZFk4NVBmTGlpeSt1R2VwNEFBQUFVUGxJNklHdG9GZ3N6b3lpYUVvK24vOVZWVlZWM0ZmYktJcGU2NlZxUmVsMXU1amRMUlFLdjVKVUtDOHJKZmlGVWwybCtjL1M2NndoalFJQUFBRGJEQko2WUN0b2JtNWVQUUREdkZ1U3pHeitBSXcxN00yZE8zZVJ1ei9jZFpiZTNSK2ZPM2Z1b2lFS2E3Tk1tVEpsb3BuVnUvc3FkMjhjNm5nQUFBQ3diU0NoQnlwQU5wdmR3OTB2Y2ZmMllySDR5NkdPWnl2NlNkY0NkNis0KzYrcXFqcXk5UFpaZCs5dEJRWUFBQUN3U1Vqb2dXRXVrOG04UFk3akI4MXNUek03dDZtcDZZV2hqbWxyaWVQNFFYZC8zY3c2TjhON3JWZ3N6aG5xdURiRGpxWFg1VUVRdEE5cEpBQUFBTmhta05BRHcxZzZuVDdOM1o4d3MvRnhISitleStWK090UXhiVTF2dmZYV0trbjVzcUxHWkRMWjEzRjJ3NUtaVFNxOWZhMnRyVzN0a0FZREFBQ0FiVVp5cUFNQTBLTmtHSWJYbWRsbkpNM3Q2T2o0Mk55NWMrY09kVkJiMjZKRmkxYW0wK2wvU0hxUEpMbDdZejZmcjdpRUhoaE1EUTBOaHdWQmNMR2tRODJzVmxLTHBKbTVYTzQzL1IyanZyNStoNXFhbW92TTdLT1NKa2hxYy9mNXhXTHhwT2JtNXFXREZEb0FBTmhDek5BRHcwK1F5V1QrVUVybWY3Unk1Y3AzYm8vSmZJbExldFRNM2pDek55UTlLcW5QVXdLR3FYMGt5Y3plYUdscGFkMVlZNkMvd2pEOFJDS1J1Ri9TVVpJZWxIU2J1MCtROU9zd0RML2NuekdtVHAzNnR0cmEycnlaWFNxcDNkMXZsSFNYbVkwUGdtRG53WXNlQUFCc0tXYm9nV0VtazhtY0orbEQ3djZOS0lvdUcrcDR0dFQ0OFZQR0pldUNYVGUzLy9KVmJjdkdqS3A5WFpKV3JHcGJOdUhBYVpNSExycXR3Nlc5VEZJY2U4MkVBNmROSE9wNGhrSkgwUEhhQzA4OXhlcUtBWlJLcFhZMXN4OUxXbU5taCtWeXVXWkphbWhvMkNzSWd2dk43UEpzTm50elkyUGpzMzBNazZ5cXFycmQzZmVWOU9rb2lxNHZxek5KaVVHOEJRQUFzSVZJNklIaDUxeDNiMnRyYTd0aXFBUFpVdU1QYk5pcktyRHZ1M3pxWmc4U1ZLdWpFSy83UWlCWi9ZdUJpbTFyV3RucVNja1h1dnQwQmNFdFF4M1BVS2hXemNMeEJ6YWN2ZlRwN1dkVHg4R1dUQ1kvS0tuTzNhK09vcWk1czd5cHFlbUZkRHA5aVpuOUlZN2oweVI5dGJjeHdqQTh3OHdhU2w4Z1h0K2wyaVVWQmlkNkFBQXdFRWpvZ1dGazBxUkpveVR0SjJsMVRVM05IOEl3N0xGZEhNZi9YUW03M1NjRE84RE5EelBaN2xzeVRsdlJKVWxtTm01QUF0dkt2UE9ObVd3b0F4bENMdTJlREhTQXBHSC8vMjJsY1BjSlppWkpUM2V0aStQNDBTQUlKR2w2WDJPWTJSbVNXb01nK002Z0JBa0FBQVlWQ1Qwd2pOVFcxbzZXSkRNYktla0R2YlZMSnBQOWVqWjJ1S2l0cmRWblR2K0VEdGgvdjZFT0JWdlpNODh1MHE5Kzh6dXRYTFZxcUVQWkZxMG92UjdRdGNMZHgwcVNtZTNiVytjcFU2YU1reFJLdXJleHNYRmxKcE01MXQwUDFicnZvT1pFVWZUM1FZZ1pBQUFNSUJKNllDdHJiR3g4WGVwNW9yWTA2NzdOVGVKV1ZTVjE2Q0VINlpDRDNqSFVvV0FyZSt6eEovWDdtMmRKSlBTRDRhK1N2bVZtNTZSU3FkODJOemZQazlidFdKOU1KcjhyU2U2K1EyK2RxNnFxVXFXM0N6T1p6RTJTVGl6TitFdVN3akQ4Y3hBRUp6WTJObllNM2kwQUFJQXR3UzczQUFCVW9DaUttdHo5aDVMR0pCS0p4a3dtYzA4bWs1bFZVMU96ME14R1NPcVExT3VwQ21iV3VZUDlDZTQrSVk3amcxcGJXMGZGY1h5WXU3ZVkyUWZjL1N0YjQxNEFBTURtSWFFSEFLQkNSVkYwcnJ1ZlkyWlB1L3RoN242WXBOdmIyOXMvS3FtcWROeGpqMHBuMWt2U2lHS3hlSHcrbjMraXBhVmxWVDZmZnppTzQvOXlkNWQwNXRhNER3QUFzSGxZY2c4QVFBV0xvdWpIa241Y1hqWnQyclJwa3VUdS8reXRYeHpIcTRJZ2tMcy8zTnpjL0dwNVhWTlQwL3hNSnJORTB0N1RwazBiTzNmdTNEY0hJM1lBQUxCbG1LRUhBR0FiVTFWVmRYVHA3VU85dFFtQ1lKRWttVm1QWCs2NysxdVNGTWZ4TnJldkJ3QUEyd29TZWdBQXRpRVRKMDZza2ZRNXJYdCsvbys5dGN2bGNpMlNsa25LWnJQWnVpNWpqRGF6L2QzOWxmbno1L2U2YkI4QUFBd3RFbm9BQUNwVU5wdmR1L3p6K1BIalI0d2VQZnJYa3ZaejkydWlLSHF0c3k2VlNrM0taREtmcTYrdjc5ejV2aURwZWtrN3Vmdlh5NFlKUm84ZWZZMmtXak83WWJEdkFRQUFiRDZlb1Fld1RiamdnZ3MwWmNvVXpaZ3hvMXRkUzB1TGJyenhSbDE2NmFXcXJhM3RvZmZtaWVOWU45MTBrOTU2NnkyZGVlYnczanRzeVpJbGV1dXR0M1RnZ1FjcW1lUkgvN1lpanVQcnd6RGNTVkt6MXYyYmZyU2tYZDE5VmhSRjVVbTZFb25FRFpJT3FxbXAyVTNTWlpLMGN1WEtiNHdlUGZwWVNWOEt3L0EvSk0wenMzZEttaVlwS2hRS0c0d0JBQUNHRjM2ckExRHg1czJicC92dnYxOXIxcXpwTWFHLy8vNzdOWHYyYkptWnJyamlpajdIZXVLSkovVE1NODkwSzYrdnIxYzZuZDZnTEFnQzNYZmZmY3JsY3BvK2ZicEsrNUQxNlc5Lys1dHl1ZHhHMjIzTUJ6LzRRVTJhTktuZjdiL3puZS9vb1ljZTBqMzMzS01kZDl4eGk2K1A0Y0hNL3VMdVo1dlppWkk2M0gxdUhNY1g1ZlA1WDBueThyYnVmcitaVFhiM1J6dkxGaTVjdURLZFR2K0htWDFkMGtmTUxIVDNGeVJkM2RiVzlvMldscGJWVy9lT0FBREFwaUNoQjFEeDdyNzdia25TKzkvLy9oN3J6enJyTEQzKytPTzY4ODQ3bFVxbGRPS0pKL1k1MXF4WnM3cVZuM2JhYWQwU2VrbTY1SkpMZFBMSkordWVlKzdwVjBLZnkrWDBoei84WWFQdE5pYWJ6VzVTUW85dFV5NlhteWxwWm4vYTV2UDVpeVJkMUVQNWNrbWZMLzBCQUFBVmhJUWVRRGVaVE9aVGE5ZXUvYXVaTFd0cGFlbFFsNW0rNGFSUUtPaXV1KzdTNk5HajlaNzN2S2ZITm9sRVFwZGVlcW0rOWExdktRekRmbzA3ZS9ac0JVR2doeDkrV0pkZmZybDIzMzEzZmVJVG45Q2lSWXU2dFMwV2k3cjU1cHQxODgwM2Q2dTc3cnJybEVxbHVwWC80aGUvME1TSkU3dVZ6NXc1VTdObXpkSU5OOXlnZmZmZHQxdjlyRm16TkhObXYvSTNBQUFBYk9OSTZBSDA1UG9SSTBZc2krUDRya3dtODJDaFVNZ1hDb1g1TFMwdHE0WTZzSzd1dnZ0dXZmNzY2L3JrSnorcDJ0cGFmZXhqSDlQaXhZdDdiWC9hYWFmMVdINzc3YmRyM0xoeDZ6K1BHemRPeVdSU0N4WXNrQ1FkZlBEQnV2bm1tMVZUVTZQM3ZlOTlHNDNycWFlZVVoUkZLaGFMUGRiWDFOU29ycTZ1VzNubjgrMjkxVmRWVlczMDJuMVp1blJwajB2dUgzdnNNVFUxTmVtc3M4N2FvdkVCQUFDdzlaRFFBK2pOVGtFUW5DcnB4R1F5dVNTWlRDNE13ekJ5OXovbDgva25oanE0VHIvLy9lOGxhWDJTblU2bnRlZWVlM1pyRjBXUjNuenpUUjE1NUpFeTYzNnNkbStKOG1PUFBhYmRkOTlkKyt5emp5UnBwNTEyMHBlKzlLV054blhqalRjcWlxSiszOGVXV0xObVRhOTFWVlZWRzl6YkgvLzRSMDJkT25XRE5zM056YnJnZ2d2VTJ0cXFLVk9tNkxERERodTBXQUVBQURCd1NPZ0I5TXJkWldaVmt2YVR0SitaSFdObUY0Vmh1TmpNcmwyK2ZQbjFpeFl0V2pGVThUMzY2S09hUDMrK0pLM2Z2ZjdDQ3kvc3NlM1paNSt0SjU1NFFsZGVlYVZxYW1yNk5mNUxMNzJrNTU1N1RoLys4SWNsU2NjZGQxeS9ZNXMwYVpKT09lVVU3YnJycnYzdXN6bVdMMSt1bzQ0NnF0ZjZNODg4YzROWjk3dnV1a3RmK01JWDFzL1NMMWl3UU9lZGQ1NWFXMXYxK2M5L25tUWVBQUNnZ3BEUW82S2xVcWxKa21SbWJtWWVCSUczdDdkNzF6SXo4N2EyTnBla0lBaldsNVYvWHJ0MjdRYWZFNG1FUzlMcTFhdlhmdzZDd0NVcGtVajR5cFVyTjJpWFNDUThtVXo2NjYrL3ZyNWRNcG4wWkRMcDFkWFZMa2t0TFMydWRjK2pkejZUSG1zWVA1OXVabkwzbnQ1UGtQUzlNV1BHZkRVTXd6bnVQc3ZNNW5WMGRDeVpOMi9lSzFzak5uZlh0ZGRlTzZqWGVQVFJkWnVCSDNua2taS2swMDgvWGRkZGQ1Mis4NTN2OUt2L3NjY2VxNzMyMnF2SHV1dXV1MDVqeG96cFZqNXYzanhKMG85KzlDT05HaldxVzMzWHh3bXFxNnQxL1BISGQydjM4c3N2Njhrbm4xUjFkZlVHNWUzdDdmcjFyMyt0Yzg4OVY3bGNUbC84NGhlMWF0VXFmZkdMWDlUSFAvN3hmdDBYQUFBQWhnY1NlbFMwUkNMeCsxSmk3cDJxcXFwY2twZVhTL0thbXByMVplWGxLbjJvcmEwdEwxdmZkdVRJa1YzTEpDa2VNMmJNQnUwNng5bHR0OTI2bHE4Zk53ekQ5ZVZ4SE12TVlqT0x1OTZYdXhmTnJPanVjYWwvWE9vWG0xa2N4N0diV2R4WjMxbFgxbTZEK3RKclhQWjNzc0U0WGR1WHg5TFQ4dlN5eEg1SFNlODNzMlBkZldsVlZkWENob2FHWmtsM056VTEzYjJwL3owM3hWLys4aGM5L2ZUVGcza0pQZnp3d3hvNWNxVGUrYzUzcmkrYlBYdTJsaTFiMXEvKzlmWDEzWmEzZDNyODhjZDcvTHN0RkFxUzFpMzE3NnUrVTExZG5iNys5ZTVIaGYvZ0J6L1FrMDgrcVVNT09XU0Q4ajMzM0ZNMzNYU1Q5dHByTDExenpUVXFGb3U2N0xMTDlNRVBmckJmOTdTNVBIWWxBOTg3bFVvZHN2SFd3UENVU0NSZWlxTG91YUdPQXdDQVRpVDBxR2htbGk1NzMxdWJmcGYzdDJ3ZzJnWkIwR1BiOHZaZFg3djI3VnJlMitmZXloT0pSTC9pNzYyK0xMR3ZNck45SmUyYlNDVGVLK21DTUF4ZmF5MzRuV3NMNm52UXpmRG1tMjlxNXN5WkdqbHlwQTQ2NkNEZGQ5OTlBMzBKU2RLU0pVdFVVMU9qOXZiMjljK2gzM2JiYlFNeTlnMDMzTkRqTHZkWFgzMjEvdkNIUC9SYWY5Tk5OK25iMy83MlJzZS85OTU3dGZ2dXUrdnRiMy83QnVVelpzelFONzd4RFYxNTVaV3FxNnZUOTc3M1BVMmZQbjN6YjZTZlROSU8xWWxUZzBDY3RZZUtaV1lyMCtuMFIvUDUvRE5ESFFzQUFCSUpQU3BZS3BVNnhOMlh1M3RWSE1jL1NpUVM4OXc5TUxOQWtybDc0TzVCRUFSV2VnMUtaVllTa0o1VkFBQWdBRWxFUVZUMlBwQmtadGF0dkx4ditaaVNBalByT3ViNmNjckdDN3EyNzZ3dmxRV1NldHlKemQwVDl1L3MyZHpkU3YxVWVyWFNtQnVVZFphWHhyQ3ljcFhLdTQzVnBieXo3TjlUMGozSDErMXphVW0rUzFwclpzOUtpdUxZbis5cm5NMzFyVzk5Uzh1WEw5Y0ZGMXlnSlV1V0RNWWxKRW5ubjMrKy92dS8vMXMvK2NsUGRQNzU1dy9JbUowejdGdTZXMzFmV2xwYXRIVHBVcDE2NnFuZDZvNDQ0Z2pkZE5OTmV1YVpaM1R4eFJkdmxXUytrNXVQa0t6N0Z2dkFNR2RtQ1VsMWtoS1Nwa2dpb1FjQURBc2s5S2hvWnRZcVNjbGs4dDVjTHZmWG9ZNW5BQ1ZVU3NicjYrdXR2YjNkQ29XQ0ZRb0ZpK1BZaXNXaTdiVFRUbFlzRnExWUxKb2tqUmt6eG9yRjRnWnQ0amkya1NOSHJuOGZ4N0c1dThWeGJIVjFkU3IvWEZOVHM3N2V6UDdWVTFCZEUzbHAvYXg5cTdzM3UvdkRadmFJdTdkRVVkUXlZWEw2Q0ptZk1aQi9NY1ZpVVkyTmpabzJiWnBPT3Vta2JzK3p6NTgvWDJlZWVXYTNmdTN0N1pMVTQxbjE1NXh6VG8vUGp4OXl5Q0dhUG4yNmJyNzVaczJZTVVPelo4OVdhMnZySnNYN2puZThROU9tVGRzZ2ZtbHdFL3Jycjc5ZWt2VCs5NysvVzUyWjZleXp6OVlGRjF5Z1gvemlGenI2NktPN1BXYy9HRnpTMnZiaWIwZlZWbDAxNkJjREJsZ2N4L3NGUWZCbFNXOGI2bGdBQUNoSFFnOE1UK3NQTDI5cGFlbXh3U3V2RE43ZWM1bE1adjM3OGszeE9uVytkL2ZYM2YzbU9JNy9MNWxNL3F1eHNiRmQwb1lQZVErd1JDS2gvL3F2LzlKeHh4M1g3WkVCU1JvMWFwUU9QZlRRYnVXZHg5Wk5uejY5MjZNRHZXMWNKMGtublhTU0huMzBVZDF6enozNjJjOStwaFVyTm0xVC84OTk3bk1iSlBScjE2NlZOSGdKL2JQUFBxdjc3cnRQMDZkUDE0RUhIdGhqbXlPT09FTHZlYzk3ZE8rOTkrcUhQL3poZ0swKzZJc0ZwbzQ0OFhRdWw3dC8wQzhHRExCME9wMld0SHFvNHdBQW9Dc1NlZ0M5Nmx4S1grWk5NMXZxN2kzdS9xYzRqdTlzYm03ZTZyL2s5alFEMzJudnZmZldOZGRjMDYxOGM0NnRrNlF3RENXdCsyTGxMMy81eS9vdk9LNjg4a3I5OWE5LzFRTVBQS0FnQ0hUdHRkZnE1cHR2MWgxMzNMSEI3dlZkWjc5WHIxNzMxL1crOTcydngrdkY4Ym85RWs4NTVaUWU2M3RhSlZIdWh6LzhvU1RwdE5OTzY3UGR4UmRmck1iR1J2MzJ0Ny9WNU1tVGU0MEhBQUFBd3hjSlBZQmVsWkw1dFpLZWRQZjc0amh1aXVNNFAzZnUzRVZESE5wV3M4TU9PNmkydGxZclZxelFpQkVqMXBlM3RiV3B0clpXTyt5d2d5UXBtVnozNDNURWlCR3FxNnZyZGJ4bHk1WXBtVXpxaEJOTzZMRStuODlyMGFKRk91cW9vM284dG03Um9rWEs1L005OXAwOWU3WWVmUEJCcGRQcERYYm03OG00Y2VOMHlTV1g2S0tMTHRMbGwxK3VQZmJZWS8yWEZ3QUFBS2dNSlBRQWV1VHVMMHI2ZjNFYzMxb29GSjZiUDMvK1NnM3ljdnJocUxXMVZXMXRiZDJPaTN2aGhSZTAyMjY3YmZKNEw3MzBrdmJjYzA5OTVTdGY2YkgrNnF1djFxSkZpL1NaejN5bTExM3VlMHJvbHkxYnBtdXV1VWJKWkZLWFhISkp2Mkk1K3VpamRlYVpaK3FuUC8ycHpqMzNYUDNnQno5UU5wdmR0QnNDQUFEQWtDR2hCOUJOc1ZoOHo3Smx5eDVidW5UcDJxR09aYWpjZHR0dDJuSEhIZlczdi8xTjdxNUprLzU5MnRxcVZhdjA3TFBQOXJqQlhybWYvL3puTWpPZGV1cXBxcTJ0MWF1dnZxb1ZLMVpveXBRcEF4cHJvVkRRVjc3eUZhMVlzVUl6WnN6US92dnYzKysrWjUxMWxwWXVYYW83Nzd4VDU1NTdycjc1elcvcWlDT09HTkQ0QUFBQU1EaEk2QUYwMDlUVU5EZ0h1MWVRTys2NFEwMU5UWkxXYlpwWC9rejdiYmZkcG1LeHFNTVBQN3pQTVJZdlhxdzc3N3hUSjV4d2dtcHJhelZuemh4SjB0U3BVd2MwMXF1dnZscFBQUEdFRGpqZ0FIM21NNS9aNVA1Zi9lcFh0WHIxYWozd3dBTzY0SUlMTkdQR0RKMXp6amtLZ21CQTR3UUFBTURBSXFFSGdCNmNkOTU1V3JSb2tYYlpaUmRObno1OS9UUHlpeFl0MG5YWFhhZjk5OTlmNzMzdmUvc2NZOFdLRlVvbWt4bzNicHdrNllFSEhwQWtIWFRRUVFNVzU1Ly8vR2ZObWpWTFk4ZU8xY3laTTN2ZDhLL3p1THl1Ty94TDYzYmN2K2FhYTNUVlZWZnBsbHR1VVdOam85cmIyMVZiV3p0Z2NRSUFBR0Rna2RBRDJHYk1tVE5IRHo3NFlJOTFpeGN2bGlSOSs5dmY3bkhtZVo5OTl0bmdMUHFwVTZkcTNVbFYvOWJVMUtUenp6OWZkWFYxNjU5WDc5U1pLSGQwZEt3dmUrR0ZGN1Q3N3JzckNBSTkvZlRUZXVTUlI3VDc3cnNybFVwdDlqMHVXYkpFa3RZbjdrY2VlYVQrK01jLzZvSUxMdEFlZSt6Ulk1ODMzbmhELy96blAxVmJXNnZSbzBmMzJDYVJTT2pTU3kvVmZ2dnRwK09QUDU1a0hnQUFvQUtRMEFQWVpyUzB0R2pXckZsOXRybjExbHQ3TE05a01oc2s5T1hlZU9NTi9mem5QOWROTjkya3FWT242cXFycnVxV1BPK3l5eTZTMWgxbnQ5OSsrMm5ac21WYXZIaXhqam5tR0VuUzk3Ly9mYm03UHZyUmp5cVJTUFQ3bmk2NzdESXRXYkpFdGJXMWFtdHJVM056c3lScDMzMzNsU1NOSGoxYXYvemxMemNZODlsbm45V1paNTZwMGFOSEs1bE02c1VYWDFScmE2dU9QdnJvSG1mb3k1MTY2cW45amcwQUFBQkRpNFFld0RiajA1Lyt0RTQvL2ZUTjZ0dlg4K0tQUGZhWTdybm5IbjNwUzEvU2lTZWUyR05DZnZ6eHgrdnV1Ky9XbkRsek5HZk9IQVZCb01tVEordnNzOCtXSkUyWU1FSFBQZmVjVGo3NTVEN2pHREZpaE1hTUdiTis5bi9reUpHYU8zZnUrdnBSbzBacHhvd1pHajkrL1BxeXJ2SHNzODgrV3JObWpaWXZYeTVKMm5ISEhYWDQ0WWZyd2dzdjNNamZBZ0FBQUNwSjMxTTF3RENXU3FVT1NTYVR0N2g3clptZGtzdmwvanJVTVdGREV5YW5qNUQ1NzBhUEdyWDdULzUzcGc0NTZCMURIZEptYy9lTnptNzNwVmdzNnRsbm45V0JCeDY0V2YwTGhZTGNYVlZWVlpzZHcxQjQ3UEVuZGQ0Rlg5WnJ5NVl0bCt0RGk1L0szei9VTVFHYktwMU9wNE1nK0oya3lYRWNmeWlmei9lODFBY0FLa1FxbFRva2tVajhUdEtPL0I1ZDJaaWhCNEIrMkpKa1hsbzNpNzY1eWJ5a0RaN1hCd0FBQUNTSk00a0FBQUFBQUtoQUpQUUFBQUFBQUZRZ0Vub0FBQUFBQUNvUUQyVUNHSFNGUWtGUE5FWmF1Zkt0b1E0Rlc5bUNaeGFxdmIxOXFNTUFBQURZSnBIUUF4aDBhOWUyNm9mWC9WVFd4OUZ3MkRaNUhLdWpVQmpxTUFBQUFMWkpKUFFBQmsxY0xENGZKSUlXbDFyYk8wanF0bk12eHNYaTgwTWRCQUFBd0xhRWhCN0FvSG4rbWJuLzJuZmZ0OC93Wk0zWW9ZNEZROHVEZU1Yeno4eGRQTlJ4QUFBQWJFdEk2QUVNSnYvWHYvNzVuS1RuaGpvUUFBQUFZRnZEQTYwQUFBQUFBRlFnRW5vQUFBQUFBQ29RQ1QwQUFBQUFBQldJaEI0QUFBQUFnQXBFUWc4QUFBQUFRQVVpb1FjQUFBQUFvQUtSMEFNQUFBQUFVSUdHNVRuMCsweEs3V3NXN0RQVWNXeXBRa2ZIMHFYUHpsODQxSEVBQUFBQUFMWTl3eTZoMzNQZjFDUXp1MU9tY1VNZHk1YXFxazYyN1QyeDRham5GemJOSCtwWUFBQUFBQURibG1HWDBGZFhhMTlKZXlhQ29IYjA2RkZLSm9aZGlCdFZMQmExOHEyVktoWmpCWUVPa0VSQ0R3QUFBQUFZVU1NMld4NDNkcXpPUCsrem1yRFAza01keWlaNzRjV1g5TDFyZjZTWFhuNTVxRU1CQUFBQUFHeWpobTFDWDFOVHJkVFVLYXAvKzZTaERtV1RQYnZvWHhveG9uYW93d0FBQUFBQWJNUFk1UjRBQUFBQWdBcEVRZzhBQUFBQVFBVWlvUWNBQUFBQW9BS1IwQU1BQUFBQVVJRkk2QUVBQUFBQXFFQWs5QUFBQUFBQVZDQVNlZ0FBQUFBQUtoQUpQUUFBQUFBQUZZaUVIZ0FBQUFDQUNrUkNEd0FBQUFCQUJTS2hCd0FBQUFDZ0FwSFFBd0FBQUFCUWdaSkRIUUFBWUhqTFpESXBkNzljMHJ2TnJGYlMzRGlPdjVYUDUyL3Q3eGpaYkhiL09JNHZOck5qM0gwM1NTdk03TDVjTG5mU29BVU9BQUN3aldPR0hnRFFxMHdtYzRpa2YwZzZWdEo5N242YnBHbEJFTnlTVHFkUDc4OFk2WFQ2dlhFY04wbjZsS1NGa202UTlLaWtRd1lwYkFBQWdPMENNL1FBZ040azNQMVhacFowOThQeitmd2praFNHNFR2TTdCRXorOTZrU1pQK3RHREJncmQ2R3lDZFRrOHdzMXNrclhIM0k2TW9lcUt6THB2TlZtMkZld0FBQU5obU1VTVBBT2hSR0liSG1ObUI3djdiem1SZWtxSW9ldExkZjJkbVkwZU1HUEgrdnNZSWd1QnFNeHNwNmRSOFB2OUVlVjFqWTJQSElJVU9BQUN3WFNDaEJ3RDA1bGhKTXJQYmVxaWJYYXA3ZDIrZEowK2V2Sk9rRDduN28xRVUvWDF3UWdRQUFOaCtzZVFlQUlhL29LR2hvY0hNUEk3anRaTFUzdDcrZXVtMXNHalJvaFdEZE4wcGtoVEg4ZHl1RmU3K2xKbEowZ0c5ZFI0eFlzUVJrcW9relI0L2Z2eUlYWGJaNWFPUzZpVXRqK1A0anFhbXB2bURFellBQU1EMmdZUWVBQ3BBRUFTWFNwcWFTQ1RXU05LSUVTTmVMcjEyWkRLWlpaTGs3bTlJZXJYVTVVVXphM2Yza1hFY0wzWDNZaHpITDg2Yk4rOHBTZDdQeSs0cFNhdFdyWHFsYTRXWnZWcDZIZHRiWnpPYlZucTdZcGRkZG5uU3pPckw3dWViNlhUNjBudytmMVUvWXdFQUFFQVhKUFFBTVB6Rmt1YWIyWWY3YWxTYU1lOVdsa2drMW4vT1pESnk5OWZqT0Q2cnFhbHAxa2F1V3lkSjFkWFZyVjByMnR2YlcydHFhdVR1TlgzMDM3a1V3OFh1Zm5kSFI4ZjdFNG5FRzJaMnJLVHJTa245by9sOC92Nk54QUVBMklwU3FkVElaREo1b2FTVDNYMkNtYlc2K3hPU3ZoVkYwVDFkMjJjeW1lY2x2YTJuc1ZwYlcwZTF0TFNzNnNkbExaMU9mem9JZ2s5cjNRcXhoTHN2anVQNGkwMU5UWGQzTmdyRGNJYVovYnluQWR6OXUxRVVmYWsvOXdoc0swam9LMFFtazVubzdwODNzL2RLZXB1N3Z5V3BXZExWUGYxZ0RjTndIMG1YU1RyV3pIWjE5emZNN08rU3ZwYkw1UmIyODVvZmN2Y0xKYVVrZFpqWlE0VkM0ZUxtNXVaNVBiV3ZyNi9mb2FhbTVpSXorNmlrQ1pMYTNIMStzVmc4cWJtNWVlbm0zVGtBU1NvV2kzOUxKcE9YdVhlZlhPOU01UHVxSzFubTdnOFVDb1d2elowN3Q5c3kraDc2RmlScHhJZ1JTVW50NVhYdVhsMTZ1NmEzL3U1ZWEyWnk5MzlGVVhTNi9yMHk0UGRoR0k2VjlDTXpPMHNTQ1QwQURCK1dUQ1lmMGJyZi8vNGg2U1ozMzF2U1VaS09Dc1B3OUNpS2J1alNaMmQzZjBYU1ExMEhXN05tVFdGakY2eXZyNit1cmEzOWs2VGozZjFGTS91enU4ZG1OczNNM2k1cGZVSnZaanVYM3Q1WFdwbFdycm5mZHdsc0kwam9LOGZuSkgzTTNSK1Q5SkNaN2VmdVI1dlplOE13L0hRVVJkZDNOaXdsLzQ5TEdtbG05N243cTJhV2x2UXhTZTlQcFZMdjZpMHBMeHZqQzVKbVNucE4waC9OYkE5M1B5NlJTQnlSU3FXbWQrMC9kZXJVdDFWWFY5OG5hWDlKemU1K281bnRZR2FIQkVHd3N5UVNlbUFMdlBIR0cwL3Vzc3N1YjVyWldIZnZjVGErTCs0K1Y5STNYM3Z0dFQ4dlhicDBiVC83dkdsbTZ1am9HS2N1aVhzeW1leWNmZSsySEwrVG1hMHF2ZDZpTHN2OGk4WGlYNVBKcE1xWDRRTUFob1dFdTlmR2NYeHdVMVBUNDUyRkRRME54eVFTaVR2ZGZXWTJtLzFkNTBrbDQ4ZVBIeUZwaEpuZG5zdmxUdHFjQzliVzFzN1V1bVQrSjIxdGJlZTF0TFNzL3hLNTZ4R25jUnp2RkFTQkpQMTNGRVgvM0p6ckFkc1NFdm9LNGU2L1diTm16V1hsNXoxbk1wbVRKUDNlekw0aTZmcXl0aE1rUFNycGpGd3U5MkpuZVJpR2w1dlpaWWxFNHB1U1R1anRXcWxVYWw5SjMzYjN4Y1ZpOGVEbTV1WlhKU21kVG44K0NJTHZKeEtKbVpMZVc5WWxXVlZWZGJ1Nzd5dHBneThYSkpta2hBQnNrYVZMbDY3ZFpaZGRGa2c2cExjMnBkbndEVDZYZkw5WUxGN2EzTnk4UnYxL2ZsNlNucGIwamlBSTNxNHVYOG9sRW9uSmt1VHV2VzVzNSs2THpFeHhISGY3dDZhcXF1cXRVcXliOXMwRUFHQ3dGWU1nZUZjVVJhK1hGelkxTmQyZHlXUWVNTFAzdExlM1Q1WTBWNUoyM0hISHpobnoxemJuWXFsVWFxcTduMjFtYzZJb09rZGQvcDNxZXNScDV3eTltVzNXOVlCdERjZldWWWdvaXA0c1QrWWxLWmZML1ZGU3dkM0hsWmUzdDdmbm9pZzZJWXFpRjd1TWNibTd0MGw2VjEvWENvTGdiRWxWN3Y3MXptUmVrdkw1L0xYdXZ0ak1qbTVvYU5pcnN6d013elBNckVIU043c2s4OUs2SDhvYlhXb0ZvR2NUSjA2c0NjUHc4REFNNzFZZnlieTdyMC9temF4enVmdy9Db1hDUjNPNTNBWE56YzJydFduSnZOejlma2tLZ3VDNEhxci9zL1E2dTdmK2NSelBLY1h6SDEzcmlzVmlXSHJMN0FvQURDL2UyTmo0ZWk5MUt5UXBDSUsyem9KRUlyR3pKTG43cTczMDZWTVFCRFBNTENnV2k5OVEvLzZkMmxsU3NiR3hzZXR5ZTJDN3hBeDlCY3RrTXZ0cTNYL0RKOHJMNTgrZjM5c1B1SUtrTldiVzFrdTlKQ2tJZ21NbHFiVzE5Zll1VlM3cExrbG5KUktKd3lUZEpFbG1kb2FrMWlBSXZyUEpOd0dnVjlPbVRadWNTQ1RPbFhTQ21ZMTM5OWpkaTJaV1ZiN3N2dXVzdkx1L0pPbkhablpqYzNOenYvYk02TVhON3Y1dE16c2psVXI5djg1SGJjSXdmSWVrajd0N1BvcWlCenNiaDJGNHRKbnRuc3ZsZmlOSlRVMU5VUmlHVDVqWnNabE01dmhjTG5lSEpLWFQ2UjJESUxoS2t1STQvdFVXeEFjQTJFcnE2K3VyM2YxZ1NhdFhyMTc5WEdkNUVBUTdTWktaL1djWWhtOXo5N2ZNYko2N3o4cm44OHMzTm00UUJPOTE5N1prTW5sZkpwTkphZDNTKzFIdVBuZlZxbFYvV3Jod1lkZmZXM2R5OTJJWWhqL1Z1djFkWHBMMDl5aUtIaDI0dXdVcUJ3bDk1UWxTcWRUT1FSQk1kL2R2YXQzeXBndjcwN0dob1dGSzZmbmJ2L2ZSTE9IdWt5VzkrTlJUVHkzcldtbG1UMG1TdXg4Z1NWT21UQmtuS1pSMGIyTmo0OHBNSm5Pc3V4K3FkY24vbkNpSytyb1dnRDRrazhtREpKMWpadWJ1K1RpT3p3MkM0UHVTc2oyMUx5MXZmeVNPNHhuTnpjM1BhTjN1K0pzdG44OHZEOFB3UEVrM0pCS0p4OEl3dk0zTUFra251SHU3dTM5S3BkbVVTWk1talRLejJaS1NZUmkrVkxaWjV4bVNIblQzUDJjeW1Uc2xMWGYzOTJqZGtYZy96ZWZ6ZDI1SmpBQ0FyYU8ydHZaaXJmdlovWDlka3V6T0pmZUhtTmtoblY4Mm05bjN3akQ4WkJSRnQvVXhiRkxTWkROYkdNZngyWkorWU92SXpEUjY5T2l2WnJQWll4b2JHNS92N0ZCYWNsOHQ2ZE5sNDF5ZXlXVHVLQlFLSjVkV3BBSGJEWmJjVjVCTUp2UDdUQ1pUVENhVHJ3UkJjS3VrZkZ0Yld5cUtvcVorZEU4R1FUQ3o5UDRudlRWS3BWSTdtVmwxYnh0ZHhYSGN1WnhxckNSVlZWV2xTcDhYWmpLWm15VE5OclBMek95clp2YTNNQXh2N2JxWkNZRCtpYUxvQm5mL3RidGZYQ3dXRDN2dHRkZHlrdktkOVozTDdNMnNLR214dTUvMyt1dXZIOTNjM0x4QVc1ak1sOFh3YTYxYklURFB6RDdvN3U5MTk5bEJFTHd6bjgrdmoyWEJnZ1dySlQwbWFVbXhXRnhRMXIvSnpBNldkS3U3djh2ZFQ1VDBxcVN6YzduYzJRTVJJd0JnVUFWaEdGNGg2V3Z1M2hMSDhhWGxsY1ZpOGZhVksxZU95ZVZ5VmF0WHJ4NWRLQlN5a240aGFZeWttN1BaN09UZUJzNW1zenRxWFZLL2k2U0wzUDNESzFldUhGTXNGaWRKdWtYU3BEaU9OOWhSMzh3T1c3bHlaVzB1bDB1MnQ3ZnY3ZTZmZFBmbkpCMmZTQ1IrTkxDM0RneC96TkJYbHJ0S3g4L3Q3dTdUek96VTJ0cmFhUTBORGFjME5UWDF1akZWTnBzZEU4ZnhqV2IyWG5lL01ZcWlQL2JXTmdpQ09rbHk5MjduVHBmcVd5WEp6R3BLcjUzZnlwN2c3a3ZjL2FEMjl2Wi9WbGRYTjVqWlQ4M3NBKzcrRlVsZjI5eWJCclpuN2UzdFo1VHQ5bXU3N3JyclhETXJtRmxTa2tyN1l0eFlMQlovMnR6Yy9MZ0dLSkV2bDh2bGJwZlU5UkdjcnVKY0x2ZnVuaW9hR3h1Zmt2U1JnWTRMQURDNHBrNmR1bHRWVmRWdnpld29TWE1rZmFUck12cnlHZkhTZms4NVNUTXltVXlIbVozcDdtZEwra0pQNDNkMGROUW1rMGxKMnNuTWpvMmk2SzVTMWNxSkV5ZWVNbnIwNkdmTTdQQlVLaldwOUdXMXlwL3ZuemR2M2hKSnY4NWtNbys2ZTE3U3h5ZFBubngrVDZ0TWdXMFZNL1FWSkpmTC9TS0tvcy9tY3JrUFIxRjBZQnpISDNQM0tZbEU0czVVS2pXeXB6N3BkUHFkY1J4SFp2WStkLzloRkVXZjdPc2FjUngzYm1EWDQ1YzlYYytlTnJQYTB1Y1J4V0x4K0h3Ky8wUkxTOHVxZkQ3L2NCekgvK1hySHU0OWM5UHZGdGp1VkRVME5IdzVsVW9kWEY1WWZuU1BKRGV6cDkyOWM0UE1aK000UHFWUUtKemIzTno4bUFZaG1RY0FiSjh5bWN3aDFkWFZlVE03WE5MWGNybmNrVkVVOVh0bitiSTlVcWIxMWlZSWdsV1M1TzZyYzduYzNlVjFDeGN1YkhQMyt5UXBtVXoyZWNScExwZGJLT2tSTXd2cTZ1bzREaFhiRlJMNnl1WDVmUDVHTS91ZHBMMkRJSGhmMXdhWlRPWk1NM3ZJekVaTCtrZ1VSZWRLS3ZZMWFLRlFXQzVKWmphdXAvck9HWGwzZjBXUzRqanUvRUg4Y1BtTytKTFUxTlEwMzh5V1NOcGoyclJwWXpmOUZvSHRRMzE5ZlhVNm5mNWFJcEc0S3BGSS9HYS8vZlliMDF2YmpvNk9lVnFYeU44Y3gvSFJUVTFOdC9DOElBQmdJRFUwTkJ3bTZSNTNMOFJ4ZkhndWwvdTZOdkk3WkZmRll2RXRTZkx5blZ1N3lPZnp5MHVyVDNzODR0ak1Pci9BN3M4UnAyK1ZycnRKSjdvQWxZNGw5eFhPM2VlVk5oL1pwN3c4azhsOFVkTDN6R3lPdTUvYzlRaTczclMwdEt3S3cvQkZNOXNubTgzV05UWTJydW5TWkxJa21kbDhTUXFDWUZIcGMyOHorbStWTnVyaXJPbnVnblE2L1Frek85M01KbXZkczJiUHVmc3RoVUxobXJsejU3NDUxQUZpOEkwZlAzNUVkWFgxcDRJZ3VFVFNXa20zZFQ3YTBwTjU4K2E5Mk5EUThNWFZxMWMvMGNQT3Z3QUFiSkZzTmxzWHgvRk5rbFowZEhRY1dscld2c21TeWVRUnBiZTlQaFphOHBDa0UxS3AxRUhOemMzL0tLOXc5N0QwZTI2ZlI1eE9tRENoVnRMQjdoNG5rOG1uTmlkZW9GSXhRMS9oekd5U0pMbjcrdDAvTTVsTTF0Mi9JK25lMXRiV28vdWJ6SmU1WDFLeVdDd2UwL1Z5a282VnRPYlZWMTk5UUpKeXVWeUxwR1dTc3Rsc3RxNjg4Y1NKRTBlYjJmN3Uva29mUitsdHQ5THA5T2dnQ0g1cFptUGMvVy91L21kSlk4enM0cXFxcWtkNmU0d0MyNWFkZHRycEZETzd5dGU1dFZnc2ZuVWppWHF4cWFucElaSjVBTUJnaU9QNEkyYTJwN3YvdUQvSmZFTkR3NUhwZEhySDhySXdES2ViMlJYdUhwdlp6enZMczluc21EQU16ODFtcy90M2xybjdUeVFwbVV4K3A1U1lTNUl5bWN6SHpleFFkMzhpbDh2OVUxcDNva29ZaGtlWFgydjgrUEVqeG80ZCsyTXoyMHZTTGVYUDJBUGJBMmJvSzBCRFE4TmVpVVRpbUZ3dTl5dVZQU09iVHFlUGsvUnhTYSt2WHIzNnI1M2w3djVaTXd2Yy9ldGRuci90aWFYVDZkUE03RjlSRkQxUTZ2OHpNenMxQ0lJckprNmNlTy8vejk2ZGgwVlp0WDhBLzU1bkJoaFFVUlRUeElWTVZGeGdIb2hNYzhFbE0zOW1hV3BXcnJoaGhSdXZyNXE1bFRzdWthYXZTMjY0WjJocVpwcWE0bzdNREl1Z2dvYUJDaTdFenN3dzg1emZIOE5NRERQQWdPQWduTTkxZFFuUE5qY1R6TXo5bkhQdU95RWhJUk1BZUo0UEFQQTZnT0RrNU9TOGd2TTFBTFlCbUVrcFhZUi9XK2h4am82T1FRQWtoSkIxei84c1ZEL1oyZGw1ZGVyVTZWSzRiNnFycTZ1a2Z2MzZsd0h3SXBGb01JQVE2MFhJVkxhT0hUdTI1VGh1TVlEYUFNSlVLdFdNMk5oWU5uMmVZV29ZRHcrUFdtS3hlQ2FBNFpSU1YwS0lrbElhRG1CNW9SYVFCbDVlWG44RGFHYnVXa3Fsc2s1c2JHeTJCUTlMcEZMcE9JN2p4Z0ZvRDEzYjJrUkJFS1pIUmtZYTFqTHpQTzlYT0NFcmpGSzZXaTZYLzhlU241RjVxVWdCZ0JBeWtPZDVyMktPQ1pQTDVhc0JnT080andraHgzbWUveFBBazRMQm5MY0xadHBQbGNsa1VmcVR0RnJ0Vnh6SC9aZFNPZ3hBTndCUUtCUW5lSjdmU1FnWjdlVGtGT2ZrNUhTV0VPSUtvQmVsTkUwUWhMSDY4MFVpVVMxQ3lHa3ZMNjliQlg4anRRZ2huUUc4U2ltTjR6aU9kVTloYWh5VzBMOEVSQ0tSUFlCdFBNOS9BeUNNRUtJRTRBN2dMZWltNkk3VUo5MEFRQWpSdnhCL3hmUDhESFBYSklSc2xNbGt2L004MzQ4UXNwMVNxdkwyOXE0ZkVSR1JxMUFvL3VSNWZoc2h4SzlPblRvM2VaNC9CZDBIaHo2VTBwc2N4eTBvZkszTXpNekZqbzZPL1FEOGgrZjU3Z0JpQ0NFKzBCVkJrV3MwbWtVVi82eTgvQXBHV0s4VTNwYVltS2gwY25JNlFnamhLYVZtNnhndzFZT0hoOGNyWXJGNE8zUWZRczVxdGRwUFltTmpINWQ2SXNNdzFRMFJpOFdYQVhnQXVBYmdBS1cwT1lEZUFIcnpQRDlHTHBmdktuS09jMEV0bTR0Rkw1YWJtNnNwdXEyb2R1M2EyVW9ra3A4QkRLQ1VQaVNFL0ZJd2t0cVJFT0lPd0pEUUYrcG1jNDVTV25TMlhSU1k2c2l4NEY5dlFvaDNNY2NZbG9ZUlFvNERrQkpDdWdGd0tQZzlPVW9JV1MyVHljS0tuSGNGUUJhbDlNL0NHK1Z5K1Rndkx5OEZkSVdVUjFCS013Z2hlelFhemZ6bzZPaDcrdU15TXpNekpCTEpEZ0M5Q0NIRG9SdFl1Z3RnazBxbFdtM2h6U3lHcVZaWVF2OFNTRXRMUzY1ZnYvNHNRc2d3QUgyaGU2RjlCR0M3UnFOWm9XL2pvVWNwZFN4WWIvUnV3YjhtS0tVbkMvNk5BL0NRRUhJN0lpSkNQK29PdVZ3K2dlZjVXQlM4c0VMWE4zb2R4M0h6SXlJaU1ncGZLeUVoSVZNcWxYWW5oQ3dDOEZGQk12b0F3QXFWU3JXWWpUaVdEU0drZGNHWE42d2FDRk9wT0k2YkFOMU51VWVVMHVWRmkwb3lERk5qaUNpbEVrRVFPa1ZHUmw3WGIvVDA5T3dyRW9sT1VFclhlbnQ3NzR1SWlNZ0hkTk9MQWRnVFFvN0paTEtQeS9PQUVvbGtMWFRKL0NhVlNqV2w4R3crYjI5dm04TEhDb0xRZ09NNEFQaENMcGVYdUk2WnFSN2tjdmtFQUJNc1BWNG1reDBIY055U1l4VUt4Ukg4ZThPZ01LMU1KdnNPd0hjbG5aK2NuSnlYbkp3OHRxUmpHS2FtWVFuOVN5QXhNVkdabUppNEVzQktTNDZYeStWdWxsNWJvVkFrQW5BeHMwc29tRXExMnNMcnBBT1lXdkFmVTBiZTN0NE9sTklXQU1ZQytJeFN1a21oVUZ5eWRseE01ZUI1M3BNUU1oWUFLS1ZIMHRQVGk0NWdNQXhUYzJnNWpudGJMcGNicmZ1TmpJdzg1ZVhsZFo0UTBrdXRWcmNGRUEwQTllclYwNCtZVzl3K3JEQVBENDhPbEZKL1FraVlYQzZmRE1Db0lyait4b0dlZm9TZUVGS3V4Mk1ZaG1FcVY0MU02Q21sMkxScEV6cDE2Z1NlNTYwZERsT0RlWHQ3dDZXVXh1azd1bEJLVXdWQitEZ3lNdktnbFVOaktsY0FnTmNwcFluNStmbXJFeE1UaTYxcXp6Qk10VWRMS09LVkFRQWN4eG1LWUlwRUluMzcySExONnVFNHpvOFF3bW0xMnNVb2tzd1h3eG1BTmlJaWdoVzNaUmlHcVlKcVpFSWZHUm1KTFZ1MjRQcjE2OWkyYlp1MXcyRnFNSlZLOVkrdHJlMFBBR3BSU3BzQjZDb1NpWGJ6UE45ZUxwY3ZRcUVpaUV6MVFTbFZGeFM5K2pJbUp1YXV0ZU5oR0ticWFkZXVuUzJsdEJPQW5KeWNuUHY2N1J6SE5RQUFRc2g3UE04M0syZ1BHME1wRFMyWUxWY2lqdVBlb1pTcXhHTHhPUzh2THcvb3B0N1hvWlJHWjJkbi8yeW1nMFlEU3FtVzUvbk5BTlRRTGZuN28zQkJWNFpoR01aNmFtUkMvL3Z2dndNQVB2bmtFeXRId3RSME1URXhxUUMrMUgvZm9VT0hSalkyTmdjSklmTjVubjhxbDh0Wmg0QnFTS0ZRZk83cDZmbGRaR1RrSFd2SHdqQk0xU1NSU09ZQWFBTGdoeUpKdG43Sy9WdUVrTGYwdFhJSUlXdDRuaDhsbDh1UGxuQlpNWUMyaEpBRVFSRDhBUVFUSFJCQzRPam9PTi9iMjd0dlJFU0VvUlZ1d1pSN1d3RGpDbDNuR3k4dnIwOUh0R0lBQUNBQVNVUkJWT01haldaNFZGUVVxNVBETUF4alJkVTZvVDl4NGdTdVhidG1zdjNQUDNXRk5TOWN1SUNMRjAwS3hCcnAzYnMzdW5mdlhpbnhNVXhSTVRFeHFWNWVYdU1BeEFQd0I4QVMrbXFLSmZNTXd4U0Q0M2wrRVlDdkthV3hsTkt2QysvVWFyWEhjbk56NnlZa0pPUzJhZFBHM3M3T3prMHNGbjhKWFEyV243eTl2VDBqSWlKdW1idXd0N2QzUFVxcEdFQkRBTE1vcFlPenNyTE8xcXBWcTdGSUpGb09ZSkFnQ0xzQStPclBJWVIwemNqSXlFcElTTkIwNk5DaGlZMk5qUytBYndraEEwUWkwUVlBb3l2cGVXQVlobUVzVUswVCt1am9hQncvZmh4MmRuWW9XdTFkSXBIZzdObXp4WjRyQ0FMVWFqV2FOV3ZHRW5ybWhaTEpaQWxlWGw1S0FDMnNIUXZETUF6ejRoVE0wdHBEQ09rTklBekFSMFduMFJjZUViOTkrM1lXQUJrQVB5OHZyM3hDeUVSS3FUK0FhZWF1bjUrZkx4R0x4UURRZ0JEU1R5NlgvMTZ3SzdOVnExYWZPRG82eGhOQ2VuaDRlTFRSZDlBcHZMNC9KaVltQ1VDSWw1ZlhGVXFwQXNDSXRtM2J6cmgxNjlhemluc1dHSVpobUxLbzFnbTkzdmJ0MjlHbVRac3luWFA1OG1VRUJBUlVVa1FNVXp5ZTUxc0FrQUJnN1lHcUVWZFhWNGxFSXFuRmNWeFc0UlpSRE1Nd0FPRGw1ZlVXZ01QUVRhbGZLSlBKRmdQUVducStJQWc3T1k2YkNLQmpjY2R3SEpjTkFKVFNITGxjZnFyd3ZvU0VCQlhQOCtjSUlhUEVZbkU3QUxmTlhnUzZHODg4ejE4bWhMemo0T0RRRHJxYkR3ekRNSXdWY05ZT2dHRnFLcWxVT3FZZ2VUZG8xYXFWSXlGa0V3QlFTa09zRXhsVEdlcldyZHZIM3Q0KzF0YldkcitIaDBjdGE4ZkRNRXpWNGVucDJSWEFHVXFwUmhDRUhqS1piQkhLa013RGdGYXJ6UUlBcW0rYllvWkNvVWlubEtZUlFrVG05aE5Dc3ZSZld2Q1FXUVdQYTBtbGZJWmhHS2FTMUlnUmVvYXBpamlPNndOZ0M4L3pGd2toOGRDTnluUXIrUGQzdFZxOTJxb0JNaFdLRU9KSkNIa0ZRTWVvcUtnOGE4ZkRNRXpWNE8zdDdTQUl3Z0VBR2ZuNStWMEtwcldYbVZnczFxOTd2MW5Lb1JjQkRQVHc4SGd6S2lyS3FOQVFwWlF2V0tKWTRnd3hWMWRYQ1lCT2xGSkJMQmFiWGEvUE1BekR2QmcxSXFFL2VQQWc2dGV2WDZaekhqeDRVRW5STUl5T1ZxdjlYaVFTMlFCNGsxTGFtUkNpcHBUR0VFSytsc2xrVzhCYTFsVXJoSkF1QlYvK0F2Yi9saWtla1VxbG96bU9tMFFwN1VBSUVRT0lwWlJ1a2N2bG0yQlozL0RDUkR6UFJ4TkMzQUdNbE1sa3V5cytaT1o1Q0lMd0VTR2tDYVYwZ1NYSnZLZW5aMDlDaUx6dzJucWU1enNUUXI2bGxBcUVrQi8xMjcyOXZlc0tnakNLNDdnVEVSRVJkd0dBVXJxSkVESlFMQmF2Y25WMWZTY3hNVkVKQUY1ZVhpTUFkS0dVaHN2bDhqZ0FhTk9tVFIwSEI0ZE9jcm44RC8wMW16WnRhdS9rNUxTUkVPSkNLZjI1OEJwN2hxa0ttclhxOExwSXhMbFpPNDZxTGs5RG05dUQzaWNjVXBVcWJXdlhOaDdXRHVtbG9NblB2NXQ4THk3ZTJuRVVWaU1TK2lOSGpsZzdCSVl4RVJrWmVSM0F4OWFPZzZsODN0N2VOb0lnK0FDQVZxdmRhKzE0bUtxTDUvbnZDU0ZmQXJoTENEbENLWFVFMEpzUXNwSG5lUis1WEQ2dXRHc1VKcFZLeHhZazgwelZKUVVBUXNoQW51ZTlpamttVEM2WHJ3WUFqdU0rSm9RYzUzbitUd0JQQ0NHdlUwcmZMcGhwUDFVbWswWHBUOUpxdFY5eEhQZGZTdWt3NkdhQVFhRlFuT0I1ZmljaFpMU1RrMU9jazVQVFdVS0lLNEJlbE5JMFFSREc2czhYaVVTMUNDR252Ynk4YmxGS3d3SFVJb1IwQnZBcXBUU080emoveW5oQ0dLYThtcmFVdW9uRTlIY0FyMW83bHFwT3JRVTBndTRlTVFVOFFTeFphY1BZMk5wbU5tL1Z2dWZmQ1RkanJSMkxYbzFJNkxkdjM0NVdyVnFWNlp4cjE2N2hQLy81VHlWRnhEQk1UWktmbis4dEZvc2JVa3FUbzZLaVpOYU9oNm5TV3FISVNIcUhEaDJhMmRqWVhDV0UrSGw1ZVcyUXlXUVJsbHlvWGJ0MnRRa2grclhZWnRkTU0xV0NZOEcvM29RUTcyS09VZXEvSUlRY0J5QWxoSFFENEVBcFRRTndsQkN5V2lhVEZTMU9kd1ZBRnFYMHo4SWI1WEw1T0M4dkx3V0FpUUJHVUVvekNDRjdOQnJOL09qbzZIdjY0ekl6TXpNa0Vza09BTDBJSWNNQmFBRGNCYkJKcFZLdGpvMk56WDZPbjV0aEtwellGaTRneEVuRWNaTDZUazZ3czdPMWRraE1OYUZXNXlQdG4zK2cwV2pBaVVUTkFiQ0Uva1d5czdPRGc0TkRtYzloR0lhcENDS1J5QmNBQ0NFM3JCMExVK1dOa3Nsa1R3cHZpSW1KU2VKNS9uOEF2cUdVZGdGZ1VVSnZaMmUzQkVBRFN1bFdRc2lrU29pVnFRQnl1WHdDZ0FtV0hpK1R5WTRET0c3SnNRcUY0Z2ordldGUW1GWW1rMzBINEx1U3prOU9UczVMVGs0ZVc5SXhERk1WT1RyV3dZd3BuOE9qUTN0cmg4SlVFN2Z1eEdQbG1tQ2tQbjVTK3NFdldJMUk2Qm1HWWF4TTM4Mmc2cjBMTUZXS1hDNHY3bmNrQXdBSUlTcExyaU9WU24wQWZFa3BYUVlnbmJDcGxBekQxQ0Jpa1JpdUxacWpuWHZaMmxZelRIRlVLaFZzYkd5c0hZWlpOU0toVjZsVXlNM05MZk01RE1Nd0ZZRlMyb3dRQWtycE0ydkh3cnkwdWdHQUlBaWxWVEJIcTFhdDdEaU8rNUZTbXZUMDZkTWx6czdPWDFSK2VBekRNQXpEV0VPTlNPakhqbVd6eFJpR1laaVhrNWVYVnk5SzZXQks2VTJGUW5HcHRPUHIxS216RWtCSFFzajd5Y25KZWM3T3ppOGdTb1poR09aNW5UbHpCdlhxMVlPM3QvbHlHcWRPblVKaVlpSW1UcHhZNW10ck5CcHMyYklGblRwMWdwZVhjZjNOc0RCZCtZMXUzYnBaZEsyOHZEelkyOXVYT1lhS2tKU1VoS3lzTExSdTNScGljWTFJWlV0Vkk1NkZEei84c0Z4dDYzNy8vZmRLaW9oaG1KcUVFS0t2WXYyWHRXTmhYaTVTcWZSRFN1bHVRa2lPUnFNWlZkcnhYbDVlL1NpbEFaVFNyWEs1M0tKMTFnekRNRXpWc0hyMWF0U3VYUnNIRHg0MHUvL2N1WE00ZCs1Y3VSTDZzTEF3Yk4yNkZWZXVYTUd1WGJ1TTlzMmVQUnRpc1Jqbno1OHY5VHFabVprWVBYbzBwRklwWnM2Y2FWU25MQ3NycTh4eFNTU1NNazFsWDdWcUZTNWV2R2k0K2NIVWtJUisyTEJoYU5PbWJHdG9MbCsrekJKNmhxa0FUVjl2MzBvc3N1bGc3VGlzaVZKYWp4QUNwVnJiM3JXMTlFTnJ4Mk1OYWlMRVBid2RkZHZhY2J3c3ZMMjliU2lsS3dGTW81UW1BL2l3dEE0SkhoNGVyd0hZVFFpNXJWUXFwNytRUUJtR1laZ0tjZXZXTGFTbXBtTGd3SUdWY3YxZmYvMFZBREIwNk5EbnVvNUtwVUxkdW5WeDlPaFJ5R1F5QkFVRm9YWHIxZ0FBWDEvZk1sOXZ3WUlGbGZZejF4UTFJcUZuR01ZNm1yYVV1dG5ZMEZBS1dyYStrZFZNZWg0RklWUkpnWW5nYU5sdnExY0R0aUNQbXJhVXZwdDhUeEZ2N1ZpcXVnNGRPalNpbFA0Q29CT2w5R2UxV2ozeDVzMmJhU1dkNCtIaFVVc3NGaDhCWUsvVmFvZXdkbUlNd3pBdmw3Tm56d0lBZXZmdVhlSFhmdkxrQ2NMQ3dsQ3ZYajMwN2R1M1RPZnUzNzhmbVptWkdEOStQRGlPUThPR0RiRjE2MWFzWGJzVysvZnZ4NWd4WTdCaXhRcDA2OVlOdzRZTkszTnNyNzMyV3BuUFlZelZpSVJlRUFSb05Kb3luOE13elBNUjI4S0ZFamlMT0U3UzZKVkdzTGVYV0RzazVnWEx5MVBpOFpQSDBHZ0ZKN0V0WEFDd2hMNEVQTTgzQkhDUlV0cU1VanBSb1ZCc3NlUThzVmc4QUlBSEFJaEVvcGlpNnlNTGhIaDVlWVVBQ0piSlpOTXFMR2lHS1VYVHB1M3JpeDI0VjZ3ZEI2T1R6K1UvZVhEckZpdlNXb1ZvdFZvY08zWU1yVnUzeG11dnZWWnNNVzk5UGxQY2ZrS0kyYlh0ZS9ic2dVYWp3ZkRodzh2VW12dlNwVXRZdlhvMUJFR0FsNWNYM25qakRRQ0FXQ3pHekprejBhWk5HK3pjdVJQdDIrdmFBODZhTmN2aWF6K3Y1T1JrczFQdXIxNjlpc2pJU0V5YVZITzZ0ZGFJaEg3RWlCSFdEb0ZoYWpSN2lUMENKazlnL1dCcm9LaVltMWk1OW52OGs1NWg3VkJlRmxzQXRCUUU0YjNJeU1oVGxwNmswV2ppeFdMeEQrYjJVVXFsaEpDM0thV25DU0YzS0tWaEZSWXR3NVNpYVd0UEZ4dU9mRWRCYS9UU3E2ckVGbllKVFZ0NytpZmZpWHhnN1ZnWW5jdVhMK1B4NDhjWU5Xb1Vmdjc1WjZ4Y3ViTEU0NHNyWHNkeEhNTER3NDIyWldWbDRlZWZmNGFEZ3dNKy92aGppMk82ZS9jdTVzeVpBMEVRTUduU0pFTXlYOWpBZ1FQUnYzLy9DaXRPVjFKWE1oc2JHNk8xOW9jT0hVS0hEc1l2SzFGUlVRZ01ESVJTcVVUNzl1M1J0V3ZYQ29tcnFxc1JDWDNmdm4zTFhEVGgwYU5IaG9xUERNTThIMDdFc1g2d05WUm1WaGJFb2hyeFZ2UGN2TDI5bTFOS1B3Qnd6cEprM3NQRG80MVlMSDVIcVZUdUtGaGZiM2FOdlZRcS9ROGg1RzFDeUM2WlRMYTdvdU5tbUpLSU9lSkdDZTFLUUJwYk94Wkdod0tOeFJ6Y0FMQ0V2b3JZdTNjdkFNREx5d3NxbFFxalI0ODIybi92M2oyRWhZV2hWcTFheU12TEF5RUVIaDRlOFBEd01EcE9KQktaWFB2SEgzOUVibTR1UEQwOTRlam9hRkU4ang0OXd0U3BVNUdUazROKy9mcGh3b1FKaG4wSERoeUF0N2MzV3JYU3JhYXNxR1ErUFQyOXhPVUdFeWRPTkJwMS8vMzMzekZ0MmpSRGpuZjc5bTFNbVRJRlNxVVNVNmRPclRISlBGQkRFdm94WThhVXF5Z2VTK2daaG1HWUY0VlM2bG53YjB1ZTU0K1lPNFlROG85TUpoc0xBQ0tSYUJlQU4rM3M3Qm9CbVBmaUltV1lzcE5JSkJnL1ppVGNYbTlwN1ZCcXJQaTc5N0J6OXo1a1pyTVNHMVZKWkdRa3JsKy9idmplWEtJK2YvNThPRGc0d01mSEI1Y3VYVUtIRGgzQWNSeW1USmxTNHJXVGtwS3diOSsrTXNWejc5NDlmUDc1NTNqeTVBbTZkKytPUllzV2dSQUNBSWlMaThQS2xTc2hGb3N4ZXZSb1RKdzRFV0t4R0VlUEhzWFNwVXZMOURpRkRSMDZGSk1uVDhhQUFRTk05cVdrcE9ER2pSdXd0YlUxMnE1V3F4RVNFb0tBZ0FESVpESk1uejRkMmRuWm1ENTllbzJiblYydEUvcFpzMmFWZXkxSGx5NWRFQkVSVWNFUk1RekRNSXg1Z2lBNGNod0hRa2dMQUMzTUhVTXBUUzMwOVorRWtMYVUwaXN2TEVpR0tTY2JHekc2dlBVbTNuclRkTm91ODJKY3ZYNEQrMzhLQlZoQ1g2VnMzTGl4eFAxNWVYazRjK1lNZXZUb0FVb3BBS0JyMTY1WXQyNGRVbEpTMExoeDhaTmZWcTllWGFZNll0SFIwWmd5WlFveU16UFJvMGNQTEYrKzNHZ0UzdDNkSFFzV0xNQ0tGU3Z3NDQ4LzR1TEZpMWl5WkFrYU5teUlUcDA2R1k2N2VQRWk3T3pzNE9Qalk5SGp0bWpSQWc0T0RsaTBhSkhKdnVEZ1lOeTRjUU52dmZXVzBmWW1UWnJnd0lFRGNIRnhRVkJRRUxSYUxlYk5tNGNQUDZ4NXpZU3FkVUxQTUF6RE1DOExoVUt4QjhDZU1ody9DMENwZDYwVkNzVXFBS3VlSXpTR1laZ2FLemc0R1BIeEZWL1BkZm55NWJoNjlTckN3OE5SdDI1ZFpHU1lyelZ6K3ZScEtKVkt2UFBPT3poMVNyY2E2NTEzM3NHNmRldHcvUGh4akI4LzN1eDVSNDhlUlZoWUdKbzNiNDYvLy82NzFIaVVTaVg4L2YyaFZDcnh3UWNmWU83Y3VXYW44QThjT0JBZE8zYkU3Tm16Y2Z2MmJadytmUm9USjA1RTU4NmRBUUFQSGp6QXhZc1g0ZW5waWVEZ1lFdWZqbUtkUFhzV2pSczNocnU3dTlGMlB6OC9MRjY4R0V1V0xJR0Rnd1BXckZsamlLR21ZUWs5d3pBTXd6QU13ekNNR1RFeE1aREp6SllvZVM2Wm1abFl0V29WR2pkdWpBOCsrQUNiTm0weU9VYXIxV0xIamgxbzBLQUJ1blRwWWtqb1hWeGNJSlZLc1cvZlBuenl5U2VvVmF1VzBYa3BLU2xZdFdvVkpCSUpGaTVjQ0Q4L3YyTGpVQ3FWb0pSQ285R0FVb3BwMDZaaDVNaVJKY2IrMm11dllkZXVYZmo1NTU4eGZQaHdvMzFSVVZFQVlGS3dyanhpWTJPUm5KeU1Uei85MUdTZnI2OHZEaHc0Z1BqNGVNeVpNNmZHSnZNQVMrZ1pobUVZaG1FWWhtSE1tak5uRG5KeWNpcjh1dm41K1hqeTVBbFdyMTVkN0FqNmlSTW5jUC8rZlV5Wk1zV2szZHpRb1VNeGQrNWNoSVNFd04vZjMyaGZkSFEwY25KeU1IdjJiTFJvWVhZRkZ3RGcyclZyV0xKa0NWUXFGY1JpTVRaczJBQnZiMitMNHJlenN6T2JhT3NUK280ZE8xcDBuWkpzMjdZTkFQRCsrKytiN0NPRXdOL2ZINEdCZ2RpK2ZUdjY5T2xqc3M2K3BtQUpQY013TDdWZmZ2a0ZuVHAxS25FTldXVzZldlVxTWpJeTBLbFRwekozMDNpUmtwS1NrSldWaGRhdFcxZFlSVnFHWVJpR3FlNWF0cXk4UW82elpzMkNyNjh2ZHUzYVpiSlBxVlJpOCtiTnFGMjdOb1lNR1dLeXYwK2ZQdGl3WVFOMjc5Nk5Eejc0QUsrKytxcGhYOCtlUFRGNDhHQU1IVG9VNmVucEp1YytmUGdRR3pac3dHKy8vV2JZSnBGSUxFN21BVUFRQktoVUtwTys5OUhSMFFDQTJiTm5HNHJwRmNmZDNSMWJ0MjQxdSsvdTNiczRkKzRjT25mdWpOYXRXNXM5eHRmWEY3MTY5Y0xaczJleGZ2MTZ6Smd4dytMNHF4UDJxWTVobUpkV2RIUTB2dm5tR3pSdTNCZ2JOMjVFOCtiTkFRQXFsUXBhcmRiaTYwZ2tFbkFjWjNUZFRaczJZZm55NWFoZHUzYXg1OTIrZlJ0ZmZ2a2xLS1hZdG0yYlJRbjk2ZE9uSzJUcTNvY2ZmbGltN2gyclZxM0N4WXNYY2ViTW1TcDk0NEZoR0laaGFvcGh3NFlWdXk4NE9CZ1BIejdFbDE5K2FUS2xIdEMxaS9QMzk4ZThlZlB3My8vK0Y5dTJiVFAwYVJlTHhaZzdkNjdKT1JrWkdkaTRjU01PSHo0TWpVWUROemMzVEpzMkRZR0JnV1dPL2RhdFd3Z0lDTUM0Y2VNTUkvV0NJS0JSbzBabzBLQkJpZWZtNXVaQ0pwTkJJcEVVZTh6Njllc0J3S1NGWDFGejVzeEJSRVFFOXV6Wmc3WnQyNkovLy81bC9FbGVmalUyb1ZlcFZKZzZkU3E2ZE9tQ1VhTkdXVHNjaG1IS29XUEhqaGcvZmp5MmJ0MktDUk1tWU11V0xXamV2RG1tVHAySzhQQndpNjl6NE1BQlF6OVZBUGp0dDk5dzVjb1ZCQVFFWU1PR0RTWjNud0dBVW9xZ29DQVFRbUJuWjRlbFM1ZGl6NTQ5cFk1K3kyUXlIRHg0MFBJZnNoamUzdDVsYnNmSk1BekRNRXpWZCszYU5SdzhlQkR1N3U0bHJtZnYzNzgvRGg4K0RKbE1ocFVyVjVwTjRndXpzN1BEOWV2WFVhOWVQVXllUEJrREJ3NDBHdEFvamtLaGdKT1RrOUgwL1d2WHJpRTlQZDJvWUNESGNWaTllbldwMTd0NTh5WkdqUm9GSnljbnMvdC8rKzAzWExod0FWS3B0TlJLK2ZYcjE4ZFhYMzJGV2JObTRadHZ2c0dycjc0S251ZExqYUU2cWJFSnZWYXJSWGg0T0JvMWFtVHRVQmlHZVE2VEowOUdXbG9hUWtORHNYSGpSaXhidGd4ZHVuU3g2Rzg3SmlZR2lZbUpKdHNEQXdPUm1wcUtQLy84RXpObXpFQndjTERKdXF6MTY5ZERMcGRqMUtoUmFOeTRNVmF1WEluZzRHQ0w3M0p2Mzc3ZDZDYUMzdHExYXhFYUdvcGR1M2JodGRkZU05a2ZHaHFLdFd2WFd2UVlETU13MWRuKy9mdlJxRkVqZE83YzJXaWtMem82R2srZlBvV1BqMCtKczZ6SzR2YnQyd0JnOWthcUlBakZKa1dQSGoyQ2c0TUQ2dGF0VytwamhJV0ZZZE9tVFpnNmRhckY3YjZZNmljeE1SRmZmZlVWeEdJeEZpMWFaQ2hhQitqVzNRTkFWbGFXNGZnRkN4Wmd4SWdSQ0EwTmhWcXR4cng1ODRvZFhKQklKRmkzYmgwYU5HaFE0dWg0VWFHaG9majExMSt4ZHUxYWRPL2VIUUJ3L2ZwMUFMcFczMldWbVprSkFHWm5ERDU3OWd4QlFVRVFpOFg0NnF1dkxMcGVuejU5TUhIaVJHemV2QmtCQVFFSURnNHUwL0tCbDEyTlRlZ1poakhQdzhPakZzZHhuZ3FGNGpvQXk1dVh2bUFhalFacXRScDJkbmFZUFhzMlhGeGM4TWtubndDQXhiTnVWcXhZWVRhaEY0bEVXTEprQ2NhTUdZUHIxNjhqS0NqSTZLNTNhR2dvZHV6WWdkYXRXOFBmM3grMnRyWTRkKzRjOXU3ZGkvcjE2MlBzMkxHbFByYWRuUjBjSEJ4TXR1dmZoSXZicjU5T1YxN0p5Y2xtMzBDdlhyMkt5TWhJVEpvMDZibXV6ekFNOHlLa3A2ZGo3ZHExRUlsRStPMjMzNHlTazYxYnQrTGl4WXZZdTNkdm1XWXlYYmh3QVJzMmJFQmdZS0JKUXIxZ3dRSUF1cHNJaFNVbkoyUGV2SG1RU3FXWU9uV3EwYjdzN0d4TW5EZ1JBTEJtelJxNHVibVYrUGovL1BNUDR1TGlpbTFmeGxSL3FhbXBXTDU4T2RMVDA3Rnc0VUs4L3ZycjZOZXZINTQ4ZVdKMG5LK3ZyK0hya0pBUXJGeTVFZ0VCQVRoKy9EaGNYRndNdjNmbXVMaTRsRG11cDArZkFvQmhSRjJ0VmlNeU1oSWN4NW4waDdlRVBxRXZPa0t2MFdnd2QrNWNaR1Jrd00vUEQ2Ky8vcnJGMTV3MGFSS1NrNU54NHNRSkJBUUVZT25TcFViUFUzVldiUlA2OCtmUDQrclZxOFh1MTJoMGVVcE1UQXhXckZoUjRyV0dEUnRtZHFTTUtaODJiZG8wc2JHeHFSc1RFeE5uN1ZnWVV5S1J5SmtRY29ubitidUNJR3psT080b3BmU2hRcUhJQW1ENXd2Ukt0bVBIRG16Y3VCSHIxcTFEbHk1ZE1HYk1tQXE5dmtRaXdabzFhN0JzMlRKRGtrc3B4ZWJObTdGNTgyYTR1TGhnM2JwMWhxcXpxMWF0d3ZqeDQ3RisvWHBrWm1iaXl5Ky9OTnUvdFRMazV1WVd1OC9HeHNib0pzQ2hRNGRNV3NsRVJVVWhNREFRU3FVUzdkdTNSOWV1WFNzdFZvWmhtSXB3OHVSSmFEUWF2UGZlZXhhTmZsdENyVmJqbjMvK2diKy9QM3IyN0lucDA2ZVhtUHlFaG9aaXpabzF5TXZMUTRjT0hhRFZhbzFlOTJ2WHJvMWh3NGJodSsrK3c1Z3hZL0R0dDkraVY2OWVBSFM5dWltbGFOcTBhWVhFemxRUFQ1NDh3Yk5uenhBWUdHaW83UDdwcDU4YVJ1VFBuVHVIKy9mdkczM21hZGl3SWRxMWE0YzFhOVpndzRZTlppdlBQNi83OSs4RGdPSDNOU0lpQWlxVkNsS3BGSFhxMUNuejlaNDlld1pBTjEyK3NCVXJWaUE4UEJ4dWJtNFlQMzU4bWE4N2YvNTg1T1RrNFB6NTh3Z01ESVNmbng4bVQ1NXMwYktDbDFtMVRlamo0dUp3OU9qUlVvOUxTa3BDU2twS2ljZjQrdnF5aEw0QzJkdmJ0K1k0YmgvUDh6a0FEZ21DRUtMUmFCN2R2SGt6RTFWNFJMaW1JWVM4TGhLSmxsRks1eEpDSXJ5OHZNSUZRVkFBdUtSUUtFeUh0YXVoSmsyYVlOMjZkUUNBdExRMExGbXlCSC8rK1NkY1hWMnhidDA2T0RzN0F3RGk0K1BSdEdsVHJGKy9IZ0VCQWRpMWF4ZGlZbUt3WU1HQ1N2K3dscDZlanQ2OWV4ZTdmK0xFaVVhajdyLy8vanVtVFp0bUdLVy9mZnMycGt5WkFxVlNpYWxUcDdKa25tRVl0Ry9mdnI2TmpVMWJoVUp4RFZYb1JxNGVwUlNIRHg4R1VISlJNWE9pbzZPeGI5OCt6Smt6eHlRUjZkT25EN3AwNllLTkd6ZGkvLzc5YU42OE9hWk1tV0wyT3FkT25jS1NKVXZRdEdsVHpKOC92OWpwdlNOSGprVERoZzJ4WU1FQ3pKdzVFd3NXTE1EQWdRTXhiZG8wWkdWbDRlVEprMldLdnpwNldXWUd2Z2dkT25UQXZuMzdqQ3JyRjU1MW1KeWNqT1RrWkh6eHhSY201Nzc5OXR2bzNMbHp1WkxYMnJWcjQrblRwMGhMU3pOSnNoTVNFcENTa29MNjllc2JSdFJQbno0TkFPWCt6SER2M2owQXVzOVplci84OGd0Q1EwUGg1T1NFdFd2WG1yVHAwOU1YUFRaWFFkL0d4Z1pCUVVGWXRtd1pEaDgraklpSUNLalY2akl0TDNnWlZkdUUzdC9mMzlDVE1URXhFYTZ1cmtiN2MzTnowYTFiTjd6MzNudFl0R2lSMGI3VTFGUUFZT3ZyS3hraDVIVUFzemlPbTJacmF4c2xsVW92VVVxdkNvSVFIaDBkZmMvYThURzZEMDJFa05vQWVsQkt1M01jbDBVcGZjenpmQlFoWkVkbVp1YXBoSVFFbGJYanJDZzVPVG5JeThzemZDK1JTQ0NSU0hEdzRFRnMyclFKMmRuWmVPT05ON0JxMVNyREI4SG82R2g4OGNVWGFOYXNHWGJ1M0lsdDI3Wmg3dHk1T0gvK1BENzY2Q01NR1RJRS92NytKaDhjTjI3Y2FIWlVLU1ltQmdDd1ljTUdzM2U5aXk0UnNMVzF4WUFCQTB5T1MwbEp3WTBiTjB6Vy9xdlZhb1NFaENBZ0lBQXltUXpUcDA5SGRuWTJwaytmamhFalJsajRUREZNemVIcTZpcWhsTDVDS2EyMm41bUtzclcxYmFhZnFRVmdweUFJdjJ1MTJ2c3hNVEhQVUFVU3Jvc1hMeUloSVFFK1BqNW8xNjZkeGVlbHBLUmd4b3daU0V0TGc2dXJLeVpPbklqMDlIVDg4Y2NmUnNlMWFORUNnd1lOd2l1dnZJSkRodzRCZ0dFYXZQNTdBUER3OEVDZlBuM3cxMTkvNGErLy9qSnM3OU9uajlIU3BuNzkrcUYyN2RwWXYzNTltZGNicDZlblE2RlFJREl5RXY3Ky9zVW1PUyt6bDJWbTRJdnlQRzN5eWpzU0xaVks4Y2NmZjJEa3lKSGdlZDR3MDBTdFZ1UGF0V3NBZ0hmZWVRZUFicGJ6dVhQbkFKU2MwT2ZuNTBNc0Zwc2szbkZ4Y1RoOStqUTRqb083dTd0aGU4K2VQWEhvMENFRUJnWWF0ZUFyTEMwdERYRnhjWkJJSkhCMGREUjdqRWdrd3RkZmY0MldMVnRpd0lBQjFUNlpCNnB4UXE5MzdOZ3hMRnk0RUxObno4YlFvVU5MUFY2bFVpRXdNQkFQSGp6QWxpMWJ6QmF0WWlxR3ZzQUhBRHRDaUE4QWIwTElHSTdqbnZBOGYwVVFoRjhwcGI5R1JVWGxXREhNR3EvUS95ZENLWFVFNEVnSWFRVmdjSjA2ZFZKNW5qK28xV3AzcU5YcSswcWxNaWN4TVZGcHZXaWZ6OGFORzdGdjN6N0Q5d01HRE1EVXFWTVJFaEtDdkx3OFRKbzBDZVBHalRPODBSMDllaFRMbHk4SEFBUUVCRUFzRmtNc0ZtUDE2dFg0NmFlZjhQMzMzK1BxMWF2NDhzc3ZUUjdyK3ZYclp1OHU2NWNEWGIxNnRjVDllZzRPRGlZM0pRRmR1NXNiTjI2WXJHMXIwcVFKRGh3NEFCY1hGd1FGQlVHcjFXTGV2SG40OE1NUFMzdDZHS1pHcWxldjNsdUVrRDJVMHZxbDlWU3ViZ3B1dkg4akVvbit3M0hjRGFsVWVvTVFvc2pQejc4WUV4T1RaSzI0ZHU3Y0NRRHc4L096K0p6YzNGeE1tellOYVdscGVQUE5OekZ1M0RnQXVrR2NaY3VXV1h5ZG9zZEdSVVdaSE5PeFkwZVRXaVZkdTNaRmx5NWRMRXE0TGwrK2pFdVhMaUV5TXRJdzFSbUEyVkhaNm9UTkRMU2V3TUJBNU9YbElUdzgzS2czUFFEWTI5dGp3SUFCaHRrcTE2NWRRMlptSmhvMWFsUmlYWWpUcDA5ajRjS0ZxRmV2SGh3Y0hHQm5aNGZNekV3OGZ2d1lnSzVDZitHQkMwZEhSK3pZc2NObzJjcmR1M2N4Y2VKRU9EbzZRaXdXNCtIRGgxQXFsZWpUcDArcFBlNHJZK2xCVlZYdEUzcGZYMSs0dXJwaXhZb1ZxRk9uRHZyMTYxZnNzWUlnWVA3OCtZaUxpMFAvL3YyZjZ3NFpVenI5SHlLbFZKODBjZ0RxQWFoSENIRVRpVVNqQU9UeFBMK0RVcnBiSkJMZHljdkx5NHlOalZWTHBWSmZRUkRhQ1lKZ0MwQk1LZldRU3FVdmJTSlpsUkJDR2hYNjJyQzlVR0p2K0xyZzJBQ3hXRHhCTEJiSDJkdmJSOWV0V3pjY3dLWEl5RWo1aTRxNW92ajQrRUFrRWtHbFV1R25uMzRDb0Z2ZnBXL0JvaDhKU2tsSndabzFhM0RtekJrMGJOZ1FRVUZCNk5peG8rRTZoQkFNR3pZTTNicDFnMHFsTXR2MmJ0ZXVYV1p2R0s1WXNRSUhEeDRzZHYrQkF3ZXdjdVhLVW4rV3MyZlBvbkhqeGtaM3Z3SGRCK0RGaXhkanlaSWxjSEJ3d0pvMWE5QzVjK2RTci9lOHFFQmhKNmF0cEZKcHBUOFd3MVF3S1FCRElRcEthUWNBUjZ3WHpvdFZNRlBMa1JEU0MwQlBRa2llcmExdEJzL3pDZ0EveXVYeW93RHlYMVE4WVdGaGtNdDFieTllWGw0V25hTlNxVEJyMWl6RXg4ZWpaY3VXV0w1OHVTRnBhTk9tRFNJaUlzeWVGeDBkalUyYk51SDY5ZXNRaThYUWFyVVFCQUh2dmZjZUprNmNXT3FTcW1QSGpzSFoyZG53R2xzMG1SY0VBUkVSRVlpTWpEU013Z082cWNkaXNSaHQyN2JGaUJFamNPblNKU1FtSnBiYUZyVTZxR2t6QS9VNGpnUEhjYVVtcVpYbGxWZGV3ZmZmZnc5S3FWRlZmVUtJeVdlWWpJd01TQ1NTVXFmYmUzaDRnRktLWjgrZUdkYk1BMENEQmczUXUzZHZCQVFFbUp4VHRQWlFpeFl0a0p1YmkvVDBkQUM2cXZnOWV2VEF6Smt6eS9WelZsZlYvcFdoVHAwNldMZHVIVWFPSEluNTgrZWpkdTNheGY0Q0xsKytISC84OFFkNjl1eUpoUXNYUG5jQkJVb3BiQWh0RmhXNEJ3QUFJQUJKUkVGVUlaVkthMGFKUmN0SkthVzIraGV0d29tOVhxRVhFbnRDeUdSQ3lHUkthYlNkbmQwMXFWUjZreEF5bCtNNGpoQlNEd0FCTUpzUVV1MWU0SzJCVWlveTk0WmlMcmt2OVA5SkFvQUhJQldKUk1NQVBKWktwYmZ6dFZTV282RXZ6WkJXang0OTBLTkhENlNucHhzU2V1RGZSUDdaczJmWXUzY3Y5dS9mRDZWU2lXN2R1bUhldkhsbzBLQUJBTjFhK3BVclZ4cjZvSnFiTXFZZllYL2VhdlVsaVkyTlJYSnlzdG03MDc2K3ZqaHc0QURpNCtNeFo4NmNGNUxNQTdvL1Vva05ONUxqdU5ZdjVBRVpwb0lVM0RpdVF3amhBSUFRTWdQQVl1dEc5V0lWbWFubEFNQ0JFUElxZ1BkNG5rOGxoUHdzQ01KUGdpQWthRFNhOU5qWTJPektpRU9qMFpTNWJhZCtTWkZNSmtQVHBrMkxYZTZrbDV1Yml6Tm56aUEwTkJSUlVWRndkM2RIU0VpSW9jcjk5T25Uc1hqeFlnd2FOQWh2dmZVV0Jnd1lnQzVkdXBnc2tjckt5c0xxMWF1Um5aME5mMzkvakJzM0RvUVFuRHQzRHVIaDRVaEpTVUZ1YnE2aEdybURnd1BxMTYrUDdPeHNmUEhGRi9qMDAwOE5VNFZ2M2JxRlI0OGVsZW5uZnBuVnBKbUJlaU5HakxCbzJWdFpacFBvMWF0WHI5aWJWa1daUytDTDZ0Ky9QOTUrKzIxa1o1ZjhaOTYwYVZPRWg0ZERxOVZDbzlGQUVBVFkyTmlVNmNhVVdDekdsU3RYTEQ2K3BxcjJDVDJnbTJLNmZQbHlCQWNIRjF2Y1RxVlM0ZkhqeCtqU3BRdVdMVnRXSWRXcENRQjdpZWdqamlPem4vdGkxVWhCTW0veWJscFNZbCt3dnlNaHBDTUFGYVhVaGhCQ29SdlZwNVJTRytpZWN1WTU2VCswbGtYQkhYWDl0eUxvUHV6VkJXQUwwT0pQZklsa1pHUmcwS0JCeU1uSndhdXZ2b3JwMDZjYkZhTzdmUGt5WnMrZWpieThQQ2dVaW1MWGYrbUx1VlJtUXI5dDJ6WUFNRlRJTFl3UUFuOS9md1FHQm1MNzl1M28wNmVQeVRyN3lzSVJZa01wcmY2TDJaanFSZ3pqOTVjWDh3ZFRSVmc0VSt0emp1UDhDQ0UzT1k2TDRubitrbGFydlJZVkZSVlRrYkhzM2J2WGFBcDZhZExTMHJCbzBTTGN2bjBielpzM3g4YU5HdzNGVFBVRVFjRGR1M2NobDh0eDhlSkZYTDkrSGZuNStXaldyQm0rL2ZaYjlPdlh6MmlBcDFPblRqaDA2QkNPSERtQ1hidDI0YXV2dmdJaEJLMWJ0MGJIamgzUm9rVUx1TG01d2NmSEIxdTJiTUcwYWRPd2NlTkd4TVRFWVBIaXhkaXpaNDloaG9HOXZUMENBZ0xnNmVrSk56YzMvUHJycjFpMGFCR2FOMjl1dE82M29vdDZVWUZDWWtOZjkvVDAxQkJDQkVFUUJJN2p0RnF0VmhDSlJGcXRWcXZsT0U3UWY2L1JhQVNSU0tRVmlVU0NWcXZWaWtRaUlUOC9YMnRqWXlQazVlVUpFb2xFbTUyZExUZzRPR2d6TXpPMURnNE9RbXhzckFhQVVOYll5ak16ME1uSjZRS0FHM0s1UFBJNW54ckdRblhyMXJXNHU0UklKSHBoWFg5cXFtcVowQjg4ZUJELy9QT1B5ZmF1WGJ2aStQSGpBSFNGR2dCZGhlZE5tellCMEUyNzBtZzBoZy9EaGIzOTl0c21yWjRzUXFtWVVyQVBzTWJFbEZKUzNtbEZoQkFScFRTVFVwcEpDSEdtdWxmNWJ5bWwxeXMyekpxcDRNMXlmOUh0aGQ5WWl4d1BBRXBLNlMwQTBaVFNjSzFXZXlrcUtrcm0ybGJxQzBJK3FkU0FYNUM2ZGVzYUNoSjk4TUVIaGp2TWFyVWE2OWF0dzk2OWUyRnJhNHVWSzFlaVo4K2V4VjVIWDNTdnNoTDZ1M2Z2NHR5NWMramN1VE5hdHpZL0dPN3I2NHRldlhyaDdObXpXTDkrUFdiTW1GRXBzUlJHQWVTcXRkc2NiTGlFU244d2hxbFlVZ0FMS2FYNlVmb3pQTS83V3p1b3lrUXBiVnFlbVZxRUVHOEFYZ0NHaVVTaUp6elB4NmsxUWxSRnpOUktURXpFLy83M1A5U3VYUnUydHJaSVMwc3I5WnpaczJjak96c2I3ZHExdzdwMTYweld0UU82bHFNSERod3dmUC9tbTI5aXlKQWg4UFgxTFRZSnNiT3p3OGNmZjR5UFB2b0lWNjVjd1crLy9ZWUxGeTdnOXUzYkFJQ2hRNGZDeDhjSGJtNXUyTFZyRjZaTW1ZS3dzREJjdVhJRk0yZk9oSk9URTc3NDRndGtaV1hoNDQ4L0x2WG55TS9QcjlDRW5nQ3dFM09qT0VMY0FGQ1JTRVFCVUJzYkd3cUFGZ3lZVUk3aktDSEVzSjlTcXY4YXRyYTJGQUIxY0hDZ2xGSmFwMDRkU2dpaDlldlhwd0Fvei9NVS85N1Ixd0RJSjRSb0JFSFFBTkFRUWpRQU5KUlNEUUN6bGY0c25Sa0k0Q05DeUZPcFZIb25MNS9LVkFJYjMyRnFsbXFaMFAvMDAwK0dkZ2lsaVkrUFIzeDhmS25IMWF0WHI4d0pQUVdRcHhJTzFMTG4yQjFEWTFKQ3lEd0FSbjB4ekNXTVJUNVFSRk5LcndtQ0VFc3BQWjJmbjEvZjN0NytBQUFKSVNSS0pwUDlXYWxSMXhBOHo3Y3dOMXVpc0VMN24xQktmNkdVN3RGb05IZno4L1BUYjkrK25mWENnbjNCaWs1aHYzanhJdGFzV1lQNzkrL0QxZFVWUzVjdVJaczJiUURvMnJ3MGJOalE1QTUyVG82dXhtUC8vdjNOUG9ZZzZBWTBQdm5FL0gyUTR2NmY2SzFmdng0QU1IcjA2QktQbXpObkRpSWlJckJueng2MGJkdTIySGdxQ3VFSTFGcVNjT2VtZ3YyZE1pK1Zncm9QaGpYaUhNY05CRERRYWdHOUFPVzU0YTZmcVZWd3Q5NE9BRWNwTGZzUXJSa2FqUVpmZi8wMVZDb1Z2djc2YTJ6ZnZyM0VoRjUvNHpRN094djkrdlhEdkhuemlrMklQLzc0WTl5NWN3ZSt2cjdvM2J1M1lYYlYvUG56Y2UvZVBlemV2UnNBOFBycnJ4dWQ1K2ZuaDBhTkdtSFpzbVhvMXEwYk5Cb05ZbUppRUJFUmdiNTkreHFPYTlDZ0FiWnMyWUlMRnk0WXFvU1hWVzV1Ym9WWDZ1WUlzWUZ1Tmgzdzd3d1VRcW5oNWdzcHZCMEFDQ0dHL2ZwL1NRRno1NXNidVNtNm5MVzhnenRGZnQ4a0FHb1RRdXB5SEd3cjVKZU9ZVjRpMVRLaER3a0pNWHdvTmljK1BoN1RwMDgzdENBWk5teVkyY0lNaFpWblNpb2hCUGtDdWE5UXNBK3doVW1sVWhCQzFQcnZTMG5rOHdSQjJFOEkrUWxBYkdwcTZwT0hEeC9tQW9DSGg4ZGJKaWN5RmE1UThrNEpJWGtBTWdWQmlDR0ViTXJLeWpwV0hZdlRsQ1lxS2dyLys5Ly9jTzNhTlJCQ01IVG9VRXliTnMzd2dTc21KZ1lCQVFGd2RuYkduajE3akY0L25qMTdCckZZaklFRHplY0RDb1VDOSs3ZFErL2V2YzIycmJ0Mzd4NFVDb1haYy9XalJGS3BGRDQrUGlYK0RQWHIxOGRYWDMyRldiTm1HZGI4OHp4djZWUEFNRFdORmtBK3BUUU9RTHExZzNrQmFoTkMzaWk2c1pTYnZCcEs2Uk1BcVlTUU80SWdyRklvRk9HNm1Wb28rUTVqS2RMVDAzSG56aDI4ODg0NzZOKy9QN1p2MzI3MnVLU2tKQ3hac3NTd1h2aUxMNzRvdFJKK2l4WXRzSFhyVnBQdGFXbHBoamJHQUxCa3lSS2ovYW1wcVVZaitHS3hHRktwRk9ZS2Z6bzRPSlJZbExra2dpRGd5Wk1uSmpjVW5vZCt4cFJFaEw4SUlTS1JTTVFKZ2lEaU9JNmpsSW9vcFJ6SGNad2dDQ0pDaUVqL2RlSHQrbU9odTNFaklvUVUvVmNFM2JKSWZXMGVVYUYvT2YxeEJkZXNCK0F6a3poTCtIMmpsT1lYRENxa0VrSnVVVXAvVUNnVWx3cCszOFpXMkpQRk1DK0JhcG5RbDNRWFV5NlhZOXEwYVlhcXBzMmJOOGVoUTRjZ2tVZ3dkZXJVRnhnbFUyUjlmT0dFTVFQQU5ZMUdjMWlqMFlSV1ZuRWRwblFGLzEreUFVUVFRcTVUU21VRjZ5TC9LdlhrYWlZbkp3ZTNiOS9HK3ZYckRaV0l2Ynk4TUhQbVRLT3A3Yi8rK2lzV0wxNk0vUHg4ekpneHcrUm00S05IajlDa1NSUE1uVHZYN09Pc1dMRUM5Kzdkdy9qeDQ0dXRjbTh1b1gvMjdCbUNnb0lnRm92eDFWZGZXZlF6OWVuVEJ4TW5Uc1RtelpzUkVCQ0E0T0JnZUh0N1czUXV3OVFrQlZPUTh3UkIrRmF0VmwrMmRqeVZ6YzdPcmoyQVB3Q0xabXFsVWtwREJVSDRDY0NEL1B4OHBTQUlPYmR1M1NwOVRyeUZuSjJkTVh6NGNJd2ZQOTdzL3B5Y0hPemV2UnM3ZHV5QVdtMFlMOERiYjc5dDBmV25UWnVHOFBCd28yMXF0UnFDSUJSN0RhVlNpZFRVVkpQOS9mdjNOM2w5ejgzTnhiTm56OUNzV1RPTDRnR0F3NGNQZytNNDNMbHpCN201dWNYV2dDb1BLODJZNHZEdnFEOXAxNjRkVWF2VkJBQWNIQnhjeFdMeFo0RGxNd01GUWRnTDRJRldxODJqbE9iY3ZIbXpKdHhvWXhpenFtVkNYNXpRMEZDc1hMa1NIVHAwd0lvVks5Q25UeDk0ZUhoZzFLaFJXTHg0TVZKU1V2RDExMStqVnExYTFnNjFSaWowNHF5aWxFWVJRaTRCdUtwV3EyL0V4TVRjdFc1MERLVTBFVUNJVnFzOW9kRm9FbU5qWTUvaEJiWW1xaXEwV2kyQ2c0UGg1T1FFbnVjUkdSa0pIeDhmakJrenhxakhlM3A2T29LQ2duRHk1RWs0T0RnZ0tDaklwS1BHNDhlUGtaR1JnZmJ0MjFkb2pCcU5CblBuemtWR1JnYjgvUHpLTkpJemFkSWtKQ2NuNDhTSkV3Z0lDTURTcFV2aDY4c2FjekNNT1lTUXROalkyQlJyeDFIWmVKNXZWUGo3UXUvWEFvQk1BRThFUVpBVFF2Ykk1ZklUMEsyUnJsVEYxZnJZdFdzWGR1ellnWXlNRERnNU9XSDY5T200Y09GQ21TcGovOS8vL1o5SkM3d2pSNDdneVpNbm1EQmhndGx6dG0zYkJrZEhSd3daTXNSb3U3a2JzVmV2WHNXc1diTXdac3dZaTN2Sm56bHp4dkF6Mk52Ylk5Q2dRUmFkVjRVWlRaMk5qWTAxZk0zenZGR1YrcG82TXpBK1BoNkVFTGk2dWhaYkNUNDNOeGV4c2JGbzBLQkJoZDdrS1ErbFVvbDkrL1lCQU1hT0xYbFNSR3BxS3RhdFcyZm9ETUZVckJxUjBPZm01bUxGaWhVNGZ2dzRmSHg4c0dyVktxTTFQSU1HRFVKV1ZoYUNnNE54NjlZdExGMjYxS1IzTTFQeENoTEdvd0QyYTdYYXBOemMzQ2ZWOVVYNlphSlNxWjdaMmRuNXl1WHl5NmlCQ1R6dzd3aEJWbFlXcGs2ZGlpdFhyc0RQenc5U3FSUy8vUEtMVWUvaC9QeDhoSWFHWXVQR2pjakt5b0s3dXp1V0xsMks1czJibTF3M0xDd01BTXBYWUxNRUsxYXNRSGg0T056YzNJb2R3U3JKL1BuemtaT1RnL1BuenlNd01CQitmbjZZUEhueWM3ZnVaQmptNVZlUVhHVUN1QUVnWEJBRVdYNSsvdFhZMk5pL3JSdVpUa0pDQXZMeThqQjI3RmlNSFRzV3RXclZ3cVZMbDBvOEp5a3BDYytlUFlPbnB5Y0lJV2JYdGwrL2ZoMVpXVmtZTldxVTJXc2NPSEFBalJvMUtuWi9ZWmN1WFlJZ0NLVzJBeXZzaXkrK3dNQ0JBK0hnNEFCM2QzYzhlUEFBWVdGaGVPdXR0eXExUzRxMTFlU1pnYXRXcmNLTkd6ZHc1TWlSWW1kekpDVWxZZEtrU1hqdnZmZXdlSEg1dTJmbTV1Ymlqei8rc1BqNHhvMGI0ODAzM3pUYUpoYUxjZWpRSWZ6enp6OTQvLzMzVFRwSUZKYVZsWVhmZnZzTmRlclVZUWw5SmFqMkNmMjFhOWZ3N2JmZjR0R2pSK2pmdno4V0xGZ0FzVmlNM054Y28rTkdqUnFGeG8wYlk4R0NCUmc1Y2lRKy9QQkRmUDc1NTZoZnYzNHhWMmJLU3hDRUJFRVEzcW5vZGpaTXhTaFk0bkRlMm5HOENQb1dja1dMOHFTazZBYmd6cC9YUFExK2ZuN3c5OWNWdGRZbjg3bTV1VGgyN0JoMjdkcUZsSlFVU0NRU0JBUUVZTVNJRWNYZVdkZGZyK2liNHZQNDVaZGZFQm9hQ2ljbko2eGR1eFoyZG1hTEJSZjdzd0s2aXZ0QlFVRll0bXdaRGg4K2pJaUlpQXB2azhRd3pNdEhFSVI3aEpDZGdpQ2MxR3ExOTJOaVlwN2hCWXpHbDhWLy8vdGZmUDc1NTJqY3VMSEY1OGpsY2l4YXRBaWZmZmJaQytueW9SOXA3OTY5dThYbnVMdTdHdzB1SFR4NEVGdTNic1hjdVhNeGVQRGdDbyt4S3FqSk13UDFSUlZmZWVXVk1pM05LTTc1OCtkeDllclZZdmQvOXRsbldMUm9rY1hYNjlxMXE5bUUvclBQUHNQcTFhc1JFaEtDNmRPbmx6dGU1dmxVMjRUK3laTW5XTDkrUFk0ZlB3NGJHeHY4NXovL0tiWnF0Rjdmdm4zUnJGa3p6SjgvSDRjUEg4YXBVNmZ3MFVjZjRlT1BQeTdUR3dWVHNxaW9xR1FBeWRhT2c2blpCRUV3VFBscjBLQ0IwYjVqeDQ0QkFHclZxb1Z2di8wV1BYcjBNT3lMaVluQnNXUEhjUExrU1dSblowTWtFbUhRb0VHWU5Ha1NHalpzV096ajNibHpCNWN2WDBianhvM2g0ZUZSN3JpVGtwSUF3SkM0OSt6WkU0Y09IVUpnWUtDaE9uTlJhV2xwaUl1TGcwUWlnYU9qbzlsalJDSVJ2djc2YTdSczJSSURCZ3hneVR6RDFHQnF0VHJKeHNibWJZVkNjUTI2Z29CVlZ1M2F0Vkc3ZHUweW5mUDA2Vk1BZ0pPVEV3SURBODBtUHVWZFF3OEFiNzMxRmxhdlhnMUFONDA2TlRVVkxpNHVacWZqVzBwL283bEZpeGJsdmtaVnhXWUc2dHBvSzVWSzlPclZxMEt1RnhjWGg2Tkhqd0xRM1N6UWFEUkc3K3VmZmFhclFmakpKNThZZGZENTRJTVAwTDE3ZHdRR0JocTJGZTN3VTlpZ1FZT3daY3NXSERseUJKTW5UMmFmSGF5azJpWDBhclVhTzNic3dNNmRPNkZVS2sxYVNaWEczZDBkZS9ic3dhWk5tN0I3OTI3czJyVUx1M2Z2eHBRcFV6Qnk1TWhLanA1aG1Ncnk0NDgvSWl3c0RQYjI5aENMeFVoS1NrSlNVaExjM054TWVoTVBHVElFbHk5ZlJsQlFFTnpjM0FBQW16WnR3ckZqeC9EbzBTTUF1ZytSbjM3NktUNzc3RE9MYnZoOTk5MTNvSlJpeUpBaHhmWTJObWZldkhsSVNrcUNSQ0tCU3FWQ1ZGUVVBQmpXemprNk9tTEhqaDFHMTd4Nzl5NG1UcHdJUjBkSGlNVmlQSHo0RUVxbEVuMzY5Q20xUlZCSmI5d013OVFNTjIvZVRBTlFiWXYvSlNZbUF0RE51R3JldkRrOFBUM05IcWZSNkNZakZKMTFwZEZvaXAySkJRQXVMaTZHcjArZE9nVUFSamVHQWNQVWNxTnQvZnYzUjU4K2Zjek90THAvL3o0QTgydjBYM1kxYVdaZ2NTNWYxdjI1dmZHR1NYT0pjdkgzOXpmTUxGeTFhaFgyN2R1SDA2ZFB3OEhCQVFEdzhPRkRBRUNkT25YUXBFa1RvM1B0N2UyTnRwVzAvTTdlM2g3ZmZQTU5YbnZ0Tll1U2VZMUdZekpMR3RBTktoUTN3NUFwWGJWTDZNVmlNZVJ5T1RRYURTWk1tQUEvUDc4eXQ1eXp0YlZGUUVBQVB2cm9JMnphdEFtWExsMHFkN3NSaG1HcWhycDE2eUk2T3Ryd3ZZMk5EYVJTcWRtSzhDMWJ0c1NoUTRlTVByQVJRcENTa29JMzNuZ0QvL2QvLzRlK2ZmdVc2VTYwcTZzcjd0Ky9qK0hEaDVkNG5MMjlQZXJXcld0NDdGcTFhaG5GWGFkT0hmajUrUm10NHk5Nmc2QkZpeGJJemMxRmVycXU2Rys5ZXZYUW8wY1B6Snc1MCtKNEdZWmhYbGI2RWZ1a3BDU1RBUjJsVW9rYk4yNEFBTnpjM09EcTZtcHkvcU5IanhBYUdvckRodytqZS9mdW1EOS92dEgrZWZQbUlTb3FDajE3OWtTdlhyM1FzV05Ic3pkTEthWDQ3YmZmQUpnbTlJNk9qa2hNVE1UVHAwOE5hNC9GWXJIWkd3VXBLU21JaTR0RDA2Wk5VYmR1WFV1ZkJ1WWxvbCtTdDNUcFVpeGJ0c3hrLzlHalIvSEtLNjlVK09NS2dtQzRjYVZIS1RYWlZ0alNwVXRMWFg4L2ZmcDB2UC8rK3liYlEwTkRFUm9hYXJLOVI0OGVXTE5tallWUk0wVlZ1NFNlNHpnc1hib1VHUmtaWmwra3k2SkpreVpZdEdnUmxFb2xtMExDTUZYTStQSGp5MVFBYnNpUUlSZ3laQWcwR2cwRVFZQllMQzd4cm5QUkQxV2pSbzNDNE1HRFN5ejZVcExBd0VCOCtPR0hwUlpGbWpKbENxWk1tV0w0ZnZiczJaZzllelkwR2cwb3BSWVZReEtMeFdXcThNd3dERk9kZUhwNjR1VEprMWkwYUJGT256NXQrQXduQ0FKaVltS1FtcHFLVnExYUdYMU96TTdPeG9VTEYzRHk1RWxjdm53WmxGSzBiZHNXbnA2ZUVBVEI4SDVCS1VYNzl1M3g4T0ZEaElTRUlDUWtCTTdPenVqYnR5L2VmZmRkbzZLbkNvVUNqeDQ5Z3FPam8wbC8ramZlZUFOeXVSd2pSNDZFbDVkWHNTUCthclVhMTY5ZmgwYWp3Y0NCQXl2NnFXS3FnTlRVVk1URnhjSFoyUmx0MjdZMTJoY2JHNHUwdExSS0sxSzdkZXRXYk4yNjFXamJ5Wk1uY2ZMa3lXTFBhZHUyTFZTcWttdFlGemR6MGRYVjFXeGg0S0kvTjFNMjFTNmhCM1Jyb3B5Y25DcnNlaXlaWjVqcW82UnBraVdSU0NUUDlWb2dFb21NK3RXWFZYbmpaaGlHcVdrR0R4Nk12Lzc2Q3lkT25EQVpTUlNMeFhqampUY01zN05TVWxLd2ZQbHlYTDE2RmZuNStiQ3pzME8vZnYwd2RPaFFzMVB4Q1NFWVBudzRoZzhmanNlUEgrUFVxVk00ZWZJazl1N2RpNzE3OThMRnhRVXJWNjVFMjdadERVdWt1bmJ0YXZJYVBucjBhS1NrcE9ETW1UTWxKaytBYnFiVzhPSERNWHIwNk9kNVdwZ3E2dGRmZndXZ0d6alFyMjNYR3oxNk5MS3pzMDJLZEN1VlNreWFOQW45Ky9mSEJ4OThVTzdIN3R5NU03cDA2V0w0ZnMyYU5XamJ0aTM2OSs5djJQYkREejhZblRONDhHQ3poUmsxR2cyeXM3Tk5sakVXOXVhYmIyTFdyRm5sanBjeHI4WitRblJ3Y0VCRVJJUzF3MkFZaG1FWWhtRXFrRmdzeHF4WnN6QnIxaXdvbFVvSXdyOHQwQ1VTaWRGb3A3T3pNNUtTa3ZER0cyK2dYNzkrNk5XcmwyR2RjV2xlZWVVVmpCZ3hBaU5Hak1DOWUvZHc3Tmd4eU9WeXd6cjMwYU5IdzhmSHgreDBmSHQ3ZXl4Y3VCQUxGeTVFWGw2ZXlYcDZQWTdqMk1CU05VWXB4ZUhEaHdHWXI0K1FuSnlNRmkxYW1JelEvLzMzMzNqNjlDbSsrZVliaElXRjRldXZ2eTR4a1M1T3g0NGRqV3JuckYyN0ZxNnVya2JiaW83Z0EwQndjRENlUG4yS2I3LzkxckF0SVNFQm4zMzJHVWFNR01FcTNyOWdOVGFoWnhpR1lSaUdZVjQrUC8zMGs4WEhscFlNaThWaUhEeDRzRXpGU3MxcDJiSWxwazZkYXJLOVhidDJwWjVibHY3MFRQVnk1Y29WUTRFNmhVS0JUcDA2R2ZhbHBLUWdQVDNkYUFSZHIzWHIxdmorKys4eFo4NGNuRHQzRGpFeE1WaTVjcVdoaTA1VVZCUTJiOTRNQVBqcnI3OEE2SmIraVVRaU5HclVDT1BHalh1dXVCOC9mb3d6Wjg1Zzd0eTVocit4TzNmdUFORDlMVEF2Rmt2b0dZWmhHSVpobUJycmVaTjVoaW12TFZ1MkFORGQxTGx5NVFvbVRacGsyQmNlSGc0QUp2M2Y5Um8zYm93dFc3YmcrKysveDU0OWV6Qmh3Z1JNbno0ZHc0Y1BoMHFsTXJSblZDcVZBSFF0YkFraFJ0WGt3OFBEalFyZ0NZS0FPM2Z1R0UyejE1OWZHTS96T0hueUpHUXltZUdHZzc0VmNISHhNcFdISmZRTXcxUTZRUkR3NE9FajNMMzNsN1ZEWVY2d0J3OGZRYXV0MG0yc0dZWmhHT2FGdTNMbENxS2lvaUNWU3VIdTdvNTkrL1loTlRVVmpSbzFBZ0NFaFlVQmdOR29mVkZpc1JnelpzeUFtNXNiRmk5ZWpKQ1FFQXdZTUFBK1BqN1l2MzgvZ0gvYjFtM2Z2dDJrYloxY0xrZGtaS1RSTmUvZXZXc1kxUWRndEdSRmorZDVBTURWcTFjTkNYMTBkRFJjWEZ6dzZxdXY0dG16Wi9qZi8vNW5PRDRyS3dzQWNPUEdEU3hac3NUb1dqNCtQdWpidDI5cFR4ZFRBcGJRTXd4VDZmTHlsRmkzY1ROcVdiZ3VrYWsrY25KemtWbndSczR3RE1Nd2pFNjlldlVna1Vnd2FkSWtpRVFpN051M0Q3LysraXY4L1B5UW5wNk84K2ZQdzlQVDA2SjJkZSsvL3o2YU5Xc0dPenM3UTl2R2t0amEyc0xkM2Qya3dKMlBqdy9lZmZkZExGNjgyTEROMzk4ZnpaczNOenEvWmN1V3FGdTNMbVF5R1FBZ0x5OFA4Zkh4aGxaMVdWbFpDQTBOTldyRktKRkk4UERoUThQTkJFQTMraThXaTFsQy81eFlRczh3VEtYUkV1R3BpSEpLUVJEd2QxS3l0Y05ockloUTVHdUk4TlRhY1RBTXd6Qk1WZUR1N283Tm16ZWpmZnYyb0pUQ3hjVUZQLzMwRTBhT0hJbERodzVCbzlHWXJTWmZuS0t0RVV2aTdPeU0zYnQzVzNSczRaRjJQVUlJUEQwOWNmSGlSZVRtNWlJeU1oSmFyUlkrUGo1R3gwMmRPdFdvd0Y1aFQ1OCt4YnZ2dm10eHpFenhhbXhDcjFRcWNlL2VQZFN2WDcvWVhva013enlmcExpb3VCWnRPM3dHTGRlODlLT1o2a3dMUEVpNkV4Vm43VGdZaHJFT2pVYUQ4QWc1TWpQWmpCMXJ1UjJmQUxWYWJlMHdtRUxhdDI4UDROOTJpS3RYcjhhUFAvNklmZnYyd2RuWkdlKzg4MDZsUEs1YXJUWmFPMStZVnF0RmJtNnV5ZmFpSFNKNG5zZUZDeGNRR1JscEdLa3ZtdEF6TDBhTlRlanYzYnVIa1NOSFl0aXdZYXdmSXNOVUh1MzlXekdYQVZ5MmRpQU13ekNNOWVUbEtiRis0MmFRSXUyM21CZUhDZ0x5aTBuaUdPc2JQSGd3UWtKQ0RJWHlwazJiWmxUQXJpSUZCUVVoTkRUVTdMNVRwMDdoMUtsVEp0c1BIRGhnMUZxdlo4K2VjSFoyUnZ2MjdmSEREeitnWmN1V2FOQ2dRYVhFeTVTc3hpYjBETU13RE1Nd1RPVVN0TnEvT1JFWFN3R2xPcDhsazFYRVEwR3IvZHZhUVRER0pCSUpoZ3daZ2cwYk5zRE96cTdDUitlenM3Tng5ZXBWUkVkSG8zdjM3bkIyZGpZNVp2UG16V2pWcWhWNjllcGxzcTkrL2ZwRzN6ZHIxZ3pObWpWRGVubzZidDI2QlY5Zlg1dzRjUUp4Y1hIbzNyMTdoY2JPbEl3bDlBekRNQXpETUV5bCtEcysrcS9YWG5QM28ySTdKMnZId3VoUVRzajRPejQ2MGRweE1NWlNVbElNNjlwVktoVm16NTZOVmF0V0dmcThsMVZPVGc2aW9xSnc2OVl0QUVELy92MUJLUVVBVEpvMENkMjZkVE01Wit2V3JYQnpjek5xbjFkVWVubzY0dVBqa1pDUWdJU0VCTnk4ZVJPVVVwdzdkdzduenAwREFMUnQyN1pjTVRQbFUrTVQrdVJrODRXNjh2UHpzWExsU293WU1RSXRXclI0d1ZFeERNTXdETU5VQy9TdnYrTHVBN2h2N1VBWXBxckt6czdHMUtsVGtabVppVGx6NXVEbXpaczRldlFveG80ZGkyKysrUVp1Ym00QWdOcTFhNk5yMTY1bzA2Wk5pZGRic21RSmpodzVZbWc1VjZkT0hYVHExQW1kTzNkR2x5NWR5bjJUQUFER2p4OXYxTmF1U1pNbTZOT25EOXpkM1EzL3BhV2xsZnY2VE5sVnk0UStQejhmK2ZuNXhlNTNLTlE2NjhxVkszanc0QUZjWEZ3TTJ3UkJ3Tnk1YzNIbXpCbmN1WE1ITzNmdXJOUjRHWVpoR0laaEdJYXBlYkt6c3hFUUVJQ0VoQVFNSGp3WVE0WU13ZURCZzlHZ1FRUHMyTEVEbjN6eUNicDE2NGFlUFh2Q3pjME5TNVlzS2JVMVhaczJiZEMrZlh0MDZkSUZuVHQzUnJ0MjdTQVNpUUFBKy9idFEyWm1wdG56QkVGQWZIdzhObTNhWkhiLzhPSERNV3pZTUtTbHBhRjkrL2JvMkxFajZ0V3JaM0tjUHFFUERnN0dEei84VUphbmd5bUhhcG5RcjFtejV2L2J1L1B3cU1yemIrRGYrOHhrQXhJZ1JrVmxpYXdTUWpKbklpQUtBdFlGTFlwWWx4Y1ZCUlZiVzFHMDlnY3V1TFFvc2xTbHJtQ0JDb3JLSXRTS2loVUxpSUNwbVpsTUlCQUl5TDZFVlJLU1NUSnpudmVQWk5Jc004bE1GaWJMOTNOZFhtU2U4eXozeVNVaDl6blBnaVZMbHZpOW5wYVdWdmExVWdwTGx5N0Z4SWtUeXo3LzVTOS93Wm8xYTlDNWMyZk1taldyd2VNbElpSWlJcUtXSlNjbkJ4TW5Ua1JXVmhiNjlldFh0bEczcG1sNDlORkhNV1RJRU15Wk13ZnIxNi9IK3ZYcnk5cVp6V1pFUjBjaklpSUNtcVpCMHpTNDNXNFVGUlhoMldlZnhlMjMzNDdiYjcvZDU1aWZmUEtKM3huS0FNcW0wdnR5MDAwMzRjNDc3d3o0L2hJVEU5R3paMCtmMTF3dUZ6Ny8vUE9BK3lML21tVkMzN2R2WDUvSExheGJ0dzR1bDZ0SytiSmx5ekIyN0ZpMGJ0MGF6ei8vUEw3NTVodDA2ZElGYytmTzlibGhCQkVSRVJFUlVXMFZGQlJnM0xoeE9ITGtDSVlPSFlwWFhua0ZablBGMUt4djM3NTQ2NjIzY1BMa1NhU21waUlyS3d2Nzl1M0RpUk1uY09yVUtiaGNMaFFWRmNFd0RKak5aclJxMVFwWFhIRkZ0ZU4rK3VtblpWUHhneFVWRlJWVS9WLzk2bGZWbmtQUGhMNStOTXVFL3FhYmJzSk5OOTFVb1N3dkx3OWZmLzAxQmc0Y1dLSDg0b3N2eHFGRGh6Qm56aHpzMmJNSHFhbXBTRXhNeEJ0dnZJSDI3YmwvQ3hFUkVSRVIxYStvcUNpOCtPS0wrTzY3Ny9EVVUwK1ZUWW4zSlRZMkZzT0hEOGZ3NGNQclBHNWQxczhIS2o0K3ZzS01hRi9pNHVKcXJFT0JhWllKdlMvcjE2K0gyKzJ1Y2d6RG9FR0Q0SEE0eXFib0R4a3lCSys4OHNvNStaK2RpSWlJaUloYXBuNzkrcUZmdjM2aERvT2F1QmFUMEs5ZXZScWFwdms4RjNIOCtQSDQwNS8rVkxabVh0TzBFRVJJUkVSRVJFUjE1ZmE0c1dmdlBzUkVSNGM2RkdvbWZ0NjdyOXBOMTBPcFJTVDBPM2Z1eElZTkd6QmZHZnVTQUFBZ0FFbEVRVlIwNkZDZk96RU9HellNbDExMkdiWnYzNDZ2di82NnluUjlJaUlpSWlKcUduSnpjL0htdSs4aktvb3picWwrdUZ5Rk9IbnFWS2pEOEtsRkpQUi8vL3ZmQVFEMzMzKy96K3NpZ2lsVHB1QysrKzdEOU9uVFliVmEwYUZEaDNNWkloRVJFUkVSMVlGSGpPTm1wUlY3UEFZT0h6a1M2bkFhTmFVVXhQczFTdkloQ29DSVI3bFZUcWpES0svWkovU1ptWmxZczJZTmRGMUhVbEtTMzNxWFhYWVp4bzRkaTNuejV1R0pKNTdBL1Buemc5N0prWWlJaUlpSVFtUC9OdWUyK081SnQwRFQrR2F1Qm1FYU9rVkZhQ01oTUJlNGpPWEZIdXdQZFV4TmdkTGNPWHV6dDZTSE9vN3ltblZDWDF4Y2pCZGZmQkZLS1l3ZlA3N0crdVBIajhjUFAveUE3ZHUzNDVsbm5zSE1tVE9ySEI5QlJFUkVSRVNOa21kUHRuTnpxSU5vQ25SZEh5SWl6eWlsSXR0RWFTL1k3Zloxb1k2SmFxZFo3LzQyZCs1YzdOcTFDOE9IRDhlQUFRTnFyQjhXRm9iWFgzOGQ1NTkvUHRhdlg0L0preWZEN1hhZmcwaUppSWlJaUlpSWd0TnNFL3JObXpmamd3OCtRSFIwTlA3NHh6OEczTzZDQ3k3QTdObXpFUlVWaGYvODV6OTQ0b2tua0plWDE0Q1JFaEVSRVJFUkVRV3ZXU2IwUC8vOE15Wk5tZ1NQeDROSmt5WWhOalkycVBhOWV2WENhNis5aHFpb0tHemN1QkgzM25zdmR1N2MyVURSRWhFUkVSRVJFUVd2MlNYMHhjWEZtRGh4SXZMeThuRC8vZmZqeGh0djlGblA0L0VBOEwralkvLysvVEYzN2x5MGI5OGVCdzhleElFREJ4b3NaaUlpSWlJaUlxSmdOYnNkMzhMQ3dqQnUzRGlzVzdjT2p6NzZxTjk2UC96d0E0Q1NLZmIrSkNRa1lNR0NCY2pJeU1Dd1ljUHFQVllpSWlJaUlpS2kybXAyQ1QwQTNIcnJyYmo1NXB1aGFmK2JnREJseWhUWWJEYTBhdFVLK2ZuNU9ITGtDRVFFVjExMVZiVjlkZXJVQ1owNmRXcm9rSW1JaUlpSWlJaUMwaXdUZWdBd21Vd1ZQbmZxMUFsZmZ2a2xBTUJzTnVQU1N5L0YrUEhqMGFOSGoxQ0VSMFJFUkVSRVJGUW56VGFocit6aGh4L0d3dzgvSE9vd2lJajgwU3dXeXhnUkdTc2lsd0ZvQzJDdlVtcUYyKzJlbVpHUmNTcllEaTBXUzd5SVpJbEl1TnZ0N3VSME9uMXVCcEtRa05BbU1qSnlPZ0NyeldZYldNZjdJQ0lpSXFKenBObHRpa2RFMUJSWkxKWVlUZFArSVNKdGxWTC9Wa3I5RTBCYkVYazZMQ3hzWTFKU1V1dGcrOVEwYmFxSWhQdTducEtTMGtyWDlRbVJrWkU3QVB3ZWdPOWRRb21JaUlpb1VXb3hiK2lKaUJxenZMeThndWpvNkN2dGR2c21iMWw4Zkh4a2JHenNSZ0M2eVdTNkRjQ2lRUHV6V3EwcFNxbTdSY1FEd0ZUNXVxN3JvNVZTYzBRa0drQWFnSXZxNFRhSWlJaUk2QnppRzNvaW9rWWdPenU3c0h3eUR3Qjc5dXh4S2FWV0FvQlNLamFJN2t3QTVvcElGb0ExZnVwMFUwcnROd3hqck52dHZxbDJVUk1SRVJGUktER2hKeUpxeEVTa1orbVhQd1hhUnRmMWlRQ3NTcWtKQUlwOTFmRjRQSy9iN2ZZK0RvZmpnN0N3TUtNZVFpVWlJaUtpYzR4VDdvbUlHcG1VbEpSV1Nxa3VBTVlCdUVjcE5jZmhjUHdRU0Z1THhkSUR3RXNBbHRydDltK3RWdXRFWC9XY1R1Zlorb3VZaUlpSWlFS0JDVDBSVVNPUmtwSnltVkpxbTFJS0FLQ1VPbW9ZeGwzcDZlbExBbXdmWmhqR1lnREZicmY3eVlhTWxZaUlpSWhDandrOUVWRTlTa3BLdWhsQVZ4SFpYN3JoWER1UHgvT3ZqSXlNM1RXMUxTd3NQQlVlSHY0MmdOWktxVTRBQnBsTXBnOTFYZTlqdDl0ZkFsRHQxSGpETVA0c0lwY2Jobkd2dnlQcWlJaUlpS2o1WUVKUFJPU2JCa0M2ZCs5dWRydmRFaE1UWTNLNzNSSVZGV1VxTEN6c1lUYWJMd0dRSUNJeEFKSUF4SWxJWHdCUjNnNlVVb1VBNXVibTVoNEtaTUF0VzdZY0JmQ285M05pWXVLRllXRmhTMFRrZVYzWGo5dnQ5amY5dGJWWUxDTUJUQUx3b2NQaCtLaFdkMHhFUkVSRVRRb1RlaUtpU3BLVGsrL1NOSzBIZ05ZaWNobUFTQUFkVFNaVGxGS3FXM2k0MzZQZHl5aWxmZ0h3cXFacGY5MnpaNC9QamVscXNtWExscU5XcS9WQkFEc0IvQTZBejRSZTEvVUVFVm1rbE5ydWRydC9WNXV4aUlpSWlLanBZVUpQUkZTSmlBd1JrVWQ4bEFNQXZHdmN2V1dWUHdQWWJ4akdDK25wNllzQXVPc1NpODFteTdaYXJTNEFYYXFwTmdGQXRJajBOcHZOZVZhcnRVb0ZzOW04MzJxMXdqQ01VUTZIWTJWZFlpSWlJaUtpeG9FSlBSRlJKWVpodktOcDJsZ0FVZVdUZGFBa1lmY205cFdWSnZkNVNxbko2ZW5waStzakZsM1h1NkJraHNBMmYzVkVaQzBBajY5clNxbGZpMGc4Z0g4QU9LdHBXbzFyK1ltSWlJaW9hV0JDVDBSVWlkdnQzbU15bVZhS3lHaHZtYThrM3NlYittMEFKamdjampYQmptbXhXTWFLeUgvc2R2dGViMW4zN3QxalJHUk82VmlMeWxVWGk4Vnl2NGo4YkxmYjE5bHN0azhCZk9xclg2dlZHZzhnM3UxMlQrRkdlVVJFUkVUTkN4TjZJcUpLTWpNenp5WW5KMytwYWRyTkFOcjRxbFBwemIyaGxQcko0L0U4N25RNk45ZG1URTNUcmdYd3ZxN3JHMFJrSjRBNEFJTkwvMXhkVkZUMFYyOWRYZGVIaThnQ3BWUmhTa3BLYkZwYVduNXR4aVFpSWlLaXBvMEpQUkZSVmNyajhXelNOTzBZU2hONnBaVGZxZllBZGhVWEY5KzlaY3VXWGJVZDBPUHgvTTFrTW9VQjZLK1VHaWdpUlVxcExTTHluTTFtZXgvbGpxd3JuUWx3U0VTeTB0TFNDbW83SmhFUkVSRTFiVXpvaVlpcUVwUEpsS0tVaXRNMHJjTGJlTy9YcFZQc2k1UlNhd3NMQ3gvZXRtM2JYbitkQlNJOVBUMFZ3RjJCMUhVNEhIc0FYQkpJWFp2Tk5xS21PbWxwYWNjQitIMWFRVVJFUkVTTmt4YnFBSWlJR3FrOUFOSkt6NUlIVUdXYWZUR0F6NHFLaXU2dmF6SlBSRVJFUkZRYlRPaUppS3BTNmVucHFjWEZ4YjhSa2ZjcVQ3VVhFUmlHc1NBM04vZTNtWm1aUjBJVUl4RVJFUkcxY0V6b2lZajgyTHAxNjBtMzIvMHVnQlBlNCtwRTVJeFM2aTJIdy9IYjdPenNNNkdPa1lpSWlJaGFMaWIwUkVTbHVuZnZIZ0hBVktuNGdGSnFWZW5YK1VxcFY0NGRPL1ovNXpnMElpSWlJcUlxbU5BVEVaV1FObTNhak5GMWZWSGZ2bjM3ZWd1ZFR1ZFp3ekJXQWppc2xCcDk5T2pSTnc4Y09NQ2Q1WW1JaUlnbzVMakxQUkVSZ0w1OSs3YlROTzF1QU1QTVpuTUJnQWU5MTRxTGl6Y3BwYTUzT3AxYlFoY2hFUkVSRVZGRlRPaUppQUNJaUs2VTZnOGdyNmlvNkcvbHI1VnVmTWZONzRpSWlJaW9VV0ZDVDFSTENRa0piU0lqSTZjRHNOcHN0b0dWcjF1dDF0TUEydGJRelFTYnpmWldkUldzVm11U1V1clBBQWFMU0NTQURNTXdYblU0SEN2OXhSVVJFVEZKUkc0SEVBK2dVQ20xMWVQeDNPVjBPZzhFZEhNdGtNbGtla1pFV2l1bGxtM2R1alU5MVBFUUVSRVJFZFdFQ1QxUmtGSlNVbG9aaHZHZ2lEd040Q0lBUC9xcXA1VDZKNERXdnE2SnlGVUFPaWlsbk5XTlpiVmFyd0R3SHdBQzRBdWxWTEdJM0tKcDJncUx4VExPNFhEOG8zejl4TVRFVHVIaDRmOEIwQTJBVXltMVdFVGFpTWdWbXFiRkFXQkM3ME5TVXRJVkl2SXJBQVVlaitldm9ZNkhpSWlJaUNnUVRPaUpncURyK21pbDFCd1JpUWFRaHBLRTNpZTczWDYvci9LVWxKU0xsRks3bEZML3R0dnQ2NnNaenFTVStrQkV6RXFwSVE2SFkyTnBESmVMeUVZUmVhMVhyMTdMczdLeWNrdnJtOFBDd3Y2bGxMb1V3SU4ydTMxK3ViNEVWWGR2cDFLYXBqMVErbVVhZ04yaGpJV0lpSWlJS0ZCTTZJbUMwMDBwdFY4cE5jTXdqSy9NWnZQUllEc3dER09LaUVRWmh2RmNkZlYwWGI5ZVJIb3FwVDd3SnZNQVlMZmJmOUoxL1dNUnVTOHFLdXBtQUl0TDY0OFhrV1NsMU5SS3lUd0FLQUR1WUdOdENTNjc3TEx6TkUwYkNNQmpHTVltcDlONVBOUXhVZU5rc1ZpR2FwcjJBWURmMm15MnJ5dGZ0MXF0M1pWU2o0dklkUUE2S2FWeUFUZ0JUTGZiN1dzQ0hTZlFaVE82cmk4VWtURit1cm5aWnJOOUVkUU5FaEVSVVpQRGhKNG9DQjZQNTNXbjB6a1ZBRkpTVXVLVVVrRzFUMHBLdWxSRUhsSksvVE05UFQyMWh1ckRBVUJFUHZkeDdTc0E5NG5JWUpRbTlDSXlIb0JMMDdSWlFRWFZ3a1ZFUlBSV1NsMGdJbWRGNUVjQVJxaGpvc1lsT1RsWjF6VHRXUkg1VFExVkh3VndqMUpxTTRBTkl0SlZLWFd0aUZ5bjYzcmxXVE0rQmJsc0prNHBaUUJZVWJrZkVUa2MrQjBTRVJGUlU4V0VuaWdJVHFmemJGM2FtODNtS1FEQ0FFd05vSG9mQURBTUk2UHlCYVhVZGhFQmdCNEEwS2RQbjFnQU9vRHYwdExTemxpdDF1RktxU3RSOG1iK2U3dmQvbTFkNG03R1JOTzB2aUxTWGlsMTFPUHgyRUlkRURVdVZxdjFKd0FwQUFxVVVwa2lrdUN2cmxMcXcvejgvQ25sbHNIQWFyWGVCZUFURVhrV1FFMEpmYkRMWnM0RGNOeHV0OThlekQwUkVSRlI4OEdFbnVnY1NVeE12RkFwZFErQVRYYTcvYWNBbWx3TUFIbDVlVldtOVl0SVR1bWY3UUVnTEN3c3FmUlN0dFZxL1JUQUhhVUpQd0JBMS9WL2FwcDJSMXBhV25FZGI2Tlo2ZGl4WTZTSTZDaDV5R0ozT3AwL2h6b21hbHlVVXIxRTVCK0dZYnlrYWRwVEFQd205TDcrWHR0c3RtVldxOVd0bElxdGFheGdsODJJU0p4UzZsaUF0MEpFUkVUTmtCYnFBSWhhaXZEdzhFZEVKQnpBMzJxc1hLSlZhVHRYNVF0RlJVVXVBRkJLUlFBbHY5aVhYcnBGS1JWdkdFWi9sOHNWYlJqR29OSzNpaU9WVXMvV3cyMDBLN0d4c2RGS3Fhc0F3RENNSmFHT2h4b2ZqOGZUd1dhempYTTRISHRxMDk1cXRWNktrb2ZuLzYycGJpMld6Y1I1SCs0UkVSRlJ5OFEzOUVUblFFSkNRcmhTNm5jQURtbWF0anlRTmlMaUJvQ29xQ2d6Z0tMeTE1UlM0YVZmNXBmV2pTejlIT1h4ZUVZNG5VN3ZML2svSkNjbjM2bHBXb2FJUEF6Z3hicmVTM1BpZERwUFdDeVdld0FNVjBwVldZZE1WTXRsTmxwU1VsS2NwbWtEbFZLdkFEZ0c0RS9WTmFqRnNoa3pnQmlsVkZkZDEvOE9vRUJFZGhjWEYvOHpJeU9ESnpVUUVSRzFFRXpvaWM2QnlNaklFUUF1TkF6ajlVQ252U3VsVG9rSWlvdUxZMUdhdUh1WnplWTRBQkNSb3dCZ0dFYWVwbWxRU3YxUUxwa0hBS1NucDIrMVdxMzdBWFR1Mjdkdis0eU1qRlAxY2xQTmc4ZmhjRGdBT0VJZENEVVBWcXYxRXdCM2VUOHJwUllYRmhiK01UTXo4MGgxN1lKZE5wT1FrT0Q5R2RBRndJUGVlbWF6ZVphdTYxUHRkdnNMOVhaVFJFUkUxR2h4eWozUnVYRm42Wi9MZ21pekF3QTBUZXRkK1lMSlpMb01BSlJTVzB2cjdBWUFFZkg1a0s3MCtDd1loaUcrcmhOUnZWbXRsSG9Yd0FxbFZMYUkzQjBaR2ZsTmNuSnluK29hQmJ0c0pqTXo4N2lJbkM4aTRXZk9uSWswREtPblV1cDVsTHlwZjk1cXRZNXJ3SHNrSWlLaVJvSnY2SWthV01lT0hhT1VVcjhHY01qaGNHd0t0SjFTYXEySTNLMXAycThCL0x2UzVSdEwvL3dLQUd3Mlc2YlZhajBCSUNVbEphVlZXbHBhMlJ2OTd0Mjd4NGhJTjZYVTBhMWJ0NTZzNCswUVVUVnNOdHNDQUF0S1A0ckZZaGt0SW90TUp0T1hTVWxKQ2Y2bThOZGkyWXc3TFMzdGVMa3VkZ0w0aTY3cjJRQVdLNlVlTHhjSEVSRVJOVk9OTnFFdktpckc5aDA3VVZoWUdPcFFnbmJnMEdHNFhFMHZibW9ZRjF4d3dSQUFiWlJTeTFHeUh0WVhzVmdzOTR2SXozYTdmVjFwMlZLbDFBd1JHWitVbFBSM3A5TzVCUUIwWGI4Y3dMMUtLWWZkYmw5Zld0ZU5raU94L3FTVWVnbi9XNityeGNURXpBUVFLU0p2TnNnTk5sRjkrL1p0YnphYmIvQjRQQWZ6OC9OVHM3T3orWmVXNnB0eU9CeUxyVmJyVFFEdTBUVHRKZ0JMZlZXc3IyVXpkcnQ5aWRWcW5TY2lmVkJ5MUoyL256bEVSRVRVRERUYWhQN2txVk9ZOGRwc2hJV0ZoVHFVb0xuZGJwdzR5UmVoVkdZQUFJaUkzNlBxZEYwZkxpSUxsRktGS1NrcHNXbHBhZmtPaCtPMHJ1dVBBVmhvTXBrMjY3cit1WWhvS0ptU1c2U1VHb2R5djZ5Zk9YTm1ha3hNekhBQVQrbTZmaldBTFNMU0QwQmZBSGEzMi8xU2c5NWxFMk15bWJxSXlGeVR5YlF6T2pyNk5nQjdReDBUTlU5S3FTMmw2K0c3K0tzVHlMSVpFUWxrMll4SEtWVWdJazN2SDA4aUlpSUtXcU5MNkl1VjUzQzRoT1c1M1c0Y3pXbml4K3VLR0I1eEh3aDFHQlJhU3FuK0lnS2xWRm8xZGJZQk9DUWlXV2xwYVFYZWNydmR2c2hxdFo0V2tXY0IzS3FVS2dEd2xhWnB6NmFscFcwdjMwZDJkdllaaThWeXRZaThCT0EzSXFJcnBRNENtRjVZV0RnMU16T3pOcnQxTjF1YXB2VUJFQTBnb3JpNDJBaDFQTlI4aVVndkFGQks3Zk5YcDc2V3pmVHQyN2V2aU1RQ2NJSnY1NG1JaUpxOVJwZlFIOXl4ZFV2SG5zbS9Ob3VLRFhVc2RTYnE5UDZzTGZaUWgwRU5vM1Q5YW8yYnpObnQ5bC9YVktmMGpPdExmRjJ6Mld6L0F2Q3ZRR0p5T0J5bkFUeGUraDlWei92OVBoa1dGdVlLYVNUVTVDVW5KMTlpTXBtdXQ5bHNId0FvZTBCa3NWaCtEZUJlQU1mUG5qMzd0YmRjMS9WclJhU0R6V2I3c0xRb3FHVXpTVWxKaVpxbUZUb2NqcDNseWpxYXplWi9sSDU4dnlIdWs0aUlpQnFYUnBmUUEvQWMySkdlR3VvZ2lLaDVVMHBkS2lJUWtSTm56NTVsUWs5MVlqS1pvZ0RNMTNYOXp3QytGeEVYZ040QXJnQlFBR0JNZG5iMkdRRG8xYXRYdEloOEJjQ3M2L3BodTkyK0JnaHUyWXpKWkVvRThKR3U2NXRFWkFlQWk1VlNnd0MwQnZDcHpXWjc1NXpkUEJGUkU1Q1FrTkFtTWpKeU9nQ3J6V1liR0VnYmk4Vnl0NlpwSHdIWVpiUFp1Z2M3Wm5YdCsvYnQyelVzTEd5WG42WnBOcHZ0OG1ESG81YXBNU2IwUkVRTlRpblZ1WFFweEVtVHljUU44YWhPVHA0OGVTQTJObmFTaU53SjRIb0FNUUFPQTFqZ2RydW5PNTNPTEcvZHJLeXNzMWFyZFRPQUxoNlBwNnc4bUdVekhvL0hiaktaVnBjbS9GY0FPQ3NpZHNNdzVqa2NqZy9BNmZaRVJBQ0FsSlNVVm9aaFBDZ2lUd080Q01DUGdiUkxTRWdJRjVHcHRSMjNwdmFhcG5tUEs5MmlsTW9xZjAwcDVTL1JKNnFDQ1QwUnRVZ2ljbkhwbjJjeU16T0xRaDBQTlg0Mm0rMVJBSS82dXJabnp4N1huajE3WmdDWUVVQlhoczFtRyt6clFxRExaa29mRU53VXdGaEVSQzJXcnV1amxWSnpSQ1FhUUJwS0V2cUFSRVJFUEFvZ1hpbGxsRzVzR3BTYTJtdWFkaDRBS0tYZXNkdnQ3d1k5QUZFcExkUUJFQkVSRVJFUk5ZQnVTcW45aG1HTWRidmRBVDhFVFV4TTdBVGdKUUFMVUxKc0tpZ0J0dmUrb1cvaXU0QlRxREdoSjZJV1N5bGxLS1c0ZnA2SWlLZ1o4bmc4cjl2dDlqNE9oK09Ec0xDd2dFKzBDUXNMZXh0QU1ZREp0Umsza1BZaTRrM29jMm96QnBFWEUzb2lhbkdTa3BJNkFtZ2pJa1dHWVJ3TWRUeEVSRVJVLzV4T1o5Qkg5bG9zbHJ0RjVHYWwxSE4ydXozb3QrZUJ0amNNNHp3QUVKR0pWcXQxanE3cjB5d1d5MGh3U1RRRmlmL0RFQkVSRVJGUmk2ZnJlaGNSZVFmQWp3Nkg0NzJHYkYvdURmMm8wczhRRVZpdDF1MXV0L3ZXOHB1cEVsV0hDVDBSTmFpTzNmcDBONXZDRWtNZFIzbTVoY1o1YmFQUUdsQmFrVnNseGZlMDNCcnFtTWkvSWpHMkhjcmlMelpFUk5TZ1RDTHlJWUF3ajhkekg0Q0FwK2pYcHIxU2FyS21hVSttcGFXNWRGMC9EMEN5aUx3QVlKREpaUG9pSVNHaER6ZnRwVUF3b1NlaUJ0T3hxNlZIV0pqNlRFRUZmWFpyUTFJUW5DazBCSUJTU3NaQVUyTkNIUlA1Rnc0NTNMR3I1WVlEdXgwN1F4MExFUkUxVHhhTFpTYUFRVXFwaDlMVDAzYzBkUHZTVTAwQUFLVlQ4Ny90M3IzNzl6RXhNYWtpa2hRZUhuNFRnSlhCeGtFdER4TjZJbW93NW5CY29nUnhKazJMdlBDQ0N4RVZGUm5xa0tnSktTaHdJZWRZRHR3ZW83MDVISmNBWUVKUFJFVDFUdGYxTVNMeWhGSnFvZDF1bjNldTIzdGxaMmNYV3EzV1R3RWtpVWhmTUtHbkFEQ2hKNklHRnhVWmhRbVBqRWRTWXA5UWgwSk5pSFBMVnN4NC9XODRkZnFYVUlkQ1JFVE5tSWc4VS9ybmZWYXI5VDRmVmJwWnJWWUZBSVpodEMvL2RyMCsycGVubE1vdFBiZGUxZTV1cUtWaFFrOUVEVTR6YVlqdjBoa0p2WHVGT2hScVFzN2s1c0pzNGo5VFJFVFVzSlJTSDRsSUJ6K1hId2FRRCtCREFEaCsvSGhoZmJldlpDZ0FpTWpXQUVJbllrSlBSRVJFUkVRdGw5MXVuK3J2bXE3clkwWGt1TTFtZTdSY3NWZ3NsdnRGNUdlNzNiNnVGdTFodFZwdnR0bHNYd0Z3bDZ2N2lJamNwcFE2Y09yVXFhL3Fjay9VY2pDaEp5SWlJaUlpQ3BDdTY4TkZaSUZTcWpBbEpTVTJMUzB0dnhiZHpOUjEvWDBSV2ErVUtnWmdFWkVFQUw4b3BlN2FzMmVQcTU3RHBtWktDM1VBUkVSRVJFUkVUWVZTYXB0UzZwQ0liRXhMU3l1b1pSLy9BSEFTd00waWNnZUExZ0RtdXQxdTNlRndiS3pQZUtsNTR4dDZJaUlpSWlKcTF0TFMwbzREa0dEYjJlMzJOcFhMSEE3SEhnQ1gxTFo5YWZtckFGNE5OaDZpeXZpR25vaUlpSWlJaUtnSllrSlBSRlNEbkp3Y1BQREFBNWcrZlhxRGpaR2JtNHZwMDZmaisrKy9iN0F4Nm1yMjdObjR5MS8rZ3B5Y25GQ0hRa1JFUkVUZ2xIc2lhaUtLaW9yZ2RydHJybGdEazhtRWlJZ0l2OWMvK2VRVHRHdlhEc09HRFN1clYxaFlpUFQwZEpoTXBxREcrdUtMTDNEbXpKa3E1Y09HRGNORkYxMVVvY3pqOFdEMTZ0WDQ3cnZ2c0d6Wk1rUkhSOWZZLy96NTgvSExML1Z6UnZ1SUVTUFFvMGNQdjlkemMzUHh5U2Vmb0hYcjFwZzhlWEs5akVsRVJFUkVkY09Fbm9pYWhKZGZmaGxmZlBGRm5mdjUxYTkraFJrelp2aThkdno0Y2J6Kyt1dUlpWW5CdGRkZVcrZXg1cytmajcxNzkxWXBqNCtQcjVMUXQydlhEaE1uVHNUTEw3K00vLzczdjdqbW1tdHE3SC81OHVVNGN1UkluZU1FZ0w1OSs2SnIxNjUrSDVxc1dyVUtSVVZGdU9PT08yQVlCZ29MYXpwR3Q0U21hUWdMQzZ1WEdJbUlpQ2g0U1VsSkhUVk5TeWxmSmlLSlNxa0lBR0VpTXNoaXNiUXJmOTFrTXRuVDB0TDJuZE5BcVZhWTBCTlJGY25KeWRlZk9ISGkrd01IRHRScTU5YUdZTEZZZkpibjVPUWdOVFVWOGZIeFNFeE05TnMrTHk4UGE5ZXVSWGg0dU44NksxYXNnTnZ0eHEyMzNncXp1WDUrUFBicDB3ZXZ2ZllhQU9DZGQ5N0JQLy81VDBSR1J1S3FxNjd5V1Y4cGhTbFRwbURLbENrVnlzMW1NOWF0VzFlbGZseGNISll0Vythekw1ZkxoWnR2dmhreE1URll1blFwTk0zL0txdW9xQ2dzVzdiTTc4TU9yNDgrK2dnZmZmUlJ0WFhLUzA1T3h2ejU4d091VDBSRVJQWExNSXhZczltOHNuSzVTTmtlZ1ZNci80N2dkcnV0QUpqUU53Rk02SW1vQ3BQSnRQcjg4ODgvZU41NTU4MERzTkx0ZHUvZHVuWHJHUUIxbi9OZVM2TkdqY0tvVWFPcWxHL2N1QkdwcWFrWU9IQWdubnJxS2IvdGQrellnYlZyMS9wOVc1eVhsNGZGaXhjREFHNjg4VWJrNS8vdlNGbVhxK1FvV01Nd0twVDdFaFVWVmY0ZlNKak5ac1RGeFFFQXRtN2Rpcmk0T0hUdDJoVXVsd3M5ZXZUQTVaZGZYbTEvQUxCKy9Yb2NQbnpZNXpVUjhUczlmL1BtelNndUxzWXR0OXlDdG0zYjFqaE90MjdkY050dHQxVXB6OGpJd002ZE81R2NuSXh1M2JyVjJFOTVuVHAxQ3FvK0VSRVIxYTh0VzdZNGRWM1BMRDNudmthR1lXU2xwNmZiR3pvdXFoOU02SW5JSnhHNXhHUXlQUS9nL3pSTmMxcXQxbzFLcVMyR1lYeWZucDYrSTlUeEJhdW9xQWdBRUJrWjZmUDZva1dMeXRhNzMzSEhIVDdyT0J3T0RCNDh1TnB4VnE1YzZUT0pQWDc4T0xLenN6Rml4SWl5TWwzWHEzMEk0WFhvMENHL0NYMTVxMWV2Um5aMmR0bm5UWnMyQVNpWnhmRDIyMi83YkhQQkJSZVUzZS9sbDE5ZTVRRkRYbDRlUm8wYWhiWnQyK0sxMTE1RHUzYnRmSFZEUkVSRWpaaUl2QXZnVGFXVTkzT0Y2K1hMTlUzajFMb21oQWs5RWZtbGxJS0lSSXBJZndEOUFadzFtVXhITFJiTGRxWFV4OFhGeFNzek16UHpRaDFuSUx4djJYMU51ZCszYng4V0xWb0VzOW5zYysxNmZuNCtObXpZZ0hidDJxRi8vLzdWanRPcVZTdWY1ZDdrZXVEQWdZaUlpTURvMGFPaDYzcEFzVjk5OWRYbzJMRmpqZlcrL2ZaYmZQZmRkeFVlV2tSR1JtTE5talUrNjd0Y0x2VHUzZHZ2QXd3QWVPdXR0M0R5NUVrODk5eHpUT2FKaUlpYUtJL0g4NDJtYWIrSVNGdHY4bDZaaUVBcDlRdUE3ODV0ZEZRWFRPaUp5Sy9TSCt4bFh3Tm9yWlRxcW1sYVZ3QTNhWnAyWE5mMXp6MGV6L3NtazJuWHNXUEg4aHJUdXZ2eXZBbDlWRlJVaFhLbEZQNzg1eitqc0xBUUR6LzhNSDc3Mjk5V2FidC8vMzVzMkxBQlhidDJ4YlJwMDJvMS9xWk5tMkEybXpGbzBDQkVSVVhoZ1FjZXdQejU4MkczQnphamJmejQ4UUhWQ3dzTHd3OC8vQkJRM1pFalIxWjcvZnZ2djhmU3BVc0JBTE5temNLc1diTUM2aGNvbWFsdy92bm5CMXlmaUlpSUdzN1pzMmVQeE1URWJBSXd2THA2SXJKSktWVjFSMTlxdEpqUVU1Tm1HRVk0QUxOU3FxK3U2d1VBS2p4eUZKR3l6eDZQUi9rcUwrWHpXdm12M1c1M2pYVXE5eHRJKzBEN0t5NHVEbWhNVGRPcXJWZFVWQlR3K0tXZlVWbTVKRDhPd0FNbWsrbGVFZGtSRnhlWGZ0NTU1MjBHa0pxZW5wNWFwV0VJZWRlK1YzNkQvczQ3NzhCdXQ2TkhqeDU0OE1FSEcyUnN3ekN3ZWZObTlPdlhEMjNhdEFGUWNnemNpaFVyQXU3ajNudnZEV2dkZkgwNWN1UUlYbmpoQlFEQWtDRkRjT0dGRndiVWJ0T21UZGkvZno4TXcyakk4SWlJaUNnSTJkblplUmFMeFNZaTF3UFFTbWRoQXZqZjczVktLUVBBVDNhNy9WVG9JcVZnTWFHbkprMUUyZ0VRQUUrTGlLdTZ1dVVUM1dwVXFGTitTbEs1TThqOTl1UGpRVUdaY3J1bUJ4MUhwZmFCOXFQS3grLzl1bncvMWNYcmk0OGYvTjd5Y0FDSkl0SkgwN1RmS0tXT1d5eVduY1VlT1BMZHFQcEVJQVR5OGtwV0JwUlA2Rk5UVXpGLy9ueEVSMGZqMVZkZnJiZWQ3U3M3ZWZJazh2THlLandjNmRLbFM4QnYwcXRUZVZmYTR1Smk5T3ZYTDZDMmhtR2dkKy9lVmNyejh2THcrT09QbDUxeGY5ZGRkMkhBZ0FFQjlmbjAwMDlqLy83OUFkVU5sRElVb2lOd2w2N3I5OExQd3pkdnVhbzRqOURYLzkrcWNsdkRNQUo2MkZmKzYzTGoxR1dNZ05wV3FsdWxqYS8rYXZnK1ZJbWxtdStCM3hpckdjUHZBMFB2T0lHT0lTS3EzTU9oS20zOC9BeXJkZ3hmYmNyZGY1VjZTcW1lQUZvQjRGTXFJbXJLREtXVVUwVE9BUEMzaHE0QVFEcEN1QWt5Qlk4SlBUVnBTaWtwblJZZUJ2d3ZjYXowVmxsOGxOV2tOa2xvVUcyVVVyVk5kQU51Vis2ZUd6U3BMditVRjBBWWdGYWFwcldGeCtQL2pMaHp6THVwWFBsMTRNbkp5ZEIxSGIvNzNlOFFIeC9mWUdQSHhjWGgvdnZ2eC96NTg3RisvWHBjZmZYVjlkS3Z4K09wc211L3lXVEN4SWtUQTJvL2I5NjhLbVV1bHdzVEowNUVkblkyb3FPamtadWJXeSt4MW9VbUltWk5Cb3BJY2sxMWcveDdYdEovTmNmNTFkYzQ1UjRJbmhQQnhuY3V2Z2RBN2I0UDUrSjdWOTM5bDd2UFU1cW1lUm84R0NLaWhyTUJRQTc4SlBRaThvdkg0OWwwYmtPaXVtSkNUMDNkS2FWVU9JQy9HSWJ4WDIrUzdIM1RXaWxwTHZ1NmNqSmQ3ck1BWmI5QUJsTGZaNzF5djRENjdNTkhNbC9oV2szdEErM1haRExWMk43WE5VM1RQb1FQdmpaUktYMmdVcVNVMmlraURzTXdIQUEyMnUzMmpmR1hXWVpDMUc5ODlYVXVIVDkrSEt0V3JRSUFkTy9ldmF3OElpSUM3NzMzSHN4bU05NSsrMjBVRlBoZS91OTl1NzkvLy81cTE1RVBHRERBN3k3NDQ4YU53MmVmZllhNWMrY2lLU2twcU9uMlhpTkdqS2l3THQwd2pDcXpDalJOdzkxMzN4MVFmNTkrK21tRnozbDVlWmc0Y1NMc2Rqc0dEeDZNeE1SRXZQdnV1MWk1Y2lWKy9QSEhnUHJjc2FQK0QwQXdsRkllQTZraWNGUzY1Q3Vqck03ZmkxQUFBQlZJU1VSQlZGSW12alBQS21WK0hyTFY2eGgreXFyOW1lQ3J6TmREeStyYVZ2TUEwZTg0QVR3UXJKZnZZUTNqMUhtTUdyNVhQc3Y5akxIUDVYTHQ5Tk9laUtqUlMwOVBQNmpyK21ZUjZhbVVxdkI3bllqQU1Jd2YwOVBURDRZd1JLb0ZKdlRVWkRtZHpzMEF6Z3QxSE0yUjFXb3RTK2g5SFc5U2J1cjlTUUJmR1lheFVOTzByRE5uenB6S3pzNCtjMjZqcmVqNzc3L0hhNis5aHJadDJ5SXlNaEp1dHh2YnQyOUhRVUVCK3ZYclYrVk52RGNoWHI1OGVka1VjMytPSFR1R2p6LysyTy8xOFBCd3Z3bDlxMWF0TUdMRUNIejQ0WWRJUzB2RFcyKzlGZVNkbFJ3clZ6NmhMeWdvS0R2ajNzc3dEQ3hjdURDZy9uSnpjeXVjWWYvWVk0OGhQVDBkbDE5K09WNTk5ZFd5ZTEyN2RtM0FiM0NMaTRzRHFoY00wUVNuODkzTG9zT05qWUcyOFhnOFFiOCtyazBid3pBRUFOcTNiOS9nWTlVbHZ0bzRGK05GUjBmWE9zWno5ZjN3dGdrUEQzZGxabWFlRHJZOUVWRWpzd2pBZmI0dWlNajc1emdXcWdkTTZJbklyMHBUNlNFaUJVcXBNNFpoWkl2SWd2ejgvQ1ZaV1ZtaG41TmRUcWRPbmJCdjM3NEtaVzNhdE1GTk45MkVKNTk4MG0rN3hZc1grOTNJN2ZEaHczajQ0WWVSbUpoWTdTNzMzZzN2L0xGYXJmand3dy9oY3Judy9mZmZsNVhmZnZ2dDZOQ2hRMW1TUDI3Y09MamRiaXhhdEtoQysvTEgwWGs4SHVUbjU2TjE2OVlWNm5nOEhzeWVQYnZhT01xNytPS0x5NzRlTm13WW9xT2pNV1BHREVSRVJKU1Z2L0hHRzBHdG9mL21tMjhDSGo5UUpyTzVLRFBUMFNTT1NDUWlJbXFzN0hiN2Q3cXVId0pROWd0QTZXekxJM2E3ZlhVSVE2TmFZa0pQUkg2Vkp2T3UwazFVTmlxbDdCNlA1MGVuMDVrVjZ0ajhpWStQeDRZTkcrRHhlT0R4ZUtCcFdvVzMwUDUwNk5EQjd6V1BwMlRaYkhoNGVJVUVPRmpldCt0bnpweXBzRGxmUVVFQjJyUnBVMVltSXRBMHplK1o5a0RKUm5zQWNONTUvNXVrY3QxMTE2RlhyMTRZTzNac2hicWpSNC9HaVJNbnFpVGFTNWN1clpDNDMzUFBQUmc5ZW5TRGJRNUlSRVJFSVdjQVdDUWlreW90cFZ3Q2J2N1pKUEczTmlMeVNTbDFSRVFXS2FXK01BeGpWM0Z4OGJITXpNeWlVTWNWaU1wbnpUY1czaW45M2djRVFNbTY5VE5uemdSOExKelhnUU1IQUtCQ3UrdXZ2eDU3OXV6QjJMRmo4ZlRUVDZOUG56NFYycGpOWmhRV0ZtTHExS2tZUEhnd1JvOGVYZUc2cG1rK3A5Wi85dGxuMkxneHNObnVXVm1OOWxrUEVSRVJBWEM3M1IrWnplWUpLRG5CQTBxcGZLWFVwelUwbzBhS0NUMFJWZUh4ZUc0K2R1ellkNGNPSGNvUGRTeE4zWWtUSi9DdmYvMExFUkVSK01jLy9nRUE2TldyVjlsMXU5ME9BT2paczJlMS9VeVpNZ1ZYWFhVVmhnOGZEZ0RZdW5VcmdJcWIvSGs4SHJ6NDRvdll0bTBiZnY3NTV5b0pQUUNjT25VS3FhbXBXTDE2TmNMRHd6RjA2TkFhNzJIOSt2VWhYVU5QUkVSRTlhZXdzUEN3Mld6T0ZwRWtBRkJLYlZWSzdRMTFYRlE3VE9pSnFJcjA5UFF2UWgxRGN4RWRIWTJYWDM2NUxORWRPblFvTHIvODhyTHJLMWV1aEtacGZqZlQ4MHBMUzhQV3JWdkxFdm9OR3pZQUFIUmRMNnZ6M252dklTTWpBemZjY0FOR2pCamhzNThPSFRyZzdiZmZ4a01QUFlSSmt5YmhqVGZld01DQkE2c2R1ekdzb1NjaUlxTDZZUmhHTG9EL0txWDZsaFk1bFZMYzlMT0pZa0pQUkkxZWNYR3gzemUvaFlXRkFBQzMyNDM4L01BbkZKaE1KcGhNSmhRVjFieUt3T1Z5QVNqWlFUNlFNU0lpSXNxT0xnd1BEOGUwYWROdyt2UnBYSHJwcGJCWUxHWDFWcTFhaGJWcjErSzIyMjZyZGcwL1VESmR2M1BuemdDQVE0Y080YWVmZmtLM2J0M1FzV05IQUNXNyt5OVlzQUFYWFhRUm5ubm1tV3I3NnQ2OU8yYlBubzFISG5rRWYvclRuekJ2M3J3S3N3YnF3dGZSaGtSRVJOUjRaR2RuRitxNnZnbkEveE1SazFKcWs5UHBQQnZxdUtoMm1OQVRVYVAzMm11dlljbVNKZFhXV2JwMEtaWXVYUnB3bjlkY2N3MnV2ZmJhR3BQZjhod09SNDF2MGdGZyt2VHB1UGJhYThzK0R4czJyRXFkWmN1V1lmcjA2ZEIxSFgvODR4OHJYTk0wcmV3aEFsQ3lBWjdMNWNJbGwxd0NBRml3WUFHVVVyanR0dHNBbEt4YmYrYVpaeEFaR1ltWk0yZFcyRzNmN1hiajVNbVRWVGJZUzA1T3hnc3Z2SUJubm5rR2p6MzJHQll1WEJqME92N0tsRkxZdlhzM0FGUzdvUjhSRVJHRmx0dnRUaldiemNlVlVxM2NibmRxcU9PaDJtTkNUMFNObnRWcXJmYytlL1hxaFk0ZE8yTGt5SkgxM3JjMzhmWmw1ODZkbUQxN05qWnQyb1JiYnJrRmt5Wk5xbkFjSFZDeUcvNkdEUnN3YmRvMHRHN2R1bXk5ZkVKQ0FuYnYzbzJWSzFjaU5qWVd0OTU2SzM3NTVSZjg0UTkvZ012bHd1dXZ2NDdldlh0anhvd1pTRTFOUmJ0MjdYRDgrSEdjUG4yNnd0UjhyeHR1dUFIYnQyL0h3b1VMWWJmYnk2YnpCMnJUcGsxWXNHQUJZbUppRUJZV2hyMTc5MkxYcmwzbzNMbHpRQ2NMRUJFUlVXaGtaR1JrNkxydUJCQ1RrWkdSRWVwNHFQYVkwQk5SbzNmZGRkZmh1dXV1YTVDK2ZXMGMxMUNVVWxpeFlnV09IajJLTjk5OEUxZGVlYVhQZW1QSGprVldWaGFXTFZzR29HVGEvcEFoUXpCaXhBZ29wZEN6WjAvY2VlZWRpSXlNUkdSa0pGNTQ0UVdjT25VS2d3WU5BZ0JjZE5GRjJMOS9QL2JzMlFPejJZems1R1JNbkRqUjUxZ1RKa3hBLy83OWExeEg3MHRjWEJ6UzB0TEtQa2RFUkNBaElRR1RKMDhPdWk4aUlxTDYxckZibis1bVUxaGlxT05vclBKY25sMG1UUXVMNzJtNU5kU3hORlpGWW13N2xOVjRqMnNHQUFsMUFFVFVmTVZmWmhrS1VSL0hSRWQzbVBQbTY3aWkvK1UxTjJvQmxGSVFxZjJQMzVNblQ2SjkrL1oxNnFPK3VOMXV2OGZkMWRYbTFKL3cyQjhuNDlpSkU2ZWhNR3JQZHNmYWVoK0VpSWlhcFk1ZExUM0N3dFZuQ3VoZWMyMGl2dzY3aStTR0E3c2RPME1kaUQ5OFEwOUVkSTdWTlJHUGpZMnRwMGpxem16bVB5TkVSTlQ0bU1OeGlSTEVtVFF0OHNJTExrUlVWR1ROalloS0ZSUzRrSE1zQjI2UDBkNGNqa3NBTUtFbklpSWlJaUk2bDZJaW96RGhrZkZJU2p4M1MreW82WE51MllvWnIvOE5wMDcvRXVwUWFzU0Vub2lJaUlpSW1pWE5wQ0crUzJjazlLNmY0MW1wWlRpVG13dXpxV21reXZXLzZKR0lpSWlJaUlpSUdselRlT3hBUkUyYVlSZzRlT2d3ZHUzK09kU2hVQk55OE5CaGVEeWVVSWRCUkVSRTFHZ3hvU2VpQmxkUTRNS2I3ODVGNjFhdFFoMEtOU0ZuOC9OeEpqYzMxR0VRRVJFUk5WcE02SW1vd1hqRU9HNVNtc3N3RE96YmZ5RFU0VkFUSlFyRmJqR09oem9PSWlJaW9zYUdDVDBSTlpqOTI1emJ1bHlXZUE4OFd1ZFF4MEpObHdjNHVIK0hjMXVvNHlBaUlpSnFiSmpRRTFGRDh1emR2bVVqZ0kyaERvU0lpSWlJYXVmRWlSTTRldlFvT25ic2lKaVltS0RhYnR1MkRiMTc5dzZvN3NTSkV4RVZGWVZwMDZiVkpzd1dpUWs5RVJFUkVSRlJQWms3ZHk1T25UcFZMMzNkZXV1dDZOWHJmMGZ1WldWbFllWEtsWFh1MTJxMTRycnJyZ3U0L3FwVnF6Qjc5bXhNbno0ZDExNTdiY0R0UHZua0U4eWNPUk5qeG96QmhBa1RZREtacXEyL2MrZE90T0tlUzBGaFFrOUVSRVJFUkZSUFZxMWFoUU1INm1mdm9KU1VsQW9KL2Y3OSs3Rmt5Wko2NlR1WWhMNjJoZzRkaXVYTGwyUFJva1hJenM3R3E2Kytpalp0MnVEczJiTTRkdXdZNHVMaTBLWk5td2FQb3psalFrOUVSRVJFUkZTUE5FM0R1blhyYXQzKy9mZmZ4OEtGQy8xZWYreXh4M0RISFhkVUtWKzdkaTJtVEptQ0o1NTRBcmZkZGx1VjZ6Ly8vRFB1dSsrK1dzY1ZyQTRkT21EKy9QbVlPSEVpTm0zYWhISGp4bUhSb2tYWXRHa1RKazJhaE9lZWV3NmpSbzA2Wi9FMFIwem9pWWlJaUlpSTZsbGRwbzZiemRXbmFXRmhZVDc3RHc4UHIvWjZSRVJFcldNQ2dJTUhEL29zUDNMa0NPYk9uWXVubm5xcXlyalIwZEY0KysyMzhkUlRUMkhBZ0FHSWpJd01lRHlQeDRPZE8zY2lQVDBkc2JHeDUyUldRVlBEaEo2SWlJaUlpS2lGY3JsY01BekQ1elZOMHlvazRNdVhMOGVZTVdPZ2FWcFoyYWxUcC9ENzMvOGVlL2Z1UmR1MmJmSDQ0NDlYNlNjeU1oSi8rOXZmS3JUekp5OHZEM1Buem9YRDRVQkdSZ2J5OC9NQkFBODg4QUFUZWgrWTBCTVJFUkVSRVRXZ0pVdVcxTGhSM25YWFhZZXVYYnVlbzRqK1o4eVlNZGk5ZTdmUGExYXJGZSsvLzM3WjU0TUhEK0tISDM3QTRNR0RBUUM1dWJuNHd4LytnTDE3OTJMbzBLSDR3eC8rVUZZM0x5OFA4K2JOdzhNUFA0eW9xQ2lmeWZ5eFk4Znc1WmRmd3VGd0lEMDlIVWVPSEFFQXpKa3pCM0Z4Y2JqeXlpc1JHeHVMSlV1V2xNMCtvSXFZMEJNUkVSRVJFVFdncFV1WCtrMmF2YnAxNnhad1F2L1ZWMThoS3l1clN2bmh3NGNCQUY5KytTVXlNek9yWE0vTnphMVNOblRvVUNRa0pGUW9jN3ZkK1BycnIzMU8wWjgzYng0R0R4Nk1uSndjUFByb285aTFheGV1dWVZYVRKczJyY0pTZ2NXTEYyUGh3b1hZc0dFRFpzMmFoUzVkdXVESWtTUDQ1cHR2c0g3OWVnQWxpYnRYNTg2ZEVSNGVqdGpZV015Wk13Y2RPM1lFQU5oc05peFpzcVRPeXdXYUt5YjBSRVJFUkVSRURTd3VMZzRyVnF5b1V2N0ZGMTlnK3ZUcFFmVzFZOGNPbnc4SXZGUG50Mi9manV6czdDclhsVkpWeXNxL1ZmZjY0WWNmOFBYWFgyUEFnQUVWeWkrKytHSmtaR1JnOGVMRitPaWpqM0RreUJHTUdqVUtreWRQcnJMdS82R0hIa0plWGg0Kyt1Z2pqQmt6QmkrOTlCTGF0R21EMmJObmw5VzUrdXFyTVhMa1NGZ3NGclJyMXc2Ly92V3YwYXBWcTdKa0hnQ0tpb29BSUtpMTl5MEpFM29pSWlJaUlxSUdKaUkrTjZvTEN3c0x1cThubjN3U2Q5MTFWNVh5YjcvOUZwTW1UZko3UFRzNzIyZDVaV3ZXckFFQVhIUE5OUlhLNzdubkhzeWVQUnQvL2V0ZkFRQy8vLzN2OGVDREQvcnNROU0wUFBua2sramN1VE9tVDUrT09YUG1ZTzdjdVZpd1lBRU9IanlJNTU1N0RsZGZmVFdHRGgxYWJTekZ4Y1VBbU5EN3c0U2VpSWlJaUlpb0NmQjRQQUJxOXhBZ1VJV0ZoVmk3ZGkxNjl1eUpTeTY1cE1LMXVMZzRqQm8xQ3A5KytpbEdqaHpwTjVrdjcvYmJiMGVIRGgzUXMyZFB4TVRFSUNrcENUazVPUUhINDkwVWp3bTlielZ2TTBoRVJFUkVSRVFoNTAzb2F6cldyaTVXckZpQlgzNzVCVGZmZkxQUDYrUEdqVU5rWkNSV3IxNk5mZnYyQmRUbm9FR0RjTUVGRjlRcW5xTkhqd0lvT2Y2T3FtSkNUMFJFUkVSRTFBUjQzMVkzMUJ2NjR1SmlmUERCQjRpSmljR29VYU44MWpuLy9QUHgyR09Qd2VWeTRmbm5uNGZiN2E2eDMrenM3SURxZWUzZXZSdWZmUElKUHYvOGN5eGR1aFFBY09tbGx3YmN2aVhobEhzaUlpSWlJcUlHbHBlWGgxbXpabFVwMzdWclY4QjllQlA2S1ZPbTRQbm5uNjl5M2J2cDNjeVpNMzJPVlpOUFAvMFVPVGs1ZU9paGh4QVZGZVczM3AxMzNvbC8vL3Zmc052dG1EWnRHcVpNbVZKdHY4OCsreXp5OC9QeDdydnZWdGp3enArelo4OWk1c3laWlordnVlWWFkT2pRSWZBYmFVR1kwQk1SRVJFUkVUV3dnb0lDTEZ1MnJFcTVkMmY2UUJ3L2ZoeEFTWUxidG0zYkt0Y1BIanlJSDMvOEVjbkp5VDZQd012TnpjVy8vLzF2bjMwZk9IQUE3Nzc3THRxMGFZUFJvMGRYRzRlSTRNVVhYOFE5OTl5RGxTdFhva3VYTHJqdnZ2dDgxczNKeVVGMmRqYWlvcUlDbm5iZnExY3ZUSnMyRFNLQ0RoMDZJREV4RVV1V0xNR2dRWU53OGNVWEI5UkhTOEdFbm9pSWlJaUlxSUdkZi83NStQcnJyNnVVcjFpeEFsT25UZzJvRCs4NTgvLzNmLytIdUxpNEt0ZS8vZlpiL1Bqamo3aisrdXY5N25Mdks2RlhTdUhGRjErRXkrWENzODgraTNidDJ0VVlTOGVPSFRGanhneE1tREFCczJmUGhvaGd6Smd4VmVwdDNMZ1JBREJ3NEVDRWg0ZlgyQzhBaEllSDQvcnJyeS83N0hhN01XUEdETXliTncrclY2OE9xSStXZ2drOUVSRVJFUkZSQTNydnZmZDhuZ0VQQURmZWVDT3V2UEpLbjIvY0s5dXhZd2NpSXlOOUp2TjFNV2ZPSE5qdGRsZ3NGcjlyNTMwWk1HQUFubjc2YVV5ZE9oVnZ2UEVHY25OejhjZ2pqMEJFeXVwczJMQUJBR284bnE0Nk9UazVVRXFoUzVjdXRlNmp1V0pDVDBSRVJFUkUxSURPTys4OHY5Y2lJeU1ET3BKdDc5NjlPSERnQUt4V2EzMkdocSsrK2dydnYvOCtXclZxaFNsVHBsUkl4Z014YXRRby9QTExMM2p6elRjeGI5NDhiTisrSFZPblRrVk1UQXpPbmoyTGpSczNRdE0wREJvMHFLeU5kNHpLRHptV0wxL3VjNHk5ZS9jQ0FIcjA2QkZVYkMwQkUzb2lJaUlpSXFKNjV0M0Fyalo4N1FpL2J0MDZBRUQvL3YxcjNXOWx1M2Z2eGtzdnZRUVJ3U3V2dklMNCtIaWY5YnpINVdtYTcwUFN4bzRkaS9idDIrUGxsMS9HdG0zYmNQcjBhY1RFeEdETm1qVW9MQ3lFMVdxdE1BTWhKaVlHQUxCejU4NEsvZmg3c1BIZGQ5OEJBUHIwNlJQY0RiWUFUT2lKaUlpSWlJanFrV0VZR0R4NGNMMzE1M0s1OFBISEh3TkFoYlhsd2RxL2Z6OEFsSzFsajQrUHh3MDMzSUJ1M2JyNWpkZnRkdVBISDM4RVVMSVBnRDhqUjQ1RWJHd3NZbU5qMGJselp3REFsMTkrQ2FEcWRQdGV2WHFoVFpzMldMSmtDZmJ1M1Z0dHZ3Y1BIb1RkYmtkMGREU0dEQmtTNEoyMkhFem9pWWlJaUlpSTZ0bjk5OTlmNjdaMnV4MU9wN1BzOCtMRmk1R1RrNE9CQXdjR3RZNzg0NDgveHBkZmZvbFdyVnBCUkpDUmtRRUE2TmF0RzRDU04rN1BQLzg4VENaVGhYYTMzSElMZ0pJMzVpZE9uTURwMDZkeDRZVVhvbWZQbnRXT1YvNmhnTXZsd280ZE93Q2dTaUllRXhPRFYxOTlGYk5telVKcWFxcmYvUVdBa3VuNVBYdjJ4T1RKazlHNmRlc0E3N3psWUVKUFJFUkVSRVJVanpSTncyT1BQVmJyOW0rLy9YYUZoTDV6NTg0d204MllNR0ZDdGUzQ3c4UFJ0bTFiUkVSRUFDaFp1Nzl0MjdheWhObTdlL3lOTjk1WTFxWnlNZzhBRjE5OE1mNzczLzhDQUtLaW9xRHJPcDU2NnFteWZnTVJHUm1KVmF0VzRULy8rWS9QcytjSERoeUk1Y3VYdysxMm82aW9xTnA3TXB1WnR2b1QzSTRIUkVSRVJFUkVqVno4WlphaEVQVnhUSFIwaHpsdnZvNHIrbDhlNnBEcWJOdTJiZWpkdTNldDJubzhIbmc4SG9TRmhRVzk2VjFMdERuMUp6ejJ4OGs0ZHVMRWFTaU0yclBkc1RiVU1mbkRSeDFFUkVSRVJFU05YRzJUZWFEa0xieXZOL0hVOVBuZXBwQ0lpSWlJaUlpSUdqVW05RVJFUkVSRVJFUk5FQk42SWlJaUlpSWlvaWFJYStpSmlJaUlpS2haTWd3REJ3OGR4cTdkUDRjNkZHcENEaDQ2REkvSEUrb3dBc0tFbm9pSWlJaUltcVdDQWhmZWZIY3VXcmRxRmVwUXFBazVtNStQTTdtNW9RNGpJRXpvaVlpSWlJaW9XZkdJY2R5a05KZGhHTmkzLzBDb3c2RW1TaFNLM1dJY0QzVWMxZUVoaEVSRVJFUkUxTnlZdWx5V09FQU1yWE9vQTZHbXl3TWMzTC9EdWJIa1N5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pxNXY0LzlmVHgyc0hEK1JjQUFBQUFTVVZPUks1Q1lJST0iLAoJIlRoZW1lIiA6ICIiLAoJIlR5cGUiIDogImZsb3ciLAoJIlZlcnNpb24iIDogIiIKfQo="/>
    </extobj>
    <extobj name="ECB019B1-382A-4266-B25C-5B523AA43C14-3">
      <extobjdata type="ECB019B1-382A-4266-B25C-5B523AA43C14" data="ewoJIkZpbGVJZCIgOiAiMjY0NjMyMzgzOTY2IiwKCSJHcm91cElkIiA6ICI0MzQ5MjIwMTQiLAoJIkltYWdlIiA6ICJpVkJPUncwS0dnb0FBQUFOU1VoRVVnQUFCQlFBQUFJVUNBWUFBQUNxejMrbUFBQUFBWE5TUjBJQXJzNGM2UUFBSUFCSlJFRlVlSnpzM1hsOFhIVzkvL0gzNTh4a2FRc3RMU0FWRVZJb3RDVHRkTTRFa1hMMXh5SjZrVTFjRVdTemFJRXI0R1h4b3FEWEs0aXlYU3NJSXJJcmNFRVVFSUVxeUw0S1pNNGthU09GdGdRb2UwdEwxeXd6NS9QN0k1TTZ6ZEkyYlVKU2VEMGZqejVtNXZ2OW5PLzVuUFR4Z000bjMwVU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4R0dXVHFlL0dvYmhuVlZWVlpXRG5Rc0FBQjkweWNGT0FBQUFZRjB5bWN5L3UzdGpGRVd2cnkzT3pDYVkyUmVHRHgrK3JuL2pCTVUvRzZNZ3lUZHlEQUFBTmxrVUZBQUF3SkJXVzF1N3ZidmZMZW52a2o3ZkgyT0dZWGk3bVgxaFk4Wnc5eDlFVVhSK2YrUXppQkpoR0RhYTJhNlNqc3Btc3pkMjZVOW1NcG5USkgzVDNjZVoyYnZ1ZmxkYlc5dFpzMmZQZnJmcllKbE01bUIzUDhQTVFrbnU3cytZMmMrejJleURYV05yYW1yR2xKZVgvOWpNRG5YM2JTUzlMdW5XMXRiVzg1cWFtcFlQeE1NQ0FQb1hCUVVBQURDazFkWFZ2UktHNGYrYTJabVpUT2I0YkRaN1pYK002KzZ6M2YySGZiM096UDVEMGxKMy8xTi81REdZMHVuME40dkZoSjVZSnBQNWc2UXZ1bnVUcEp2Y1BXTm14NWVYbDMrcXVycDZqOUl2L3BsTVpycWtLODNzUFVsM3VYdkN6QTV4OTc5UG1UTGw2L1gxOVgvb2pCMC9mdnpJaW9xS0p5Uk5sUFFQU2ZlWldhMms3MWRXVm42dXFxcnEzNXFibTFzRzdNRUJBUDJDZ2dJQUFCanlGaTllL0QralI0LytzcGxkT0dYS2xMdnI2K3RmUzZWU21VUWlzWHVYMEU5SVVubDUrWEZoR0xhV2RrUlI5SnN1c1F0enVkeWQ2WFI2enlBSWR1emwxbk96MmV6VHBRMlpUT1lFZDErZXkrVmUzS2lIR21UVjFkV2JtZGxQMUxGMEk5RzFQd3pESTlWUlRMZ3JpcUl2UzhwTENzSXcvSU9aZmJteXN2SzdrczRyamxYdTd1ZWIyVUl6cTYycnEzdEZrbEtwMUlSa012bE1FQVMva0xTNm9MRFpacHRObHpReGp1TUxjN25jbWNWbUM4UHdjak03Y1lzdHRqaFMwdFVEK2Z3QWdJMUhRUUVBQUF4NXpjM05MV1BHakRsVjBsK0NJTGhVMHBjVGljUUJabmF1dTY4b0NTMlRKRE03cjdUTnpNb2xkUzBvU0pLQ0lQZ1BTZC9vcWMvZHI1SDBkQ2FUdWN6ZDM0eWk2S2Y5OGtCRFFFVkZ4WG1TdG5UM3E4M3MrQjVDVG5KM3orZnpwNnFqbUNCSmNUNmYvNit5c3JJdnUvc3hLaFlVRW9uRWRtWTIydDJ2eVdhenIzUU8wTkRRTUNjTXc3dk43SWlhbXBveG5jc2t6Q3dsU1hFYy82cmtmdTd1TTh6c3hNNStBTURRdHJHYkVRRUFBTHd2c3RuczNYRWN6eWdVQ3FYRkFrVlJ0Rm5uSDBublNsSnJhK3ZZcm0zcmNIY2N4K1BhMjl0VCtYeCtjaHpINDl6OS9zNU9kOS9Pek1iMjZ3TU5vblE2L1FsMUZBd3VkdmU1WGZ0cmFtckdTUHFFbWMxcWJHeWNYOXBYL0R6SHpIYXVycTRlSzBtTEZ5OStROUpLU2R2M2NMc3FTUXRuejU2OXVMUEJ6T1pKVWhBRWE4UzcrN2ppMjAxNjlnY0FmRmd3UXdFQUFHd3ljcm5jYVFNMDlJcGNMdGVjeVdSdWtaVFBack5IaG1HNGNvRHVOYWpHang5ZkVRVEJOZTcrNnNLRkM4L2JhcXV0dnRNMUpwbE1WcHVadVh0alQyTzQrL05tTnFHc3JHeThwRGNYTEZpdzZpTWYrY2ovbU5tRllSaWVFd1RCcGF0V3JVcFdWRlNjWldaN3huSDhiWldjaUdGbWw3djd0Q0FJcmttbjA4Y2xFb2xjSE1kVHpld3FTYyszdHJaZU4yQS9BQUJBdjJHR0FnQUF3SWZJNXB0dmZxR2t5V1oyMG9JRkMxYjFFcmF0SkxuN1d6MTFtdG5ia3BSSUpFWjN0bVd6Mll2Yy9hZG05aU4zZjZleXN2SU5NenRaMHBtNVhHNk4vUkRxNnVvV210bW4zWDFrRUFSUHVQc0tNL3U3dXhkYVdscjI0WlFIQU5nMFVGQUFBQUNiakRBTXF5WFpZT2V4cWNwa012dExPdG5kcjg1bXMzZjNGbWRtdzR1dlBaNjA0TzR0eGRlS2tyRy9LZWw3N3I3WTNlOXk5M3NsTFpQMDR6QU12MXg2L2VUSmswZTcrNjFtdHEya3JMdmZJcW5Sek1aVlZsYmVuRXFsUm16c3N3SUFCaDRGQlFBQXNNa3dzN3ZDTVB4YlA0eVQwTDgyR2x5RHU4Y2JPLzVRbEVxbHhrbTYwY3ptdExhMm5ycTIyQ0FJOHBKa1pyMHRqeTJYSkhkZktVbGhHTzVXM054eFZxRlFtQmhGMFJlaUtEb3duODlYdTN1enBKdlQ2ZlRPblJjbms4bnJKZTNoN3NkbHM5bmFLSW9PejJhektVbW5TZG9ubVV6K3FxZWJBZ0NHRmdvS0FBQmdrNUJLcFNaSjJrblNuTkwyVENhemYrY2ZTVHRMVW5sNStYNWQyN29Zb1k1TkJOZmc3bVZtMXRzeWdFMVdLcFVha1V3bTc1UTByRkFvZkdWZFN3cmlPRjRzU2U0K3BwZVFyU1FwQ0lMT0pSRW5tVmtReC9FcERRME5iM2NHTlRRMExIRDMvelN6OHVKcEdrcWxVdVBNN0JCM3Z6K0tvbXRMQjgxbXN6UGMvVWxKUnhjM2hnUUFER0ZzeWdnQUFEWUppVVRpcTVKVUtCUzZidGczcy9PTldjZHFpQ0FJN3VqYVZzcmRSM1R1QTlERmx1NytRbi9rTzVRa2s4bURKS1VrS1pGSXpNcGtNajJGL1Q2VHlmeGUwaVZ4SEY5ZWJOdTFseUVuU2lyazgvbm5pNTkza2FUbHk1ZlA2aHJZMXRiV1dGbFpLWGVmSUVsbXRyTWt1WHUzMktKR1NYc21rOG54a3A1WjU4TUJBQVlOTXhRQUFNQW13Y3dPazlUWTBOQ1FMVzF2YVduNWFPY2ZkNzlBa3RyYjIzZnEydGJGT0hmdldsQUl6R3lTcEhjRzVna0dUejZmZjFIUzVUMzljZmNuSktsNFRPYmw3djVZTHBlYjYrNnZtZGtud2pEY3VuU3NNQXgza0ZUdDdvODFORFNzS0RhL0kwbkRodzhmMy9YZUZSVVZFNHB2M3k2Tk5iTnVzVVdkaFllZUNqNEFnQ0dFR1FvQUFHRElTNlZTbjVRMHdkM1A2R3lMb3VqblZWVlZGemMzTjYvZU9EQU13K1dTVkNnVTNpNloxbjkyVlZYVi8zVEcxTlRVakRHenJWVmNPdUh1YjVwWk1nekRmU1Z0S2Vrbm1Vem1XWGQvUTlMaWdYKzZnVmNzd21SNzZrdW4wMmVZMmIrWjJlK3kyZXlObmUxbWRyV2tIMHU2U05JMzFYSHNZeURwWWpPek9JNHY2WXgxOXorWTJTR0pST0xDNnVycVF6dC85aE1uVHR4UzBzWEZtTnNrcWI2K1BoZUc0WXVTRGt5bjB3Zmtjcmw3TzhjSncvQm9NOXZiM1ovTDVYTE4vZnhqQUFEME13b0tBQUJneUVzbWs5UGNQWTdqK0phUzVrSnpjM05oUFM1Zkl5NlpUTzRuL1d2S2ZSUkZaOVRXMWc2WDlKU2tPa25MM1gybXBBT2pLSHFrLzU1aTA1TFA1eTlLSnBOZk5MTmpNcG5NWkhmUG10bnU2bGc2Y1dNdWw3dXpNemFYeTkwY2h1R2hadmFWaW9xS09XRVlQbExjMEhGZmRTd2p1VGFYeTkxVERIY3pPOXJkL3g0RXdUMWhHRDVzWmkrNSswUXptK3J1Uzh6c3VFRjRaQUJBSDdIa0FRQUFER20xdGJXajNQMElNM3VrdnI3K3RZMGRMd2lDdzl4OVNSQUVUMG9kTXhiaU9MN1gzWGQwOStPQ0lEakF6UDRoNlo0d0RQZVNwTVdMRjMrOXBhWGxORWx5OTByMWNrTEVCMGxEUThPS09JNzNrdlJyU2R0S09zcmRrNUpPeldhengzUUo5eWlLdmhiSDhYUkpDeVFkTEdsL2QzL2UzWStPb21pTkFrRTJtMzA2Q0lJcGtxNlR0TE83ZjhQTXRuUDNLOXZiMjFQWmJMWmg0SjhRQUxDeE9NY1pBQUFNYWVsMCtvQWdDUDRjeC9HSnVWenU2clhGaG1INFF6TTd0NldsWmZPZVRqSUl3N0JhMGl4SjEwWlI5SzNpS1JDL2RmZk5KUjNhT1NPaHRyWjJlQnpIOTVwWnB2aWI4eS9GY2Z5dW1ZMVN4eEtBR1ZFVS9hai9ueFlBZ0UwSE14UUFBTUNRbHN2bDdzM244N3NzWDc3OER4czdWaFJGTDBpNk93aUNjeVRKM1k5Mjk3ZmlPUDVrNmZLR3VycTZsYTJ0clFmRmNmemxLSXBlbC9TOUlBaHVVc2RHaHMxbWRzUEc1Z0lBQUFBQUFEWXRxMmRvamg4L3ZrTHJ2NmRVc2creEFBQUFBQUFBQUFBQUFBQUFBQUFBQUFBQUFBQUFBQUFBQUFBQUFBQUFBQUFBQUFBQUFBQUFBQUFBQUFBQUFBQUFBQUFBQUFBQUFBQUFBQUFBQUFBQUFBQUFBQUFBQUFBQUFBQUFBQUFBQUFBQUFBQUFBQUFBR0RKc3NCTUFnSFdaTkduU3g1UEo1RTZEblFjQUFBRDZqNW05RkVYUnk0T2RCelljQlFVQVExbzZuYTR5cyt2TWJPSmc1d0lBQUlEKzQrNnZ0TFcxZldQMjdObHpCenNYYkpqa1lDY0FBT3RRWldZVDNYMGJTU3NrNVFjN0lRQUFBR3c0TTB1NCt3aEpsUlVWRmVNbFVWRFlSRkZRQUxDcFdPSHVQNUtVRyt4RUFBQUFzT0hjdmRyTXpwVVVESFl1MkRnVUZBQnNLdktTY3JsYzd1SEJUZ1FBQUFBYkxwVkt0U1NUeVRaM3J4enNYTEJ4cUFnQkFBQUFBSUErbzZBQUFBQUFBQUQ2aklJQ0FBQUFBQURvTXdvS0FBQUFBQUNnenlnb0FBQUFBQUNBUHFPZ0FBQUFBQUFBK295Q0FnQUFBQUFBNkRNS0NnQUFBQUFBb004b0tBQUFBQUFBZ0Q2am9BQUFBQUFBQVBxTWdnSUFBQUFBQU9nekNnb0FBQUFBQUtEUEtDZ0FBQUFBQUlBK282QUFBQUFBQUFENmpJSUNBQUFBQUFEb013b0tBQUFBQUFDZ3p5Z29BQUFBQUFDQVBxT2dBQUFBQUFBQStveUNBZ0FBQUFBQTZMUGtZQ2NBQUJoYWFtcHF4cFNYbC8vWXpBNTE5MjBrdlM3cDF0Ylcxdk9hbXBxV2Q4YUZZWGlubVgxaGJXTzUrNStpS1BwS2wyWkxwOVBIQlVGd25LUWFTUWwzYjQ3aitOVDYrdnI3K3YyQkFBQUFNQ0FvS0FBQVZocy9mdnpJaW9xS0p5Uk5sUFFQU2ZlWldhMms3MWRXVm42dXFxcnEzNXFibTFza3ljeWVkUGQ4VCtPWTJTNlNKa3RxS0cydnJxNHVyNnlzL0pPa2c5ejlkVFA3czd2SFpqYlp6SGFWUkVFQkFBQmdFMEZCQVFDdzJtYWJiVFpkMHNRNGppL001WEpuRnBzdERNUEx6ZXpFTGJiWTRraEpWMHRTTnB1OXNKZGhMSlBKMUVsYXRHelpzbCtXZGxSV1ZzNVFSekhoeXRiVzFsT2FtcHJhT3Z0cWEydkwrditKQUFBQU1GQW9LQUFBVmpPemxDVEZjZnlya21aMzl4bG1kbUpuLzlwTW1UTGxxNUpDU2Y4MWQrN2NwWjN0cVZScWtydWZZR2FQUlZGMG9pUXZ2YTZ1cnE2OWY1NENBQUFBN3djMlpRUUFyR1ptOHlRcENJTHRTOXZkZlZ6eDdZdnJHQ0tSU0NUT2tmVEcyMisvZlZscFJ4QUUwOHdzS0JRS1AxV1hZZ0lBQUFBMlBjeFFBQUNzWm1hWHUvdTBJQWl1U2FmVHh5VVNpVndjeDFQTjdDcEp6N2UydGw2M3R1dkRNUHlHcEFseEhIOXZ3WUlGcTByN2dpRDRyTHUzSnBQSmh6S1pURW9kU3g4MmQvZkc1Y3VYLzJudTNMbXRBL2hvQUFBQTZHZk1VQUFBckZaWFY3ZlF6RDd0N2lPRElIakMzVmVZMmQvZHZkRFMwckpQNlNrUHZUaE4wc3BDb1hCTmwvYWtwSWxtOWxJY3h5ZTRlMDdTZVdiMi9TQUliaG81Y21SOWJXM3Q5dDJIQXdBQXdGREZEQVVBR0FLcXE2czNLeTh2LzMrU1RKTE03Rk85eGJwN3dzdytJbW1NcExTN2p6Q3poTHN2TnJQWEpSWE03TTMyOXZiL2JteHNmTDR2ZVV5ZVBIbTB1OTlxWnR0S3lycjdDMlpXWTJhVEt5c3JiMDZsVWdjM05EU3M2T25hZERxOXQ1bE5jZmNyR3hzYkY1ZjIxZGJXYnVIdVNVbGJTenJUM2IrMGJObXlCMGVNR0RFMmtVaWNMK21MY1J6L1R0TGVmY2tYQUFBQWc0ZUNBZ0FNQVUxTlRjc3ptY3ovcXVPNHhyVXlzeDQvbTlrb1NWV1NIaXdVQ3BjMk5qYk82V3NleVdUeWVrbDd1UHR4VVJSZDI5bWV5V1JPbGZTTFpETDVLMG5UZXJvMkNJTHZTdDAyZEpRa3RiZTNWeWFUU1VuYTBzejJqNkxvYjhXdXBlUEhqejk4NU1pUkw1clpYcWxVYWtKRFEwT2Y4d1lBQU1EN2p5VVBBREJFeEhGOFkxL2kzWDMxbitMbmxlNSt2cGw5czc2Ky9uSDFjZVBEVkNvMXpzd09jZmY3UzRzSmtwVE5abWU0KzVPU2pxNnBxUm5UOWRvd0RMZVdkTENrcUw2K2ZuYlgvaUFJbGhkelhKSE5adThyN1pzN2QyNnJ1ejhrU2Nsa3Nyb3ZPUU1BQUdEd1VGQUFnQ0hDM2E5MzkzZUs3OWY3dXVJTWhZWHUvdTBvaXM2dXE2dDdaVVB1YjJZN0YrODlxNWVRUmttSlpESTV2b2UrTDB0S1NQcGpUeGZtY3JrbDd2NnVtU1Y2dWZleXpyZDl5eG9BQUFDRGhZSUNBQXdSTFMwdFN5VTl1cmFZMGxrSnhVSkNtNlFISlgwcGw4dmRMQ25laUJUZWtTUXo2NmxnSUVrVGl2MXZkKzB3czY5SlVqNmYvOU5heG45Y1VtVXFsZHE5YTRlN2g4VzMvK3hMd2dBQUFCZzhGQlFBWUloWXRteFp3ZDNma3BTWDFqMUx3ZDNiSkYxWktCU096bWF6ajIzcy9ldnI2M1B1L3FLa0E5UHA5QUdsZldFWUhtMW1lN3Y3YzdsY3JybTBMNVZLalpEMC85ejk1Ylh0ZitEdVYwcFNNcG04dUtxcXFyS3pQWlBKSEdsbWU3cjdzOWxzbG9JQ0FBREFKb0pOR1FGZ2lOaG1tMjFPTkxQcDd0NXJzYmQwUThZNGpzL001WEsvN01jVTNNeU9kdmUvQjBGd1R4aUdENXZaUys0KzBjeW11dnNTTXp1dTYwV0pSR0kzZFN4M2VHNXRnK2R5dVh2RE1MekJ6STRaUFhyMFAwZVBIdjJnbVZWSjJ0ZmQzNDNqK0p2OStDd0FBQUFZWU14UUFJQkJGb2JodHNVdjJoZTcrM0pKNzNYMmxTNXhLTTVZS0xqN1UvbDgvdi8xY3pGQmtwVE5acDhPZ21DS3BPc2s3ZXp1M3pDejdkejl5dmIyOWxRMm0yM29lbzJaN1Y3TXRXNWQ0MGRSZEp5a1V5V3RrblNrdTArV2RGTStuLzlFVDVzNUFnQUFZT2hpaGdJQURLSUpFeVpzYm1ibnVmdlhKYTB5czB1S1hUL3V1dVNoT0R2aDJ2YjI5Z3RtelpvMWI2QnlxcXVybTZkZWpvYnNTVGFidlVqU1Jlc1pYc2htczcrVTFPL0ZFQUFBQUx5L0tDZ0F3Q0FhUG56NEx5VWRhMlp5OS8rTm91aC9Ka3lZc08ySUVTTitYTHE4d2QxYkM0WENpZlgxOWRjTlhyWUFBQURBdjdEa0FRQUdSekJseXBTanpHeWFwRlZ4SFA4c2lxSXpKR25PbkRtdnUvdmZTMkxyM1Aydyt2cjZHd1luVlFBQUFLQTdDZ29BTUFnbVQ1NWNFd1RCajl3OWR2ZTdWcTFhZFg1cGZ4ekh2NWJVN3U2L2FtdHJPeXlYeS8xWkczY2tKQUFBQU5DdldQSUFZTWdJdy9EemtuN1dwWGt6U1Z1YVdTRHBxakFNbDVkMnV2di9GTDlzYnpLcXFxb3FrOG5rZERQYjJkM2Z6dWZ6NTgyWk0yZFphY3lxVmFzZUd6Rml4Q210cmEzWE5qVTF0UTFXcmdBQUFFQnZLQ2dBR0RJS2hVSmRJcEdvTnJQeW52ck5iSHpwWjNkdmIydHIrOGY3azEzL0dUMTY5T2ZNN0JoSmVVbm5OVFkyTm5hTmVlR0ZGeFpLK3MzN25od0FBQUN3bmxqeUFHRElhR2hvZUZ2U1haTFU5WVNEVWlWOU01dWFtdDRjK016NlZ4ekh0ZTRldVB2TlVSUmRNZGo1QUFBQUFCdUNnZ0tBb2ViYXpqYzlGUlZLMitJNHZ1bjlTYWwvMWRmWC83aXRyVzMzdHJhMlV5VzFEM1krQUFBQXdJWmd5UU9BSWFXMXRUV3FxS2g0eGN5MjcyMldRdkdJeFZjU2lVVDJmVTZ2Mzh5ZVBidHBzSE1BQUFBQU5nWXpGQUFNS1V1WExuM1B6QjVkVjV5WlBicGl4WXEzM28rY0FBQUFBSFRIREFXZ242VFQ2U09DSUxoSjByeHNOcnZHNW9GaEdPNGw2U1JKdTVuWldIZC95OHdlS3hRSzU5YlgxNy9RZGF5YW1wb3g1ZVhsUHphelE5MTlHMG12UzdxMXRiWDF2S2FtcHVWZDR6T1pUTXJkejVIMGFUT3JsTlFZeC9INXVWenV6Z0Y1MkFHMFlNR0NWVnR0dFZXRG1iVkxLbk4zbVpta2Z5MTNjUGQyZDM5dXpwdzUzWDRXUTVoVlZWVlZORGMzdHd4MklnQUFBRUIvWUlZQzBBK3FxNnZMemV5bmF3bTVSTkp1a3VvazNXSm1TeVVkR1FSQlhTYVRTWlVHamg4L2ZtUkZSY1VUWm5hS3BEY2svZDdNbHBqWjl5c3JLeCtwcXFxcUxJM1BaREo3U1BxSHBQMGxQZVR1ZDBtYUhBVEJIZWwwK3RoK2ZNejNUUnpIZFdhMmFDMGhLK0k0YnBUVSs4Nk5ROHlrU1pNK01ucjA2TWZTNmZUMWt5ZFBIajNZK1FBQUFBQWJpeGtLUUQrb3FLZzRTVktWdThlZHYwM3Y0cFFvaWg2WEZIYzJoR0g0YXpNNzBkMi9LK200enZiTk50dHN1cVNKY1J4Zm1Ndmx6aXcyV3hpR2w1dlppVnRzc2NXUmtxNHV0aWZjL1FZelM3cjdYcmxjN3NuaTJMdVoyWk5tOW9zSkV5YjhhYzZjT2NzRzRMRUhURDZmZnlhUlNEUkxHaXV0dVJGamNmK0UxL0w1L0RPRGxkK0dDSUtneHN6U2tzWXZXclRvUHdZN0h3QUFBR0JqTVVNQjJFaVRKazM2dUtTZlNMcE8wcXFlWXFJb2VsUWx4WVNpV3lUSnpNYVVOcHBaU3BMaU9QNVZTYk83KzR6U2Zra0t3L0J6WnJhTHU5L1VXVXdvM3U4NWQvOC9NeHM5Yk5pd2d6Zjg2UVpIY1ZuSGZiMFVaK1R1TTN0YStqR1VKUktKQTlSUnhIM3k5ZGRmWHpuWStRQUFBQUFiaTRJQ3NKSEt5c291VjhmUmY5L3Z5M1h1dmt2eDdiT2w3V1kyVDVLQ0lOaStTL3k0NHRzWFM1cjNMMTV6VncrM21GbnMrM1JmOGhvcTh2bjhEWkx5cFczRkFrTyt2YjM5eWtGSmF1Tjh2dmg2KzZCbUFRQUFBUFFUbGp3QUd5R2RUaDloWmdmSGNmeWRYQzczVGhpR2E0MnZycTR1RDRKZ203S3lzZ1BON0FKM2YyN2x5cFdsTXhGa1pwZTcrN1FnQ0s1SnA5UEhKUktKWEJ6SFU4M3NLa25QdDdhMlhsY1NYaU5KeGYwRTF1RHV6eGUvZ08rODBRODZDQm9iRytlSFlmaUVtZTFWdXVUQjNaK1pQWHYyM0VGTXJjOXFhbXJHbTFtMXV5OTM5N3JCemdjQUFBRG9EOHhRQURaUUdJWTdCRUh3YTBuL3lPVnl2MW1QK0Rjckt5dGJ5OHZMWDVGMGlidGZ0SGp4NGs5MzNkK2dycTV1b1psOTJ0MUhCa0h3aEx1dk1MTy91M3VocGFWbG55NVQvYmVWcE9YTGwzYzdQdEhNM2k2K2Jzb2JBSGFiaWVEdTF3OUdJaHVqckt4c24rTGJlZTcrenFBbUF3QUFBUFFUQ2dyQWhrbVkyWTJTeWdxRnd0SHF2ajlDVDY2VmRKV2tlOHhzcVptZE8zcjA2SnU2N3ZnL2VmTGswZTUrcTVsdEt5bnI3cmRJYWpTemNaV1ZsVGVuVXFrUkplSERKYW04dkx6YlVZUnRiVzB0a3VUdUZSdjJpSU12anVOSDNYMmhtWFZ1eHZoT29WQjRiTER6MmdCYkZGK1hCRUhRTnFpWkFBQUFBUDJFSlEvQUJraW4weGRKK3BTN2Y2dSt2djZGOWJrbWlxS3pPdDlYVlZWVmpoa3o1bnd6KzI0eW1aU2tMM2YySlpQSjZ5WHQ0ZTdIUlZGMGJXZDdKcE01VmRJdmtzbmtyeVJOa3lRenkwdlNzR0hEa3BMVytLTHE3dVhGdDV2c0JvRExsaTFiUG1yVXFKeWsvWXBOZGNsa2NtM0hTUTVKWmphaCtQYWQxdGJXSGpmdUJBQUFBRFkxRkJTQVBnckQ4Q2d6TzlYZGZ4ZEYwVFViTWtaemMzTkxjM1B6YVpsTTVvdG05cVV3RExlT291aWRWQ28xenN3T2NmZjdTNHNKa3BUTlptZUVZZmdWTXp1NnBxYm1qTm16Wjcvcjdvdk5UTzN0N1dQVXBYQ1FUQ2Eza2lRejY3WWNZbE14Zi83OHBlbDAraCtTOXBWazdsNlh5K1UydVlJQ3NDRXltY3g0ZC8rdW1YMVcwc2ZkZlpta0Jra1hSRkgwUUEveHIwajZlRTlqdGJTMGJONzFaSlJNSnBOeTkzTWtmZHJNS2lVMXhuRjhmaTZYdTNNOWN2dXRwRys3K3pWUkZIMXJBeDRQQUFCOEFGQlFBUHJJek00cXZoNmR5V1NPN2lGa3Awd200NUlVeC9Ib1hDNjNwSmVoWWtuL2xMUzlwQjBrdldObU8wdVN1OC9xNVpwR1NYc21rOG54a3A2UjlJS2szWUlnMkZYU2d0TEFSQ0l4c1RqVzdMNDgzeERqa3A0eXMzY2xsYnY3VTFxLzVTVkR6UTZTWkdidk5qVTFkVnVlQXZUaUpFbmZjUGVuSlQxdVpqdTYrMzVtOXRrd0RJL3JXblNVdEpXN3Z5WHA4YTREclZ5NWNvMFRVektaekI2U0hwSmtrdTUyOTNZek95UUlnanZTNmZRM2M3bGNyM3VWMU5iV1RuVDNhUnY5ZEFBQVlKTkhRUUhvSTNlL3ljekc5dEk5WFIwekJXNlVwSVVMRjdhdVpTZ3JIaDNwN2UzdHJ4YmIzcEVrTXh2Znl6VVRpdjF2RjNONTJNeU9DSUxnUUVuM2Q0bnRQS1p3NXRxZVo2QnR0MTNObU9UdzRDTWJldjJTNWEyTFJtMWV1VENRUml4WjNycW9hcGZKRS9zenYvZURTeDh6U1hIc0ZWVzdUTzd0Ny9ZRHJUMW9mK2UxNTU5bmRra2Z1UHVOSzFldS9GSHB4cTJaVE9Zd1NiZVkyZG5xMkpkRmtyVGRkdHNOa3pUTXpQNlN6V1lQVzhmUUNYZS93Y3lTN3I1WExwZDdVcExDTU56TnpKNDBzMTlNbUREaFQxMDNqTzBVeC9HRnhSTmtBQURBaHh6L0lnRDZVUmlHeTgzc3pXdzJPNzZrN1ROeEhMZlcxOWVYL3RZd2tVNm5meElFd2RtUzdzdG1zLzllYkxjd0RPZEkyc25kRDg3bGN2ZVdqSE8wbWQzZzdzOUZVZlFKU1VxbjAxdVkyVXRtVnA3UDV6L1owTkF3cXhpN202UW5KRFZGVVpSUngyLzYzM2ZiN1RMbFkyV0IvZExsa3pabW5PRmwrb2hrd2NwMmY3Ty9jbnMvQldaSlNYTDMyRGZOR1JZYnphUzU3YkZPV1BCQy9XdURuY3NtTHBISlpGcmNmWGtVUmFzM2RKMDBhZExIaXlmSVhKN05aazlhMndCaEdIN2V6TzUxOXh1aUtEcTJTOThOWm5aMEhNZmZ5T1Z5TjNlOU5wMU9IeG9Fd1IzdWZxbVpuY0tTQndEQWhraWxVbnNrazhrNzNMM1N6QTdQWnJOL0hleWNzR0dZb1FBTU1IY2ZsMGdrcmdyRHNON01zdXFZdXIrN21lM3M3czFCRUh5N05Oek1qbmIzdndkQmNFOFloZytiMlV2dVB0SE1wcnI3RWpNN3JqTTRsOHN0Q2NQd0ZFbS9TeVFTVDRkaGVKZVpCWklPY2ZjMmQvK21CcW1ZSUVuSndIWjI4MCtaZXAzUnNWNWFDeTZUeTh5MldIZjAwTFA2TDhEc1ExdkZkV2xzTXRET2tpZ29iSVJNSmpOT0hmL3ZmcmEwUFpGSWJDVko3djcyZWd5enZ5U1oyVjA5OU0yVWRMU1pmVnJTR2dXRjhlUEhqelN6eTlTeHBPTDNrazdwOHdNQUFJQVBGQW9Ld0FDTDQvaXZRUkJjWW1iLzd1NWZ0WTdmVnMrVDlETjN2Nml1cm02TlBSYXkyZXpUdGJXMVU5ejliRW1mYy9jOXpld3RkNyt5dmIzOXZGbXpacjFhR2g5RjBlOHptY3lTNGhUb1E5MTlsYVNaUVJDY1hWZFg5L3o3OXFCclVWbFpxVzhkZTVSMjNtbkh3VTRGNzdNWDU4M1hEVGYrbjVZdVg3N3VZUFFtU0tWU1d3VkJNTlhkZjZhT3BWSGZXeU1nQ0xhVUpEUDdmQmlHSDNmM1pXWTJ5OTF2NzJFZmx4cEppdU80c2V1TjNQMzU0bktHbmJ2MmpSdzU4bUpKWXlVZElLbThhejhBQVBqd29hQUE5S01vaWpicjJ0YlEwTEJBMG4vMlpaeTZ1cnA1S2g0TnVUNnkyZXhmSlAybEwvZDRQNVdWSmJYbkhydHJqOTEzRyt4VThENTcrcG5uZE10dHQwc1VGRFpJSnBPNVJkTHFQUkhjL2ViVzF0YlRtNXFhdWk3LzJhcjR1b2VaN2RHNXg0R1ovU0lNdzZPaktDcWRqYkN0SkMxZnZyemJDVENkKzdPWTJlalM5blE2ZmFpa2IwdTZPSnZOTmhTWFZRRUFnQSs1WUxBVEFBQUF2ZnFidTE4aDZRNTNuMnRtUjFSV1Z0NDNaY3FVbXRLZ1FxSHdsNlZMbDQ3S1pyTmxLMWFzR0puUDUyc2xYU2RwbEtUYmFtdHJTemN6SFM1SjVlWGwzVTRjYVd0cmE1RWtkNi9vYkF2RGNOc2dDSzUyOTlsTGx5Nzk0UUE4SXdBQTJFUXhRd0VBZ0NFcW04MWVwNDdDZ0NSWk9wMCszTXgrbjBnazdrMmxVdFVORFEwckpLbnpWWktLcHpOa0pVM0xaREx0WmpiZDNVOVFjYWFOVlJRYkFBQWdBRWxFUVZTVW1lVWxhZGl3WVVsSmJhWDNjL2ZPcFF3ckphbTZ1cnJjelA0a2FYZytuejk4N3R5NWF6dTVCZ0FBZk1nd1F3RUFnRTJENTNLNW04M3MveVJ0SHdUQkFldTZJSTdqRzRwdko2OGV4SDJ4SkxXM3Q0L3BHcDlNSnJlU0pETjdTNUlxS2lwK0xXa1BTZDlwYkd6c3R1Y0NBQUQ0Y0dPR0FnQUFteEIzbjFYY0kyR0hkY1VXQ29WbFFSREkzVXRQZTNsQjBtNUJFT3dxYVVGcGZDS1JtRmk4eCt4Smt5WnRVM0txekxXWlRPYmFydU9iMlhHWlRPWTRkNitQb2lpOW9jOEVBQUEyVFJRVUFBRFloSmpaQkVseTkxZldGWnRNSnZjdXZwM2QyZWJ1RDV2WkVVRVFIQ2pwL2k2WGZMNzRPck85dlgxbGVYbjU1YjBNdmJXa3I3bDdrNWs5cEM2RkNRQUE4T0ZBUVFFQWdDRm15cFFwSDBza0VwL0xack0zU0lvNzI5UHA5SUdTanBTMGNNV0tGWDh0aWQvSHpLTFNJeUxETUp4cVp1ZTZlMnhtMTVRTWY1dTdYMmhtMzA2bFVsYzNORFRNS3Nidkp1bElkODlGVWZTb0pKZDBVay81aFdHNG01bDlUZEpUMld5Mnh4Z0FBUERCUjBFQndBZkM2YWVmcnBxYUdrMmIxdjIwemFhbUp0MTg4ODM2NFE5L3FNckt5bjY3Wnh6SHV2WFdXN1ZzMlRKTm56NjkzOFlkQ0srKytxcVdMVnVtWFhiWlJja2svK2tmNmhLSnhEQkoxNFpoZUk2a3g4eXNSZEt1NnRqUFlKV2tvK2JPbmJ1ME16NElnc1BNN080d0RCK1c5STZaN2VUdS8xWmM2ZkRkYkRiYjBCbWJ5K1dXaEdGNGlxVGZKUktKcDhNd3ZNdk1Ba21IdUh1YnUzOVRIY1VFQUFDQXRlSmZsUUEyZWJObXpkTEREeitzbFN0WDlsaFFlUGpoaHpWejVreVptYzQ5OTl5MWp2WHNzOC9xeFJkZjdOWmVYVjJ0ZEhyTkplSkJFT2loaHg1U05wdlYxS2xUTlhueTVHN1hkWFgvL2Zjcm04MnVNMjVkRGozMFVFMllNR0c5NHkrKytHSTkvdmpqZXVDQkI3VEZGbHRzOVAweHNONTk5OTBGWThhTU9iTTRDK0J6a2taS2VrUFNkZmw4L29LR2hvWTVwZkZtZHJla3RKbDlXdEp3ZDM5WDBsMW05ci9aYlBheHJ1TkhVZlQ3VENhenhNek9sblNvdTYrU05ETUlnclByNnVxZUgvQUhCQUFBSHdnVUZBQnM4dTY3N3o1SjBzRUhIOXhqLy9ISEg2OW5ubmxHOTk1N3IxS3BsTDc2MWErdWRhemJiNys5Vy9zeHh4elRyYUFnU1dlZGRaYSsvdld2NjRFSEhsaXZna0kybTlVZi92Q0hkY2F0UzIxdGJaOEtDdGkwTkRjM3R6UTNOMThvNmNMMWljOW1zM2RMdXJzdjk4aG1zMytSOUpjTlNFOVJGRDBueVRia1dnQUE4TUZCUVFGQU41bE01cHVyVnEzNnE1a3RhbXBxYXRjUW52NmN6K2YxdDcvOVRTTkhqdFMrKys3Ylkwd2lrZEFQZi9oRG5YLysrUXJEY0wzR25UbHpwb0lnMEJOUFBLRnp6amxIWThlTzFWRkhIYVg1OCtkM2l5MFVDcnJ0dHR0MDIyMjNkZXU3NG9vcmxFcWx1clZmZDkxMUdqOStmTGYyR1RObTZQYmJiOWZ2ZnZjN2pSczNybHYvN2JmZnJoa3pacXpYTXdBQUFBQURpWUlDZ0o1Y08yellzRVZ4SFA4dGs4azhtcy9uYy9sOGZuWlRVOVB5d1U2c3EvdnV1MDhMRnk3VTBVY2ZyY3JLU24zakc5OVFjM056ci9ISEhITk1qKzEvK2N0Zk5HYk1tTldmeDR3Wm8yUXlxVGx6T21hV2YvS1RuOVJ0dDkybWlvb0tIWERBQWV2TTYvbm5uMWNVUlNvVUNqMzJWMVJVYVBqdzRkM2FPL2MzNksyL3JLeHNuZmRlbXdVTEZ2UzQ1T0hwcDU5V2ZYMjlqai8rK0kwYUh3QUFBQjhlRkJRQTlHYkxJQWlPa1BUVlpETDVhaktabkJ1R1llVHVmOHJsY3M4T2RuS2Ricm5sRmtsYS9TVS9uVTVyMjIyMzdSWVhSWkVXTDE2c2ZmYlpSMmJkWjJyMzlrWDk2YWVmMXRpeFk3WEREanRJa3JiY2NrdWRjY1laNjh6cjVwdHZWaFJGNi8wY0cyUGx5cFc5OXBXVmxhM3hiSC84NHg4MWFkS2tOV0lhR2hwMCt1bW5xNldsUlRVMU5mclVwejQxWUxrQ0FBRGdnNE9DQW9CZXVidk1yRXpTanBKMk5MUFBtZG1aWVJnMm05bWxTNVlzdVhiKy9QbnZEVlorVHozMWxHYlBuaTFKcTA5ditONzN2dGRqN0Frbm5LQm5uMzFXNTUxM25pb3FLdFpyL0RmZWVFTXZ2L3l5dnZTbEwwbVNEanp3d1BYT2JjS0VDVHI4OE1QMWtZOThaTDJ2MlJCTGxpelJaejd6bVY3N3AwK2Z2c2FzZzcvOTdXLzZ6Ly84ejlXekZPYk1tYU5UVGpsRkxTMHQrdTUzdjBzeEFRQUFBT3VOZ2dJMmFhbFVhb0lrbVptYm1RZEI0RzF0YmQ2MXpjeTh0YlhWSlNrSWd0VnRwWjlYclZxMXh1ZEVJdUdTdEdMRml0V2ZneUJ3U1Vva0VyNTA2ZEkxNGhLSmhDZVRTVis0Y09IcXVHUXk2Y2xrMHN2THkxMlNtcHFhWEIzN0VYVHVTUkJyQ085UFlHWXFIanZYOVgyVnBGK01HalhxdjhNd2ZNemRiemV6V2UzdDdhL09talhycmZjak4zZlhwWmRlT3FEM2VPcXBweVJKKyt5emp5VHAyR09QMVJWWFhLR0xMNzU0dmE3ZmYvLzk5YkdQZmF6SHZpdXV1RUtqUm8zcTFqNXIxaXhKMHE5Ly9XdHR2dm5tM2ZxN0x1Y29MeS9YUVFjZDFDM3V6VGZmMUhQUFBhZnk4dkkxMnR2YTJ2VDczLzllSjU5OHNyTFpyRTQ5OVZRdFg3NWNwNTU2cW80ODhzajFlaTRBQUFCQW9xQ0FUVndpa2JpbFdCandUbVZsWlM3SlM5c2xlVVZGeGVxMjBuWVZQMVJXVnBhMnJZNGRNV0pFMXpaSmlrZU5HclZHWE9jNDIyeXpUZGYyMWVPR1liaTZQWTVqbVZsc1puSFg1M0wzZ3BrVjNEMHVYaDhYcjR2TkxJN2oyTTBzN3V6djdDdUpXNk8vK0JxWC9FeldHS2RyZkdrdVBTMFBLQ2tzYkNIcFlEUGIzOTBYbEpXVnpaMHlaVXFEcFB2cTYrdnY2K3ZmWjEvY2M4ODlldUdGRndieUZucmlpU2MwWXNRSWZlSVRuMWpkTm5QbVRDMWF0R2k5cnErdXJ1NjJ2S0RUTTg4ODArUFBOcC9QUytwWWFyRzIvazdEaHcvWFQzN3lrMjV4bDF4eWlaNTc3am50c2NjZWE3UnZ1KzIydXZYV1cvV3hqMzFNRjExMGtRcUZnbjcwb3gvcDBFTVBYYTluMmxBZXU1S0JiNTlLcGZaWWR6UXdOQ1VTaVRlaUtIcDVzUE1BQUdDb29LQ0FUWnFacFV2ZTl4YXozdTNyMjlZZnNVRVE5QmhiR3QvMXRldTFYZHQ3Kzl4YmV5S1JXSy84ZStzdktTeVVtZGs0U2VNU2ljUm5KWjBlaHVFN0xYbS9kMVcrLzQrV1c3eDRzV2JNbUtFUkkwWm85OTEzMTBNUFBkVGZ0NUFrdmZycXE2cW9xRkJiVzl2cWZRanV1dXV1ZmhuN2Q3LzdYWStuUEZ4d3dRWDZ3eC8rMEd2L3JiZmVxZ3N2WFBkSmdnOCsrS0RHamgyclhYZmRkWTMyYWRPbTZhYy8vYW5PTys4OERSOCtYTC80eFM4MGRlclVEWCtROVdTU05pdFBIQkVFNHF4TGJMTE1iR2s2bmY1S0xwZDdjYkJ6QVFCZ0tLQ2dnRTFXS3BYYXc5Mlh1SHRaSE1lL1RpUVNzOXc5TUxOQWtybDc0TzVCRUFSV2ZBMktiVmJ5UHBCa1p0YXR2ZlRhMGpFbEJXYldkY3pWNDVTTUYzU043K3d2dGdXU2V0d0owTjBUOXE5djcrYnVwbitkK1c3RmUzUzJyMjdyYkMrT1lTWHRLclozRzZ0TGUyZmJ2MzRsMzNOKzNUNFhsMFM0cEZWbU5rOVNGTWYreXRyRzJWRG5uMysrbGl4Wm90TlBQMTJ2dnZycVFOeENrblRhYWFmcE85LzVqcTY4OGtxZGR0cHAvVEptNXd5RGpUMnRZVzJhbXBxMFlNRUNIWEhFRWQzNjl0NTdiOTE2NjYxNjhjVVg5WU1mL09COUtTWjBjdk5oa25VL1lnSVk0c3dzSVdtNHBJU2tHa2tVRkFBQUVBVUZiT0xNckVXU2tzbmtnOWxzOXErRG5VOC9TcWhZREtpdXJyYTJ0amJMNS9PV3orY3RqbU1yRkFxMjVaWmJXcUZRc0VLaFlKSTBhdFFvS3hRS2E4VEVjV3dqUm94WS9UNk9ZM04zaStQWWhnOGZydExQRlJVVnEvdk43S1dla3VwYVNKQld6MXBvY2ZjR2QzL0N6SjUwOTZZb2lwcXFKcWIzbHZtMysvTUhVeWdVVkZkWHA4bVRKK3V3d3c3cnRwL0I3Tm16TlgzNjlHN1h0YlcxU1pMMjNYZmZibjBubm5oaWovc0g3TEhISHBvNmRhcHV1KzAyVFpzMlRUTm56bFJMUzB1Zjh0MXR0OTAwZWZMa05mS1hCcmFnY08yMTEwcVNEajc0NEc1OVpxWVRUamhCcDU5K3VxNjc3anJ0dDk5KzNmWlpHQWd1YVZWYjRhYk5LOHQrUHVBM0EvcFpITWM3QmtId2ZVa2ZIK3hjQUFBWVNpZ29BRU5Ub2ZOTlUxTlRqd0Z2dlRWd2V4OW1NcG5WNzBzM1plelUrZDdkRjdyN2JYRWNYNTVNSmwrcXE2dHJrN1RtSXY5K2xrZ2s5TFd2ZlUwSEhuaGd0eVVia3JUNTVwdHJ6ejMzN05iZWVXemsxS2xUdXkzZDZHM2pSRWs2N0xERDlOUlRUK21CQng3UVZWZGRwZmZlNjl1aEZpZWRkTklhQllWVnExWkpHcmlDd3J4NTgvVFFRdzlwNnRTcDJtV1hYWHFNMlh2dnZiWHZ2dnZxd1FjZjFHV1hYZFp2c3kvV3hnSlRlNXg0SVp2TlBqemdOd1A2V1RxZFRrdGFNZGg1QUFBdzFGQlFBTkNyenFVTUpSYWIyUUozYjNMM1A4VnhmRzlEUThQNy9vL3NubVlnZE5wKysrMTEwVVVYZFd2ZmtHTWpKU2tNUTBrZGhaMTc3cmxuZFlIbHZQUE8wMS8vK2xjOThzZ2pDb0pBbDE1NnFXNjc3VGJkZmZmZGE1emUwUFczL3l0V2RQeTREampnZ0I3dkY4Y2RlM1FlZnZqaFBmYjNORXVrMUdXWFhTWkpPdWFZWTlZYTk0TWYvRUIxZFhXNjZhYWJOSEhpeEY3ekFRQUFBSHBEUVFGQXI0ckZoRldTbm5QM2grSTRyby9qT05mWTJEaC9rRk43MzJ5MjJXYXFyS3pVZSsrOXAySERocTF1YjIxdFZXVmxwVGJiYkROSlVqTFo4Wi9UWWNPR2Fmanc0YjJPdDJqUklpV1RTUjF5eUNFOTl1ZHlPYzJmUDErZitjeG5lancyY3Y3OCtjcmxjajFlTzNQbVREMzY2S05LcDlOcm5FelJrekZqeHVpc3M4N1NtV2VlcVhQT09VY2YvZWhIVnhkUEFBQUFnUFZCUVFGQWo5ejlkVWxYeDNGOFp6NmZmM24yN05sTE5jRExHWWFpbHBZV3RiYTJkanV1OGJYWFh0TTIyMnpUNS9IZWVPTU5iYnZ0dGpyNzdMTjc3TC9nZ2dzMGYvNThmZXRiMytyMWxJZWVDZ3FMRmkzU1JSZGRwR1F5cWJQT09tdTljdGx2di8wMGZmcDAvZmEzdjlYSko1K3NTeTY1UkxXMXRYMTdJQUFBQUh4b1VWQUEwRTJoVU5oMzBhSkZUeTlZc0dEVllPY3lXTzY2Nnk1dHNjVVd1di8rKytYdW1qRGhYNmNkTGwrK1hQUG16ZXR4ZzhkUzExeHpqY3hNUnh4eGhDb3JLL1gyMjIvcnZmZmVVMDFOVGIvbW1zL25kZmJaWit1OTk5N1R0R25UdE5OT082MzN0Y2NmZjd3V0xGaWdlKys5VnllZmZMSis5ck9mYWUrOTkrN1gvQUFBQVBEQlJFRUJRRGYxOWZVUERYWU9nKzN1dSs5V2ZYMjlwSTVORzB2M05ManJycnRVS0JTMDExNTdyWFdNNXVabTNYdnZ2VHJra0VOVVdWbXB4eDU3VEpJMGFkS2tmczMxZ2dzdTBMUFBQcXVkZDk1WjMvcld0L3A4L1gvLzkzOXJ4WW9WZXVTUlIzVDY2YWRyMnJScE92SEVFeFVFUWIvbUNRQUFnQThXQ2dvQTBJTlRUamxGOCtmUDE5WmJiNjJwVTZldTNpTmgvdno1dXVLS0s3VFRUanZwczUvOTdGckhlTys5OTVSTUpqVm16QmhKMGlPUFBDSkoybjMzM2ZzdHp6Ly8rYys2L2ZiYk5YcjBhTTJZTWFQWERTYzdqNnZzZXNLRjFISGl4RVVYWGFTZi8vem51dU9PTzFSWFY2ZTJ0alpWVmxiMlc1NEFBQUQ0NEtHZ0FPQUQ0N0hISHRPamp6N2FZMTl6YzdNazZjSUxMK3p4Tis4NzdMQ0Rqanp5eU5XZkowMmFwSTZUNHY2bHZyNWVwNTEybW9ZUEg3NTZ2NEpPblYvVTI5dmJWN2U5OXRwckdqdDJySUlnMEFzdnZLQW5uM3hTWThlT1ZTcVYydUJuZlBYVlZ5VnBkZUZnbjMzMjBSLy8rRWVkZnZycCt1aEhQOXJqTmUrKys2NysrYzkvcXJLeVVpTkhqdXd4SnBGSTZJYy8vS0YyM0hGSEhYVFFRUlFUQUFBQXNFNFVGQUI4WURRMU5lbjIyMjlmYTh5ZGQ5N1pZM3NtazFtam9GRHEzWGZmMVRYWFhLTmJiNzFWa3laTjBzOS8vdk51WDk2MzNucHJTUjNIU2U2NDQ0NWF0R2lSbXB1YjliblBmVTZTOU10Zi9sTHVycTk4NVN0S0pCTHIvVXcvK3RHUDlPcXJyNnF5c2xLdHJhMXFhR2lRSkkwYk4wNlNOSExrU0YxLy9mVnJqRGx2M2p4Tm56NWRJMGVPVkRLWjFPdXZ2NjZXbGhidHQ5OStQYzVRS0hYRUVVZXNkMjRBQUFENGNLT2dBT0FENDdqamp0T3h4eDY3UWRldWJiK0FwNTkrV2c4ODhJRE9PT01NZmZXclgrMnhJSERRUVFmcHZ2dnUwMk9QUGFiSEhudE1RUkJvNHNTSk91R0VFeVJKVlZWVmV2bmxsL1gxcjM5OXJYa01HelpNbzBhTldqMzdZY1NJRVdwc2JGemR2L25tbTJ2YXRHbmFicnZ0VnJkMXpXZUhIWGJReXBVcnRXVEpFa25TRmx0c29iMzIya3ZmKzk3MzF2RlRBQUFBQU5iZjJuOVZCUXhocVZScWoyUXllWWU3VjVyWjRkbHM5cStEblJQV1ZEVXh2YmZNLzIvazVwdVB2ZkpYTTdUSDdyc05ka29iek4zWCtkdjl0U2tVQ3BvM2I1NTIyV1dYRGJvK244L0wzVlZXVnJiQk9ReUdwNTk1VHFlYy9uMjlzMmpSRXJtKzJQeDg3dUhCemdub3EzUTZuUTZDNFA4a1RZemorSXU1WEs3bnFVNEFnUFhDditNL09KaWhBQURyWVdPS0NWTEhMSUlOTFNaSVdtTy9CZ0FBQUdBbzRFd3dBQUFBQUFEUVp4UVVBQUFBQUFCQW4xRlFBQUFBQUFBQWZjYWlYQUFETHAvUDY5bTZTRXVYTGh2c1ZQQSttL1BpWExXMXRRMTJHZ0FBQUJnQUZCUUFETGhWcTFwMDJSVy9sYTNsYUVaOE1Ia2NxejJmSCt3MEFBQUFNQUFvS0FBWU1IR2g4RXFRQ0pwY2FtbHI1MHZsaDl6cmNhSHd5bUFuQVFBQWdQNURRUUhBZ0hubHhjYVh4bzNiZFpvbkswWVBkaTRZWEI3RTc3M3lZbVB6WU9jQkFBQ0Eva05CQWNCQThwZGUrdWZMa2w0ZTdFUUFBQUFBOUM4V05BTUFBQUFBZ0Q2am9BQUFBQUFBQVBxTWdnSUFBQUFBQU9nekNnb0FBQUFBQUtEUEtDZ0FBQUFBQUlBK282QUFBQUFBQUFENmpJSUNBQUFBQUFEb3MrUmdKOUNUSFNha3hwa0ZPd3gySGhzcjM5NitZTUc4MlhNSE93OEFBQUFBQVByYmtDc29iRHN1TmNITTdwVnB6R0Ruc3JIS3lwT3QyNCtmOHBsWDV0YlBIdXhjQUFBQUFBRG9UME91b0ZCZXJuR1N0azBFUWVYSWtac3JtUmh5S2E1VG9WRFEwbVZMVlNqRUNnTHRMSW1DQWdBQUFBRGdBMlhJZmxzZk0zcTBUanZsUDFTMXcvYURuVXFmdmZiNkcvckZwYi9XRzIrK09kaXBBQUFBQUFBd0lJWnNRYUdpb2x5cFNUV3EzblhDWUtmU1ovUG12NlJod3lvSE93MEFBQUFBQUFZTXB6d0FBQUFBQUlBK282QUFBQUFBQUFENmpJSUNBQUFBQUFEb013b0tBQUFBQUFDZ3p5Z29BQUFBQUFDQVBxT2dBQUFBQUFBQStveUNBZ0FBQUFBQTZETUtDZ0FBQUFBQW9NOG9LQUFBQUFBQWdENUxEbllDQUlBaHpkTHA5REZCRUJ6djdwUE1MQ21weWQydmlxTG9Ta25lMjRYcGRIcnZJQWh1a0hSOE5wdjlhMDh4VTZaTStWUVFCRCtRdEtlWlZVcHFralFqbTgzZU9CQVBBd0FBZ1A3RERBVUFRSy9DTUx3MENJTHJKRzF0Wm5lNiszM3VQc0hNcmdqRDhPcWVycGt5WlVvWWh1RWZneUI0U05MMmF4bjdxRVFpOGJDa3owaDZWTkpkN2w0bDZmZGhHSDUvSUo0SEFBQUEvWWVDQWdCZ2JjWkxPaXFielk3UFpyTkhSVkgwaGZiMjlsM2QvWFV6bTViSlpHcExnek9aekhPSlJDSnJaZ2U0ZTFOdmc2WlNxWStZMlc4a3JUU3ozYU1vK2tJMm16MHNqdU9VdTg4MXMzTnFhMnQzR3VpSEF3QUF3SWFqb0FBQVdKdWp1eTQvbURWcjFxdVNmaU5KN3I1bmFaKzdUNUIwZlJ6SDFXYjJVRytESnBQSlF5VU5kL2RmWjdQWmhzNzIrdnI2MTl6OUxFbGxjUndmMDU4UEFnQUFnUDdGSGdvQWdGNUZVZlJPTDEzdlNaS1p0WlkyRmdxRnNRME5EU3NrS1pQSjlEcXV1MWVabVNTOTBMVXZqdU9uZ2lDUXBLa2JsalVBQUFEZUQ4eFFBSUNoTDFGZFhiMTlPcDJ1a2xRMjJNa1VmVnFTNGppZVhkcllXVXhZRCs4VlgzZnUydUh1b3lYSnpNWnRUSUlBQUFBWVdNeFFBSUNocjFCUlVYR3RtVldIWWRpbWY1MnM4STY3djJSbWNmSHppKzYrcVBNaWQyOXc5NVdTUGg0RXdhcGNMbmVmcFBhTlRTYVR5ZXpyN2w5eTk5bTVYTzZKRFJ6bXI1TE9ON01UVTZuVVRRME5EYk1rcWJxNmVyTmtNdm0veGZ3MzI5aGNBUUFBTUhBb0tBREFKc0RkRzgzc004VmxBcDJxek93VHBRMWQrdGRRWElKUWtGU2Z6K2UvMTlEUThHQmY4MGluMDRlNis0MW10aUtmengvZDErczdSVkZVSDRiaFpXWjJVaUtScU10a01vOUxlcy9kOXpTekY5VlIrR2paMFBFQkFBQXc4Rmp5QUFDYmdEaU9iNWNrZDVkN3h3U0Z6dmVsZjByMThQa3Rkejh2bjg5L3BhL0ZoTnJhMnJKTUpqTWpDSUk3SkMyV3RFOURRME4ySXg1SlVSU2Q3TzRubXRrTDd2NHBkLytVcEwrMHRiVjlSVktabWIyN01lTURBQUJnWURGREFRQTJBUTBORFUrRlliaGMwbm90QStpaG1OQWs2VCtpS0hwU2ZWejJNR25TcEczYy9jK1NQdW51ZjJwcmE1cytlL2JzZnZteUgwWFJiMVE4TWFMVDVNbVRKeGR6L21kLzNBTUFBQUFEZzRJQ0FHd0NKa3lZTUV6UzQyYTJmMmV4b0tmbERWMEtDZTd1cjB1NjhaMTMzdm5KZ2dVTFZ2WDF2bUVZYmkzcGNYZi91THRQeitWeVYyM1FBL1JCV1ZuWmZzVzNqdy8wdlFBQUFMRGhLQ2hzSXRMcGRKV1pYUy9wNlNpS3ZyKzIyT3JxNnMwcUt5c3ZrSlRKWnJQZGpsM0xaREpMSkkxYXh5MVB6bWF6bDNWK21EaHg0cGJEaGcwN1Y5SWhrcmFTOUxLa2E2TW91bGdkYTdJN0JlbDAraWd6TzliTUpoYnY4N0s3MzVIUDV5OXFiR3hjdkQ3UEMyQTFTNmZUVTh6c1pFbDc5QmJVZFVhQ21jbmQvKzd1RitWeXVRY2t4VDFmdVU1WFNkb3hqdVBQMTlmWDM3ZUJZNnkzOGVQSFYwZzZTUjM3Si94eG9POEhBQUNBRFVkQllZZ0x3M0JiU2FlWjJYY2tWYnI3MDczRjF0YldEby9qK0Rneis0R2tqMHI2UjA5eHhhbkxJM3JxTTdOL2t6VFczUnM2MnlaT25Mamw4T0hEL3lGcEozZC8yTXp1Yy9kL043UHp3ekRjTllxaVl6dGowK24weUNBSXJwY1V1ZnY5NmxnSHZaZVovYUNzck95THFWUnF0ejRjS3dkODZLVlNxVStaMlRXU2RwSVV1SHRuc1dEMURJWFNZa0t4YjBrY3h6OHJGQXBYYjB3UnI3YTJkbnQzLzRLa2h3YWltRkJiVzd0OVhWM2RLNTJmdDl0dXUyRWpSNDY4UWRLTzduNXVGRVh2OVBjOUFRQUEwSDhvS0F4aG1Vem1sNUsrbzQ2L3B6cEp0YjNGaG1GNHVMdGZhV2FiRjJNLzJsdHNGRVhIOU5SZVcxdjdVWGVmNSs3M1IxSDBhR2Y3c0dIRExsVEhsNW4vaXFMb0lrbXFxYWtaVTFGUjhZeVpIWk5PcC84L2UvY2RIa1cxL2dIOCs4NldGRUtRR0lvUXF0U1Fzak1SMEFpS2lsN2tLbUxEcXlLaUZQRWlBaUkvRUtVSzBrRUVnWURTRkpRaU5oQXNpUFJtZGphRjBFTHhVZ1RCRUNBazJXUjMzdDhmVzl3a20yUVRBb0hrZko2SFozZG56cGs1RXphWm1YZk9PZTlDVitxNGpJeU1yS3BWcThhcXFyckxWYjlodzRiK0lTRWhPd0hJT3AzdUtRQ2YrZjVURUlUS3FVV0xGcmY3Ky90M2x5VHBRMmJXQUJ4bDVpVkU5QkNBQjEzbFBJYy9NTE9WbWJkcm1qWWlJU0ZoSC81Skwxa3F6Qnp0Zkcwc3kvSTMzc29RMFVXejJmeEthYmF2YWRvaVdaWnZCNUFJeDkrNWpnQnFNdk5hVlZYSGxyYmRnaUFJZ2lBSXdvMGhBZ28zTVdZT0IvQWJFWTFqNWxwRXRMcUk0bmN5ODBsbW5xSnAyZ2E5WG4rdXBQdlRORzBrRVFWb212YWVhMWxNVEV3MVpuNkptWTg3aHpjQUFQYnYzNSttS01vRUFJc2tTWG9ad0E0QVNFMU50UUxZNWJuZEV5ZE9aRmV2WHYwYklwS1pPYVNrN1JLRXlpWXFLcXFSVHFjYkMrQXBBRFlBUDl0c3RwRkdvekZSMDdSZ09BTUsrWUlKSjVoNXJxWnBTeE1URS84cWkzWm9taFlzU1JLSXFBR0FCdDdLTUhPSi85YTRFTkY2WnU1SFJNOEN5R1htSkUzVGhsa3NscVc0eG1DSUlBaUNJQWlDY1AySmdNSk56RzYzUCtrYUhpREw4alBGbEoyWm1KZzRIZ0JpWW1KQzg0K25MazVVVkZRakl1ck56TjhtSkNUc2RTMW41Z2NCR0FDc1E3NEwvT3pzN0EzKy92NEEwTDY0N1JOUk0rZmIzMHZVTUVHb2hHdzJtMTJuMDNVbW9pck1QUHZpeFl2L2QrTEVpV3dBaUk2T05rdVM1TTcyUUVUUU5PMG5JaHBzc1ZnT292UnpKUlJnc1ZpV0ExaGUydnBtcy9rTk9PWkRLR3o5VEFBelM3dDlRUkFFUVJBRW9YeUpnTUpOckNSekRWenJ2QVI2dlg0a0hJR0Q4WjdMbWJtVjgrbG5VdjQ2S1NrcFp4VkZ1UVRuMkc3a3U1R0ppWWtKWk9ZR0FGNEI4Q0l6eDdtR1JnaUNVTGlVbEpSVDBkSFJnNGxJWjdGWWxuaXVreVRwRUlCMEFJRUEvcWRwMnNjV2kyV2ExdzBKZ2lBSWdpQUl3blVrQWdxQ0s4Zjhpd0IycWFxYXZ3ZEJIUUFnSXEvZG1wbjVMeUpxMnJ4NTh5cUhEaDI2QWdBeE1URXRtUG1BcTVjRU01L1ROTzI1aElTRVZkZnhNQVNoSXRFU0VoSzh6alZ5NWNxVmcxV3JWdjJUbVg4RE1OMWlzUlFJOWdtQ2NPdUlqbzV1SjBuU093QmlpY2dmUUFxQW1XYXorZk44UlV1VlJTazhQRHpJejg5dkdCRTlBNkFoQUNzejc3ZmI3YzhsSmlhZWNwV1RaYmtCZ0pFQU9oRlJUV1pPSTZKZkFJd3htODJweFIxSFNlcEhSa1kyTmhnTVJ3dlpWTHpaYkw2cnVQMEoxNWR6b3UvaEFKNkQ0M3VURG1DREpFbnZ4TWZILytsWlZsR1VKc3c4a0lnZUJsQ1BtYS9BTVRmT1pGVlZOeFcyaitqbzZBZDBPdDFiQU81bTVtRG50ZVpzczlrODFhTVltVXltbHlWSmVvMlpJNGhJRHlDRm1SZXFxaHFING9mSGxhaStMTXZMaU9pbFFyYjF1TmxzWGxmTS9nU2gwcEhLdXdGQytUTWFqYThUa1JIQVIxNVdCd0tBcG1uWjN1b1NVVFlBQkFVRitibVdXYTNXaXdBK0JyQ0VtVGNCdUUybjAzMHV5L0pZaU8rY0lCUlFwMDZkd09qbzZFZDhLWnVhbW1xMVdxMWRNakl5ZWxzc0ZndnlwbTBWQk9FV0lzdnlTenFkN2pjQUR3SFlDdUE3Wm00STRETlpsdk9raUhabFVTS2lhc3o4c3pOalV6Vm5GcVdkVVZGUkJiSTNSVVJFMVBQMzk3Y1EwWHNBY3BoNUJZQWZpU2hNa3FSUVZ6bEZVWm9BVUFHOFJFVEp6UHdsRWYwRjRFVUE4VkZSVVJGRkhVZEo2M3ZzTzVtWnYvTDhwMmxhb1RlZ3dvMFJIaDRleE16YmlHZ2tIT2VZTDRub09CRzlyR25hcm9pSWlGcjVxcndCUjAvVVk4ejhCUkdsQU9oSVJML0lzdnlxdDMwb2l2S3VKRW1ibVBrQkFOdmhtTEE3bFpuYmVKYVRaZmtqU1pJV0E2aEJSTjh3ODAvTTNKeUk1c215L0VseHgxS0srcUhNck9YL1hqTHpWd0QrOUZKZUVDbzkwVU9oa2dzUER6Y3ljejhBWnlSSitzcExFUnNBT0NPNjNoaWRyNW11QmNuSnllZmdNVzQ2SWlLaWxzRmdXRVZFbzJSWnZxQ3E2dXd5YXI0ZzNQSmlZbUlDN1hiN2VDTHFMOHZ5SUZWVkY4TDVlMWVZbEpTVXN6ZW9lWUlnWENkUlVWRTFpV2crZ0V3aWFtYzJteE1CSURvNnVxNGtTYjhSMGJpWW1KalY4Zkh4UjRGU1pWSFNHd3lHNzVtNUVZQmVxcW91OGxoSEFIU3VEODRneGk0QWZjeG04eG5YY2xtV3h4SFJTSjFPOXdHQUxvVWRTMG5yUzVKMHU3UGVYRlZWNTVYZ3h5YmNBSDUrZm1NQUtNeThTRlhWdm5BR3JoVkYrVDhpbW13MEdpY0NjQWNLbVBuenpNek1rYTZlcXM2eXo4RVJpSGdYZ09kM0R5YVQ2VmtBNDRsb2QzWjI5cE9lNTdTWW1CaER2dVkwQWZDU1o0K2RpSWlJZWdhRFlUY1J2YW9veWx5ejJSeGZ4T0dVdFA3dEFDNm9xbHJrM0dXQ0lQeERQQzJ1NVB6OS9SOGpvbHJNdkRJK1BqNDMvM29pdWdnQWtpUVZscDBobEprejR1UGpNd3RaaitUazVITkUxTXY1c2QrMXQxb1FLZzY3M2Q2VmlGNGlJZ0lRR2g0ZUx2NHVDMElsb05mcnV3SUlaT2E1cm1BQ0FDUWtKSnhtNWhFQURKcW11ZE04cDZhbVdqMkRDWUFqaXhJemZ3TUErYk1veWJMY2g0aWlBWHlRTDVnQU9OMEZQVm9BQUNBQVNVUkJWTHA1dXdPWE9UazVabFZWdTZpcWVzYXprS3FxNDVqWkN1RGVvbzZsRlBWZFBSVE9GN1Zkb1h3UTBRc0FiRmFyZFNBOGVzRTVoeUlrQS9pUFo0OFlWVlYvOXd3bU9NdXVBV0RMLzcyTWlZa3hFTkZNWnI3SXpGM3lCOGk5WEl2MnlELzhKems1K1NTQStRREF6TEhGSEU2SjZoTlJLTVQzVWhCS1JGeTRDdDJjcjJ1OHJkUTA3YkR6YmN2ODYySmlZa0lCM0U1RSs0dmJpWFA4WkRZS1NUMG5DSlZSNDhhTnF4SFJHQUMzTS9QdmtpUk5Ta2xKeVNudmRnbUNjUDA1bitvRHdPSDg2elJOY3dVTzdpbHVPNFZsVVNLaVBnQ3lKVWtxZHRMVy9mdjNwOEg3OENrYkhEMG9yR1ZaMzNuVEJnQmxrdUpXS0R2aDRlRkdBSGNBK0RNbEpTVWozMnBtNWowQUFpUkpNaFcxSFVWUkdzSFJFM3FmNTNKTjB4NGxvcm9BNXF1cVd1eU5leEZsTGdGQWNkL05VdFFQZFE3WEVRVEJSMkxJUXlVV0ZoWVd3TXovQm5ER1lySHNLcVRZYndEZ0xQZXU1d3JuU1FFQU5oUzNMK2RrVGY0QURseFRvd1doZ29pTWpLeXUxK3ZYRUZGVFprNjVldlZxbDhPSER4Zm9KU1FJUW9WMXlmbmFOUDhLWnE0T0FFVFV5RnZGNHJJb3RXclZLZ1NBRE9EWCtQajR5NHFpZEhJK2lXVUEyMVJWL2NXWEJrWkhSN2Npb3VyTTdGTjVYK3RybW5hN0pFa2dva0dLb3J6SXpHbk12TnRpc2F4SE1VTytoT3NySlNVbFIxR1VMQUIzaEllSEIza0pLbFFIQUVtU0dnSEluN2xMaW9xS0NwVWs2UjVtL2dDT0ovMUQ4NVY1R0FDSWFFTjRlSGh0UHorL2JzeGNWNUtrLytYazVLeHhEcHYxUlhzQTBEU3QySWRhSmFpdkJ4RE16STJkOHl0a0VkR3gzTnpjYjVPU2tvNlZjaitDVU9HSmdFSWxWck5temZzQkJEa25tdkU2UzY3Rllqa2l5L0lXSXJwZmx1VlhYZDBtblJjcm93QmtNZk5DVjNtVHlkU1RpRGFycXZxSGExbVRKazJDaVNnT0FKalo2OHoxdHpxVHlkUkJrcVNsQUY0em04MGJ2WlZSRkNXS21jY0JhTytjeVR0SjA3UkpGb3ZsbS94bG5RR1lVUUE2d1JFdFA4WE1uMSs1Y3VXRDFOUlVhNzZ5cnhMUnA5NzJ5Y3pUVlZWOSsxcVBUeWg3T3AydUZ4RTl5TXpubUhuTTRjT0hMNVIzbXdSQnVLRTJBcGhFUks5SFJVVXRUMHhNVEFZY0UrTHA5ZnJwQU1ETVFaNFZmTTJpWkRBWW9weHZVeFZGV1FuZ1dlY0RBQUNBTE12ZlNwTDByTGVoamg3MGtpVE5kTDZQSzhYeEZWcmZvNGZDazg3UElDSW9pbkxRWnJOMVRVeE1QRlNLL1FsbDUwY0FYZjM5L2FjRDZBOW5rTWRrTXYyYmlKNEFDbjQzRlVYNUVvNk1FSEN1WDJHMVdvZDRtZk1uMHZsYXc5L2YvM3M0SmhZRkFCaU54b215TEQ5VlhNQkxVWlFIbWZrcFp0NWZtblRraGRVUER3OFBCUUFpYWdEQU5WUVhlcjErbWl6TDQxVlZIVjNTZlFsQ1pTQ0dQRlJ1YlFHQWlQS25pc3hEMDdUK0FDNEQrRVNXNVEyS29penk4L05MSnFJbW1xYTk2VGxtVXBLa2prU1VLc3Z5WmtWUkZpaUtzalk0T1Bnb2dIOEIrREVuSjJmNjlUeWdHeTA2T2xxV1pYbU5KRW1iQWRRdnJKeWlLSGNEMkFOSGdHQXpNMzhISUZLU3BLOU5KbE5QejdMTzJiRE5SUFFxZ0ZRQUt3RXdFWTJxV3JYcTEzQk1wdVhtY1dHMjJjdU14SWtRYmpwUlVWRmhSTlFOY0R5bHljakkrSzY4MnlRSXdvMmxxbW9DTTg4QlVFMm4wOFVyaXJKSlVaUzFmbjUrcVVRVUFDQVhqcUdDYnI1bVVmSTRMM1JoNW9hYXByWEp6czZ1cW1sYU8yWk9JYUlubURsUHIwTlBNVEV4MVdSWi9wYUlIbWJtRmFxcWVoMFdXZHI2ekR5Y2lLcVl6V1lkTTlkazVvZmhtT20vaFU2blcrZnNkaStVRTd2ZFBveVowd0QwVlJUbGtDekxxMlZaM2s1RTM4T1JqUVRNbkQvNzE0L01QQS9BMTh5Y1NrUXYrUHY3L3hRZEhkMHFYem5YZC9ORFRkUEcyMnkyV3N4Y2w1bEhPNE1VcXlJakk2c1gxamFUeWRTVm1iOGpvcXQydTcxSFNZK3RxUG9wS1NrWGlLZ0dFUmt2WDc3c3IybGFNMlllQlVkUGhWR0tvcnhTMHYwSlFtVWdlaWhVWXN6Y2hvakF6RVhOam91RWhJVDlzaXpmQTJBaUVkM1B6SG9pVWpWTjYyMnhXSDd3TEd1MzJ6L1M2WFFHQUcyWStSNGl5bUhtWkNKNnoydzJMd1NnWGNkRHVxRVVSZmtkUUF3Y3ZUUlNpQ2k4a0tJNlpsNUtSSHBtdnQ5aXNld0VBRm1XN3lLaW5VUTBvM256NWwrNUpqVFM2L1ZMQUlRQWVGVlYxY1VBMEtSSkU3L2c0T0F2aU9oSldaWmZVbFYxbVd2anJxNmpBUHFycWlxR2xOd0NpT2dCQUZFQWNqVk5XNWkvMTRrZ0NKV0RxcW9EWkZuZVQwVDltYmtkSE1NZ3ZzM0p5WG5QYURTZUphSTB6L0srWmxGeTlvSURnQUM3M2Y1WVltS2lhMHo0anVqbzZHNlNKQ1VSVVY4QVkvSzN5V1F5dGRZMGJTVVJOV0xtT2FxcURpckpNZmxTMzJLeHBIdjhETTREK0tWSmt5YmJnb09EOXhKUmxORm83QXlnUU84OTRjWklTRWc0SEJNVDAwYlR0UEZFOURBUlBRWWdSZE8wSndIY1RVUVA1UDl1bXMzbXhRQVdPeitTeVdSNm5vZyswK2wwUDBSRlJZVW5KaVplQmY3NWJqTHpjb3ZGNGptL3h6aEZVVm9CNkdZd0dMb2hYNitXbUpnWUF6TlBBVENJbVU4QjZKcVltR2oyOVpoOHJHK0xqNC8zN0MxNEJNRDdzaXluQWxqQnpBTTlqbEVRQkNjUlVMaEZPS1A3Vkd4QkFNNC9oc1dXVlZYMTN5WFlmd3FBSjRvcmw1Q1FzQmNlWGQ0cU1tY2U0eVdhcG8yVkpPbHRBRjREQ3JJc1AwSkV6Wmg1cVN1WUFEaG1SWlpsK1FzaTZoRVFFUEE0Z0JYUjBkSE40QWhTN0hHZW5BRTRadmVPaVlucHo4eGRpS2czQUhkQXdmVWtpb2pFck1TM2dEcDE2Z1JLa3ZRV0VmbHBtamJQWXJIc0tlODJDWUpRZmxSVm5RL25qUE11a1pHUmtRREF6RVVHaVpPVGs4OHBpdElMamh1ZmZnQm1BNENtYVJtU0pJR1pkM2dFRXdBNEhoSW9pbklTUVAzSXlNanFTVWxKRjEzckZFWHB5OHl6aWVnS2dLZFZWVjFia21PNWx2cXBxYWxXNS9DTUtDS0toQWdvbEN0bnV0TG44eStYWmJrSFVPeDNreTBXeXdwRlVUb0RlRkdTcE00QVZqdnJaVGdmWm5uN2Jtd0UwSTJaODF4UFJVUkUxR0xtYndHMFplYXZjbkp5K2pvbkF2WEp0ZFpYVlhXVm9paWZFbEVyT0s2dnZRNFRGb1RLcWxJT2VXQm16SjgvSDZxcWxuZFRoRnVZM1c2dmJUYWJYN0ZZTENlS0tkb0pBSWpJVzdmMkRjNTE3WjJmR3dJQU14ZVk5VHMrUHY1UEFDZVl1UTA4OG9mRDBYM1FIaDhmNy9QSlVTZy90V3ZYL2o4aU1qSHpYeGFMNWIvd1BqTzZJQWlWbU1GZzZPaDh1NzI0c3Q2eUtFbVNkQXdBaU1qcmd5Tm12Z0lBbXFhNUh6NG9paklZUUJ3UjdXSG1LTFBaWE5KZ3dqWFY5MndYeEEzYnpVb1BvQU9Bc3hhTDVXaHhoWms1MmZuVy9kMGtva0svbXg3Ly8rN3ZwU3pMTlF3R3czWm1ObW1hMWxkVjFXZEtFZ3k0MXZwT2RtYk9LbUVkUWFnMEttVkFJU0VoQVFzWExzVHMyYlBMdXluQ0xjelZmYzhIclFCQTA3U2svQ3VZK2FEemJWUG5aMWNhb3dLemZzTnhncTFHUkg1UlVWRjNlQ3kvblpudHNpd3ZrR1Y1cml6TEk1MURWSVNiRURPZlpPYXR6aG13QlVFUThtalNwSWtmSE1NYXNsRklTbWRQSGxtVS91ZGFaamFiVXdEOERTQW1KaVltTU4vMmc0bm9UbVkrNTdxeFVoUWxocG1uQWZnMU96dTdvK2ZjU0w2NDF2b2VPZ0NBTCttb2hSdlBaREs5UWtRaHpMd2NQZ3hoSmFMbUFNRE0vL05Zdk0zNWVwK1g4ckx6cldmdmg0VUFHbXVhMXNWaXNTek1YOGNIMTFvZmtaR1JrVVFVQWlBRkl0Z2xDQVZVeW9EQ2p6LytDQUI0L3ZrQ1Bia0U0WHFvQXdBWkdSa0ZVaUc1Y2gwVFVYVUFNQmdNWm1iK0M4RGRzaXkvNUZsVVVaVHhjRTVtWkRBWWdqeTJFVXBFUmlMcVJVU3ZFOUU0SXRxcEtNcjNVVkZSVmE3amNRbWxvS3JxcHdDZXljcktXbFRlYlJFRW9YekZ4TVRrbWN3M0xDd3NJRGc0K0RNQWpabDVxbk4rQVFDT0xFck80SUZiRVZtVWJBQVd3UkZ3SHV1eFhBb09EcDRLd0orSTNFUG5tUG0vUkNReDg5aVVsSlNjWXRwY1RaYmxBVEV4TVhlV3BqNEFLSXJ5T1BJTnU1VmwrWFVpZW9xWlQ2V2xwUldiamxxNGZrd20wMjFObWpRSnpyZXNBeEhOWU9ZMFNaSW11WlpIUjBmWGRVNVdLT1VyLzI4QTNRRmN1SHIxcWp2N1ZVNU96Z3Juc0llM1RTWlRROWR5V1piRDRRaWtaY0laU0l1SmlhbFBSRThRMFphRWhJU2ZpbXUzTE1zZEZVWHA3dnBjMHZwUlVWRVJKcE9wYWI1bFlRYURZWW56WTZrQ0VvSlEwVlhvT1JSKytPRUg3TmxUY0hqeWI3LzlCZ0RZdW5VcnRtOHZ1amZoUXc4OWhQdnVLeEJFRllTU0NBUUFvOUdZZjBaazVPVGtaUHY1K1lHWi9RQWdQajQrTnpvNmVvQWtTVjhRMFRKWmx0OGtvdU53VE9BWENrZldoaWk3M2U3ZUZoRzF1M1RwMHBYVTFGUmJSRVJFSFlQQjBBSEErMFQwbUU2bm13dmc1UnR4a0lMdlBHOFNCTUhGZVVFOTFqbHBaeUNBZ3dEaXpHYnpBbmc4RlZNVUpSMUF0V0kyTjhCc05zL3hYQkFlSGg3azUrYzNqSWllZ1dONGxaV1o5OXZ0OXVjU0V4TlBsZW5CQ0Q3Uk5HMlJMTXUzdy9HM1hRK2dJNENhekx4V1ZWWFBRQUFrU2VvSVlLRnp0djBqY0p3VDJqdGZDMlJSdW56NTh2amc0T0JPQU42V1pmaytBTWxFMUJxT3RIMnF6V1p6YjUrSVRNN1hFYklzditXdHJVUTB6MncyLzJpMzIwZElrdlIvek56TnVmOFMxWGQrbkNyTDhrSWkyc3JNdVFCTXpvbU5Mekh6Y3lkT25DaHd2aFJ1SEdhT0NBNE9YcThveWxabVBndWdHUnovMTFlSnFLdm54SVU2blM0QXdDSlpsc2NCMkVaRTJRQmFBcmdiUUJhQWwxSlRVeSs3eWp2bi9YZ1R3Q0pKa2hJVVJma2VRQ0F6UDhMTUFVVDBzdXNjeWN6Unp0ZkdzaXg3blZPRGlDNmF6ZVpYbWpkdlhwV0lOZ0RReTdMOHA2cXFtMHBTMzNrc0VRQ1d5N0s4aTRnT0E2ampuQ3kxQ29DVlpyTjVidWwvcW9KUWNWWG9nRUpTVWhMV3JWc0hQejgvZU9aZkJnQi9mMy84K3V1dmhkYlZOQTA1T1Rtb1Y2K2VDQ2dJMTRTSWJBQVFFQkNnQjVEbnlRMHp1MUpqWmJxV0pTUWtyRklVNVFJemp5U2lOZ0NhTS9NT0FFOFIwYWNBb05QcDNKTm9lWjdZazVPVFR3TDRURkdVWGN4c0FkQzlSWXNXYngwOGVQRHY2M1Y4Z2lCY3Uram9hSm1JdGpPelA0QWZBSnlINCtaeXZxSW9VV2F6dWIrcnJITnlNYSs5ajRqb1hnQzFtVGxQeXRpSWlJaDZScU54TTRBN0FTUXk4d29pQ2lLaXV5VkpDZ1VnQWdybGdJaldNM00vSW5vV1FDNHpKMm1hTnN4aXNTeEZ2cTdWSmMyaWxKcWFldGxrTXQxSFJHTUJQRTFFTWpPZkJqRFphcldPVDBsSmNRL2JZK1pnNTNYU3YvSmZMM21VY1QxbDNnWGdDalAvVnNyNllPWWxBSG9BZUp5SWRNeDhCc0FDbTgwMktURXg4YmdQUHpyaE9wSWs2U1NBM1hBRUJZS0o2Q3lBaGN6OGdkbHMvc096YkZwYTJxbVFrSkJoNUVpRi9BaUFZQUIvQWxoc3M5a21KeVltSHNxL2ZiUFp2TmhrTXAwam9oRkU5Q1F6YXdCMmE1bzJJU0VoWWJPcm5LWnB3WklrZ1lnYXdHTWVCay9NZkE0QURoMDZkRlZSbE4wQUd0anQ5a01sclE4QWRydGQxZWwwUHpvRGIzZkRFVUJSTlUzNzFOdnZwQ0FJRGhVNm9PQ3llUEZpTkcvZXZFUjFkdTdjaVFFREJseW5GZ21WQ1ROZkpDTGs1dWFHd0NOd0FBQjZ2ZDZWb1NIUGNBaXoyZndyZ0FJUkwwVlJtakx6R2JQWmZLbW9mWnJONWxSWmxuY1MwY09CZ1lIaCtHZk1vbEJPbkJrOEd2clM3VktvZkhRNjNmdk1ITURNajZ1cXVoNEFvcUtpcXVqMStpM00vSHAwZFBTc2hJU0V3d0NncXFyWFhrY3hNVEYzTVBOUlp2NVpWZFd0SHF2MEJvUGhlMlp1QktDWHFxcWV3MjBJZVNkNUZXNGdzOWs4RThCTVg4cVdKb3VTTXozalFPZS9RcW1xNm0zZW5zSzIrUTBjTjQybHF1OHNQd25BcEdJTEN1VkNWZFUvQVB6TGw3SW5UcHpJUG5IaXhCUUFVMHF5RDJmYThSK0tLYk1jd0hJZk42bVp6ZWIybmd0S1dCL080RWRuWDhzTGd1QlFLZWRRRUlRYjdEQUFTSkxVTXY4S25VN1hBZ0NZdWRnSnFLS2pvMlVBdHhOUnNiTitPMTBCQUx2ZExpTHFOd0VpNnFuVDZYNlVaZm0zNGtzTGxWQVVFUjJ6V0N6clhRc1NFeE92YXBvV1IwVGs3SXBiSkUzVFJnSUkwRFR0UGMvbHNpejNJYUpvQUIva0N5WUFqaWR1dHJJNEFFRVFCRUVRS2g4UlVCQ0U2OHpWTFZTU3BIOTdXZjJvODdYWUNhZ2tTWHJiK2Zheklnc0NhTml3b1Q4YytaWTF2VjUvc0xqeXd2WG52S0dEcG1uZmxuZGJoSnNQTXg4RkVCb1dGaGJndVp5SUdnRkFibTd1a2FMcVIwVkZOU0tpM3N6OHJmTkp0dWMyK2dESWxpUnBXbG0zV3hBRVFSQ0V5cTFTREhsWXRXb1ZRa0pDU2xUbjlPblQxNmsxUWlXMG1wbW5FRkdmcUtpb1R4SVRFNU1CUUpibHV3QjBaMmFMWi9mazZPam91Z2tKQ1djQjJGM0xaRmtlUWtRdk1QTldWVlhYdVpZM2I5NjhhbUJnWUZ0VlZYOXhMUXNMQ3d1b1hyMzZQQ0txeTh4ZmVjNnhJSlNydXdEQVpyTVZQbm1MVUdscG1qWlNrcVJOTldyVVdGbXJWcTNCbHk1ZE9sKzFhdFZuQVF3QjhIbFNVbEtCdExPZTlIcjlTQUFHQU9NOWw3ZHExU29FZ0F6ZzEvajQrTXVLb25SaTVsZzRlaVpzOC96YklRaUNJRnliT28zRDZ4c04rdkR5YnNldElNdkc5UU5JTzBvRWZiYlYzcXhoODZqeWJ0S3RnWElPbmpoNDhFUjVOOE5UcFFnb2ZQT04xNGxkQmVHR3NGZ3M2YklzdndsZ21VNm4yeTNMOG5kRUpBSG93c3c1elB3S1BDYjZrU1RwRlVWUitzSXhJVklHTTk5TlJDMEJITEphclhuR3orcDB1aXBFOUxPaUtBZVplUitBS2tSMEQ0QTdtUG1BSkVuOWJ0eVJDb1Z4NXJDdXljd1g5dS9mbjFEZTdSRnVQZ2tKQ2RzVlJla0NZRDB6UHg0YzdCaWl6c3pmRXRHclJkV05pSWlveGN3dkF0aWxxdXJ2bnVzTUJvUHJDaTFWVVpTVkFKNzFuRFJQbHVWdkpVbDZOajQrUHJjc2owY1FCS0d5YWRqUTFCQit2QklNY1dmc2d4dzdZTk1jbDc4TVJLT1FDVjJGdkFoK3FXR05UVStkT21ZcHN1ZmlqVlFwQWdxTEZ5OUdreVpOU2xSbno1NDllUHZ0dDRzdktBZytVRlgxTTBWUjBvbm9YUUJkbVRrTHdBWkprdDZOajQvUE15U0JtZmNBZUlLSS9nWEhFOGZqQU1iWWJMWnBuck55QThEbHk1Y3YrZnY3THdId0lCSDlCNDZ4MEVjQnhGbXQxdWtwS1NrWk4rTDRoS0xwZERyWFJGRUh5clVod2szTE9VZktFZ0RNekpzQVhJUmpsdkV1ekR3QndQOFZWdGRvTkw0T3dNak1IK1ZmUjBTaHpyZGRtUGtrTTdmSnljazVZRFFhbzRsb0FSRTl3Y3p2QWhoVDVnY2xDSUpRbWVpMTJtQ3BKaEg4Ync4SmdiKy9YM20zU0toQXJOWWMvSjJXQm8yMVVMMFJkUUdJZ01LTjVPZm5oOERBd0JMWEVRUmZtYzNtTndDOFVVeVo3d0Y4WDl5MkxCYkx6d0IrOW1XL3AwNmR5anAxNnRRclBqVlNLRGZPVkg3SW44cFBFQUFnSmlZbWtKblhBd2l3MisxdEVoSVNWTUF4ZktsbXpacUxBUXlWWlRsWlZkVmwrZXVHaDRjYm1ia2ZnRE9TSkgyVmZ6MFIrVHZmQnRqdDlzY1NFeFAvY243ZUVSMGQzVTJTcENRaTZnc1JVQkFFUVNnVEJvTUJBLzdiRjNmSnB2SnVpbENCSkNidng0VEowNUdSZWJYNHdqZFlwUWdvQ0lJZ2xDZG1ya1pFSUtJcjVkMFc0ZVpqdDl1N1NaSjBCNEIzWGNFRXdCRXdyRktsU3AvQXdNQ3VBQVlES0JCUThQZjNmd3hBTFUzVFpub2J0cUJwV29Za1NXRG1IUjdCQkFCQVFrTENma1ZSVGdLb0h4a1pXVDBwS2VsaW1SK2NJQWhDSlVORWFGQXZET0V0UzVheVhoQ0tjdm5LRlVpNm16T2ZRcVVJS0ZpdFZtUm1acGE0amlBSVFobTV6Zmw2ODRXVmhYSkhSTTBBZ0ptVDg2ODdkT2pRRlVWUlRnQW83TXEwbS9OMWpiZVZraVFkYys3RDYvbWVtYThRRVRSTkU0TlhCVUVRQkVFb3NVb1JVSGpsRmRFalhCQ0U4dU82WVFSd3Bsd2JJdHlVaU9pODgyMkJ5WDZjS1dEck0vTmYrZGVGaFlVRk1QTy9BWnl4V0N5N3ZHM2JiRGFuS0lyeU40Q1ltSmlZd1BqNGVIZDB2VW1USnNGRWRDY3puOXUvZjM5YTJSeU5JQWlDY0N0S1MwdkQ1czJiOGNBREQzak5qcGVlbm83bHk1Y2pOallXc2l5WGVQdGJ0MjdGeFlzWDBiNTkrenpiUDNueUpGSlRVOUcwYVZPRWhZWDV0SzJzckN3RUJBUVVYN0NNWldkbjQ5aXhZd2dKQ1VIdDJyVnYrUDV2VnBVaW9OQzFhOWRTcFkzODhjY2ZyMU9MQkVHb1pBd0F3TXoyNGdvS2xROHpyeVdpcVVRME5Db3E2dXZFeE1UanpsWDZrSkNRandBRUVOSHEvUFZxMXF4NVA0QWdadjRLSHBsaThyRUJXQVJnS0RPUEJURFV1VndLRGc2ZUNzQ2ZpR2FYN1JFSmdpQUl0NW90VzdiZ2d3OCt3RzIzM1lhSEhucW93UHIwOUhRc1dyUUlnWUdCcFFvb3pKMDdGMGVPSE1GSEgzMkVlKys5MTcxODgrYk5tRFZyRm9ZTUdZSVhYbmloMk8yc1dyVUtuMzc2S2NhTkc0ZTJiZHU2bDF1dFZ1VGs1SlNvVFVTRW9LQWduOHNmTzNZTUw3MzBFcnAxNjRaaHc0YVZhRjhWV2FVSUtIVHIxZzNObTVkc0hOUE9uVHRGUUVFUXlrRFluYTJhNkhXR2lQSnVSM2xpeGhtTnRZczVOalJ0Mk16VXRiemJVeDV5U0R0dzVsRGlvZkp1eDgxSVZkVS9aRmtlREdDV1hxOVBsbVg1RndEcEFPNEIwSlNaRXpJek04ZDVxZG9XQUlqb2R5L3IzQzVmdmp3K09EaTRFNEMzWlZtK0QwQXlFYlVHRUFsQXRkbHNZOHYwZ0FSQkVJUmJ6dGF0VytIbjU1Zm5acitzcEthbTRzaVJJNmhidHk1aVkyT3ZhVnVTSkNFOVBSMy8vZTkvMGFOSEQ3enh4aHZRNlhSWXNtUUpGaXhZVUtKdDFhNWRHK3ZYcjcrbTlnaVZKS0FnQ0VMNUNHdHNhbW93OEZvR2x5eHZhd1Z6S1ZzaklvTEdQQVJTNVJ5cWJnVDlHZGJZOUsrYktXL3l6VVJWMWRtS291eG41aUhPckNCVm1Qa1lNNDg2Zi83OHRGT25UbVhscjhQTWJZZ0l6QnhmMUxaVFUxTXZtMHltKzRob0xJQ25pVWhtNXRNQUpsdXQxdkg1MDlFS2dpQUlsY3ZWcTFleGQrOWV4TWJHd3QvZnYvZ0tKZlRWVjQ0a1JNODg4d3lJZkw4T1NrOVB4OWl4WXpGZ3dBQTBidHpZdlkyV0xWdGk2TkNoV0xac0dRNGNPSUNQUC80WXJWcTFRcmR1M1lyWllsN1ZxbFVyVVhuQnUwb1JVTkEwRFRhYnJjUjFCRUc0Tm5vajZqSWhWQ2RKL3JWcTFrSkFRTm1mcElTYlcxWldOdjQ2L3hkc2RxMzZ6WlkzK1daak5wdC9CZkNycitWVlZmMjNyMlV0RmtzNmdJSE9mNEp3UTRXRnRRclJCMG8xeTdzZGdrT3VsSHYrOU1HRGY1ZDNPNFNieDhhTkc1R2RuWTNISG5zTVdWbFpZQzQ0aWk0cnl4SFh6czNOTFhTeWU2UFJDTDArNysxbGVubzZ2djMyV3dRRkJlSHBwNS8ydVUwMm13MURodzZGMld4R1ZsWVc1cytmNzE3WHFsVXJmUDc1NXhnNmRDaGlZMk9oMCtuUXJsMDd0R3ZYenVmdFg0dFRwMDU1WFo2Ym00c3BVNmFnZS9mdWFOQ2d3UTFweTgyZ1VnUVV1bmZ2WHQ1TkVJUktMY0EvQUFOZTc0T29pRmJsM1JUaEJrdE0zbzhwTXovQ3hmUkw1ZDBVUVJES1FWaXo2TG9HaVQ1a2NLVWUrbll6TWNJdk5heFpkTDlUaHhOT2wzZGJoSnZEMTE5L2plclZxNk5kdTNaNDVKRkhjT2xTNGVmc3VMZzR4TVhGZVYzMyt1dXZvM2Z2M25tV2ZmSEZGN0JhcmVqZXZUdXFWS25pYzVzbVRKZ0FzOW1NME5CUWpCOC92c0Q2a0pBUXhNWEZGUWhnbEZadWJpNXljd3RrWDNZTERBeDB2OSsxYXhkT256Nk51blhydXBkcG1vWjMzMzBYbXpadHd1SERoN0YwNmRJeWFkZXRvRklFRkI1NTVCSGNkdHR0eFJmMDhPZWZmMkxidG0zWHFVV0NVTGxJT2drTkc5UVhPWmtyb2N0WHJrQ3ZxeFNuR2tFUXZOQkwxSlNKMnhGSVRJbCtrMkNndGw1Q1V3QWlvQ0RBWXJIZ3dJRUR1UC8rKzZIWDYvSDg4OCs3ZXlPNHJGMjdGcHFtNGVyVnF6QVlETkEwRFMrKytHS0I0UXZSMGRGNVBsKzRjQUVyVnF3QUFNVEV4UGpjcGdVTEZ1Qzc3NzVEWUdBZ1pzNmNpZERRVUFDTys3T2ZmLzRaTDd6d0F2UjZmWmtGRXdCZ3hvd1pXTFZxVmFIcjQrUC9HVjNJekZpOWVqVUdEUnJrL3Z6KysrOWowNlpOcUYrL1BxWk5tMVptN2JvVlZJcXJ2SjQ5ZTVacVVrWVJVQkFFUVJBRVFiaDIvdjcrNk4zekpUUzlzM0Y1TjZYU09uTDBHSlorL2dVdVoyU1VkMU9FbTBqKzNnWjkrdlRKOC9uMDZkTll1blFwT25mdWpCOSsrQUdLb21EUG5qMW8xNjVkc1VHQ2p6Lyt1TkRoRWQ0d00yYk1tSUVWSzFiQXo4OFBIMzc0SWNMRHc5M3JKMCtlakczYnR1R0hIMzdBNk5HajBiSmxTd0RBRTA4OGdYUG56dm04bi93MmJ0eUl5TWhJcjIzZHNtVUxzck96Q3l4ZnMyWU5ldmJzaVNwVnFtRFVxRkg0NmFlZjBLQkJBeXhZc01BZEFLa3NLblJBWWRpd1lhVk82UkViRzVzbkVpVUlnaUFJZ2lDVWpzR2dSK3pkYlhCM203dkt1eW1WMXU2OXYrUEwxV3NCRVZBUW5GUlZ4ZDY5ZTRzc3MyN2RPZ0JBeDQ0ZDhjTVBQOEJrTWlFNU9SbnIxcTByTXFDd2YvOStmUC85OXo2M3hXYXpZZlRvMFZpL2ZqMENBZ0l3ZmZyMEF0dC83NzMzOE41NzcySGZ2bjNvMmJNblhudnROZlRzMlJNbWt3bnA2ZWtBZ0pNblQrS1BQLzVBMDZaTlVhdFdMWi8ycmRmcjBibHpaM1R1M0RuUDhveU1ER3pjdUJIMzNITlBudVYxNnRUQm1UTm5FQmNYaHhNblRtRHYzcjJJaUlqQWh4OStpT3JWcS90OHpCVkZoUTRvQ0lJZ0NJSWdDSUlnM0lxT0hEbUNXYk5tbGZsMjc3dnZQano5OU5PWU1tVUtxbFNwQXF2VjZyV2NwbWxZdDI0ZG1qWnQ2cDVrMEdBd29FT0hEdGkwYVJPR0RSdm1OU3VFMVdyRnFGR2p3TXlvWDc4Ky92ZS8veFhicGs4Ly9SUVpHUm00N2JiYk1IdjI3RHc5RTF4Q1EwTXhkKzVjTEZxMENIRnhjZmp5eXkvUnRXdFhqQjM3VC9ialVhTkc0WTgvL3NEdzRjTmhNcGw4L1pGNHRYWHJWdGhzTmp6NDRJTjVscmRyMXc0V2k4VTlST0wrKysvSEJ4OThjRjB5Wk53S1JFQkJFQVJCRUFSQkVBVGhKblBwMGlYczJyV3J6TGRicjE0OWZQbmxsemg4K0RDR0RoMksyYk5uZXkyM2NlTkduRGx6QmtPR0RNbXovTEhISHNQNjlldXhZc1VLdlBycXF3WHF6WjQ5R3lkT25NQVRUendCUHorL0lnTUtydmthTWpJeTBMeDVjMHlkT2pYUFpJZjVTWktFM3IxN3Uzc3ZoSVNFNUZtZm1KZ0luVTZIRmkxYUZMb05YLzM0NDQrUUpBbjMzWGRmZ1hWOSt2VEIwS0ZEM1hNbVNKSjB6ZnU3VlltQWdpQUlnaUFJZ2lBSXdrMm1SWXNXV0xKa1NabHY5L2JiYjBkY1hCeGF0bXlKYnQyNmVRMG8yTzEyTEZpd0FOV3FWY05UVHoyRnMyZlB1dGUxYnQwYURSbzB3TktsUy9IMDAwK2pXclZxZWVydTNyMGJZV0ZoZVB2dHR3c05WbVJrWkdET25EbFl2WG8xQUVldmlVbVRKc0hQejgrblk1Qmx1Y0N5OVBSMG5EeDVFaTFhdExqbTNnSkhqaHpCOXUzYjBhRkRCNitUK3ovd3dBTm8wYUlGRGg0OGlJMGJOeFlZTGxHWmlJQ0NJQWkzdEcrLy9SWnQyN1pGN2RybE00SDQ3dDI3Y2VuU0piUnQyN2JFMldSdXBKTW5UK0xLbFN0bzFxeFptYzZLTEFpQ0lBakM5UkVVRklUSXlNanJzdTFubm5rR2VyMiswQ2ZyWDMvOU5VNmVQSWwrL2ZvVnVEa25Jcno4OHNzWU4yNGM1cytmWDJET3VoZGVlQUZObWpUSmsyclJSZE0wYk5pd0FiTm56OGI1OCtmZHkxdTNidTF6TUFFQXJsNjlXaUFOWlZKU0VnRGc4T0hEdVBmZWU0dmR4clJwMHdyTWorRHl5U2VmQUFCZWZ2bGxyK3VKQ0NOSGprU1BIajB3ZWZKa0tJcFNidGVpNVUxY1ZRcUNjTXRLU2tyQ3VISGpVTHQyYmN5Yk53LzE2OWNINEJpN1o3ZmJmZDZPdjc5L25oTnFVbElTNHVMaU1HblNKQVFGQlJWYTc5Q2hRM2pqalRmQXpGaTBhSkZQQVlXZmYvNFpaclBaK3d4d3FnQUFJQUJKUkVGVTU3WVZwbXZYcmlYS1hqTnQyalJzMzc0ZG16WnR1cWtESDRJZ0NJSWdYSDlGQlNyT25EbURXYk5tSVNRa0JQLzV6Mys4bHZuM3YvK05aY3VXWWRXcVZXalRwZzBlZU9BQjk3cW5ubnJLYTUxdDI3WmgxcXhaT0g3OE9QUjZQVjU4OFVYNCtmbGgwYUpGSlc3L2lCRWpZTGZiTVh6NGNJU0ZoUUZ3REo5bzE2NWRzWFVQSGp5SUN4Y3VGSHFObDVLU2drMmJOa0dXWlVSRlJSVzZuUll0V3FCbno1NzQ5Tk5QTVhqd1lDeGF0QWdCQVFFbFBwWmJYYVVOS0ZpdFZnd2NPQkN4c2JIbzBhTkhlVGRIRUlSU2lJeU1STy9ldmZISko1K2dUNTgrV0xod0llclhyNCtCQXdkaTM3NTlQbTluNWNxVmFOS2tpZnZ6aGcwYnNHdlhMZ3dZTUFCejU4NzFlbkpnWmt5ZE9oVkVCRDgvUDN6d3dRZFl2bng1c1UvL3pXWnprWG1PZlJVVEUxUGlkTGlDSUFpQ0lBaEYwVFFObzBlUFJtWm1Kc2FORzRlcVZhdDZMYWZYNnpGOCtIRDA2OWNQWThhTVFhTkdqZEN3WWNNaXQzM3g0a1VjUDM0Y0hUdDJ4SUFCQXhBV0ZvWmx5NVlWV2NkcXRXTG56cDJJalkxMTkyQ3cyV3d3bTgzSXpNek1jOTMxeUNPUDRKRkhIaW4yR045ODgwMWN1SERCYTBhRzNOeGNqQmt6QnN4Y0lJV21OMzM2OU1HT0hUdHc4T0JCakJneEFsT25UcTEwUFVFcjE5RjZzTnZ0Mkxkdm44L3BSQVJCdURtOS92cnJTRXRMdzlxMWF6RnYzanhNbkRnUnNiR3hQdjF1SnljbjQ4U0pFd1dXRHhreUJPZk9uY052di8yR3Q5NTZDN05tellMUmFNeFRaczZjT1ZCVkZUMTY5RUR0MnJVeFpjb1V6Sm8xcThERVJZVlp2SGh4bmlDR3k4eVpNN0YyN1Zvc1c3WU1qUm8xS3JCKzdkcTFtRGx6cGsvN0VBUkJxTWkrL1BKTDFLcFZDL2ZjYzArZUx0bEpTVW00Y09FQ1dyZHVYV1F2czVJNGRPZ1FBSGdONUdxYVZtaTM4VC8vL0JPQmdZRUZ4cGg3czIzYk5zVEZ4V0hnd0lGbzNicjF0VFZZRUVwcDZ0U3BNSnZOZVBUUlI5R3VYVHRjdVhJRmdHT0lBUURrNU9TNGwwVkVST0NGRjE3QWloVXIwS3RYTDh5Y09iUElKL3BkdW5SQmVIaTQxK3Vmd2x5NGNBRnZ2LzAyV3JSb2dlWExsd053WEw5bFptYWlVYU5HcFJwbWNQbnlaUUR3Mm1OendZSUZPSHIwS0RwMTZvUzJiZHNXdXkyRHdZQ1pNMmVpUjQ4ZTJMcDFLNFlQSDQ1Smt5WlZxcUJDNVRsU1FSQjhFaFVWVlVXU3BHaUx4YklYZ0syODIxTVltODJHbkp3YytQbjVZZmp3NGFoYnR5NmVmLzU1QVBDNTE5SGt5Wk85QmhSME9oMG1USmlBbmoxN1l1L2V2Wmc2ZFNyZWZmZGQ5L3ExYTlkaXlaSWxhTmFzR2ZyMTZ3ZWowWWpObXpkanhZb1ZDQWtKd1N1dnZGTHN2djM4L0x5T0xYU2RnQXBiYnpBWWZEcTJ3cHc2ZGNyckNYVDM3dDFJU0VqQWE2KzlkazNiRndSQnVCSFMwOU14YytaTTZIUTZiTml3SVU5QTRaTlBQc0gyN2R1eFlzV0tFdlhrMnJwMUsrYk9uWXNoUTRZVXVLRWZQWG8wQUVjUXc5T3BVNmN3Y3VSSW1Fd21EQnc0TU0rNmpJd005TzNiRndBd1k4WU1ORzNhdE1qOVg3eDRFUWNPSE1DbFM1ZDhick1nbEtXNHVEaXNXclVLelpvMXcvRGh3N0Z1M1RxTUh6OCtUNWtGQ3haZ3dZSUZBQnpwRTZkUG40N2p4NCs3ZTNhdVg3Kyt5RUJlU1lJSmdDT2dBQ0JQYjRLOWUvY0NnRS96SkhoeitmSmw2UFg2QXUzY3ZYczNsaTVkaXFwVnEvcjhnQWdBYXRhc2lWbXpacUZYcjE3WXZIa3pCZzhlaklrVEo1WlpRUE5tVjJFRENsdTJiTUh1M2JzTFhXK3pPZTZUa3BPVE1Ybnk1Q0szMWExYk42OVBDb1hTYWQ2OGVSMkR3VkF0T1RuNVFIbTNSU2hJcDlPRkV0RU9XWmFQYXByMmlTUkozekh6R1l2RmNnV0E3eE1UWEdkTGxpekJ2SG56TUh2MmJNVEd4cUpuejU1bHVuMS9mMy9NbURFREV5ZE9kTjlrTTdQN1JGcTNibDNNbmozYjNmMXUyclJwNk4yN04rYk1tWVBMbHkvampUZmVnRTZuSzlNMkZTWXpNN1BRZFFhRElVOFFZczJhTllpSWlNaFRKakV4RVVPR0RFRjJkalphdFdybDAvaERRUkNFOHJSeDQwYlliRFk4K3VpalBqMzk5MFZPVGc0dVhyeUlmdjM2NFlFSEhzRGd3WU9MVEYrM2R1MWF6Smd4QTFsWldZaUlpSURkYnMvemR6OG9LQWpkdW5YRGh4OStpSjQ5ZStMOTk5OTM1N00vZmZvMG1Oazk5bHNRYmdhSER4OUcvZnIxOGZISEh5TW9LQWd0V3JSd3A0VzhkT2tTdnZycUs5eDExMTN1WGdpTkdqV0NYcS9IdEduVE1IejRjTFJ2Mzc3TWI2TC8rT01QQU1qenU3Sno1MDRBcFE4by9QMzMzd1hTVFI0L2ZoekRoZzJEM1c3SHNHSERDcXd2VHZQbXpURmp4Z3k4OWRaYjJMbHpKN3AzNzQ2cFU2Y1dHMGlzQ0Nwc1FPSEFnUVA0N3J2dmlpMTM4dVRKUEdsUXZPblFvWU1JS0pTaGdJQ0FacElrZlNITDhsVUFhelJOKzh4bXMvMjVmLy8reTdpSm40aFhOa1IwcDA2bm04ak03eEpSdktJbyt6Uk5zd0RZWWJGWUNqN1dyNERxMUtualRuZVVscGFHQ1JNbTRMZmZma1BEaGcweGUvWnNoSWFHQW5Da0Znb0xDOE9jT1hNd1lNQUFMRnUyRE1uSnlSZzlldlIxdjFoTVQwL0hRdzg5Vk9qNnZuMzc1dWwxOE9PUFAyTFFvRUh1WGdxSERoM0NtMisraWV6c2JBd2NPRkFFRXdSQlFLdFdyVUlNQmtNTGk4V3lCemRSSU5tRm1mSDExMThEY0R6MEtZbWtwQ1I4OGNVWGVPZWRkd3FNRGUvWXNTTmlZMk14Yjk0OGZQbmxsNmhmdno3ZWZQTk5yOXY1NmFlZk1HSENCSVNGaFdIVXFGR0lpWW54V3U2bGwxNUNqUm8xTUhyMGFBd2RPaFNqUjQ5R2x5NWRNR2pRSUZ5NWNnVWJOMjRzVWZ1RnNtY3ltVHBmdUhCaDg2bFRwN0xLdXkzbGJkeTRjYmh5NVlyN1pycGx5NVpvMmJJbEFPREVpUlA0NnF1dmNQZmRkeGZvaWVsNkNGUFkwSitpdUFJUUowK2U5THArKy9idEFQN3AyWER1M0Rra0pTVWhNRERRYStySTRwdy9meDRaR1JsNWVrcms1dVppMEtCQnlNakl3TXN2djR4SEgzM1VhMTNYaE45RTVIVjltelp0c0dEQkFyejU1cHM0ZmZvMFRwMDZKUUlLdDdKKy9mcWhYNzkrQUJ5L0FQa25DY25NekVUNzl1M3g2S09QWXV6WXNYblduVHQzRGdERS9BclhHUkhkQ1dDWUpFbURqRVpqb3NsazJzSE11elZOMjVlVWxIU3N2TnNuT0M3YWlDZ0l3UDNNZko4a1NWZVkrUzlabGhPSmFNbmx5NWQvU2sxTnRaWjNPOHZLMWF0WGtaWDF6L1dFdjc4Ly9QMzlzV3JWS3NURnhTRWpJd04zM1hVWHBrMmI1cjRRVFVwS1F2LysvVkd2WGowc1hib1VpeFl0d3J2dnZvc3RXN2JnNmFlZnhqUFBQSU4rL2ZvVnVIQ2ROMitlMTZkcXljbkpBSUM1YytkNm5RZ3AveEFObzlHSXh4NTdyRUM1czJmUDR2ZmZmeTh3OTBOT1RnNCsrK3d6REJnd0FHYXpHWU1IRDBaR1JnWUdEeDZNN3QyNysvaVRFb1RLbzJIRGh2N01YSk9aSyt3MVUzNUdvN0dlcTZjYWdLV2FwdjFvdDl2L1NFNU8vaHMzUWVCLysvYnRTRTFOUmV2V3JSRWVIdTV6dmJObnorS3R0OTVDV2xvYUdqWnNpTDU5K3lJOVBSMi8vUEpMbm5JTkdqVEFrMDgraVpvMWEyTE5talVBNEI2RzRQb01BRkZSVWVqWXNTT09IeitPNDhlUHU1ZDM3Tmd4ejlDeVRwMDZJU2dvQ0hQbXpFRnNiR3lKampVOVBSMFdpd1VKQ1FubzE2OWZpZExxQ2I2UkpHbDlqUm8xVG9lR2hpNWo1dFUybSsyUHl2cVFxMHFWS2dWU01mcXFOTUVFd1BGN1JFUll2WG8xVHA0OGlkdHZ2OTI5N3VUSmswaElTSURSYU1SOTk5MEh3SkV0Q3dEYXRtMWI1REJRcTlWYTRQZkZhclZpL3Z6NUFKQ250NmJCWU1BcnI3eUNMVnUyNEkwMzNpaDBtenQyN0FEZ0dPSlFtUER3Y0N4ZXZCaEpTVWw1TWw5VVpCWCs1UGo5OTk5anpKZ3hHRDU4T0o1OTl0bGl5MXV0Vmd3Wk1nU25UNS9Hd29VTFN6ek9SL0FkTTd2ZStoRlJhd0F4Uk5SVGtxVHpzaXp2MGpSdFBUT3ZUMHhNdkZxT3phejBQUDZmaUptREFRUVRVUk1BVDFXdFd2V2NMTXVyN0hiN2tweWNuRCt5czdPdm5qaHhJcnY4V250dDVzMmJoeSsrK01MOStiSEhIc1BBZ1FQeDJXZWZJU3NyQzYrOTlocDY5ZXJsN3RMNjNYZmZZZEtrU1FDQUFRTUdRSy9YUTYvWFkvcjA2Vmk5ZWpVKyt1Z2o3TjY5Mit2SmFlL2V2VjRqM0s3aFdMdDM3eTV5dlV0Z1lHQ0JvQ2dBekpvMUM3Ly8vanZ1dnZ2dVBNdnIxS21EbFN0WG9tN2R1cGc2ZFNyc2RqdEdqaHlKcmwyN0Z2ZmpFWVJLNmJiYmJydWJpSll6YzBoaFQ2VXFLbWZnZjV4T3AzdGJrcVRmVFNiVDcwUmt5YzNOM1o2Y25PejljZUlOc0hUcFVnQndkOFgyUldabUpnWU5Hb1MwdERTMGFkTUd2WHIxQXVCNGlEUng0a1NmdDVPL2JHSmlZb0V5a1pHUkJlYXFhZGV1SFdKalkzMjY2ZHE1Y3lkMjdOaUJoSVFFZDNkdkFPamZ2Ny9QN1JSS2hvanFFdEU3QUFaTGtwU29LTXBPWms0bW9wMW1zMWtNMGIyT21qUnBnaEVqUm1EaHdvWFl0V3RYbm5WRWhJWU5HMkx3NE1IdW0vaWZmdm9KQU5DK2Zmc2l0OXV0V3pla3BhV2hXclZxN3NEQ3VYUG5rSldWQmIxZVgrQzZwMnZYcm5qODhjZnovSTZPSERrU1pyTVpnWUdCeU16TXhObXpaMEZFeFE2MXFGZXZIdXJWcStmYkQ2QUNxUEFCaFE0ZE9xQmh3NGFZUEhreXFsYXRpazZkT2hWYVZ0TTBqQm8xQ2djT0hFRG56cDNSdUhIakc5alN5c2QxWWNiTXJwdFdDY0J0QUc0am9xWTZuYTRIZ0N4WmxwY3c4K2M2bmU1d1ZsYlc1WlNVbEJ5VHlkUkIwN1J3VGRPTUFQVE1IR1V5bVc3Wkc5bWJDUkhWOG5qdlh1NFJXSEMvZDVZZG9OZnIrK2oxK2dNQkFRRkoxYXBWMndkZ1IwSkNnbnFqMmx4V1dyZHVEWjFPQjZ2Vml0V3JWd01BUWtKQ01IMzZkQUJ3UHdrN2UvWXNac3lZZ1UyYk5xRkdqUnFZT25WcW5uek9SSVJ1M2JxaGZmdjJzRnF0WHROT0xsdTJ6R3ZBY3ZMa3lWaTFhbFdoNjFldVhJa3BVNllVZXl5Ly92b3JhdGV1N2U2cTZQTHFxNjlpL1BqeG1EQmhBZ0lEQXpGanhnemNjODg5eFc3dldySEc4Tk56RTVQSmROMzNKUWhsekFUQS9SaU1tU01BZkZOK3pibXhuRDNWZ29ub1FRQVBFRkdXMFdpOEpNdXlCY0NucXFwK0J5RDNSclZuMjdadFVGWEg2VVZSRkovcVdLMVdEQnMyREVlT0hFSGp4bzB4YWRJa2QyQzRlZlBtaUkrUDkxb3ZLU2tKY1hGeDJMdDNML1I2UGV4Mk96Uk53Nk9QUG9xK2Zmc1dPNlR0KysrL1IyaG9xUHR2YlA1Z2dxWnBpSStQUjBKQ2dyc1hBZ0I4KysyMzBPdjFhTkdpQmJwMzc0NGRPM2JneElrVGxXclcrUExnL0s3N0UxRWJBRzBBWEdYbXYwd20wd0ZtL2lJM04vZWJsSlNValBKdTUvV2cxK3RMM2NPZ0xEejExRk40NnFtbmtKT1RrK2ZCaWRGb3pQTzl6ODM5NTA5TmNUZjFzaXpqKysrL3p6UFBsRjZ2UjJSa0pGNTc3VFd2dzluenozMVZyMTQ5L1BEREQrNjZqUm8xUXA4K2ZTckZNSWFTcVBCL21hcFdyWXJaczJmanBaZGV3cWhSb3hBVUZGVG9HT0ZKa3liaGwxOSt3UU1QUElBeFk4WmM4eThXTThOQTNNQmtNblc0cGcxVlBDWm1OcnB1VmowREN5NGVONndCUlBRNkViM096RWwrZm41N1RDYlRmaUo2VjVJa2lZaHVBMEFBaGhOUmhlbDZYNTZZV2VmdEtaeTM0SUxILzVNL0FCbUFTYWZUZFFQd2w4bGtPcFJyWi9OVkc5OHlqL1R1di85KzNILy8vVWhQVDNjSEZJQi9BZ2wvLy8wM1ZxeFlnUysvL0JMWjJkbG8zNzQ5Um80YzZlNmVkK1RJRVV5Wk1nWGp4bzNESFhmY2dUdnV1S1BBUGx3bnltdk4xbENVbEpRVW5EcDFDaSs4OEVLQmRSMDZkTURLbFN0eDVNZ1J2UFBPT3pja21BQTRma245RGRKTGtpUTF1eUU3RklReTRneGNWeVVpQ1FDSTZDMEE0NHV1VmJIazY2a1dDQ0NRaU80QThLZ3N5K2VJNkN0TjAxWnJtcFpxczluU3I5ZE5sODFtSzNIYVhOZVFMclBaakxDd3NFS0htN2xrWm1aaTA2Wk5XTHQyTFJJVEU5R3laVXQ4OXRsbjdpd1Bnd2NQeHZqeDQvSGtrMC9pN3J2dnhtT1BQWWJZMk5nQ1E5U3VYTG1DNmRPbkl5TWpBLzM2OVVPdlhyMUFSTmk4ZVRQMjdkdUhzMmZQSWpNejA1MEZJakF3RUNFaEljakl5RUQvL3YzeHdnc3Z1RE5YSER4NEVILysrV2VKamxzb09TTHl2SzRCZ0NvQUdrbVMxQWhBWjBtU0xzaXkvQjB6THlLaXcrZlBuOCtvS1BNdWJObXlwZGd5RFJzMkxEVDRWcFJodzRaaDJMQmhQcFUxR28wRmhtcDZNaGdNV0xac0dRNGNPT0NleDZvd1k4YU13Wmd4WTVDYm0rdWUrOEF6RzR3dit2YnQ2LzRkRlFwWDRRTUtnS09MNzZSSmt6QnIxcXhDSjFlMFdxMzQ2NisvRUJzYmk0a1RKNWJKN093RUlNQmY5N1FrMGZCcjNsZ0Y0Z3dtRkRpYkZ4VlljSzZQSktKSUFGWm1OaEFSdzlHcmdablpBTWVQWExoR3Jvdm1rbkJHOVYwZmRYQmNiRllEWUFTNDhJcTNrRXVYTHVISko1L0UxYXRYY2NjZGQyRHc0TUY1SmtQY3VYTW5oZzhmanF5c0xGZ3NGcS9CQk9DZkNYMnVaMEJoMGFKRkFJREhIMys4d0RvaVFyOSsvVEJreUJBc1hyd1lIVHQyTFBMa1haWWtJZ016bCt4c0xnamxUNCs4NTVjYjh3dHprL0N4cDlwL0pVbDZsWWoyUzVLVUtNdnlEcnZkdmljeE1URzVMTnV5WXNXS1BFTUFpcE9XbG9heFk4ZmkwS0ZEcUYrL1B1Yk5tMWZnSmtUVE5CdzllaFNxcW1MNzl1M1l1M2N2Y25OelVhOWVQYnovL3Z2bzFLbFRuZ2RNYmR1MnhabzFhL0ROTjk5ZzJiSmxHREZpQklnSXpabzFRMlJrSkJvMGFJQ21UWnVpZGV2V1dMaHdJUVlOR29SNTgrWWhPVGtaNDhlUHgvTGx5OTA5TEFJQ0FqQmd3QUJFUjBlamFkT21XTDkrUGNhT0hZdjY5ZXZudWZISnlja3A4WTFRa1RTR1VjOU5aRm5XTkUzVGlFZ2pJcmJiN1JvUnNTUkptczFtWTBtUzNKOXpjM05aa2lSTmtpUzIyV3p1NVRxZFRzdkp5V0dkVHFjUkVlZm01bXFTSkxGT3A5T3NWcXNtU1JJYkRBYnQ2dFdyYkRBWU5FbVMyR2cwYXBjdVhXS2owYWpwOVhwT1MwdlQ5SG85QndZR2Fpa3BLWXdiMk9NbFAyOFBWRHkrNjZFQVhnWHdFaEVkcWxHalJuS05HalcyQVBoZFZkWGZiMmhESzduOHZTK0xrai9ibFZEMkttUkFZZFdxVmJoNDhXS0I1ZTNhdGNPNmRlc0EvTk5sNXRDaFE0aUxpd1BnNlBabXM5bmNGK09lN3IzMzNnS3AxbnpDckdlR3VJRE9TOC9NVk5xeHFFU2tZK2JMekh5WmlFTFo4WmYrZldiZVc3Yk5ySnljRjRkZjVsL3VlU0dacnp3QVpEUHpRUUJKekx6UGJyZnZTRXhNTkRkc1llb0FvdWV2YTROdmtHclZxcmtueEhyaWlTZmNYZkJ5Y25Jd2UvWnNyRml4QWthakVWT21UQ2x5RWg3WHBJL1g2K1IyOU9oUmJONjhHZmZjY3crYU5mUGVHYUJEaHc1NDhNRUg4ZXV2djJMT25EbDQ2NjIzcmt0YlBER0F6Qno3b2tDRGxIcmRkeVlJWmNzRVlBd3p1M29wYkpKbHVWOTVOK3A2WXVhdzB2UlVJNklZQUFxQWJqcWQ3cndzeXdkeWJGcGlXZlJVTzNIaUJPYlBuNCtnb0NBWWpVYWtwYVVWVzJmNDhPSEl5TWhBZUhnNFpzK2VYV0JlQThDUjhuZmx5cFh1ejIzYXRNRXp6enlERGgwNkZQcHd5Yy9QRDg4OTl4eWVmdnBwN05xMUN4czJiTURXclZ0eDZOQWhBTUN6eno2TDFxMWJvMm5UcGxpMmJCbmVmUE5OYk51MkRidDI3Y0xRb1VOUnZYcDE5Ty9mSDFldVhNRnp6ejFYN0hIazV1YVdhVUNCQ0JTZzEvVWlvZ1k2bmM1NUdRVjJIaThURVR2UFVhNFRQenZQZWV4NjczeW80M2lpNHl6citSNEEvUDM5M2ZXRGdvTGMrOUUwRFZXclZtWFhObXJXck9rdTU1eTFYL1BTYkJzY2dRWU5qc3dqZVY2WjJlNE1qTmlaMmYwS1FHTm1kemtpc2hPUnhzeXVjdDcyNWZ3NTVYM1E1ZkZkTndDSUlLSUlBRThBdUdBeW1WS3R1Ynd2eTQ3eUd6Y2dDT1drUWdZVVZxOWVqV1BIZkVzU2NPVElFUnc1Y3FUWWNyZmRkbHVKQXdvTUlNdXFyYXdTSUNXVXFHTEZaeUtpa1FEeUpIajFkc09hNzRJbWlabjNhSnFXd3N3LzUrYm1oZ1FFQkt3RTRFOUVpV2F6K2JmcjJ1cEtRcGJsQnQ1NmkzanlXSCtlbWI5bDV1VTJtKzFvYm01dStxRkRoNjdjc01iZVlQbUhFR3pmdmgwelpzekFIMy84Z1lZTkcrS0REejVBOCtiTkFRQ3BxYW1vVWFOR2dhNjFWNjg2NWhqdDNMbXoxMzFvbXVQYTV2bm52Y2RoQ3ZzL2Naa3padzRBNE9XWFh5NnkzRHZ2dklQNCtIZ3NYNzRjTFZxMEtMUTlaWVVrUW82ZFVnL3Z0NGpmVStHVzRwejN3LzNFVkpLa0xnQzZsRnVEYm9EU0JQeGRQZFdjVHd2OEFFak03UFhPc0tSc05odmVlKzg5V0sxV3ZQZmVlMWk4ZUhHUkFRVlg0RFlqSXdPZE9uWEN5SkVqQzcwaGYrNjU1M0Q0OEdGMDZOQUJEejMwa0x0MzJhaFJvM0RzMkRGOC92bm5BSUE3Nzd3elQ3MVhYMzBWdFdyVndzU0pFOUcrZlh2WWJEWWtKeWNqUGo0ZWp6enlpTHZjN2JmZmpvVUxGMkxyMXExNCtPR0hTM1g4bVptWlpkdER3Y0hBekFIazRGcEcrVjdCbkNjWVJBQkFlYjhnN2pvZTF3YVV2MjRKOWtOVWlpK2daNVg4UTJvTEM0NlY5c0dXWjY5TVp2WURFQ1JKVWpYQTVpYzZ5d3FWVVlVTUtIejIyV2Z1aTNKdmpodzVnc0dEQjd0VEFIWHIxZzBEQmd3b2NwdWw2UkpNUk1qVjZBK0xSVnhBZXpLWlRDQ2lITmZuWWdJSldacW1mVWxFcXdHa25EdDM3dnlaTTJjeUFTQXFLdXJ1QWhXRk11ZHgwbVFpeWdKd1dkTzBaQ0tLdTNMbHl2Y1ZLVzJrcnhJVEV6Ri8vbnpzMmJNSFJJUm5uMzBXZ3dZTmNsL3dKU2NuWThDQUFRZ05EY1h5NWN2ei9QMzQrKysvb2RmcjBhV0w5L3NSaThXQ1k4ZU80YUdISHZLYU52TFlzV093V0N4ZTY3cWVrcGxNSnJSdTNicklZd2dKQ2NHSUVTTXdiTmd3OTV3UHBjbm5MQWlWaEIxQUxqTWZBSkJlM28yNUFZS0k2Szc4QzRzSk10dVkrVHlBYzBSMFdOTzBhUmFMWloranB4cUtqbkFXSXowOUhZY1BIOGJERHorTXpwMDdZL0hpeFY3TG5UeDVFaE1tVEhDUDgrN2Z2Myt4bVNBYU5HaUFUejc1cE1EeXRMUTBkeHB4QUpnd1lVS2U5ZWZPbmN2VGcwR3YxOE5rTXNIYnhMT0JnWUZGVGdwZUZFM1RjUDc4K1FJQmpXdkJETTZ5MmVMOGRYUlVwOU5KekV6TVREcWRUdEkwVFFKQWtpUzVsa3VTSkJFelM4NS9KRG5HZ09SZjUvcnNmcS9UNmNqMW5vZ0tiQStPNElFRXgxMjQ1Q29IeDlCSlQ2UnBtdDZ6SFo3YjhMWk5qL2VGTFhmWHBVSjZVaFp4ZldwbjVnc0EvZ0p3Mkc2M2Y1S1ltTGl4WVpPb3U2SEhFMlh4ZnlRSXQ1SUtHVkFvS29xcnFpb0dEUnJrbnRXM2Z2MzZXTE5tRGZ6OS9URnc0TUFiMkVvaDMvd0luamVzbHdEc3NkbHNYOXRzdHJVVmRVYmRXNEh6L3lVRFFEd1I3V1ZtczNOYzdQRmlLMWN3VjY5ZXhhRkRoekJuemh6M1ROeUtvbURvMEtGNWhoYXNYNzhlNDhlUFIyNXVMdDU2NjYwQ3djZy8vL3dUZGVyVXdidnZ2dXQxUDVNblQ4YXhZOGZRdTNmdlFyTThlQXNvL1AzMzM1ZzZkU3IwZWoxR2pCamgwekYxN05nUmZmdjJ4WUlGQ3pCZ3dBRE1talVMTVRFeFB0VVZoTXJFMlRVN1M5TzA5M055Y25hV2QzdXVOejgvdjFZQWZnRjg2cWwyanBuWGFwcTJHc0RwM056Y2JFM1RyaDQ4ZUxENE1RaytDZzBOeFgvKzh4LzA3dDNiNi9xclY2L2k4ODgveDVJbFM1Q1Q0MzVlVWV3czhDNkRCZzNDdm4zNzhpekx5Y21CcG1tRmJpTTdPeHZuenAwcnNMNXo1ODRGL3I1blptYmk3Ny8vTGxFYXVhKy8vaHFTSk9IdzRjUEl6TXdzZEE2d1VwRUlPWGJka1Z1c3h4aDUvSVBuYTB4TURMS3lzaWduSjhjUjJiTFo4cnhxbWthaG9hRjVsdG50ZHZkcmNIQ3dPNkNRYjFMR1BPK1pPUTNBQm1aZWJyZmJqOWxzdGl6bmQvM1M5VGxrUWJnMVZNaUFRbUhXcmwyTEtWT21JQ0lpQXBNblQwYkhqaDBSRlJXRkhqMTZZUHo0OFRoNzlpemVlKzg5VktsU3BieWJXaWw0L0lHMk1uTWlFZTBBc0RzbkorZjM1T1RrbytYYk9vR1pUd0Q0ekc2My8yRDdmL2J1UEx5cEt2MEQrUGZjcER0bHJZaXNGVUdrUUp1a29DS0x3Q2dJQWdLaXdvaXkvQWJVY1ZBY1VCQmxjVUZsR1pBWkZXVVFrRTFsZDBBSFVWUkFGcEhtcHFXVXJTQllOdG1ocFUyYjVKN2ZIMjB5YVp1MFNSZEMyKy9uZVh5YW5QVk5KR252ZSs4OXgyNC9ucEtTY2hFQlhDZ3BVQndPQitiT25ZdGF0V3JCYURRaU1URVI3ZHExdzdCaHczRHZ2Zis3U09iS2xTdVlPWE1tTm0zYWhQRHdjTXljT2JQUWpqTG56cDNEMWF0WDBhcFZxektOMFc2MzQ3WFhYc1BWcTFjeFlzUUl2ODVrUGZQTU16aDU4aVMrK2VZYmpCNDlHdSs4OHc2NmRPSEdORVNlQ0NFdXBhU2tuQTEwSE9YTmFEVGU2djdjN2ZlMUJ1QWFnUE9hcHFsQ2lPV3FxbjZEM1B2Ynk1VzN0VjZXTEZtQ3hZc1g0K3JWcTZoVnF4WmVldWtsYk51MnJkQis5a1Y1K09HSEMyMUJ1WDc5ZXB3L2Z4NGpSNDcwMkdmaHdvV29YcjA2Qmc0Y21LL2NVeUo0OSs3ZEdEOStQSVlORzRibm4zL2VwNWkyYk5uaWVnMWhZV0hvMzcrL1QvMHFNUWt2cXp6N3N2UEE2ZE9udmRZNS85OFhXR0FhUW9nc0tXVzZwbWxIaEJDTE1qTXpWMWJXMnpwemNuS1FtSmlJWnMyYW9WYXRXbDdicGFhbTRzcVZLMmpkdW5WNTNJYmpsK1RrWkh6MjJXZDQ5ZFZYVWJ0MjdTTGJmdjc1NTlpL2Z6OG1UcHlJOFBEd0d4UmgxVkVsRWdxWm1abVlQbjA2Tm03Y2lIYnQybUhXckZuNVZ1enQzNzgvMHRQVE1YZnVYQnc4ZUJEdnZQT09YNnVIVXNua0hiRCtCOEFYRG9jakxUTXo4M3hWdkh6K1pwT2RuWDB4SkNTa2k2cXFPMUVGRXdqQS84NVFwS2VuNDhVWFg4U3VYYnN3WXNRSUdBd0dmUFhWVi9uMkhyZlpiRmk3ZGkzbXpadUg5UFIwdEd6WkV1Kzg4dzRhTjI1Y2FOenQyN2NEUU1rV2VDM0M5T25UOGV1dnY2SjU4K1pleitBVlpmTGt5YmgrL1RxMmJ0MktzV1BIWXNTSUVYanV1ZWNDdWljMUVkMGM4ZzZ3cmdIWUMrQlhUZFBNTnB0dGQwcEt5dStCalN4WGFtb3Fzckt5TUh6NGNBd2ZQaHdSRVJIWXNXTkhrWDNTMHRKdzhlSkZ4TVhGUVFqaGNXMkRQWHYySUQwOUhVOC8vYlRITWI3ODhrdmNldXV0WHV2ZDdkaXhBNXFtSVN3c3pMY1hoZHpiTmZyMjdZdnc4SEMwYk5rU3AwNmR3dmJ0MjNIdnZmZHl4ZnB5NHJiSWRKSVFZcWVVVWdXdzEyS3hwQVE0dEhLWG5KeU1aNTk5RmoxNzlzVGJiM3ZmRmZlamp6N0MxcTFic1g3OWVyK3V1Q2xJVlZXa3BhWDUzTDV6NTg2RkZsVTlmUGd3ZnZqaEI5U3JWdzlqeDQ0dHNyL1piTVlQUC95QWNlUEdNYUZRRGlwOVF1R1hYMzdCVzIrOWhUTm56cUJYcjE2WU1tVUs5SG85TWpNejg3VjcrdW1uVWE5ZVBVeVpNZ1ZQUGZVVSt2WHJoNy8rOWEvRlpyeklmNXFtcFdxYTltQlpieWRGWlNQdkZwUGlOeVN1Qkp4Yk9CWmNtT25zMmR3VGtNNTltVWVNR0lGbm44MWQxTjJaVE1qTXpNU0dEUnV3Wk1rU25EMTdGcUdob1JnOWVqU0dEQm5pMmdHaUlPZDRkOTk5ZDVtOWhxKysrZ3ByMTY1RnJWcTFNR2ZPSElTRWhIaHM1KzIxQXJrN1RzeWNPUlB2dnZzdTFxMWJoNFNFaExMZnBveUlLaHhOMDQ0SklUN1RORzJUdytFNGtaeWNmQkUzNEdvRWY3enl5aXY0NjEvL2lucjE2dm5jUjFWVnZQSEdHM2p5eVNkdnlDNDN6aXNOT25mdTdIT2ZsaTFiNWp1NXRYTGxTaXhZc0FDdnZmWWFCZ3dZVU9ZeFZuVlN5ck5DaUMra2xPczBUVHRxczluT3A2U2s1QlRmczNKdzNrclp0bTJocFZQOFpyZmI4WTkvL01Oci9YMzMzWWZ2di8vZXRmT2VMNVl1WFZvb29kQzdkMjk4L1BISFdMTm1EVWFNR0ZIa2xSVlV2aXB0UXVIOCtmUDQ0SU1Qc0hIalJnUUZCV0hjdUhGZVYwMTM2dDY5T3hvMWFvVEpreWRqM2JwMTJMeDVNeDU5OUZFODhjVHBaVnd6QUFBZ0FFbEVRVlFUZnYyaW9xSWxKU1dkQkhBeTBIRlExYVpwR2xKU2NrODYxS2xUSjEvZGhnMGJBQUFSRVJGNDY2MjNjUC85OTd2cWtwT1RzV0hEQm16YXRBa1pHUm5RNlhUbzM3OC9ubm5tR2R4eXl5MWU1enQ4K0RCMjd0eUpldlhxSVRZMnRzUnhPelA2enNSQjE2NWRzWHIxYW93ZE85YTFPbmxCbHk1ZHdvRURCeEFhR29ycTFhdDdiS1BUNmZENjY2K2phZE9tNk4yN041TUpSRlZZVGs1T1dsQlFVQWVMeGZJTGNoZWt2R2xWcTFZTjFhcFY4NnZQaFFzWEFBQzFhdFhDMkxGanNYdjM3a0p0U3JxR0FnRGNlKys5cmdPcUkwZU80STgvL2tDREJnMDgzZzdoSzJlaXUwbVRKaVVlZ3p6VE5LMy91WFBuTmpzWC9hNkt5aktob0drYS92T2YvN2llVzYxVzZQVjYxOGtXOTVPMXpyKzNnTnlyZnBZdFc0YjU4K2U3L3A3WnVIRWpQdm5rRTQvekJBY0hZL0Rnd2ZqZ2d3K3didDI2WWhkZ3BmSlQ2UklLT1RrNVdMeDRNVDc3N0ROWXJkWkNXN2tWcDJYTGxsaStmRGsrK2VRVExGdTJERXVXTE1HeVpjdnd3Z3N2NEttbm5pcm42SW1vdkh6NjZhZll2bjA3d3NMQ29OZnJrWmFXaHJTME5EUnYzcnhRMW52Z3dJSFl1WE1uWnM2Y2llYk5td01BUHZua0UyellzQUZuenB3QmtQdEg3Si8vL0djOCtlU1RQaVVjMzMvL2ZVZ3BNWERnUUs5N20zc3lhZElrcEtXbElUUTBGTm5aMlVoS1NnSUExd0pkMWF0WHgrTEZpL09OZWZUb1VZd2FOUXJWcTFlSFhxL0g2ZE9uWWJWYThjQUREeFM3VFZiQnJUR0pxT3JadjMvL0pRQ1ZkdkhKNDhlUEE4aTk0cXh4NDhhSWk0dnoyTTV1ejcwWW8rQlZaM2E3M2V1VmFBRFFvRUVEMStQTm16Y0RRTDdFTk9CYTlEaGZXYTlldmZEQUF3OTR2TkxzeElrVEFEeXYwVUNsWTdGWTFnYzZoa0RLenM1R1FrSUNicjMxMW55M2RKWlVjSEN3NjdhajlQUjBkT25TQllNR0RjSkxMNzNrYWpObHloUUFRUDM2OVYxbHpwMnQ2dGF0NnlvdnVQVjJRWTg5OWhodXZmWFdmRnUxRmlVcks4dmp6bjJob2FHOHpiTVVLbDFDUWEvWFExVlYyTzEyakJ3NUVpTkdqUEI3eThmZzRHQ01IajBhano3NktENzU1QlBzMkxHanhOdjlFTkhOb1VhTkd0aTNiNS9yZVZCUUVBd0dnOGNkRVpvMmJZclZxMWZuKzROUkNJR3paOCtpYmR1MmVQamhoOUc5ZTNlL3p1SkhSMGZqeElrVEdEUm9VSkh0d3NMQ1VLTkdEZGZjRVJFUitlS09qSXpFaUJFajh2M1NMNWlnYU5La0NUSXpNM0hsU3U3dWRqVnIxc1Q5OTkrUGwxOSsyZWQ0aVlncUt1Y1ZDMmxwYVlWT0tGbXRWdXpkdXhjQTBMeDVjMFJIUnhmcWYrYk1HYXhkdXhicjFxMUQ1ODZkTVhueTVIejFreVpOUWxKU0VycDI3WXB1M2JxaFRaczJIcE8xVWtyODk3Ly9CVkE0b1ZDOWVuVWNQMzRjRnk1Y1FGUlVGQURrTzR2cjd1elpzemh3NEFBYU5teFk3QUVXa2IvMjdOa0RxOVVLcTlXYWI3RnBwNzU5Ky9xOGU1Uy9uRWs3SVBmS0JpRDNGazFudWJQTTZkU3BVeDVQOE02YU5jdjF1SGJ0MmxpOWVyWEgrWHIzN3UyeGZNV0tGVDZmZktiQ0tsMUNRVkVVdlBQT083aDY5YXJIWHhMK3FGKy9QdDU0NHcxWXJWWmUva3Qway9uTFgvN2kxd0tFQXdjT3hNQ0JBMkczMjZGcEd2UjZmWkhaNklKLzFEMzk5Tk1ZTUdDQTZ3OC9mNDBkT3hiOSt2VXJkbEd1RjE1NEFTKzg4SUxyK1lRSkV6Qmh3Z1RZN1haSUtYMWFqRXV2MS91MXdqa1JVV1VTRnhlSFRaczI0WTAzM3NCMzMzM24raHRPMHpRa0p5Zmpqei8rUUxObXpmTDluWmlSa1lGdDI3WmgwNlpOMkxseko2U1V1T3V1dXhBWEZ3ZE4wMXkvTDZTVWFOV3FGVTZmUG8ybFM1ZGk2ZEtsaUlxS1F2ZnUzZEdqUjQ5OGkrNWFMQmFjT1hNRzFhdFhoOEZneUJkajI3WnRvYW9xbm5ycUtaaE1KcTlYUE9UazVHRFBuajJ3MiszbzI3ZHZXYjlWUlBqcHA5emRRMDBtVTc0RkM2OWZ2dzVWVmIxdUhWc1c3cm5ubmtKbGp6NzZxTmYyWVdGaDZOU3BVNUZqRm5VTFZQZnUzVDJlYUdhaXJuUXFYVUlCeUwwbnJpd1g1bUF5Z2FqeUtPb3kxYUtFaG9hVzZydEFwOVBoemp2dkxISC9rc1pOUkZUVkRCZ3dBTC85OWh1KytlWWJmUC85OS9ucTlIbzkyclp0NnpyamV2YnNXYnozM252WXZYczNiRFliUWtKQzhOQkREK0d4eHg3emVDdUVFQUtEQmczQ29FR0RjTzdjT1d6ZXZCbWJObTNDaWhVcnNHTEZDalJvMEFBelpzekFYWGZkNWJwRnJXUEhqb1crdzRjT0hZcXpaODlpeTVZdDJMUnBVNUd2SnlJaUFvTUdEY0xRb1VOTDg3WVFGV0sxV3ZIOTk5K2pSbzBhbURkdlhyNS9wenQzN3NUbzBhTTlycy8wM1hmZlllL2V2Wmc2ZFNycTFxMWI0dm5kZDJmWXZYczNkdXpZa1crQlJWVlY4Y01QUDdqYTFLNWRHMis4OFliSHNhNWN1WUxJeU1naWJ5c2RQMzU4b2R0Y3FmU3E3RitvNGVIaFB1MWJTMFJFUkVRVmgxNnZ4L2p4NHpGKy9IaFlyZFo4bDAwWHZGYzZLaW9LYVdscGFOdTJMUjU2NkNGMDY5Yk41MjNsNnRhdGl5RkRobURJa0NFNGR1d1lObXpZQUZWVlhlc2NEQjA2Rk8zYXRmTjRPMFJZV0JpbVRwMktxVk9uSWlzcnkrdFpZRVZSZUdLTHlzM216WnVSa1pHQnVMaTRRa212a3lkejEwOTNydG5rYnZmdTNVaElTTUFUVHp5QjExOS9IWC82MDU5S05MLzd1azJabVpuWXNXTUgrdmJ0NjlxU1VxZlQ1VXNvQU1EQmd3Y3hhOVlzakI0OU9sL1M3NDAzM3NEZXZYdXhidDI2RWw5TlNpVlRaUk1LUkVSRVJGVHhyRnExeXVlMnhSMk02L1Y2ckZ5NTBxL0ZjajFwMnJRcFhuenh4VUxsTVRFeHhmWXQ3bFk0b3ZLeVpzMGFBRUJLU2dxeXM3UHpMUWpxM0FuTHVUaTF1MG1USm1IWHJsMllQWHMyWG5ubEZUejY2S040K2VXWFhiZGx2dmZlZXpoNThxUnJMWVF0VzdiZzZOR2pBSURodzRlWEt1Ync4SENvcW9xZE8zZm1TeWdjUG53WWtaR1JUQ1lFQUJNS1JFUkVSRlJsbFRhWlFGUVI3ZHExQzhuSnlRZ0xDME5XVmhiTVpqUGF0Mi92cXQrN2R5OXV1KzAycnpzL1BQNzQ0MmpUcGcxZWZ2bGxyRm16QmdjUEhzU01HVE5RcjE0OVhMbHlCUmN1WEhCZEhaU1ZsZVhhcmpVbko4YzF4b2NmZnVoNjdOeTZjdm55NWE0ZEh3NGNPRkJvM3NhTkc2Tk9uVHJZdlhzM25udnVPUURBNWN1WGNmYnNXZlRwMDZjMGJ3bVZFQk1LUkZUdU5FM0RxZE5uY1BUWWI0RU9oVzZ3VTZmUHdPRzRxYmV4SnlJaXFuTG16NThQQUpnOGVUSW1UcHlJTFZ1MnVCSUtSNDhleFprelo5Qy9mLzhpeDJqWnNpV1dMbDJLY2VQR3dXS3g0TWNmZjhUZ3dZUHgzbnZ2QWZqZnRwRzllL2ZPdDIya2M5MlF4WXNYdThxY3QvMDRyNXB3THl2SVlERGd4eDkvUkhwNk9pSWpJMTI3WWJWcjF3NEFzSDc5ZXV6ZnY5L1YvdENoUXdDQU9YUG1GRnFVOGU5Ly96dXZFaW9sSmhTSXFOeGxaVm54cjNuekVlSGpmYWxVZVZ6UHpNUzE5UFJBaDBGRVJFUnU2dGV2RDBWUjBMMTdkNnhldlJyZmZmY2R4bzRkaTdDd01IejExVmNBZ0FjZmZMRFljV3JWcW9XUFAvNFlHelpzd0lBQkEzeWF1MEdEQm1qWnNpV1dMVnZtS2x1d1lBSG16WnVIdFd2WHV0WlEyTHg1TTVZc1dWTG9nTjlvTkdMTGxpMndXQ3pvMUttVGF3RlVaMExobDE5K3dlYk5tL1BkOGhRYUdwcHZrVmFielFhSHc0SG5uMytlQ1lWU1lrS0JpTXFOUTJnWGRGS3hhcHFHMzlOT0Jqb2NDaUFoWWJNTDdVS2c0eUFpSWlKZ3lwUXBPSEhpQkFDZ1Q1OCtTRWhJd01hTkc5R3paMDlzMkxBQkRSczJ4TjEzMyszVFdFRkJRVDRuRXdCZzFLaFJHRFZxVkxIdHVuZnZqdTdkdXhjcU54cU5BSEozZ2VqVXFSUDI3dDJMeG8wYjU5dHhvbHExYXRpNmRhdlhzYWRObTRhMWE5ZjZIRE41VjJVVENsYXJGY2VPSFVQdDJyVlJyMTY5UUlkRFZDbWxIVWc2ME9TdTFrL0NvVFFPZEN3VVdBN2dWTnJocE1JM1F4SlJsV0MzMi9GcmdvcHIxM2pGVXFBY09wS2E3LzUxcXRxQ2c0TmRDeTcyNk5FRC8vclh2N0Jnd1FLa3BhWGgyclZyR0RWcWxNY2RTa3BMU29tc3JLeEM1VGFiRFVEdU1WcG1abWErT3AxT2wyL0J5RHZ2dkJNUkVSRXdtODNJeXNyQ2dRTUg4TWdqajVSNXJPU2JLcHRRT0hic0dKNTY2aWs4L3ZqakdEOStmS0RESWFxc0hDY09KdThFc0RQUWdSQVJVZUJrWlZueHdiejVFRzViTnRLTkpUVU50cnhWOTRuY0JRY0hZOFNJRVpnNWN5YVdMMStPK3ZYclkrREFnZVV5MThXTEY5R2pSdyt2OVlNR0RTcFUxcTFiTjh5Y09kUDFYRkVVdlBycXEyalVxQkgyN3QwTHU5M3U4OVVVVlBhcWJFS0JpSWlJaU1xWDVuRDhydWlVRkFsWWMydzhtTDFKbk5ZY2p0OERIUVRkWFByMzc0OFBQL3dRbVptWjZOR2poMnNMeUxJZ3BjVGh3NGV4YTljdU5HN2MyT1B0RG1hekdYdjM3c1VUVHp5QkdqVnE1S3U3L2ZiYkM3WHYyYk1uQUxnU0RacW1ZY21TSllpSWlDaXp1TWszVENnUUVSRVJVYm40L2NpKzMyNi92ZVVJcVErcEZlaFlLSmRVdEt1L0g5bDNQTkJ4ME0xbDNyeDVybHNObGk1ZENwUEpoUHZ1dTYvRTR4MC9maHkvL1BJTEFHREZpaFZZdm53NUFHRG8wS0Y0NFlVWENyVmZzR0FCOXU3ZGk4R0RCN3NXWlN6SWJyZmo5OTkvUjJwcUtvNGNPWUxVMUZUczNic1hBUERxcTY4Q0FEcDI3SWh3TGdKK1ExWDVoTUxKazU0WGlyUFpiSmd4WXdhR0RCbUNKazJhM09Db2lJaUlpQ29GK2R0dkIwNEFPQkhvUUlqSXMvWHIxMlBwMHFWbzBxUUpKazZjaUhIanh1SEZGMS9FYzg4OWh5RkRocmkyV216VnFoVWNEa2VSdXlJY1BYb1VvMGFOd3BVclYxeGxMVnEwUVB2MjdkRytmWHZFeGNXVk9NNGZmL3dSRXlaTWNEMFBEUTFGaXhZdDBMSmxTOFRFeEtCbHk1YUlqbzdHYTYrOVZ1STV5SCtWTXFGZ3M5bGNDM3Q0NHA2MTJyVnJGMDZkT29VR0RScTR5alJOdzJ1dnZZWXRXN2JnOE9IRCtPeXp6OG8xWGlJaUlpSWlvaHR0MDZaTm1EWnRHaUlpSWpCNzlteEVSMGZqMy8vK044YVBINDhQUC93UWE5YXNRYytlUGRHMmJWdjA2dFVMUTRjT2hWN3YvUkF5T2pvYXQ5eHlDKzY3N3o2MGI5OGU5OTU3TDJyWHJnMEFPSExrQ0Q3OTlGT1AvY3htTXdEZzg4OC9MM1RMQXdBMGI5NGM4Zkh4ZU9TUlI5QzZkV3UwYXRVS3pabzFnMDZuOHpoZVJrWUdPblRvNERYT29vNFZ5VCtWTXFFd2UvWnNyRnk1MG10OVFrS0M2N0dVRXF0V3JjS1lNV05jejk5NjZ5MXMyYklGalJzM3hxeFpzOG85WGlJaUlpSWlvaHZweXkrL3hNeVpNNkhUNmZEdXUrOGlPam9hUU83QisvTGx5L0g1NTU5anhZb1ZXTFJvRVJZdFd1VHFGeDRlam1yVnFrR24wMEduMDBIVE5PVGs1S0JCZ3daWXVIQWh2dmppQzQvekhUbHlCUFBuenk4MkprOTY5dXlKYnQyNllmTGt5VDY5TnIxZWo3NTkrM3F0Mzd0M0w0NGRPK2JUV0ZTMFNwbFFhTk9tVGFIdFJnQmc2OWF0c0ZxdGhjcFhyMTZOWWNPR0lTSWlBcE1uVDhibXpadlJwRWtUeko4L0gxRlJVVGNpWkNJaUlpSWlvaHZpaXkrK3dNeVpNeEVXRm9aLy9PTWZ1T2VlZS9MVmg0V0ZZY1NJRVJnMmJCaVNrNU9SbEpTRW8wZVA0c3laTTdoMDZSS3VYNytPckt3czJPMTJLSW9DdlY2UExsMjZGRGxuOSs3ZGkyM2pUVkZYUlhnU0docGE1RTUrMDZaTlkwS2hqRlRLaEVLdlhyM1FxMWV2ZkdVWkdSbll0R2tUMnJkdm42KzhmdjM2T0gzNk5ENzU1Qk1jUDM0Y2UvYnNRZXZXcmZIKysrK2pWaTJ1SDBSRVJFUkVSSlhMZ0FFRGNPVElFUXdZTUFDdFdyWHkyazVSRk1UR3hpSTJOcmJVYytyMWVyOFRBeVh4N3J2dkZ0dm10ZGRlNDFvTFphUlNKaFE4MmJadEcreDJPN3AxNjVhdnZHUEhqckJZTEs1YkpPNi8vMzY4ODg0N0NBME5EVVNZUkVSRVJFUkU1U280T0JpVEprMEtkQmhVQ1ZTWmhNSzMzMzRMUlZIUXVYUG5RblVqUjQ3RXl5Ky83Rm96UVZHVUFFUklSRVJFUkVRVm1aUVNKOUpPSXVYQW9VQ0hRcFhJOFJPL1EzTm9nUTdEb3lxUlVEaHk1QWgrL3ZsbmRPblNCVFZyMWl4VTM3VnJWOXgxMTEwNGVQQWdObTNhVk9oMkNTSWlJaUlpb3VMWTdUWjgvTzlGQ0EvM3ZyVWlrYit5c3F6SXNtWUZPZ3lQcWtSQ1ljR0NCUUNBb1VPSGVxd1hRbURTcEVsNCt1bW5NWDM2ZEpoTUp0U3JWKzlHaGtoRVJFUkVSQldVVFM4dUJRbGtTZ21jL2VPUFFJZFRBVWdJQ0FBU0VnQWdBaHRPUlNHRjFTRzBDNEVPdzEybFR5aWtwS1JneTVZdE1CcU5SUzRtY3RkZGQySFlzR0g0OU5OUDhkSkxMMkhod29VSUMyTm1rWWlJaUlpSWluYnFZR0pxazJaeFE2Q0lKb0dPcFNJSTF1SDIwQ0E4cGloS1VHYTJ0aUxIZ2Q4Q0hWTkZvQ21PdExRRCt3NEVPZzUzbFRxaFlMUFpNSFhxVkVncE1YTGt5R0xianh3NUVqdDI3TURCZ3djeGNlSkV6Snc1ODRhc1JFcEVSRVJFUkJXYWRpSTFVUVdnQmpxUWlzQmdNSFJSRk9VVktXVm9lSWhRRDFzc1B3VTZKaXFaU3IzNjRQejU4M0gwNkZFODlOQkRoZlpXOVNRb0tBaHo1c3pCTGJmY2dtM2J0bUhDaEFtdzIrMDNJRklpSWlJaUlpS2lpcVhTSmhSMjc5Nk56ejc3REpHUmtSZzdkcXpQL2VyV3JZdTVjK2NpTEN3TVAvNzRJMTU2NlNWa1pHU1VZNlJFUkVSRVJFUkVGVStsVENqODl0dHZHRDkrUEJ3T0I4YVBINC9hdFd2NzFiOUZpeGFZUFhzMndzTENzSFBuVGd3Wk1nUkhqaHdwcDJpSmlJaUlpSWlJS3A1S2wxQ3cyV3dZTTJZTU1qSXlNSFRvVVBUczJkTmpPNGZEQVNCM2h3ZFA3cjc3YnN5ZlB4KzFhdFhDcVZPbmNQTGt5WEtMbVlpSWlJaUlpS2lpcVhRckRnWUZCV0g0OE9IWXVuVXIvdmEzdjNsdHQyUEhEZ0M1dHpoNEV4TVRnMFdMRm1IZnZuM28yclZybWNkS1JFUkVSRVJFVkZGVnVvUUNBUFRyMXc5OSt2U0Jvdnp2QW94Smt5YkJiRFlqUER3Y21abVpPSHYyTElRUTZOQ2hRNUZqTldyVUNJMGFOU3J2a0ltSWlJaUlpSWdxbEVxWlVBQUFuVTZYNzNtalJvM3d6VGZmQUFEMGVqMXV2LzEyakJ3NUVzMmJOdzlFZUVSRVJFUkVSRVFWV3FWTktCUTBhdFFvakJvMUt0QmhFQkVSRVJFUkVWVUtsVzVSUmlJaUlpSWlJaUlxZjB3b0VCRVJFUkVSRVpIZm1GQWdJaUlpSWlJaUlyOHhvVUJFUkVSRVJFUkVmbU5DZ1lpSWlJaUlpSWo4eG9RQ0VSRVJFUkVSRWZtTkNRVWlJaUlpSWlJaThoc1RDa1JFUkVSRVJFVGtOeVlVaUlpSWlJaUlpTWh2VENnUUVSRVJFUkVSa2QrWVVDQWlJaUlpSWlJaXYra0RIUUFSVVZVWEV4TlRMVFEwZERvQWs5bHNidStwamRGb2JBSmdFb0NIaEJCMXBaU1hoQkRmQTVocU5wdFRpNWxDWnpRYTl3a2hXZ0o0eW13Mkx5c3c5aEloeEZOZSt2WXhtODBidlExc01wbXVBS2hSelB5anpXYnpCd0RRcGsyYnBrRkJRVWU5dEVzd204MXRpeG1MaUlpSWlHNFNUQ2dRRVFWSWZIeDh1S1pwL3llRWVCWEFiUUIrOGRUT1pESTFrMUx1QVJBaGhQaFJTbmxPQ0dFQThDU0FQckd4c1IyU2twS1N2YzFqTUJpRzV5VVR2SW1TVW1vQTFoV3NFRUtjS2VvMVNDbS9BaERocVU0STBRRkFQU2xsa3JOTVVaU292SWZKVXNwREJjYnlsbWdnSWlJaW9wc1FFd3BFUkFGZ05Cb0hTeWsvRVVKRUFraEFia0xCSXlsbE5JQmRBRWFhemViVGJtTzhLWVNZcE5QcDNnSFExMVBmbUppWWFrS0lOd0E0QU9pOFRGRUh3QVZWVlFmNit6cFVWUjNxcVR3K1B2NDJLZVZSS2VWM3FxcHVjNVlyaWxJbjd6VjlwS3JxUEgvbkl5SWlJcUtiQjlkUUlDSUtqRHVrbEdtYXBnMnoyKzI5aW1xWWs1TmpWbFcxcjZxcXA5M0xWVlY5VTBxWkRhQ0R0NzRoSVNIVEFOU1JVaTd3MWtZSUVRWGd2Si94RjBuVHRFa0F3alJOZTcxQWxmTUtoVEtkajRpSWlJaHVQQ1lVaUlnQ3dPRnd6RkZWdFpYRll2a3NLQ2hJSzZydC92MzdMeUgzQ29PQzdBQXloUkRabnZvWkRJWjJBUDRtcFp3bHBTeHFuWVVvSWNRNW40TXZSbXhzN08xQ2lMOUlLYjlLVEV6YzQxNlhsN3dBZ0RLYmo0aUlpSWdDZzdjOEVCRUZRRkpTMHZYU2poRVhGOWRLQ0ZGTFN2bDl3YnBtelpxRktJcnlxWlF5N2NLRkM5T2lvcUtlOXpLTUhrQjFLV1ZUbzlHNEFFQ1dFT0tZeldiN2F0KytmY2RLRXBkZXI1OEVJQWpBMndYck5FMnJveWdLaEJCalRDYlRrMUxLUzFMSzNSYUw1V3ZrSmtpSWlJaUlxSUpnUW9HSXFHTFNLNG95SisveEp3VXJJeU1qWndCb0k0VG9jL0xreWF5b3FLaUNUUUFBTVRFeFVRQWdoR2dDNFA5Y2crdjFzNHhHNDl1cXFrN3hKNmpXclZ2ZktxVjhFc0F1VlZYM0ZxeDN1MEtoZjk1ekNDRmdNcGtPMnUzMmZrbEpTWWNLOWlFaUlpS2lteE1UQ2tSRXBSQVRFMU5OcjlmM1VSU2xneEFpVEVyWlJnaVJCV0NYRUVJbnBieGQwN1FwaVltSis4dHF6dmo0K0JxYXBxMFFRandvcFZ5aHF1cHE5M3FUeWZTUWxISzBsSEtCcXFwZXQzd0VnSlNVbEF2eDhmRzNBTGg2OWVwVnBWcTFhbzJGRUlNQWpCZENURGFaVE1mTlp2TWlYMk1MRGc1K0RrQ3dsUEtmbnVxbGxCTVVSZmw3UWtLQzFXZzAxZ0VRSjRTWUFxQ2pUcWZiR0JNVDB5b2xKU1hIMS9tSWlJaUlLSENZVUNBaUtzQm9OSTZXVWxZSEFDRkVVd0RoZVZWTmhSRGhBS0JwV2dORlVXb1Y3Q3VFY0Q3c0RPQ2dsSEpDWW1MaWdiS0t6V0F3dE5NMDdVc2h4TzFTeWc5VVZSM2pYaDhiRzNzN2dHVkNpRU5XcS9VbEg0YTBKeVFrWEhCN2ZnVEFXMGFqTVJYQUNpbmxpd0I4U2lqRXhNUUVTeW1mQlhCYVVaUTFudHBZTEpZcnpzZXFxcDRIOEgyelpzMjJWNjllZlk4UUlqWTRPTGdYZ1BXK3pFZEVSRVJFZ2NXRUFoRlJZZjBVUmVsV1ZBTkYrZCthdGxKS0FQbVNDUUR3bzZacDR5MFdpeGxBa1lzdStzcGtNbzJTVXY1TENKRU80RkZWVmRlNjE4Zkd4a2JvOWZyMUFNSWNEc2ZBbEpTVWpKTE9wYXJxU3BQSjlLa1FvaFVBQVVBVzF5YzBOTFEzZ0ZzMVRadVRrSkJnODNXdTFOVFViSlBKOUNXQVdDRkVHekNoUUVSRVJGUWhNS0ZBUkZTQXcrR1lwdGZydXdHNXlRSm5vc0NaT0hBcWtFQnd0dEdRZTBBODJtS3huQzdVb0lSTUp0TkxBR1lMSWJaTEtRY1YzRUlTQVBSNmZXOEFzUUNnMCttU1RTYVRwNkdXbWt5bXBRRG1tczNtTVo0YTVIRklLYk9FRUVGK2hQbDQzcy9WUmJieVFFcVpudmQrRnB1NElDSWlJcUtiQXhNS1JLVVVGeGZYVmFmVC9SM0F2VkxLNmtLSVB3RDh5MncyejNTMnlUdHovREtBUVZMS2FDR0VWVXI1SzREM1ZGWGQ0bUhNampxZGJvS1VzajJBYWtLSU5BQnJyMSsvL3RhaFE0ZlNDN1kzbVV4OXBKVGpoQkJHQUZKS3VVY0k4YTdaYlA2aDNGNTRKYWJUNmZZQlNBYlEycjI4WUFMQlBjRWdoSUNVTWxOS3VjSm1zNDNQMitxeFRKaE1wbmdwNVN3aHhBOVdxN1dudHpVRzdIYjdFYjFlLzZHbk9pbWxRUWpSUVVyNW5SRGlzSlJ5ZTFGenRtblRwbzBRb2phQUpQaHdrTit3WWNNd0tlWERBRTViTEpaZFByeXNncm9BZ0JDaXpOYWF1QUYwUnFOeG54Q2lKWUNuekdiek12ZEtvOUhZQk1Ca0FBOGhkMnZPazFMS1plbnA2ZStrcHFZVzJ1clRuOCt4djk4UnBlbHZOQnBIQ0NFKzlUU09sUElmcXFxT0syNCtJaUlpcXB5WVVDQXFCWlBKOUpxVThpMHBaYVlRNGpzQUZ3RTBsVkxlN2RaTTZQWDZuY2c5Yy93TGdDK2xsSTBCL0FuQW40eEc0ekJWVlpjNEd4c01oc2VFRUY5SUthOEErRUVJNFpCU2RoUkN2QndSRWRFak5qYjJQdmN0QjAwbTB5Z0Fud2docmdMNGo1UlNKNFRvSzZYOFBpNHVibEJpWXVMS0cvQldWQ3FxcWw0eG1VeGJwSlF4QUJUM3F4U2NQQ1FUVGtrcForYms1TXdyNjBVRnBaUi9GVUlvVXNvM2lobzdLU25KRE1Ec3FjNWdNSXdUUW5RUVFpeHhQL0NOalkxdHJTaEt0c1ZpT2VKVzFsQ3YxeS9PZS9wdlozbmVZcEJQSzRyeVRVSkN3bEgzOGV2V3JYcy9nR3BTeWpVb0lnRmhNcG42bU0zbS84SnRpMGlqMGZpY0VHS0FsUExrNWN1WC8rdjFqYmpKR0F5RzRYbkpoRUppWTJOYkE5Z3FoS2d0cGR3R1lBdUErNFFRa3lNakk5c0JlQmh1NzVNL24yTi92eU04eE8xWGY3ZWRPWDZVVWhaTWxDWDU5YVlSRVJGUnBjS0VBbEVKR1F5R3h3QzhMWVRZYmJWYSs2ZWtwSngxMXNYSHg3dGZKcTZUVW9acW1uWlBZbUxpSG1kaFhGeGNkNTFPOTQyVWNrNThmUHpuem52T2hSQ3hBR1pldm54NTZ2SGp4NjFBN3RuZnVuWHJyZ2ZRWGFmVFBRTmdOdUJhQk84OUljUUZJVVI4UWtMQzd3QVFHeHZiUXEvWDcxRVVaVFlBSmhUOFozYzRIQmQwT3AwbXBWU0theXlsdkNLbEhHV3hXTDRGNENqcllJUVFocnlmRTQxRzQ5Kzl0SmxuTnB1LzlYZHNuVTdYR3NCeW85RzRTd2h4R0VCOUtXVkhBQkVBdmpTYnpSODUyem9jam9tS29yd2lwWHdjUUtjQ1E5MlRGMGVoclNJTG1HazBHdjh0aE5nbXBiUUJNQWdoWWdCY2xWSSs0ZnczZjdPTGlZbXBKb1I0QTduL3YzVUY2L01TTXJVQmpGQlZkUkVBTkd2V0xLUjY5ZXFmQ3lINkc0M0dwNXlKUkg4L3gvNThSM2ppYjM5TjArcmtyUm55dktxcVpiYkFLQkVSRVZWOHhmNmhURVNGeGNmSEJ3a2g1a2dwTDBzcCs3b25Fd0Nnd0lKMERrVlJPcmduRXdBZ01URnhNL0xPWU9iazVOemxWdlZQVlZVbnVCOVluVHg1TWd2QTIzbFBPempMZFRwZFF5RkVMU25sVjg2REVBQklTa282SktYY0tJUm8wS3BWcTlwbDhKS3JGSVBCY0wraUtDOUtLZlh1NnllNC95ZUVnQkRDSm9SSXR0dnRuUzBXeXpjb2gyUkMzdHpWOHg3MkVFSTg0dWsvS2VYdEpSbmI0WENvQUw0VlFyUUE4RFNBOWtJSVZkTzA0V2F6ZVREeUx5aTVDMEM2bFBJbkR6SGVuZmN6b1pqWHNoakFKUUI5aEJDUElUZHhNZDl1dHhzdEZzdk9rcnlHUUFnSkNaa0dvSTZVY2tIQnVyaTR1RHNCeEFQNHhYM0x6ZFRVMUd3aHhQTUFIRUtJdnpqTFMvQTU5dms3d2d1LytqdXZVQkJDbkM5bVhDSWlJcXBpZUlVQ1VRbG9tdFpUQ05GQVN2bHUzdFozUlpFRnR1VnpkeFVBRkVWeDNVOWR4SGhYODM2NjJsNitmUGxNM2JwMU13RTA5dEErR3NDRi9mdjNYeTRtUG5Kak1CanVFMExNRjBKRVNTbVRrTGZJb1FjMlRkT1cyKzMydDVPVGs0OTZhZU9Udkg4ZmhWZDR6S09xYXZQU2pBOEFGb3RsRm9CWkJjdVRrcElPQWVqbDR4anJBVlQzVktlcTZzTytqS0dxNm5zQTN2T2w3YzNLWURDMEEvQTNLZVc3QUs1NFdKd3pHZ0NrbEljTFZpUWtKSnd4bVV6SDh4SXdPZ0FPZnovSC9ueEhlRktDL2xFQUhBa0pDV1cyTGdnUkVSRlZEa3dvRUpYTWd3QWdoUGh2VEV4TXZaQ1FrTWVsbEEwVVJmazlKeWRuZFhKeThoL0ZEWkIzbWZNOUFLNWZ2Mzc5aEE5emRzcWIwN1ZvM2NtVEo3UHExcTA3VlFneHcyZzB2cWtveWorenNyTDBJU0VoRTRVUTkybWFOaEpjTmQ5bnJWdTN2a01JOGFFUW9ybVVNa1ZLK1ZjQW13QlVjMitYdDJiQ3Y3S3lzcWI2c2dBZVZSN05talVMVVJUbFV5bGwyb1VMRjZaRlJVVTlYN0NObFBJcUFBZ2hQQ1dDQklBYVFvaVEyTmpZMjVLU2trNlc0ZWU0MEhlRW43ejFyeU9sZEJpTnh2a0FjZ0NjQWZDOXFxb2xXWHlUaUlpSUtoSGU4a0JVTW0zeWZ0NFNHaHA2VUFneFYxR1VWd0I4RUJ3Y2ZNUm9ORDVRM0FDaG9hR3ZDaUhxQ3lFV2UxcngzVjE4ZlB4dFVzcUpVc29jaDhPeDJMM09iRGJQbEZLK0xZU1lKS1U4SHhvYWVrWUlNUnJBZUl2RlV1aHliUElzUGo0K1NLL1gvMDBJMFVaS2VVbEtPZEZpc2V5UVVxN0l1NzBCeUQyb08rOXdPSjVWVlhVc2t3bFZUMlJrNUF3QWJZUVFmOHU3VGFDUW9LQWdzNVR5SElCN2pVYmpVMjVWd21ReXZZM2NNLzRJQ2lOMEtzb0FBQ0FBU1VSQlZBcHlKYXBLK3prdTZqdkNGMFgxRjBKRUNTR0NoUkQvSjRSNFRnanhwaEJpcDhsazJoQWJHeHZoNzF4RVJFUlVlVENoUUZReXpsWFAzOWMwN1cyNzNYNnJsTEtCbEhLS2xMSWFnSlZ0MnJTcDVhV3ZZalFhM3dJd1ZVcVpvbW5hNjBWTlpES1pXbXFhdGkwditUQTZNVEh4VklINjRRQmV6bHZQNFQ5U3ltOEFwQU9ZWWpRYUh5M2w2Nnd5N0hhN1VWR1VJY2hkUlBPZkZvdmxhd0NRVW40c3BjeklhM1pVU2prcU1USFI0eFo2VkxtWlRLYUhBSXlXVWk0d204MGJ2YlZMU0Vpd2FabzJXa3FwQ1NHV0dJM0dYMDBtMDBxVHlYUUF3RFBJMnhuQjRYQzQxakFvemVlNHVPOElIMTVYa2YyRkVCMnZYYnNXYWphYjlUazVPWTJsbEU5TEtVOEE2SzNUNlQ3eU1pd1JFUkZWQVV3b0VKV0FFQ0lVQUtTVXl5MFd5NnlrcEtSenFxcWVWbFgxVFNIRUtpRkVyYUNnb01jTDltdmR1dld0UnFOeHN4RGlkUURiQVhTeFdDeFh2TTFqTUJpR1NpbC9GVUkwMURSdG1ObHNudTllYnpRYTIwb3BGd2doa2gwT3gxMnFxajZpcXVyRGRyczlSa3A1SE1BS2c4RlE2dnZ2cTRpYVVzb2NLZVd2NTg2ZG00bThiUTJ2WDc5K0ZNQXVLZVd2TnB2dFVZdkZzZ0Z1V3g1UzFSQWJHM3M3Z0dWQ2lFUFoyZGt2RmRjK01URnhwUkRpUVNubFQzbTdXRHdrcGZ4TlN0a1pRQ1lBNkhTNnkwRHBQc2ZGZlVjVXg1ZitDUWtKRi9LdW9uSWtKeWVucWFxNlZBanhnSlR5T29BaGQ5MTFWeDEvNWlRaUlxTEtnd2tGb2hKd25yR1dVcTcxVUwwcHJ5N0d2ZEJrTXQwYkhCeHNFVUxjRDJDcTJXenVXc1RpYUhxajBmaHZSVkVXQ3lHTzJXeTJ1eTBXeTJjZTJ2MU5DS0ZvbXZaQ1VsTFNPV2RoVWxMU1NTbmxHQ0ZFc0tJb2Z5M1pxNnhhRWhNVE45dHN0czdaMmRsOVQ1OCtuZWtzVDAxTlRRY3dEY0REeWNuSlNTaW5uUnpvNWhVYkd4dWgxK3ZYQXdoek9Cd0RVMUpTTW9ydEJNQnNOditncW1wWHM5a2NZVGFicTZ1cTJsTlYxUlFBemFXVXB4TVNFcHlMSUpia2MrenJkNFEzcGVwdk5wdFRBZXdVUWlqaDRlRXh4WFlnSWlLaVNvbUxNaEtWZ0JEaUdJQTRJVVNoejVDVU1qM3ZmbnZYMHU5eGNYRWRBWHliZDIvKy9jVnNqNmVZVEthVkFQb0QrT2phdFd0L0wyS05oVHNCSUNNakk3bGdSVTVPenI3UTBGQklLVnY0L3NxcU5pKzdOVWhWVmJmZThHRG9wcUhYNjNzamI3Y1BuVTZYYkRLWlBEVmJhaktabGdLWWF6YWJ4M2diS3k0dXpnaWdqaEJpcFZ1eHY1OWpmNzRqUENsdGY2ZDBBSEE0SEZ6NGxZaUlxSXBpUW9Hb1pMWWo5NC94emdEeXJYUXVoRERtUFR3QUFQSHg4ZUdhcG4wSjRLck5acnN2T1RrNXJhaUJUU2JUQ3dENlN5bmZWbFYxVWpGeG5BZUE4UER3WmdETTdoVWhJU0hPQTVCekJUc1JrZS9zZHZzUnZWNy9vYWM2S2FWQkNORkJTdm1kRU9Ld2xISjdVV01waWpJdTcrRlN0MksvUHNkK2ZrY1VVdHIrQUJBZEhSMEs0QjRwcGFiWDZ3K1daQXdpSWlLcStHN2FoRUpPamcwSER4OUJkblpKVHBvRTFzblRaMkMxVnJ5NHlYYzVPVGtyZ29LQzNoUkNqRE1ZREY5YUxKYmpBR0EwR21NQS9BMjU5MGl2QmdCTjB4NFZRdFNYVWs0cExwbVFaN1NVTWpzN08vdXQ0aHBLS1ZjS0lmcnFkTG9aTVRFeC9aeVhZdWZkMHp3cnI4MnFFcjdNU2k4K1BqN0k0WEJFQ3lHdXFLcDZDYnlkZ1R4SVNrb3lvOENCdnBQQllCZ25oT2dnaEZoaU5wdVhPY3ZqNHVJYUpDWW1ub1hidnltajBUaFdDUEZuS2VVMlZWVmRpenFXNEhQczgzZEVmSHg4RFUzVG5sWVU1WnVFaEFUbkZUZys5Mi9Sb2tWa2VIajRQYXFxZnU4c2E5aXdZVml0V3JYbUNTRWFTQ25YSkNRa1hDaHVIQ0lpSXFxY2J0cUV3cVhMbHpGajlsd0VCUVVGT2hTLzJlMTJYTHgwS2RCaFVEbEtUazcrSSs4czMwSkZVUkpOSnRNR0FPRlN5dTVTeWpBaHhGQzM5UkVNQUNDRTZHczBHajFlS3cxZ3U2cXEvMmpSb2tVa2dLWUFyb2VFaEt3MEdvMGVHMnVhOW54aVl1SXBpOFd5d21nMDloTkNEQXdKQ1Rsa05CcTM1dDJHMFEyNWU4Y3ZkTzVXUUlYWmJMWmFPcDF1SFFCSG16WnRudGkzYngvUHRGS1pVQlJsdU1sa0dnVmdONEFNS2VXOVFvaVdBQTVsWjJjLzRkN1duOCt4djk4UkRvZGpvcUlvcjBncEh3ZlF5ZC8rT3AwdVFnanhuY2xrT2lpbC9CVkFoQkNpUFlEYnBKUUhGRVY1dGl6ZUx5SWlJcXFZYnJxRWdrMDZ6Z1NMb0F5NzNZNC96bmxicjY2Q0VFSnpDUHZKUUlkQjVjTnNOaTh5R0F4L0NDRW1DaUg2U3lrMUFMczFUWnVXbUpqNG8xdlQ2bmsvNDRVUThWNkdzd0pBYUdob2RRQVFRa1FBZU1UYjNIcTlma0xlUTZtcTZ1TUdnK0V2UW9pL0FPZ0RRRW9wa3dCOG9xcnFVbTlqRUNDbGJDU0VhQUVnSnlzcjYzU2c0NkhLUTByNUM0QkhoQkE5QUFRQitBM0FWTHZkUGlzbEplVjZ3ZWErZm81TDhCMnhDMEM2bFBLbmt2Uy9kdTNhMWREUTBNVUF1Z2toQmlGM2g1T2pBRDdKenM3K2g2OExWQklSRVZIbEpJcHZjc1BwR3Q0WkY2OFhzbmFnQXlrMUJWZU9IMGo2RmJ5TXVsekV4c2JlcTlmcjEwa3BRNFVRZzgxbTg2WkF4MFFWaThsa21nWmdvcFR5TzFWVnV3YzZIaUs2K1JnTWhpNktvbnd1cFF5VlV2YTNXQ3cvQlRvbUlxS0tqdCt0bGNkTmQ0VUNBTWZKdzRsN0FoMEVFVlYrbXFiMVZCUUZVc3IxZ1k2RmlJaUlpS2lpVVFJZEFCRlJJTVRHeHJaUUZLV05sREpEU3JtcitCNUVSRVJFUk9TT0NRVWlxcEowT2wxWDVGNmxsYXdveWgrQmpvZUlpSWlJcUtKaFFvR0lxaVFoUkZqZXoyc0FiQUVPaDRpSWlJaW93bUZDZ1lpcUpDbGxVd0RRTk8xOFptYW1OZER4RUJFUkVSRlZORXdvRUZGVkZRWUFpcUxZZERxZERIUXdSRVJFUkVRVkRSTUtSRlJWMWNqN2VSVkFUaUFESVNJaUlpS3FpRzdHYlNPSnFCSnBlRWVyWm5wZFVPdEF4MUdRSm1XOFRnallIZkxXVEh0d3IrZzdEWUVPaWJ6SUVkcUIwNGVTRGdVNkRpSWlJaUxLandrRklpbzMwZEdHYUJFazEwbklab0dPcGFDclZnQndXQUgwZzRKK0FRNkhpaEFNY2FaaFUwT1BrOGNzUndJZEN4RVJFUkg5RHhNS1JGUis5Rm85S1VTVVRsRkM2OTVTRitIaFlZR09pQ3FRckN3cnpwMC9CN3REcTZVUFJnTUFUQ2dRRVJFUjNVU1lVQ0NpY2hjV0dvWm5SdzVIV3lOdkt5RGZKU1h2eDR3NS84VGxLMWNESFFvUkVSRVJlY0NFQWhHVk8wV25vRW1qaG9ocDJTTFFvVkFGY2kwOUhYb2RmMDBSRVJFUjNheTR5d01SRVJFUkVSRVIrWTBKQlNJaUlpSWlJaUx5R3hNS1JFUkVSRVJFUk9RM0poU0lpSWlJaUlpSXlHOU1LQkFSRVJFUkVSR1IzNWhRSUNJcXhybHo1ekJpeEFoTW56NjkzT1pJVDAvSDlPblRzWDM3OW5LYm83VG16cDJMdDk1NkMrZk9uUXQwS0VSRVJFUjBFK0IrWEVSVUllVGs1TUJ1dDVkNkhKMU9oNUNRRUsvMVgzenhCV3JXckltdVhidTYybVZuWnlNeE1SRTZuYzZ2dVRadTNJaHIxNjRWS3UvYXRTdHV1KzIyZkdVT2h3UGZmdnN0ZnZqaEI2eGV2UnFSa1pIRmpyOXc0VUpjdlhyVnI1aTg2ZDI3TjVvM2IrNjFQajA5SFY5ODhRVWlJaUl3WWNLRU1wbVRpSWlJaUNvMkpoU0lxRUtZTm0wYU5tN2NXT3B4L3ZTblAySEdqQmtlNnk1Y3VJQTVjK2FnZXZYcWVPQ0JCMG85MThLRkMzSGl4SWxDNWRIUjBZVVNDalZyMXNTWU1XTXdiZG8wL1BycnIraldyVnV4NDY5WnN3Wm56NTR0ZFp3QTBLWk5HelJ0MnRScjB1YnJyNzlHVGs0T0hudnNNV2lhaHV6c2JKL0dWUlFGUVVGQlpSSWpFUkVSRWQxY21GQWdva0xpNHVLNlg3eDRjZnZKa3llekFoMkxrOEZnOEZoKzd0dzU3Tm16QjlIUjBXamR1clhYL2hrWkdmanBwNThRSEJ6c3RjMjZkZXRndDl2UnIxOC82UFZsOC9YWXFsVXJ6SjQ5R3dEdzBVY2Y0YXV2dmtKb2FDZzZkT2pnc2IyVUVwTW1UY0trU1pQeWxldjFlbXpkdXJWUSs2aW9LS3hldmRyaldGYXJGWDM2OUVIMTZ0V3hhdFVxS0lyM3U5ekN3c0t3ZXZWcXI4a1dwK1hMbDJQNTh1VkZ0bkVYRnhlSGhRc1grdHllaUlpSWlDb09KaFNJcUJDZFR2ZnRMYmZjY3FwT25UcWZBbGh2dDl0UDdOKy8veHFBMHQ5elVFTDkrL2RILy83OUM1WHYzTGtUZS9ic1FmdjI3VEZ1M0Rpdi9ROGZQb3lmZnZySjY5bnlqSXdNckZpeEFnRFFzMmRQWkdabXV1cXNWaXNBUU5PMGZPV2VoSVdGUVFqaGVxN1g2eEVWRlFVQTJMOS9QNktpb3RDMGFWTllyVlkwYjk0Y2JkdTJMWEk4QU5pMmJSdk9uRG5qc1U0STRmWDJpTjI3ZDhObXM2RnYzNzZvVWFOR3NmUGNjY2NkR0RCZ1FLSHlmZnYyNGNpUkk0aUxpOE1kZDl4UjdEanVHalZxNUZkN0lpSWlJcW80bUZBZ0lvK0VFQTEwT3Qxa0FLOG9pcEprTXBsMlNpbVROVTNibnBpWWVEalE4ZmtySnljSEFCQWFHdXF4ZnVuU3BhNzFEaDU3N0RHUGJTd1dDenAxNmxUa1BPdlhyL2Q0RUgzaHdnV2twcWFpZCsvZXJqS2owVmhrRXNUcDlPblRYaE1LN3I3OTlsdWtwcWE2bnUvYXRRdEE3bFVjSDM3NG9jYytkZXZXZGIzZXRtM2JGa3B3WkdSa29ILy8vcWhSb3dabXo1Nk5talZyRmhzSEVSRVJFVlVOVENnUWtWZFNTZ2doUW9VUWR3TzRHOEIxblU3M2g4RmdPQ2lsL054bXM2MVBTVW5KQ0hTY3ZuQmVaZURwbG9mZmYvOGRTNWN1aFY2djk3aDJRV1ptSm43KytXZlVyRmtUZDk5OWQ1SHpoSWVIZXl4M0h0eTNiOThlSVNFaEdEeDRNSXhHbzAreGQrN2NHUTBiTml5MjNmZmZmNDhmZnZnaFg5SWtORFFVVzdaczhkamVhcldpWmN1V1hoTW9BUERCQngvZzBxVkxlUDMxMTVsTUlDSWlJcUo4bUZBZ0lxK0VFSkJTdWg0RGlKQlNObFVVcFNtQVhvcWlYREFhamY5eE9Cei8xdWwwUjgrZlA1OXhNNjI3NE02WlVBZ0xDOHRYTHFYRW0yKytpZXpzYkl3YU5RclBQUE5Nb2I1cGFXbjQrZWVmMGJScFU3ejc3cnNsbW4vWHJsM1E2L1hvMkxFandzTENNR0xFQ0N4Y3VCQ3FxdnJVZitUSWtUNjFDd29Ld280ZE8zeHErOGdqanhSWnYzMzdkcXhhdFFvQU1HdldMTXlhTmN1bmNZSGNLelZ1dWVVV245c1RFUkVSVWNYRGhBSlZhSnFtQlFQUVN5bmJHSTNHTEFEU3ZWNEk0WHJ1Y0Rpa3AvSThIdXZjSDl2dDltTGJGQnpYbC82K2ptZXoyWHlhVTFHVUl0dmw1T1Q0UEgvZWN4VGtsbVNJQWpCQ3A5TU5FVUljam9xS1NxeFRwODV1QUhzU0V4UDNGT29ZUU02MUR3cGVRZkRSUng5QlZWVTBiOTRjLy9kLy8xY3VjMnVhaHQyN2Q2TmR1M2FvVnEwYWdOeHRHTmV0VytmekdFT0dEUEZwSFlTeWN2YnNXVXlaTWdVQWNQLzk5K1BXVzIvMXFkK3VYYnVRbHBZR1RkUEtNendpSWlJaXVna3dvVUFWbWhDaUpnQUI0RlVoaExXb3R1NEgya1hJMThaNTRBd0FPcDNPWTVzQzhYaXRjOXMxd084NEN2VDNkUnpwSHIvenNmczRSY1hyaVRPNTRCekxMYkVRREtDMUVLS1ZvaWlQU2lrdkdBeUdJdzZIL0RYRGpzSVppUURJeU1pOU04TTlvYkJueng0c1hMZ1FrWkdSZU8rOTk4cHNaNGVDTGwyNmhJeU1qSHpKbVNaTm12aDhKVUZSQ3U3Y1lMUFowSzVkTzUvNmFwcUdsaTFiRmlyUHlNakFpeSsraUt0WHJ3SUFubmppQ2R4enp6MCtqZm5xcTY4aUxTM05wN2Era3BwRXRXQU1OQnFOUStBbCtlY3N6L2VQM3ZOblJCYnNxMm1hVDhsRzk4ZHU4NVJtRHAvNkZtaGJxSStuOFlwNUh3ckZVc1I3NERYR0l1YndtckIwenVQckhFSUk2WmFjS3RUSHkzZFlrWE40NnVQMitndTFrMUxlQ1NBY0FMTmtSRVJFQlRDaFFCV2FsRkxrWFpZZkJQenZ3TFhBV1hYaG9hdzRKVGtJOXF1UGxMS2tCOW8rOTNON3plVjZVSiszMW9MemFSQ0FjRVZSYXRqczlwQnludHBuemtVTjNkY0JpSXVMZzlGb3hMUFBQb3ZvNk9oeW16c3FLZ3BEaHc3RndvVUxzVzNiTm5UdTNMbE14blU0SElWMnJkRHBkQmd6Wm94UC9ULzk5Tk5DWlZhckZXUEdqRUZxYWlvaUl5T1JucDVlSnJHV2hpS0UwQ3U0V3doUmJLYkV6ODk1N3ZoRmJLZFpWdk80SlNSdkNIL2p1eEh2QVZDeTkrRkd2SGRGdlg2MzEzbFpVUlJIdVFkRFJFUlVnVENoUUJYZFpTbGxNSUMzTkUzNzFYbVE3anpUWE9DZzNmVzQ0TUc4MjNNQnVQNkE5YVc5eDNadWZ3QjdITU5ETWlGZlhYSDlmUjFYcDlNVjI5OVRuYUlveStCQi9oT1NlWTF6RXpvNVVzb2pRZ2lMcG1rV0FEdFZWZDBaM1N6MlhnVGhDVTlqM1VnWExsekExMTkvRFFCbzFxeVpxendrSkFRZmYvd3g5SG85UHZ6d1EyUmxlVjcrd1hsMVExcGFXcEhyQ054enp6MWVkNEVZUG53NDFxNWRpL256NXlNMk50YXYyeDJjZXZmdW5XOWRBazNUQ2wxVm9TZ0svdnpuUC9zMDNwZGZmcG52ZVVaR0JzYU1HUU5WVmRHcFV5ZTBidDBhOCtiTncvcjE2L0hMTDcvNE5PYmh3MlcvQVlnbXBYUklzVmVSTXFWQWxhY2oya0psd3ZPUmI2RXlMMG0rTXAzRFMxbVIzd21leWp3bFRZdnFXMFFDMCtzOFBpUWt5K1E5TEdhZVVzOVJ6SHZsc2R6TEhMOWJyZFlqWHZvVEVSRlZTVXdvVUlXVmxKUzBHMENkUU1kUkdabE1KbGRDb2NDaWpQa2VTeWt2QWZpdnBtbExGRVU1ZE8zYXRjdXBxYW5YYm15MCtXM2Z2aDJ6Wjg5R2pSbzFFQm9hQ3J2ZGpvTUhEeUlyS3d2dDJyVXJkQ1dDODRCOHpabzFya3Y4dlRsLy9qdysvL3h6ci9YQndjRmVFd3JoNGVIbzNiczNsaTFiaG9TRUJIend3UWQrdnJMY2JSM2RFd3BaV1ZtSWlvcksxMGJUTkN4WnNzU244ZExUMHhFWkdlbDYvc0lMTHlBeE1SRnQyN2JGZSsrOTUzcXRQLzMwazg5bnNHMDJtMC90L0NFVWdhdVo5dldSd2RwT1gvczRIQTYvVDUrWHBJK21hUUlBYXRXcVZlNXpsU2Era3JnUjgwVkdScFk0eGh2MWZqajdCQWNIVzFOU1VxNzQyNStJaUtneVkwS0JpTHdxY0NzRGhCQlpVc3BybXFhbENpRVdaV1ptcmp4MDZGRGdyNGwzMDZoUkkveisrKy81eXFwVnE0WmV2WHJoNzMvL3U5ZCtLMWFzOExxUTRKa3paekJxMUNpMGJ0MjZ5RjBlbkFzdWVtTXltYkJzMlRKWXJWWnMzNzdkVlQ1dzRFRFVxMWZQbFdRWVBudzQ3SFk3bGk1ZG1xKy8rM2FRRG9jRG1abVppSWlJeU5mRzRYQmc3dHk1UmNiaHJuNzkrcTdIWGJ0MlJXUmtKR2JNbUlHUWtCQlgrZnZ2disvWEdncWJOMi8yZVg1ZjZmVDZuSlFVUzRYWW9wU0lpSWlvcW1CQ2dZaTh5a3NtV0tXVVNVS0luVkpLMWVGdy9KS1VsSFFvMExGNUV4MGRqWjkvL2hrT2h3TU9od09Lb3VRN0MrOU52WHIxdk5ZNUhMbTNUUWNIQitjN0FQZVg4K3FDYTlldTVWc2NNaXNyQzlXcVZYT1ZDU0dnS0VxaEhTbmNYYnAwQ1FCUXA4Ny9MdEo1OE1FSDBhSkZDd3diTml4ZjI4R0RCK1BpeFl1RkR2UlhyVnFWTDNIdzVKTlBZdkRnd2VXMk9DVVJFUkVSVlM3OHE1R0lQSkpTbmhWQ0xKVlNidFEwN2FqTlpqdWZrcEtTRStpNGZCRVdGaGJvRUR4eTNsTGhURkFBdWVzV1hMdDJ6ZWR0R1oxT25qd0pBUG42ZGUvZUhjZVBIOGV3WWNQdzZxdXZvbFdyVnZuNjZQVjZaR2RuNCsyMzMwYW5UcDB3ZVBEZ2ZQV0tvbmk4dFdIdDJyWFl1ZE8zdXcwT0hicHBjMDFFUkVSRVZNYVlVQ0NpUWh3T1I1L3o1OC8vY1ByMDZjeEF4MUxSWGJ4NEVSczJiRUJJU0FnV0wxNE1BR2pSb29XclhsVlZBTUNkZDk1WjVEaVRKazFDaHc0ZDhOQkREd0VBOXUvZkR5RC9JcE1PaHdOVHAwN0ZnUU1IOE50dnZ4VktLQURBNWN1WHNXZlBIbno3N2JjSURnNUdseTVkaW4wTjI3WnRDK2dhQ2tSRVJFUjBjMkpDZ1lnS1NVeE0zQmpvR0NxTHlNaElUSnMyelhXZzNhVkxGN1J0MjlaVnYzNzllaWlLNG5VeFI2ZUVoQVRzMzcvZmxWRDQrZWVmQVFCR285SFY1dU9QUDhhK2ZmdlFvMGNQOU83ZDIrTTQ5ZXJWdzRjZmZvaS8vT1V2R0Q5K1BONS8vMzIwYjkrK3lMbHZoalVVaUlpSWlPam13NFFDRWQzMGJEYWIxelBmMmRuWkFBQzczWTdNVE44dnFORHBkTkRwZE1qSktmNHVEcXZWQ2lCM0J3VmY1Z2dKQ1hGdEhSb2NISXgzMzMwWFY2NWN3ZTIzM3c2RHdlQnE5L1hYWCtPbm4zN0NnQUVEaWx6REFjaTlYYUp4NDhZQWdOT25UMlB2M3IyNDQ0NDcwTEJoUXdDNXUxc3NXclFJdDkxMkd5Wk9uRmprV00yYU5jUGN1WFB4M0hQUDRlV1hYOGFubjM2YTc2cUowdkMwdFNnUkVSRVJWVTVNS0JEUlRXLzI3TmxZdVhKbGtXMVdyVnFGVmF0VytUeG10MjdkOE1BRER4Ujc4TzNPWXJFVWV5VUJBRXlmUGgwUFBQQ0E2M25YcmwwTHRWbTllaldtVDU4T285R0lzV1BINXF0VEZNV1Z4QUJ5RjJDMFdxMW8wS0FCQUdEUm9rV1FVbUxBZ0FFQWN0Y3RtRGh4SWtKRFF6Rno1c3g4dTAzWTdYWmN1blNwMEFLUGNYRnhtREpsQ2laT25JZ1hYbmdCUzVZczhYc2RoNEtrbERoMjdCZ0FGTG1nSkJFUkVSRlZEa3dvRU5GTnoyUXlsZm1ZTFZxMFFNT0dEZkhJSTQrVStkak9BMzlQamh3NWdybHo1MkxYcmwzbzI3Y3Z4bzhmbjI4N1NDQjNONGlmZi80Wjc3NzdMaUlpSWx6ckpjVEV4T0RZc1dOWXYzNDlhdGV1alg3OSt1SHExYXQ0L3ZublliVmFNV2ZPSExSczJSSXpac3pBbmoxN1VMTm1UVnk0Y0FGWHJsekpkMnVFVTQ4ZVBYRHc0RUVzV2JJRXFxcTZicWZ3MWE1ZHU3Qm8wU0pVcjE0ZFFVRkJPSEhpQkk0ZVBZckdqUnY3dExNR0VSRVJFVlZzVENnUTBVM3Z3UWNmeElNUFBsZ3VZM3RhdUxDOFNDbXhidDA2L1BISEgvalh2LzZGKys2N3oyTzdZY09HNGRDaFExaTllaldBM05zbTdyLy9mdlR1M1J0U1N0eDU1NTE0L1BISEVSb2FpdERRVUV5Wk1nV1hMMTlHeDQ0ZEFRQzMzWFliMHRMU2NQejRjZWoxZXNURnhXSE1tREVlNXhvOWVqVHV2dnZ1WXRkUjhDUXFLZ29KQ1FtdTV5RWhJWWlKaWNHRUNSUDhIb3VJaUlpSUtoNFI2QUNJcVBLS2JoWjdMNExFdXVxUmtmWCtPZXM5M04rcFE2QkR1aWxJS1NGRXliOStMMTI2aEZxMWFwVnFqTEppdDl1OWJqZFpXcnYzN01VTFl5ZmcvTVdMVnlEUi8vaEJ5MDlsUGdrUkVSSGRjQWFEb1l1aUtKOUxLVU9sbFAwdEZ2Nk9yNmg0aFFJUjBRMVcya1JBN2RxMXl5aVMwdFByK1d1RWlJaUlxS29xKzFOS1JFUkVSRVJFUkZUcE1hRkFSRVJFUkVSRVJINWpRb0dJaUlpSWlJaUkvTWFiWDRtbzNHbWFodE5uL3NEUlk3OEZPaFNxUUU2ZFBnT0h3eEhvTUlpSWlJaklDeVlVaUtqY1pXVlo4ZkdDaFZqMmVVU2dRNkVLNUhwbUpxNmxwd2M2RENJaUlpTHlnZ2tGSWlvM05yMjRGQ1NGVmRNMHBKMDhGZWh3cUlJU0VqYTcwQzRFT2c0aUlpSWl5bzhKQlNJcU42Y09KaDV0Y2xmckorRlFHZ2M2RnFxNEhNQ3B0TU5KQndJZEJ4RVJFUkhseDRRQ0VaVW54NG1EeVRzQjdBeDBJRVJFUkVSRVZMYTR5d01SRVJFUkVSRVIrWTBKQlNJaUlpSWlJaUx5R3hNS1JFUkVSRVJFUk9RM0poU0lpSWlJaUlpSXlHOU1LQkFSRVJFUkVSR1IzNWhRSUNJaUlpSWlJaUsvTWFGQVJFUkVSRVJFUkg1alFvR0lpSWlJaUlpSS9NYUVBaEVSRVJFUkVSSDVqUWtGSWlJaUlpSWlJdkliRXdwRVJFUkVSRVJFNURjbUZJaUlpSWlJaUlqSWIwd29FQkVSRVJFUkVaSGZtRkFnSWlJaUlpSWlJcjh4b1VCRVJFUkVSRVJFZm1OQ2dZaUlpSWlJaUlqOHhvUUNFUkVSRVJFUkVmbU5DUVVpSWlJaUlpSWk4aHNUQ2tSRVJFUkVSRVRrTnlZVWlJaUlpSWlJaU1odlRDZ1FFUkVSRVJFUmtkK1lVQ0FpSWlJaUlpSWl2ekdoUUVSRVJFUkVSRVIrWTBLQmlJaUlpSWlJaVB6R2hBSVJFUkVSRVJFUitZMEpCU0lpSWlJaUlpTHlHeE1LUkVSRVJFUkVST1EzSmhTSWlJaUlpSWlJeUc5TUtCQVJFUkVSRVJHUjM1aFFJQ0lpSWlJaUlpSy9NYUZBUkVSRVJFUkVSSDVqUW9HSWlJaUlpSWlJL01hRUFoRVJFUkVSRVJINWpRa0ZJaUlpSWlJaUl2SWJFd3BFUkVSRVJFUkU1RGNtRklpSWlJaUlpSWpJYjB3b0VCRVJFUkVSRVpIZjlJRU9nSWlJaUlodVhtM2F0R2thRkJSMDFFdDFndGxzYnV0ZVlEUWFtd0NZQk9BaElVUmRLZVVsSWNUM0FLYWF6ZVpVWnp1VHlUUUd3SnhpcHI5b05wdWp2RlVhRElZL0s0cXlITUJSczluY3JMalg0bXRzZ1Ardm00aW9LbUpDZ1lpSWlJaThVaFRGZVVDZkxLVTg1RjRucGN4M3dHMHltWnBKS2ZjQWlCQkMvQ2lsUENlRU1BQjRFa0NmMk5qWURrbEpTY2tBb0duYUVTSEVHazl6Q2lGcUFlZ0dJTWxiWERFeE1jRkNpTGQ5ZlIzK3hPYnY2eVlpcXFxWVVDQWlJaUlpcnhSRnFRTUFVc3FQVkZXZFYxUmJLV1UwZ0YwQVJwck41dFBPY3FQUitLWVEvOS9ldmNaSFdkNzVILzllTXprUVFnSlVwQWdoUUl3RzB4QXl3MnBYS0JocVY1RVhXS0VlV01BQUtuMmhDeFJXV1h6aEgwUnNLUzJDUU1TdFVGQ0t4VnFxWFJSUVdTa0hVZEF0bVFsSXlrRkpNSndLUVNPSEJFam12djRQSUlIQVRFNFFBK0h6ZnBMTWRicC9WNTRrOXkvWHdVeDB1OTFUSmQwclNYNi9mNFdrRmNIRzhYcTlzeVQ5MkhHY2lhR2VGUmtaT1ZKU2UydXRZNHlwY2g0MWlhMm04d2FBYXhWbktBQUFBS0F5WmYrcFAxeFZ3OU9uVDJmNWZMNTdmVDdmL3ZQTGZUN2ZGR3Z0S1VuZHFob2pKU1dscmJWMmhMVjJwZC92L3poVUcwblBTWHBWVW5HVk02aGRiTldlTndCY3EwZ29BQUFBSUNSalRObUw5YUdxMm03YnR1MXJTWUVnVmFXU2lvd3hwNm9hSXp3OC9GbEpFWTdqL0w5SzJzeVZWQ0xwNmFyR3EyMXNOWmszQUZ5cjJQSUFBQUNBa0J6SHVjN2xjc2tZTThicjlRNnkxbjV0cmQxMGRzdENhWFhHNk55NTh3K01NYzJ0dFI5VzFxNVRwMDRKeHBnaGtsWm1aMmY3Z3JWSlMwc2JhSXpwNnpqT2Yvajkvc01lajZmbWs2cEdiSmRqM2dEUTBKRlFBQUFBUUVqbi9hZSszOW5QTXNiSTYvVnVMeTB0dlcvTGxpMDdLdWt1U1dFdWw2dnNOb2RYS20wWUZ2WUxTV0dCUUdCT3NIcVB4OVBPR1BPeXBFLzlmdi92YWpDTkdzZDJHZVlOQUEwZVd4NEFBQUFRa3JYMmFXTk1kRlpXbHR0YTI5SmErMitTTmtqcTZIYTdseWNuSjBlRTZ0dWxTNWVtSG85bm1USG0zNnkxUzN3KzMxOUN0VTFLU29veHhneVR0RDA3Ty90L2d6UnhHMk5lbHhRZUNBUXlKRG1YTXErcVlydVVlUVBBdFlJVkNnQUFBQWpKNy9jWGxuM3Y4L2tPUy9vd01USHhvOWpZMk0rTU1ha1JFUkc5SmYzUGhmM1MwdEp1ZFJ6blRXTk1CMnZ0U3o2ZmIweGx6NG1LaW5wRVVvempPSm1TYkpEeHBrdjZrYlgyc2V6czdKMlhNcWZxeEZiYmVRUEF0WVNFQW9BNkZYZmpEeExEM09FcDlSMEhybDZuamZPUC9UdFlXZ3hjU2I3NDRvdFRYcS8zVFVtcHhwaE91dURGMnV2MS90eGFtMm1NT1NicFp6NmY3KzJxeG5TNVhJOUtLaTBwS2ZuVGhYVWVqK2RoWTh4WWErMGZmRDdmZ2t1SnZUYXhsYWxxM2dCd3JTR2hBS0RPeENXazNSUWVidCsyc29uMUhRdXVYaEV5QitJUzB1N2V1OXUvcTc1akFYQ090ZmFZTVVhNllEV0IxK3NkSzJtbU1lWWphKzJBQzY5cERDWTFOVFZKVWlkcjdmK2V2WTJoQW1QTWhMTmZNN3hlYjBhUUlXNzBlcjFXa2h6SGFYNys2b0pMamUxQ29lWU5BTmNpRWdvQTZreFloTnBZb3hadWw2dlI5MXQrWDFGUmplbzdKRnhGaW90UDZ0RGhReW9OT00zREl0UkdFZ2tGNE1xU0xrbkdtRzFsQlY2dnQ0dTE5Z1Zqek45T25qeDVUMDVPenVucURPUjJ1eDg2TzlaYndlcXR0WDgweHJRSzBmM25rb29rdlM1SkJRVUZRYSttckcxc1FWdzBid0M0VnBGUUFGRG5vaHBGYWRUanc1V2E4b1A2RGdWWGtTMmZiOU52WDV5amJ3cS9LS0JXN1FBQUViUkpSRUZVcmU5UWdHdWExK3Z0bTVXVjlaN091eXJSNC9FOGJvenBiNjNkKzgwMzM3eFhWbTZ0ZmNJWTQ3TFdQbGVURjNaalRHOUpjaHpuZzJEMVBwL3ZsNkg2ZWp5ZW9jYVlncXlzckpGbFpWMjZkR25xT0U2R3krVmF1WG56NWk5ckUxdE41ZzBBMXlvU0NnRHFuTXZ0VXZ0MjhVcStKYW0rUThGVjVPaXhZd3B6ODJzS3VBSk05M2c4ODQweDY2MjFKWkxTakRISmtyNjExajZVbDVkM3NxeWhNU2J0N05jSkhvL25QNE1OWm96NTc2eXNyUExFUVhKeWNvUzFOczBZYzhUdjkrZGRqb0FEZ2NBRWw4djFYOWJhQnlWMXIyVnMxWjQzQUZ5citFc05BQUFBSVZsclg1T1VJYW12TWNadHJkMHZhVjVwYWVtMExWdTI1RjdRTnZicytRSjNuLzBhYkx6M3ovOGNFUkhSMlJnVEtXbmRaUXg3bzZSajF0cTF0WTJ0SnZNR2dHc1ZDUVVBQUFDRTVQUDVwa21hVnMyMk45VjBmTC9mLzMrU2dyL2hWKytaVFlLTStUK1NZaThsdHByTUd3Q3VWYTc2RGdBQUFBQUFBRng5U0NnQUFBQUFBSUFhSTZFQUFBQUFBQUJxaklRQ2dBWnR4b3daV3JWcVZaMk52Mzc5ZWkxYnRreGZmLzExaGZMOC9IeXRXYk5HZS9mdXJiTm5YeTRuVDU1VVRrNk9EaDQ4V04raEFBQUE0Q3JDb1l3QUdxeC8vT01mV3JKa2lkTFQwM1hYWFhkSmtyWnQyNmExYTlkVzBmT01tSmdZWldSa1ZOcm01WmRmMXE1ZHV6Um56aHgxNjlhdHZIek5taldhUFh1Mm5uenlTUTBjT0xCYXp5c3VMdGFjT1hPcTFiWXkxMTkvdlI1NTVKRnF0OSs5ZTdjZWZ2aGhQZmpnZ3hvL2Z2d2xQeDhBQUFEWEJoSUtBQnFzMTE5L1haSTBZc1NJOHJLZE8zZHE4ZUxGVmZZdEtTbFJodzRkS2swb2ZQSEZGOXExYTVmYXRHbWpybDI3WG5LOHAwNmQwcC8vL09kTEhpY2hJYUZHQ1FVQUFBQ2dOa2dvQUdpUTh2UHp0V3JWS3QxOTk5MjY2YVp6TjRYMTY5ZFAvZnIxcTdKLzM3NTkxYlJwMDByYnZQWFdXNUtrKysrL1g2SHVOQSttc0xCUXp6MzNuRWFOR3FXRWhJU0w2cnQzNzY2cFU2ZGVWUDd0dDkrcVQ1OCtTazlQMS9QUFB4OTA3RDU5K2xRN2ptdVF1M1BuenFuRnhjWDVPM2Z1TEtqdllBQUFBSzUySkJRQU5Fano1OCtYeStYU0UwODhJVW5hdkhtelVsSlNGQmtaV2EzK1I0OGVWV0ppWXNqNndzSkNMVnUyVEUyYU5OSFBmdmF6YXNkVldscXFjZVBHS1NzclM4WEZ4ZnJkNzM1M1VSdVh5NlhHalJ0ZlZINzY5T2xLNnk5VnFQTWVTa3BLOU52Zi9sYURCdzlXdTNidEx2dHo2NUE3SVNHaFNYUjA5QTF1dDd1UE1lYm54cGlib3FPajB5V3RxKy9nQUFBQXJuWWtGQUEwT0R0MjdOREtsU3MxWU1BQXhjWEZhYytlUFhyODhjZVZtcHFxV2JObXFXZlBubFdPNFRoT3BTc1UzbmpqRFowNmRVcURCdzlXZEhSMHRXUDcxYTkrcGF5c0xMVm8wVUsvL09VdnE5MnZ0a3BLU2xSU1VoS3kvdnpFeE1hTkc3VnYzejYxYWRPbXZNeHhIRDN6ekROYXZYcTFkdTdjcVVXTEZ0VnB2SmREVWxKUzYram82QzZTVWlYZGJxM3Rab3hwVnQ5eEFRQUFORFFrRkFBMEtOWmFUWjgrWGJHeHNSbytmTGdrYWU3Y3VRb0VBaG95WklnaUlpTEtWeTJFVWxSVXBJVUxGeW8yTmpab2ZVRkJnWllzV1NKSjZ0S2xTN1ZqbXpkdm50NTU1eDAxYnR4WUw3NzRvbHEwYUZIdHZyVTFjK2JNU3M5bDJMeDVjL24zMWxvdFhicFVZOGFNS2YvOC9QUFBhL1hxMVlxUGo5Y0xMN3hRNS9GZWdyRFUxTlE3M0c3M3Z4dGp2SkxhV211L1o0eHhHV05rcmEzUnRoUUFBQUJVallRQ2dBYmxUMy82azN3K253WU9IS2l2dnZwSytmbjVXcjE2dGJwMjdhcnUzYnRMa29ZTkcxYnBHSHYyN05IQ2hRdlZyRm53ZjJyUG5UdFhSVVZGMVk3SldxdVpNMmRxeVpJbGlveU0xS3haczVTY25CeXkvZmJ0Mi9Yc3M4OWVWRjYyNVNFbkp5ZG92WFFtR1hMZGRkZVZmKzdVcVZQUVdOZXRXNmVUSjA5ZVZQNlh2L3hGUTRjT1ZYUjB0Q1pObXFSVnExYXBYYnQybWpkdjNuZVNBS211OXUzYk43cnV1dXVhQkFLQk9HUE13NUwrM1JoemczVG01MTNtL084QkFBQndlWkZRQU5DZzdOKy9YNUswWk1tUzhsVUVZV0ZoR2pkdW5ENzk5RlB0MkxHanlqRU9IVG9rNmN3VmszLzR3eDhrU1E4KytLQWFOV3FrYmR1MjZkMTMzNjEyUEtXbHBYcjIyV2UxWXNVS1JVVkZhY2FNR1ZXdWFqaDgrTEErL1BERFN1TUxWWC9oOW9iZXZYdXJkKy9lRmNxT0h6K3U5OTkvWDdmZmZudUY4dGF0VzJ2Ly92MTY1WlZYbEplWHA4OCsrMHdwS1NtYU5XdVdtamR2WG1uTTM1WFUxTlFrdDl2ZFNWS1BzMXNaa293eDBWTHc1QUdyRWdBQUFPb09DUVVBRGNvRER6eWdXMjY1UmMyYk45ZW5uMzZxeFlzWEt5TWpRL0h4OFZxOGVMSGVmdnZ0YW8rMWR1MWFyVjI3VnBKMDc3MzN5aGlqU1pNbXlWcXIrUGg0ZmZYVlYxV09zV0RCQWgwL2Zsek5talZUWm1abXBTc1R5cVNucDJ2NjlPa1hsUmNXRnVyT08rOE1XUzlKUC83eGo2c2NmLzM2OVNvdExiMm83WTkrOUNQNS9mN3lMUkozM0hHSHBrNmRxa2FOR2xVNVpsMXJGS1k3UEI3UENFbWRKTFdXMUZTU0tkdk9jTDVxSkJGNnBhV2xkYWlUUUFFQVFKV01NUjBsUlVsaUtlRlZqb1FDZ0FZbFBqNWU4Zkh4S2lvcTB1VEprOVc2ZFdzOSt1aWprcVJ4NDhicEY3LzRoYVF6TnlXVU9YejRzUHIzNzY4SEhuaEFvMGVQRGpwdTQ4YU45Y0lMTHlndkwwOC8vZWxQRlJrWldXbENvYmk0V05LWjFRQkpTVW1hUG4xNmhjTU9neWt0TFpVa2hZZUhWMy9DdGZEQkJ4L0k1WEtwUjQ4ZUY5VU5IejVjNDhhTkt6OHo0ZnlmVXoxcklpbk9HTk5TVW93a0k5VnVTNE14NW1sV0xnQUFjRVg0eHVWeUJlbzdDTlFlQ1FVQURkTGN1WE5WVUZDZ3pNek04dit3aDRlSDY3bm5udE9KRXljMGJkcTA4dkt5cjd0Mzc2NXc2MEZPVG81ZWYvMTFUWm8wU1pLMGFkTW14Y1hGNmFtbm5sSm1abWJRNXg0L2Zsd3Z2ZlNTbGk1ZEtrbnEwYU9IcGsyYlZxM3JLZ09CUUhtY2RXWFhybDNhc0dHRDB0UFRnNTRSMGJOblQzWHMyRkhidDIvWCsrKy9mOUYyaWZweXNsUXJ0bi91RzVlV2x0YlY1WEk5WmExTmt2UjlZMHhUU1dHaHprMElsaml3MXVZWVk0NStCMkVEQUlCS0dHUHlBNEhBN3ZxT0E3VkhRZ0ZBZytQeitmVG1tMitxZCsvZTZ0cTFxNlJ6Wndza0p5ZHI1c3laR2pGaWhGNTY2U1UxYWRLa3ZOL216WnVWbDVlbjl1M2JLeTh2VDZOR2pkS0pFeWQwLy8zM3krdjFhdURBZ1VwTVRLeVFkQ2pqT0k3ZWUrODlaV1ptNnZEaHcrWGx0OTU2YTdXU0NkSzVWUTExbVZENC9lOS9MMGthTW1SSTBIcGpqQ1pPbktpTWpBejk1amUva2RmclZhdFdyZW9zbnByeSsvMmJrcE9UbjNDNzNjM2NibmRNSUJCbzVYSzUraGxqK2hoanJwZENIOHBZbGx3d3hreHhIT2ZUN3poMEFBQndBY2R4aXJaczJYSzQ2cGE0VXBGUUFOQ2dIRGx5UkJNbVRKQzFWbTYzVzJQR2pGRmVYcDcyN2R1bk45NTRRNE1HRFZKSlNZa3lNek0xZnZ4NHpaMDd0MEwvZWZQbWFkQ2dRUm85ZXJTS2lvbzBZOFlNZWIxZVNWTC8vdjJEUHZPamp6N1M3Tm16bFp1YnE3Q3dNQTBhTkVpUmtaRmF1SEJoaldJL2NlS0VKT212Zi8ycmxpMWJGckxkMy83Mk45MTY2NjFCNnh6SHFYREx3L2x5Y25LMGV2VnFlVHdlcGFhbWhoeS9ZOGVPR2pwMHFCWXNXS0N4WThkcTRjS0Zpb3FLcXNGTTZwU1RrNU56VU5MQjg4cmVsUlR1OFhqdWtUVENHSk1tcWFtMU5zcWN6U0pja0dRNDZQZjc4NzdMb0FFQUFCb2lFZ29BR3BSRGh3NlYzOUx3N3J2dnl1MTJLeTR1VGoxNjlGRHIxcTBsU1VPSERsVkpTWW5TMDlPVm01dGJ2dUtnY2VQRyt1Q0REN1J1M1RxRmg0ZnI1WmRmbHNmanFmS1ozM3p6alhKemMvV1RuL3hFbzBhTlVseGNYUG50RUtHY09uVktuM3p5aWJwMjdWcStndUhJa1NPU3BOVFVWQ1VtSmw3VTUvVHAwMXErZkxuYXRHbWpILzd3aDBISFhiNThlZER5a3BJU1RaNDhXZFphRFI4K3ZNbzVEUjgrWEI5Ly9MRzJiOSt1Q1JNbWFQcjA2UW9MdTZKL1paVDRmTDUzSkwyVG1wcmF3ZVZ5M1dtTTZXS3RUWldVYW94cFV0VUFBQUFBcUprcitxOURBS2lweE1SRVBmNzQ0K3JRb1lNNmRPaWcrUGo0b0MvQ1E0Y08xZno1OC9YYWE2OXA4dVRKa3FSZXZYcHA0OGFOT25EZ2dPYk9uYXUwdExScVBmUGVlKzlWY25KeTBDUkFLQVVGQlhycXFhZlVzV05IL2ZHUGY1UWtIVGh3UUpMMDBFTVBxVmV2WGhmMUtTd3MxUExseTVXVWxLUm5ubmttNkxpclY2OE9XajV2M2p4OStlV1g2dFdyVjhoa3hQbkN3OFAxNG9zdktpTWpRK3ZYcjlmVFR6K3RhZE9tWGVsSkJVblNsaTFiY2lYOVh0SnJLU2twMTduZDduWXVsNnVYdFhhSXkrVktxTy80QUFBQUdvb3I1dmh1QUxnY3dzUEQ5ZGhqaituT08rOVVRa0pDMEJmZ3JWdTNhdkRnd1Zxd1lJRnV1ZVVXWFgvOTlaS2t5TWhJalI4L1hwSTBaODZjOGkwSTFWR1RaSUowSnFFZ1NjMmJOeTh2MjdsenB5UXBMaTZ1Um1OVlpkT21UVnEwYUpGaVltTDA1Sk5QVnJ0Znk1WXROWHYyYkVWRlJXbk5talVhTzNhc2poOC9mbGxqcTJPbG4zLysrVCt6czdNLzgvbDhVL3grLzgyTzQzUTdkZXJVanZvT0RBQUFvQ0Vnb1FDZ1Fmdm5QLytwRlN0V2FNcVVLVHA2OUtpbVRwMnFZY09HS1M4dlR5TkhqdFRDaFFzVkh4OWYzcjU3OSs0YU1tU0lzck96OWRoamp5ay9QNzlPNHRxelo0K2tjOGtEYTYwMmJOaWc4UEJ3M1hUVFRaZnRPYm01dVJvL2Zyd0NnWURHangrdjczM3ZlelhxbjVTVXBKa3paeW9xS2txZmZQS0pCZzhlckYyN2RsMjIrTDVqQWIvZi84blpNeGdBQUFCd2lhNzh0YXNBVUFONWVYbkt5c3BTZG5hMi9INi85dTdkSzBscTBxU0pXclJvb2JmZWVrczMzM3l6cGt5WlV2N2lmdjZCZlpJMGN1UklGUllXYXRteVpSb3dZSUF5TWpMMDZLT1AxbWk1ZjludEVhRVNFaHMyYkpCMGJtVkRUazZPQ2dvS2FuUXJSRlZLU2tvMFpzd1lIVDkrWEVPR0RORTk5OXdUdEYzWmRaWEJybGlVcE50dXUwM3o1czNUNk5HanRXL2ZQdTNkdS9leUpqMEFBQUJ3ZFNLaEFLQkJXYlJva2Q1NTV4MUowbzAzM3FpQkF3ZnF0dHR1azlmclZWaFltR0ppWWpSZ3dJQUtWelBtNXVaS2txS2pveVZKTHBkTEV5ZE9WRnhjbkY1NTVSVlphMnQ4ZGtCcWFxcU1NVnE2ZEtueTgvTXIzTHlRbjUrdjdPeHNSVVJFcUVlUEhwS2tWMTk5VlpKMDExMTMxWHJ1aFlXRk9uYnNXUG5oaytIaDRSbzJiSmpXclZ1bmtTTkhodXozOGNjZlN6cXp4U0dVNU9Sa3ZmcnFxOXE2ZGF0Njl1eFo2eGdCQUFEUWNKQlFBTkNnM0hmZmZVcExTOVB0dDk4ZTlBWDU0WWNmbHQvdlYyWm1wbUpqWStWeXVmVDN2Lzlka3BTU2tsTGV6aGlqUng1NVJIMzY5S24wUlR1VXhNUkVUWmd3UWZQbno5ZkdqUnNyMUJsajFMNTllNDBkTzFZdFc3WlVkbmEyMXF4Wm81aVlHUFh1M2J2YXo5aTZkYXQrL2V0Zkt6bzZXdUhoNGZyeXl5L2xPSTRTRXM2ZE8zamZmZmVwYjkrK2Nybk83WENiT0hHaXNyS3kxTGh4WXhVVkZlbmd3WU15eHFoYnQyNlZQcTl0MjdacTI3WnR0ZU1EQUFCQXcwWkNBVUNEMHJselozWHUzTG5TTnExYXRaTGY3eS8vM0t4Wk13MGRPbFRkdTNlL3FHMXRrZ2xsK3ZmdnIvNzkrK3YwNmRNcUxTMHRMNCtJaUtpdzRxRjU4K2FLalkzVmlCRWoxS2hSbzVEakdXUFV0R25UOHUwVU45eHdnM2J0MmlYSGNTU2RXVm5ScVZNbmpSZ3hva0kvdDl0ZDRYUGJ0bTIxY3VWS1NWSllXSmc2ZE9pZzRjT0hzNDBCQUFBQU5SSjh3eXdBWEFidE82YWx5OWczWW1OaVdyMlMrYUwrOWJaL3FlK1FLckRXeW5HY2kxNjQ2OFBPblR1Vm1KaFlZU1ZCZFRtT28wQWdJSmZMZFVYTTVYTFo5Tm5mTmZySnAzWDR5SkZDV2ZYTDIrNWZXOTh4QVFBQTRCeFdLQUM0WmhsanJwZ1g4SnR2dnJuV2ZWMHVWNjBTRVFBQUFNQ2w0QzlRQUFBQUFBQlFZeVFVQUFBQUFBQkFqWkZRQUFBQUFBQUFOY1laQ2dEcW5PTTQycmYvZ0w3Y25WdmZvZUFxc20vL0FRVUNnZm9PQXdBQUFDR1FVQUJRNTRxTFR5cnp2K2NwdW5IaitnNEZWNUVUUlVVNmV1eFlmWWNCQUFDQUVFZ29BS2d6QWVNVXVLM3JwT000K2lwL2IzMkhnNnVVc1NvcE5VNUJmY2NCQUFDQWlreDlCd0NnUVhPMzY1anlRK080NHVzN0VGeTlBdEsrL0oxYlBqbnpM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RSTM4Znk0d3hsWFd3aGx1QUFBQUFFbEZUa1N1UW1DQyIsCgkiVGhlbWUiIDogIiIsCgkiVHlwZSIgOiAiZmxvdyIsCgkiVmVyc2lvbiIgOiAiIgp9Cg=="/>
    </extobj>
    <extobj name="F360BE8B-6686-4F3D-AEAF-501FE73E4058-4">
      <extobjdata type="F360BE8B-6686-4F3D-AEAF-501FE73E4058" data="ewoJIkZpbGVDb250ZW50IiA6ICJVRXNEQkJRQUFBQUlBSlY3aEZjS2o0d2JxQUVBQU9rREFBQU1BQUFBWkc5amRXMWxiblF1ZUcxc2haTmRiNXN3RklidkorMC9XTDRuQmNKSGlHQlZSdHF1VXJwV3BSL1hEaHlJRldOWHhuU3RxdjMzMlhSS0dqZW92a0J3bnBmWDFudU8wOU9YbHFGbmtCMFZQTVBleE1VSWVDa3F5cHNNOTZwMlp2ajB4L2R2NlZLVWZRdGNJZjF5MGRNcXcyOXhtQ1IxSFlWT1RPckFDV0JOSERKTklvZkFPaW5qTUZwSEVQL0Y2THJJOENQbEdEM3NkdkVuN2lUQzJoYnBaYXh6d1d2YS9DOE14VUt3WG1rMWVzaHc2SHI0eElKWHBOc2E1aDZTKzZlS0tMZ2hEZndtTFJqQitXSlZuRm0vYjhTZkMwa3JnKzl1NzQvUTI1NkJITWNtQUdDVXc3akVIT0duQkxJOUxybVd6YUpYWWtWZVJhK09TOXIyYThWS2xOdjhQYVRQK0xMaFFzSVM2cHlyUXIyeXNUaDJ1blBCMVlqbWpFR3BKQzBKeTZYb3VwM2RQdjcweE81aldpZzlTcFIxQjltODE5QU5VWnNNKzNGa1JYZUFndy91bGxtNktCVjlIanA5eVN0NHNRNWo2cDJwN1NjblhUNVJxMUtVRW9BLzBrcHRCcEw0cmcxL0FXMDJReXFlTy91NEFTT3FGckkxcElKdXV5ZTU3cnFDYXFrZkJ2cXVQM1U4MzNFRDVJVnp6NTE3bnFVVnc2UVJzL2JrU2wvQm1vN1orTE41TVAwa3RueUdqZ3lYVm4vOEExQkxBd1FVQUFBQUNBQ1ZlNFJYcjdwVTlIb1NBQURCWlFFQUR3QUFBSEJoWjJWekwzQmhaMlV4TG5odGJPMWRXNC9ieGhWK0w5RC9RQ2d2ZG10THZJbVNBTG5CZXUxMVhIZzNxaVhidTMyamQrbGR4cElvU0Z6SDdsUFNJQzJLcGtDQXVPZ0ZLUXFqQ1dyMElXblJwRWtUcFBreDlkck92OGpNOEU0T3llRk5KdGZIUVdDTGMyYk9PY081blBtKzRjencxZnV6S1hkUFc2NTBZMzZoSmJUNUZxZk45NDBEZlg1NG9YVmpzblcrMzNyMUp6Lzh3WENrSG1yYzFVdEloRWNpa3djTDdVSUxQMnR4TytvTS9mdTdSNStmRjFyY3p3MWpobVJhM0kyNWJsNW96V1l0YnJUVVJ1cENXNkxIVWdzVnhhRS9wTGpSMGxpczdBZms0UzM5d0R6aWJpSkJRUlRiWGJIVjhhZStwdW1IUnlaTzdnMmtkbzhYZ3NsWW9WdUFLUERSVks4QWNkQUxKbU56TGk0MTlXNnlDYTVZaWkwalkya3VWWjBJYkcxY0cxOE9KbThjbThaWS80V0dreWZYYjF5T1VYSk51ME5LNEdQU0o4WWlLZm02WTJMWU9FZmdvbUdheG93aU1kNWZHdFBwTGltOExmT1NJaXMwZ1QxYllNRDMrcUg2dkxMVUR5NXFoL3A4bDJLaG03aEhTWHg5ZVhoSlgycjdKbXFQUWRPR25YQ2pHVjVUSHhqSHBqLzdUNDluaTIzalFLTjRoWlBHNW9PcFJ0RkswdXczRXZKMTUzaDIrNXAyVDV0U3NzMW0yK29ieHBJMHFXaVNQcmVTd20wUnVYaFRXMTdTVnlZdEkwcDl6VWhKM1ZpdGNHSS8xRUVXNDMzVmNxL0xoNU5RTDl4SFpkcTF5cmNqQWtpalczTzhyOUlEZFl6MWIrbmE5QUJMVDlVSDNQakllSE4wWkppRzA5QzVIZEswM1o4a2NXU3NjS0VjNlYyb1FwQlhuTldGVUhYenR0QTFmYTQ1Z2hQdHZvbnF5TlNSUTA1Um9Xb2daaEQ5ZGlleVJpZG5QRHI1K3djbjcvL08rblhqUWd2LzFlSzJwdXFoVmI1dVRqVkt3YVR3bStyMG1GUURHc1V1dE1hVDY0R3FJaUpieHR6a3R0U1pQbjF3b2JXdG8rNndNbEJuM1ZPUlZ5M09xZ0QwMnJsTlkycWdnZThWbWZ3SlZubkhjWUxKTWRGMTdLUFBuajk2NkRwR1BHbTBaNG83aGJ6eitMcy9QSFk5dTZRdDFLVTUwK1ptQTkyeld6LzJyK2Y0ZDNtbTZsUFhQZnRYa3ozcnUyM3lpNCtmZlBQaHM0ZWZQLy8wTDY2RHQxQ3ZudGU5YVhvUDdCRXRQTkN0M0pGd1M1OU90NHpsVERYdDhHY0h1K2NtWDd5eXRUUm1reU50RnBwOGhxT2xQamZIbW5tODRMWjBOT1dPanpUTmRDdlNqcGg0YjNqRXdZczdQT0pReFJkTTRaaGdXMTJpeWRQeWxVenkvZ2NvS1BEL3RPWjQzeFBYS2pTdW82alBYemZraWYxR243L3ozdE0vZmVxT3FWZm45L1NWZnR0N2ZkdzFZLyt1MDR1Smc4NlBEVFIxMy9Qa0xxcjdkdytYeHZIOHdCRVl6OVVGTGU3eHF6LzUxeTl4TkdrUGZISGFuU21HcHQ3NjVkZHVTMVBVazBuT3E0eWg5Ukt4Y3NrYm5ONzY4N09IandPVEVCRWpqWTFNeGxMUUhaSjYrYzRkRk1yZ1pFbWhKT05wamlSUzBqYU4rUnpsdFFydnlqNWpTYkx6YTN2YnMxYkdEVUxWNTdkeFArVWR5Mi9xcGpyVnpRY0p0c3U5Uk50bFBzRjJhdUw0Q0VYOG9kUmh4N2JWK1cwSldYMkovTnR1YmlpYTVzZ0xjV2M5TkNLZ3VHOWZXNjBjcDU1Ky92YXp4NzhOdXJSVTU2czdxSU9HeHcwM3B1OTFvNE9LRjhrcmZEUjFZMzVJaXhkSjJwV1JIZDRLWGFGTktSbW5rd2hYNkEraXFhZ0ZPL21sSHNyT1hjZFJHZnA3T3h5NCtzUkpjUklmRUJZcEErVlVYMUFDYnplTkZuZDNhTlUzSklIdkpkVlVJL2JvdDY4ZWtCZE1VWUhHd1poMDFOTW9KUTQzUndicXdxdHdRZFpqKzQyUFRNRWRqcXcydzRjbkVaSXB4bkdTeGxoL0hVdHhpam1pT3o2bG1zUHdoajM3S0MrTnpTREpNa2hpTUtobm1TT2tHbE5XWmNtV2JYTFpsYVh3UGtlWXJITWVCYWErYlgyMUg4NzYrdTAzMFBpSHpTVUxzVkE3RHVVWVhyNm5VVm93ZVhwcDZTelV1YTFvdjR0a3RNWkZPOUw0MmJHK2YzZGJYYUhacml0RWdxWklTREkycHZvQnRXcmRzZjZWTy9ZZlNtVjU1VVg3KzF5anByaXB0elE2M2hBUTJsUkpUYUNRMEl3WEdxbW1xUzNuZG1lbmloSDRZR081Tk40a1Vyd1Qva1ZISStzMXpBL1loWW1ycUNMU3FqUlNyV2ppNnN1NDk3bHpLM3BwU05tUmVvREtHZUNXcXQzQmNhblE3ZTRyZE9VZFIzdmszY1MrZ2FFMVVjZS9IV3dBOGgwdjd1bWpTMHdCdzQ2dkpRWm1XalQxUjVvNmlRY0NTL0FKK3RmbCs2WTJQM0JVMDZ5TG03WmRBZi8wblRab2tReUJLVDFwZEhCekpFenpyc3lWRE5OMUlCUGJPT3BtaVFRR2FNekFkZHVlQ0cxU0ZUL2lLZEZHS0x1cjA1ZlpxcGJrM0pQN3ByWFdTMXFJRVVscXZPQ1ZnM1JlbktJZ25idTVNZFVQMGRKakU0MXkydEpDZHF3V1pZMXFlTW1pM2g2YkJncksrOVFXUWdvTTlMTUIvaS9laWMwamRhbnVJMjNjMVYxcjFHVmZNNmFWUFVKRkh5N1Z4WkZUOW5pQk82YTlnTE45eFpQZC9HQkxYNjVNSW9OKzRIV2I4Ky9yMXNxT1pGYjN0WXNhcWtYTis3MXh4OFNoYjBKVHRKWnpLODRxVkxaWGdkYnNpdXRSZHRaOWNXT2MrNDVpMGtqNllzR05MQjgzZDJNNmIwRGVYRGlDSng5K2RmTGhQMC8rKysrbnYvOXMyREVYU1ZvNmk3aGsxTVRvRmxvSnBIbEZockpRRnV0QllIYTlvaGt6elZ6cVdtUUVzMU1lMEZUdUdHUktpQTh0ZHdoK21TQ3dPVFZXMmtIQy9MaGpZSUFsVVFWZXV5YVVzRzNjMHlaR1hIV3lCbjVFbUNXNElvS2RXS1ZrSWkzVG5KaHE2Y1RxWWJFZ29adTlPS1ZNRlYvSWd2TGJBVlhwc0VQcFZPNURydy9hb1FZTkdiQnhFRnk4Z3c5SUZId2dJR2JGSC81SGdkV21NYWV2TnozR0NpL1o4ZHc1MnBuc25rRmpQcHE4MnRkZTMwUS96eERiVUtqWEhtMWNEL3kybHhYdFhlbGM1Tm1lZFBiczJXams1YkZnUG9WN0ZTcEVnVER4VHhTZDBDTGVRem1rVVBZVUN1Y2l6L2FFT0lXTS9oVlZoOVoxbFBmS2dBcEpmYnNxY09XY3Q5cEFFazdFTzhKN2x2QmVJbXlFWmEvYzJMaCs2UXhQcVI0M3FCVDVmbHUwekRoam1mQmpiTTVaYXJnV2hKYThQSHM0ejE1TUhsOWNLUXlJTG1iRUtRdmc1UGxMOEZhS3p6NEVLbDJZK0RWUkQ2MVpEOHU3VFgyWHZGcHFrNk5sa0drWlltQXZ2TGdQRXQ3MEpiblNWYVJ1K3FvOFFCUjRGZHlNSmJWRUZ3OHNxY1VVNGZ4TGFpc2NEeXlwTWVCR0FIL0JXVkR6Zk5Jc1hmZlZkTkdBTkRhY1pBNUk0K1BONmdQU3ZQRlhvYkJUNnVmVVdpaklJWTlkV3NmYVY0RmE4SlQ4dzJYRUQrZG9OWWozbzNpTUZkNjA0aDkzRTZLbEFJOGlONHRIRVJWZ1VYd3FnRVVKbVFNc0NyQW93S0lBaXdJc1N0UTZZRkdDV1lCRm9Sa0dMSXJQaU5xektILzk2dG1qdDA2KytCZ0Y2TUNpMkFMQW9oUTFCMWlVOGl4b05JdlNxNXhGa1hpeENNc2dVV0QvNGp4S0tRb2RIa1dTaFJULytpRjFmUXF0MFMrUFJTbXFydGtzaWlRSzdSNndLT3dzQ3BVVWNab2NMVU8vQWhabE1BQUtCVWViUUtFNFJRT0Y0Z3JVbGtKSldONmRJZ3FsM3l3S1JlcjE0Vk1VdndvZ1VVTG1BSWtDSkFxUUtFQ2lBSWtTdFE1SWxHQVdJRkZvaGdHSjRqT2k3aVRLa3krL2Z2TE5CMENpQkFTQVJDbHFEcEFvNVZuUWFCSmxVRG1KSWd0S2ZvcEJvbUQreFNtVVVoUTZGSXJjbGROSUlvRVBLa1MvSTZ5RzcxbFJFcVd3dW1hVEtMTFVoVTlSc3BBb1ZFN0VhWEtVREtqdEFJa0NKSXFYVUkrbE5KQW9lWUl2K0E0bGxVVEJpOW9ta1NqeWdES3ZBSVVDRkFwUUtFQ2hBSVhpQ1FHRkFoUkt5RHFnVUlKWmdFS2hHUVlVaXMrSXVsTW96ei81MzhsSHZ6NzU1RGZQLy9ZdVVDaTJBRkFvUmMwQkNxVThDNXBNb1FpMDA3N0xwVkM2NHFBSXhTQlJNUC9DSkVvNUNoMFNwYXYwVS93VFErcEVDcWNobGtlaEZGWFhiQXFsSy9maE81UU1GQXFkRVhHYUhDMkRDQlFLVUNpK2hIb3NwWUZDeVJOOHdYY282UlNLV0JXRkVrV3V5cUJRRko1U0xqdUYwZ2NDNVZRVEtHbnYxN051TGZTSlVtUDZoTDJxZ0R3QjhnVElrNWVFUEVrZnNraUdxc2tUbHRISnpWS0FPdWtEY1VJS0JPTEVaMFRkaVJQckdwU25YNzc3N1AxZkFYRmlDOVNFT0dFY1A5ZEZuR1F4QjRpVDhpd292eDJza1RpcC9ob1VSWmJ6MHdvU0JlY3ZUcHVVb3RDaFRaUis2Z0ZsUXVpOE1JRnlMNGxRM2pVb2hkVTFtemhSRkFtK1BjbENuRkI1RUtmSjBUSlVjUTBLRUNkQW5BU0xCdUxFRmFndGNmSnlmSHRTMlIwbzFSQW5QVEY5cGdQcWhLZ0I2Z1NvRTZCTzdJS0FPZ2tMQVhWUzg1Z1BxQk9nVHJKUUp4TmpFZVZOaElHaTRFTmFnVHhwQkhrU1Z4QlZPRUdXeUh0TXkzZi9lTy9wdy84OCtlcWpKMS8vRVpnV1d3Q1lscUxtQU5OU25nWE5ZVm9DOElFQzhBSEFCd0FmWkRFSDRBT0FEd0ErQVBnZ1dDYkFCd0Fmd001TEFBOUM3d2p3QUY5bXdBTThZY0FEQUE4b3daeHFkbDdTYmdVcmQrZWxxQlM0T0ZXazNHTXFwdTI4N0JhNE9KVmRvYlB6TXRVL01YVEl1T2c3WkZ3K0YzbTJKeWZ2dTVURVpPOEtxOHU5NzVMUHN1bnl2TmlyWXR1bDh6WXk3Ym1VdSsxdWpsMlhmQWFFNmJ3Z2hVNW5lMkc3THZtczE2YjZNNGhWWEpzcWlYMmwxN1NObHpHYkkySGpwZTBZYkx4MFN6aXRHeS9UbE9JeHZvSUloenl1ZU9jbEpWU3Evb0lVNjg3VDNGZWtpSlFiUzRvSFM2VW9kRytaVC9kUUhJVGlsd0VsZmhtVUZ5NFZWZGZvY01sN0h4QXdCWVJqQTZhc1Y2U2d0Z01CRXdSTWdRUUltQ0Jnb2lvOVZRR1RTTHNzcGVRYjVRWmljakNSZERhcFNEbWJ0SEM0Vkk1QzkwYTVnZWljdmhucm9oVFNLUEhSQU1iM3JHaThWRmhkL25qSnFZb1hHekxoZHlMbE9SSTFiOUJrYVd0NjRKVDVZRlNwaXJ2bElIQ0N3QWtDSndpYzZoMDRWWCtPUEQ3Vk5QZHhLQ0xsZEpMaWdWTXBDdDNqVU5MOGs0UlFHQ05Rd2hpaHZLaXBxTHBHbzB6TzJ3Q01LU0FjR3lwbFBRb0Z0UndJbFNCVUNpUkFxQVNoRWxYcDZRcVZhRjgxbFJzcUNWMGhsWlFMemU2OFFPSEloREpKdVZJVU9zRVNnNGRpTDhTUzlTZ3NXYTg4VXE2b3VrYUhTOTc3Z0lBcElCeEx5bEhqSDZmSjBVaTVIZ1JNRURBRkV5Qmdnb0NKcXJUQkFaUC9BM0E4VjFYeUFiakFSK3ZITjBsU1BnRmkrd0xjbWdZVEpqeFJUSm5hdXVIWktubDJHMlNhMjVLbU1vWlo1VFIrQnM1UWdhVi9CODd3amowRDEvRWxPTzRPYkorQ2wxWmRHYjRGejFSZGVMS0ZyOEhoYTNENEd2ejBmdzNPTW15UkhJR1p2ZnpQd1JrSEtEY1Q0MGpxNW9tRUI3bS9DUitFY3NOSDRmQlJlUGdkeGFTUjlQd2ZoZC82LzF0djc2RC9yNkQveC9CVnVDMVFqNi9DbWNkUmxnaUxDQlpiM1dhejUrWDVMcHlwNWd0WlVFRkxXTWRCY1NMdGsvQTY0d1Q0azE5QUNmd3FBQ1VJMndNb0FhQUVnQklBU2dBb0FhQUVnQklBU2dBb1FTZ2JvQVJlQ1lBUzFISEJEaWhCclZBQzJta29wUnduVDFtc2x3QVNXQWRkRklFSnBCN0FCS2NkSm1CNHg1NkJhemxXdmx0amxDQlRiUUZLQUNnQm9BUXZCMHJBTUdxUkRCV0RCSXpqazV1cEFFaGdxUUtRZ0FPUUlHaEUzVUVDQUFqQ0F2VUFDRmlIMERYaEE1bk1BWGlnUEF2S2J3ZnJRQWNrMnRGZlphQURza3hicFplQUQ5Z25iUlVCQ0pDQUNBakJLVWNJV0Y2eVorRTZJQUxTSmVvTEVtU3JNRUFKQUNVQWxPRGxRQW1ZQmk2U3BXS2NnSFdJY25NVkFBcHNYWUFVY0lBVUJJMW9BbElBS0lFalVBK1VnSDBJWFJOT2tORWdRQXJLczZDS3RyQVdySUIyMm1YMUY5UG5SZ3J3WVlaRllJSk1GOU1EUnRCQWpLQ3BWOU8va0QwRTdIVUYyQUJnQTRBTnZCellRUGE3NmF2WlFaRDlidnFjK3dlS1hFNFBtQUJnQXJCN0FIQUJrcHI5U3ZJMTdCNkFxK2xwU3Rld2U2RDBkbEFWSWhBOTJsbVNLai9hdWRkTnZZMVVVRUxYVWlqZVNjVFN1Y2l6UFNudGFPZCsyajBZcFNoMGpuYnVEZVNVZXpEazBNVVUzcjMzdThLNXlMTTlJZmxnNXpUdkNxdkxmYkN6NUp5T3pIaTJzM3NRZEprbk8vZDZpa1AvWkRyYTJhN1diQWM3QzcxMnBvdkQrQXhJMDdwdXdsQ3kzb1JCdmMrKzRNSE9nMEhUVG5YT3VKU0dVNTJEWmNLcHpuNkJacDdxTE5GUmwzU3RqVHJVV1pKZkNIbWlVRG9GRTNuU2x5anpTbUNlSzQwNmtiTE1aOENjK05NWTZ3K0lrNUtycWhyZVJPR0JOd0hlQkhnVDRFMjhESUdwdkJhOFNlb1k2bVlwaXphUmVHQk5nRFY1QWF6SjgyL2ZmLzdvdlNmZmZQdnM0V01nVG15QkJoSW5ERU1uRUNkVktHV3ErUFVSSi9uTktYc3JaYmRoUnplbndBRndkSFBOTUFFNHV0bnVEUFhkVUFsSE53TTBBTkFBUUFPT0FCemREUHNxT1VBSWdrYlVIU0dBbzV2ckN4SEEwYzBSRTJvSkVzRFJ6Y25iSzVYS3QxZmkxWDN1elljaVpUZWdtTGE1c2x0Zyt5RzdRbWR6WmJwLzNaQzZycWRPUGhkNXRpY25iNjcwMU1WNFYxUmQ3czJWZkphZGxmZys5UXIyVmpwdkk5UEdTdG5aRlpwdGF5V2ZBWFE2TDRRRDNscHNyYVR2bEhRYUhDMUR0NEt0bFpMWVYzcE4yMTBac3dNU2RsZmFqc0h1U3JlRTA3cTdNazBwSHVNcmlIREk0d3EyVjlwRjB0UndHSklud2pqZ2sxcmtONXA5a2JxQjljT0trL0RLMFJYRE9MdGhDWkU4RThQRG1UdlpsQWhpckJiWnIwWHd0RENvNkxINUlSZnlvOGZvUnorL0h3TTJQL3FGL0JpdytZRlJrSngrQ0FLVEgwRU5XZjBJS2tud1E4enZCMXYvQ0dySTdBZGoveER5OXcraG42Ti9pSDQvUkFZbGVScHZWaVVpbjZObFpWYkMySHpGUWtxVUhHTnZNU1h4YlFzdllUd3RjdjYybGFDaW4xOEY0NGlGTDNIS3FTTFlydUpWU0h4K0ZZempsU1RrVmlFeGpsZEtrZkZLWWh5dnBQempsY1RXTjZSQzQ1WEUyRGZ3THBUazkwRndCaWZnR25aRzZpR094TDRIVUVzREJCUUFBQUFJQUpWN2hGY2s4TnY0T2dBQUFEb0FBQUFPQUFBQWNtVnNjeTlmY21Wc2N5NTRiV3l6c2EvSXpWRW9TeTBxenN6UHMxVXkxRE5RVWtqTlM4NVB5Y3hMdDFVcUxVblR0VkN5dCtQbHNnbEt6VWtzQWFvcHpzZ3NLTllIaWdBQVVFc0RCQlFBQUFBSUFKVjdoRmNrOE52NE9nQUFBRG9BQUFBVEFBQUFjbVZzY3k5d1lXZGxNVjl5Wld4ekxuaHRiTE94cjhqTlVTaExMU3JPek0relZUTFVNMUJTU00xTHprL0p6RXUzVlNvdFNkTzFVTEszNCtXeUNVck5TU3dCcWluT3lDd28xZ2VLQUFCUVN3TUVGQUFBQUFnQWxYdUVWNjRqb002M0F3QUFZeDhBQUFrQUFBQjBhR1Z0WlM1NGJXenRXYzF1MDBBUXZpUHhEcXZ0dVUwY3gzWXN4VlJ0YVVTbEJwVW1LbkEwOWpxeG10aVI0OUtXRXhjZUFBbjFBRGZFZ1F1RkF6Y0ViMU5LM29MWkg4ZHhZcHNBVVp0VzNyMnN4ek96cy9QTnpEcVQrdnBKdjRlZWsyRG8rcDZCcGJVeVJzU3pmTnYxT2dZK0NwM1ZHbDYvZC9kT3ZkMGxmVEtFRllMQm45QkRzMDhNUEhyNTl2TE5SNHgyN2h0WVZyRmdpZG0yL0o0ZkNONmZaMTlHNzg4NGIwM0dxTlUxYmYvWXdDc1ZxY3pHcERoVHdhUmJGdHR2dzdLSUYxYUIzWUdoRVUzSGdxWXlXczIyeW80VDBTcU1WbFUxMnlFUlRSR3lscVhJRVUzaWZNVFdMQ1dpYVl5bTZib1U2NnR4V2FMYmtoYlJaQzRyS1lxbDR0Szh0aWR0VWxQT3cyMHZsMlZkdDVPMmk3MFN0anVPV2xQbHBPM0pNOVpTemlOUG5udlM5bm9weG0wR3pXM3dnQlVLT0QxeWpCaFZTb09mQ1FIQ0E5THdnNzRab2tkSHJuWFlOSWVIQmw2VnBqa1pkOFB0OVFSeiszUUFPN1Q4bm11bnNjWU9SckcxRU1BWUhZanowekdEQ1Q5ZnZFM2E2MTNYSTVsdnh4eVBpZHZwaG5RM2FVMkZvYVh1TldiZk1nZVV0OUV6dzN6R1BUTU1TZUF4ZjByWnJKdWs0M29iUWVBZk0wNUkyNWI3QWh4V3pSYlo5dXkvRTJDT0FGZk5nd1VUNEhqc0V3Y2cwTm5nS1E3Q0NtdzRDWlFTQWFXeW1XMUVLYklpRmNsY3JPbzhXUE94NUNVSU5YMXFaVGtqWUhJVTFVc1RJWDROMFovMGR0djFRaWl0V2M0bWJGNU5WaFQ1a0ZLZnhrZ0l3SXF3djJWaEx4ZGh2MkNFbU1vaUhmTFQ0ZW8vZW9vNHovdmMwYk1DWGE3UVdRVDZJdXUrbXVWc205QjVKZmxRV1pQcEtMSWlMeXUwTEtBVWpjNGlLeGFURmNMYm1aZHRWYU96dUNhWXlMVW14TDlBeEhUZTZJUm8rRjQ0M1YyYThoYjNncVRUbWI3N1RlTEwreTViNEw2UXZDbWVGZTA4RGxaS2Q5YnpnRDd1MFBKdTd1WDVwNHNQWDVGbzZ5blZsTGFzRU9QdHpWdFVLbkt1OEVTcHFNNGg4RitsZ25iRHhRZU9sS3dTRmZ6bmVHSHFscjlLWk1mUnVBc3RHR1lpdDAxT29qNzB4WS96WDk4L2o5NjlHbjE3TFRyUjRERjR6M2ZsOXkxNDgyQ2o1M1k4QTI4UkQwSUVXTXhucmRBZnNEbzhHK0Z4dm9uL0ptWWIvRjB6TUMxUWhScG0zKzJkR3JqcFdvRS85SjBRUFRVZkVCZU1lVElSV3hLc0JJWXJHVFdodmdjcU80RTU2S0lkejI2NHdUQmtDdUJobjJZS2Z4QktCeFJDcXBZejdCS0h2eGZIbkwzRTZrMHpnTEFmb2swL0RQMCtpMktoRmxaY0hoWnQ2cE1VYVZwZU9GQzd3OVNnaVJrUVc0NVBEV25iWWFaUk1nZHQybFh6L01ETkFJTEhTN3g1WVZwaDJ2S1pKa1dtU1V0bjJoSjc3YnBObTN5VnJIcmlocUwzaktBS0NqeUpGZjNEL0RkUVN3TUVGQUFBQUFnQWxYdUVWL3hMUUU1a0VnQUFVeFFBQUE0QUFBQjBhSFZ0WW01aGFXd3VhbkJsWjkyWGUxUVQ1N2JBQndGNUczbURWRktyZ0tDVUtrWUxocVJBRVFuRkZGQVFLS1JLRVFKQ0RvSWFOV1FxS0FFRU9iNmc5VUdFRU1MRGtDb3ZsWmpJdTBnRkJBRkpDZ25KRVYra3pDaUcwYnh1UFBldWMvKzVmOXgxejMvM216VnJmYlAyL3I3WnY5bjcyM3VQN3BsT0Nxd203QXJiQlJnWUdBQS82aTlBSndhQ1B6MzlXK1BUSnYvdUhnYTZoNEMxS1pBT1ZCZ2FmQUdzc0RZd3REYlE5UUpvQURBdy9rOEY0TCtHd1FwREkrT1ZKcVptNWhaNmhiYlZ3QW9EUThNVlJvYkd4a1pHZW1tZVhnNFlXUnZick5zU3VOSTI4b0RKRjlsMlcwOWZxRFpkSDNTN3l6N3FDYlRCOStDUmZETnpCMGNuNXpWdTdoNGJQYjIyWWJiditOclBQL2pia0YyaHU4TUkwWHYzeGNUdWo0dFAvaW5sVUdvYU9UMG45K2l4NDlRVEp3dk9uQzFrRkJXWFhMeDArVXBGNVMrL1hxMWgxYkxyT1BVTmpYZGFXdHZhTys3ZXU5L2QwOXZYUC9ENzRLT3g4YWNUazFQUHBrVnpNdmsvbnMrL2VQbnFOZnoyM2RKNzVUTHk0ZU1uTGdQQThGL28veU9YdFo1cmhaR1JvWkhKSnk2REZjYy9LVmdiR2EvYnN0SW1NTkxrUUxidEYxdFBtOW9GWGFpKzNXVzIzamNLc2o5NDVJbTV3NFp0YzI3d0o3Ui9rdjN2d1BML1QyVC9BdnR2TGhGZ2FXaWdkNTZoTllBSHROcU5OZndCMlZTL3BBQVA4TDNSNStuKzZoK1FaQ2kyeXplOS9hcGwwbGRJbTN6UlhQMDExSHAvdnRwcTVuRmhHYm9JbTl5VUpncC8zZEd1ZEJ3WGtZZU9VYjQ4Y0tlendpblJlLzZuK3FDamJrN1JwUnkvYlN6VGtFZFJsQlNuV2pHbEp1ejI5b3VkWkxmT3JFSGE5S3Vuc1QwZzlHNEVjZWRwTnZncVhYUkFid3RpcGdNZWE1SjBBT095RHVqeXg3ZmcyNFZ6QWgxd2tMa0Fkb0FwT2lBRDdObExzOUQrb1IxWDRVVTZvRVVnMFFGbWttbjZqSksweEx4elFwaW13aS95aFQ3enpjejY1Q1g5dXI0M05UcmdFTGRwNFVGM0hoZi80UU5LdlFyL1lyNjhyWjVYcUFQbVhqQ2hDTkxIM2FrTE8zUkFjU3BrcXdPdWZWd0NyZWhpL08zS1VyV0ZuRmVDUTJtYThZZDg3TlcrU0tMbWdnNnc4SlY1RkFvQzFGNVROQXZvamRiR29xSmxGSnp6aDQ5VnlqcDVLQ1JVbGFXSW45cXRBODRVZkQrdUExcWI5OTI4ODQ1dEhGUmg0V0owSGZxbHZrNXU5NXpSWlBkOE84dXBUbnJsdWVldUxRbnRZN0daS3hvaUZGR29YVXVYazRvVEh5akRZNTgzTENuc0lZa2ErMDVyMXFRRHdpdzFlbXZoemRvVjREdVE5SU1PNkQ0dUJaRkFQVUFxMkoweVIwUmlKRkFKMkgxY2I1NkYxc1o3dlhiMVA2VjM4SE9mNnkwWjB0cU10SU0vNmxkNWFncDBnSzBRMlMyUWFDNThvckgxYWM4N3R6eGgvOVd6cTFpQkdKVlV1Yk0xZ08zMTkvbVRaTmUwNXRUR0o0bXZPOHYyMkFnM3l6ZWxLellzZEhiNk50VUlFcEFEcW14dEg5NkZsc3hSNzBTMnFIN1VEb0dPOU0vVFIwa3o1S1NWZXVrM2FuZDR1ZlRvemt5dlI1bWhlKytPcTMzbmlBNnZSUlAvV0pQRnpNd0dRVXhiNllYcDZVRE1SRStvRWZHTFpid3pTQ1pPanlpUHRJLzZnR25FY29reHppZ09hYzRMbXVwZUJwM3BYbFRIdWJ5TzRpOXpmMUc0VFdRdW1ha3B2TFRzRE50WEYwalBodXFET1FGL1ZFVE9pZ0llOVhlc3JuUjF0RjF6dXdaNlAwRnVUb3ZLYmZTNmM3NFpycE9QdUtVTnpyZy9tSnJPdjc1bVB1cGN5U3lCTUpUVjBiRnZtU1Y2eVN0WG8zV0FzWVhtTkc0ZHd1blJyb1JNRkgwcU5DTHZuOTA4Y2JnVmJVSEZkK25kS093Q2JhbWMzdnZ6cksxaThzY2RERFcrQnBsY2pwazhtcUJpN043Y3F2QWZtMy83T25YL3pjTFFIemtMNWxkYk4zMmZqcW1mWUhsdVlzZGNmOVhleWQ1MkxTbmptMUtXZC9MR3dlUG5pQ09jaXVvUWU5aCtTbTAzcERWN2tKeVRuWEpLYjRTUnB1alc0dVlYVnlmL0dudWpiRVpRbEp5TUhNcjZrSUFIdlRiSWU3ZDhxbHRvU1ZwS3lFVS8rd3NUY2J0WFZiZytvRk1PQkxWbEplU2M4c3BwR0hwTVQ4cmEvV2lxcFUxeGF1ZGhtOHZKV2VSZE84Uy9zc0Z3SVdhWm1mV0VoRWJ3V25OSDFRcGFNRXhrcUsya0tQRTVKUjRlS09QSE5VNm40UndnVUI4YVpEQmY2dzRUaTQ4KzNwWFNQcjVFUVNGZ0NNejlpM3ZyZGNmeXFyL0hrVVZIMlkrZlB4MitIV2g1dm92NHpLNXhsQnRZUDhtS0thMXR2aEtmVXlmNjYvSlk1Z251aXEybGJhVXN0MWx2UEs0cS9xeGRaSnlkWFdRSVlBOHRxdTFzSDlJTkp2R3BHcEtjMklzcVpqb0xWci9TQWJmZmMzcDVvcXNqQTBJRGI0SGphNUpON2pXS0NYMUU0c3cza3c4bHVueUxERWhSeFhqVSswR004QXhvUTErZmRteHl6VUJoaGN3N09uTDhhSUJIL0doYkptNWtiN3VxUkpDZ3VhdDFvZzdJS1F2UnFoL1ZUc2h4VGxjVDdSdWtVK1d0SGNWYllxM1lpYVJwY295SVdVckxnNjcxQ2V5Z1lXWjJZN3B2QXZualljZXJrOXprVEl4RzArc1FrLzM3bEdOMGlORVIveVhwbnpHYlZqVVN0ckQ5ZitQRURRYjJQTnRISDc1enRjRTUrckliSWJwVUhyWDF6RTNSOVI4UzlxVFNZeVkrMU54akhScVBMbi9nY0QzK1lucll0dkdJYmR3RzVLWFFGTXdTZTlOTlc4OHhFVzh1cytmYW92bDBtbUF6ZEVNRWR2RS9Nb294aWNuZHgrUFhJVWNiWHVKODhEYUtWdERpMVVsWEprWG1RbkVnZzlEcE4vNVQ1WXVZdFN0MHdQZHdWcVZqNFYrM3NLRmxqZHBodEdVYnp5QmRBa1ZGaEN2MUJ6bS9tZ2hQSmR6bjYyZGcra24vZUgzeXhIalRBMGF5UWRYSmpvZWR3dW5oQU5keDZiZm9PMzAxWWFya3poOTR2Umw0WjNIUHF2TzAzK21iUXlHcDFXZDV0NXY1Z2cxQ2VCWG5GdGpsRGtwdnh1NFFlTUdyV0RKdSttNWhHdTlaVmI5Zm0yYnZmZ3ROMExDWXFIL056WGh4bW1JcitkZ1d0cURjNml5Yi85V0o3Wk5RMzRaQmoyR1dFb0FoelZVcEloQmE2R1BxdVlidHJRT2sxVG9BbW83VVBrWkQwMVZmZ1pibGpHU3QrVDBQeFg3c1owTGpEWnBHdE5LOFhQYU41c1pQTzRMR1hGNnFQZlNwTEhkdEdyS0F0RDJIcnpPRGljNVJ1RWZSaGRGbmIzeVh0ZkpzYUdHVnNlbzd6RzdoclYxOFZvTDF4bEhPWnB5ei81M1NaR1B6ckFpTWFYQkZyb3hqSHpiVnRPZUszMU9PLzVNR3MzRnVtRmZ1V244eXdZdFErbnFEUFBvcWRwempkUGRlMkx2NDFCNlMrSytCdnZ2UGx6b2tVSUlmSDZWM1JOWFdVZXdPZTQ3YTVRRzZPTGU4ZUxXKzZvaW9sVWxDT0dXeE56TTg2Q2x0VXlQWmFxNHAwK1NoUC9GbjdKWTZoQkkxanRFY2ZCY0ZieGE0ZDdSRGk2ZGsrQUxRcUkzeUxFdXVySVBSL1RwQTNDVFg4QlFucEl1SXV4Zk5HN1pJb0E5VU9XdFlTNEVzN2Rpc00zSkZaVTBsUG96Znc0UXVTU1VMNyt1UTgxUHlaWVV0UjRJSTl5R0RlaXRPVkU5UU1tblJzZ2ErTHl1aE5rbFRtMzd5UE9PRUt5dFpCeGpkMUhzalAwQ2R0T0VKTGM1K25xMzZsdDU3Y3VhUCtDbEc2V00yTmllREJFWFBCSTVIRkwrb1NMaGhzSHNVNC9sTFJBTzU4a2lOdjdvTnJiYVppb2J3YWx1eE1tZzBrKytyMmtQYnBXRnBEY1g2OFBIako4Q08wc09rRHRJQTAxYU5tMm9qL2t5eTF3R3BRZ2MxQ0JIejZjNjBKRTNka21UYWY1REw5NVJLaW1LWWxxMTNiMEtrMDl2V0hocnZ5YWI2eGtKWHJqUmZPcDU2QlJ2OGZYZjNyYTIzWENyd0J1YVhvZWd1TCtLcWhya1BNL0d0cnljdWU0NVdPWncxSFk1a0dUTjZSaTkvNEMzOGpYZmhWS3FiMTdzekcrTXhxYzczbjF4YTVwaEdwM3M5dWZ6Q2k3enZVb01mSVNMeUVtMGE1NHBrcVBKZXVtN21DODdyQUswRjJTZWZ1MFF5NnBzcnMrS0MwaGxWdVJOWjRBNEpLbVVvSzhrYjE4L2gvdHV3Uzl3NExab2xRUTZxQW44YmEvVkJBbHNUZ3lNbWNtY3lldjMxeFYrZEREYS9HcHdyYjhMd0hMUWpudnJQMnFXNWpET2c0ZlgxTEZTZGpLeFRrYlYvSkszVVhOUWEwUUlnMTJvbzUxdEV4ZFc3OHNVQ1NWNitKdTdQRE1GNjVCNk1tZ083S1ZZSUwwUlRwVjFMN1VpWXd1U0Y5NFVkd2taelFnN1V2SXFmbUhsLy9scjJ4TXRaRE96RFVJZk9TUnpJSklpQUZnOWJuZXFPZW5PSGV1d3RxVXo0VzhTQ2Z6ejEvT3lteFBqaHRYcmJ0T2FKT1hWaGRXRkdxN2xWbDdKVHQxZlc4aU9IYWtYNy84Z1BoQmxuOUVmcldwVW5ZZ0k1YXMwU1pXTGlXWHlieHdDcFJOOGFZWGc5WXFLSUtEMVdvRHBNWGV4ZmM3UTBWdmdibzE5NFdydFZCNXpkS1JXS2RpcTVFR1ZoUmgrVklUaGZaTHpyOXY1UXFDY1JBVmRlZ1pRQklBSEM3c0N0dFViUzRUMHRUYWFFMmlPaWZkVnhreXdpcXJobmxKMzBBT3Z1bmt0dmlTbDBiMldaVG5JWXJEVmp1ZXc5R0k3VFBVTHNtWTJEaEFqUFFmOTBKdmJwY3d6cU1NK0lUZGhldnVGNTFOQ05uRWVjKy9jbzBSV2p1WXZubVMyNERnOUZtR292WXFFMW40WlBTUmNYeWh0b3dacWJmR3MyN1RzS3NuNXRlYUhXbGhyK0hXSU5KM1Jwc1RDbDExbGdTQjhWSGU5am5vc2ZLY1Q2d01mbHd4M3NZT25jemVrYkZyMnVMbEJiWmJmRTVnMXVKYVRsTk9UZDB4ZFZFK2c1c3hpZmhwcU94Sm81S25vOEZHNHMyblpOclRvRVd0TDJyZUV0Uk5lK2ZrSmJQNFk5b1hJbndzZElSVWZvZnk2MzR5MTUyMUtRZkRDVlBaWTdnZ29ZS0htL012UGdiTVpPbnJtd1NJYXpodDg5eEsvbW4xSmh0Uk5vU3dFSzdQTFJBVmtvVTNXVTVxWXdoVlNHYnpuTzRDZkNhR1dKcG93ZkxPVmFDOXlwSG4wblY1N09saVVrOEpDTnk3MmJ1RHQ3VHZvVThYZmRyK0RVSXhsZDl5WEZ0N2FCQ3ROdEViNlJxUkh1TDFxUkRwVk5ITTFPMDRnelZoOUh5TkFtNVpDR3k3ZXVWWnRwV0RobnFyaUhyTXBFT21YbFpmeDFjcUtUZXBlbUFwc0NEZlQ2WTZZVWc2bzA1QXZKYnFpdC94STBJaXVyTFBIR21zamoxaXp2eDFsZWk0ZnFhdHJiNHdYbloxSzlubG1HaEZRTTJEc2R5cjdpZFBCdlE2YjMwb2JiWGUwL3k4WjQ5bU1hcCtyL25IOUphRXUvNHZuMjBmZjdHc25HaXpJN2RtTDA5ZnB3OFVZQ3RhU1NUYmdSdG1kcm1jZGpSMVF5bTlEZU04N1pkL2NlRm9PL2xrc3hwbEdoYnZYcU5rM3JlelN5NmNzV3FDTlkwNFJQYmNwemVEZHdGYSsyenVnaHJWeWdoZlBvejRSbTc5SFRwM1lqdjdLMXc2NDRwRUFWbWo1NWt0U2ZBZVpmVFMzalIwcTl5UjVUdk1OdGVYOUR3QzY2NGVUUkVRdXlwRmxvQjJia2tSN3FBQmVNNUdjaENwOENpbnlVWlREempNQkJ2UjNwbEcrU0ZIemtMUWh2VWs5MVZ6a2hiVExKdVZrcnlLMjUrcFFxaUQ0bVhNRjc3NTBhTTBFM29RVldaSkFzeVNjMWRiOG1Ieml3blEyU3R6ZVFzM1FBVStoQ3QwYW1sSVhRWkNYVW9mODlJWkxFT2RMSEkvb2trMGFjRHUxejlVZHV5eGRGb1BMbytCSm9TdlBYWjRmOTlCR21NMjdqNjVOWm5WQ0IxdHdaUnN0ZUZQQy9FUmdnZ1NBcUgwTTY0K3BBZEVxYjlmRlBIR0ZRMUR0eTh1b3psQitYOWQzNUpFdTFuVDVCY3VJVDUxRFQwY29uR2k1dWxYcS92cUYyYTJmSUlseVVEMGR4WHlBRDNYaEhnVEZWQnlpNzc4SzdydkNvUXVXNDVxN0FSUjFmM2tPWkk1WUtVVHhhd0p3R2xRQ0gvcHo2b0JPT2pqaFFsNzZDdXBpNitsVnNtZWNldjFOY3A2ZVZFNnlpNnNMdWUrSFdQNThsY09mZ2k2Vk4yRzB3WnYzam9wNGg2MmpVbnN0eXdtcmxwYjNqcFkwK3MvVit6ZkhYTDk2SUM0bXU5TUNtN3NGV1hqN2c3S2JZOTNXSG05K09JWFJMSzBxOG8vY3hIQzZWZE91QUV0SnRoaUlTTWxVZmd6dUtjSjlSVFFid3RoakpzeGU5U1piWCttZGRrVkI0cC95d2FGV1Q0ME9oU0NMM0tGdWFlb28xZ3hnRGp2NzAybG1MeWhEdDJHK3Q0NVQzbTh5T3VteS85SllZaXhqQUJYTmlOVUZ6SFV4R25VTkRzV2pIam9VcW9hbldHS0gwNDB6R1FXblptcWx1VkdHU053SkNqblBNWG1JQjNlSlNqdzVBRHl5OGdDdGxzUXlhQ1NTVVZmYWt3dC9hdnZHbnVRWWtpRzk0OUtKWHQ4M1FwMktlS3VoY3BBQTYxODlzUS9lV1QvcytYRWIvdHFoZ3FIelUzc2dKMVc0cVF4N2FWMTcwa2FQd2hQQnplUk1NeGdMNEUxUFVOQmZMV0ZwY2lmUW9BelQzMVJUNFRmRFUrL0lpSGVDb2RzNDRRWllPUmFEQ0p2aSsrR0lGUDZGUndNQW9mMjA4aE5oS2Q1U0FLWkppWWV2VUdRWCtvRkFjcnJ5S1pNdDBnT2pZZ0Z4ZldwbkZWZGFhQm9FMTBxNVpFcTdXL2k1c29YUXg3Vi9oOERCRkVhbzZwdjRTa2N0bXdBaDRvSWVJRm9sRVZPVkFuOGliVWVnRzFRclFVMjV2MTdVOWVWZFFaaCt6clNFbGkvMmRzZGNJS3RZeHFNNWUxbkNJc0UzU3dTM2lMcndacjFZaFFmWlA1UnY3Tzd6dVBHZWZTS2phSjBkbi9QN0NOSnc1L2ZXdStMNGc4OGlja3ZuNWtwTEt6c2RzeVRybytKeFBLVzRkall3a3FQRDBKeVFidkxRaHllcHUyeGpmVDdVSENYNklieTBCdTl3OGtBdzRYcXowMFZUVERkWEIrU0o1a3FhTXRoWTJsR1VWNndEVDhuNUtrZENVRm55aWJwWTY5TEJTc0drc2EzN01zVGRlZWFFdS9lTlBlRDdtQXdsQ1A4VGhKc0hEUG1lRnRseFEzN3FjbDdTZzlIRlVTR29KVllSTHJZN29BSGxIcjJSYU5iQmoxaE9XOUF1TDBiY2RtcVFxSHpNeERhMnBCOU1VUjNaRzdPeVd0SURuZm9LdCtnWFlUZXo0UDNFbGgxZHg2OStzdVNiUzFzZCttYkZ2YjlYYWtOSHdaNnF3c1I0dmE5YWVCNFJMKy94aVhMblVuR0c3VjRRalY4akRKd2xKSTRTOXM2NWJDYlVjQjdabjArQTlmUysvempUd1VmUlp2KzNWOWk1ZnU5bmRzNzFZY21salRjbmI4ei9YbEd3RS9wL2NocnJwL3dCUVN3RUNGQU1VQUFBQUNBQ1ZlNFJYQ28rTUc2Z0JBQURwQXdBQURBQUpBQUFBQUFBQUFBQUF0b0VBQUFBQVpHOWpkVzFsYm5RdWVHMXNWVlFGQUFlcmYyMWxVRXNCQWhRREZBQUFBQWdBbFh1RVY2KzZWUFI2RWdBQXdXVUJBQThBQ1FBQUFBQUFBQUFBQUxhQjBnRUFBSEJoWjJWekwzQmhaMlV4TG5odGJGVlVCUUFIcTM5dFpWQkxBUUlVQXhRQUFBQUlBSlY3aEZjazhOdjRPZ0FBQURvQUFBQU9BQWtBQUFBQUFBQUFBQUMyZ1hrVUFBQnlaV3h6TDE5eVpXeHpMbmh0YkZWVUJRQUhxMzl0WlZCTEFRSVVBeFFBQUFBSUFKVjdoRmNrOE52NE9nQUFBRG9BQUFBVEFBa0FBQUFBQUFBQUFBQzJnZDhVQUFCeVpXeHpMM0JoWjJVeFgzSmxiSE11ZUcxc1ZWUUZBQWVyZjIxbFVFc0JBaFFERkFBQUFBZ0FsWHVFVjY0am9NNjNBd0FBWXg4QUFBa0FDUUFBQUFBQUFBQUFBTGFCU2hVQUFIUm9aVzFsTG5odGJGVlVCUUFIcTM5dFpWQkxBUUlVQXhRQUFBQUlBSlY3aEZmOFMwQk9aQklBQUZNVUFBQU9BQWtBQUFBQUFBQUFBQUMyZ1NnWkFBQjBhSFZ0WW01aGFXd3VhbkJsWjFWVUJRQUhxMzl0WlZCTEJRWUFBQUFBQmdBR0FKMEJBQUM0S3dBQUFBQT0iLAoJIkZpbGVOYW1lIiA6ICLnu5jlm74xLmVkZHgiCn0K"/>
    </extobj>
    <extobj name="ECB019B1-382A-4266-B25C-5B523AA43C14-5">
      <extobjdata type="ECB019B1-382A-4266-B25C-5B523AA43C14" data="ewoJIkZpbGVJZCIgOiAiMjYwNzc4Njg3NjQxIiwKCSJHcm91cElkIiA6ICI0MzQ5MjIwMTQiLAoJIkltYWdlIiA6ICJpVkJPUncwS0dnb0FBQUFOU1VoRVVnQUFCcHdBQUFPeENBWUFBQURvMXdSN0FBQUFBWE5TUjBJQXJzNGM2UUFBSUFCSlJFRlVlSnpzM1hsWTFPWCsvL0hYUGV3b2lJbzdLcG9MYnVDUzVwS2FaYVl0Mm1Lbk1qVXJQVm42TGMxVExzZEt6N0hVRnJYeWxGdXBsYm4rT2xsbWFTNnBhZWFHVytaQ2ltaWFDZ29LaWl6eitmMUJ6QUVHQkdaUWxKNlA2K3FLdVQrZnozdmV3d3h6eWJ5NDcxc0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ZnFhNEd3QUFBTmRPU0VpamNoNmxQQ01zbzdwR3FtZGt5dWM4eDdKYlh4MDl1T3UvT2NkcmhJWGZaNVB0UVpmdTJGamZSZis2YTJITzRWcGhFVjBzbWNkY0ttbnNhNC84dW51ZXBQU3M0NkZoVFc4elJvOWJsandMVzlNeTlvMUhmOTA5TzJmTm1tR04yeHA1OUpXTWowczFUZG9uMnJjdkpldDRqYkFtTFd5eURYQ3RwcmFsSnB5ZWZlTEVpWXM1YTNySTQwbExLbFhZbWpMVzdrUjc4cXpZQXdjdVpCME9DV3ZTeEZPMi9wSUpMSFJOV1Fmc0YrM1RZMkwybk1zNldpMHNvcDYzOUl3bFU4NkZta2ZzRiszdjU2d1pHdFkwMURKNnpsaXE0RXJORlB1bEQwNGNQQmliZGJSbWd3WlZKSitocnRRMDBna3JPZVg5Nk9oOWYrU3NhU3lmLzVOVXhZV2FzYWwyYThyeGc3dCt6enBlTFN5c3ZLZmxNOFFZRTFMWW1wYXNDNmtwcVcrZk9Md3ZKdXQ0aFlZTlM1ZXlldytURkZyWW1wSjFPU1VsOVkyY05kV3dvWGZOZEsrWGpURTN1VkxUbm01L00rYlFuc001ajlTc0h6SGF0WnBTbXJuOHh2RmZmejJVY3p3MExHS0VaT3E3VXROS1Qzdno2S0c5ditZY3IxVy82VXVXVVVOWGFxWWIrenZIZnQyOTE2blBCaEZEWlpsd3B4NWtKY25TSDVKT0tGMlJSNk4yUmJweXZ3QUFBQUJRR0lYK0lBWUFBTnlRYkRYclJ0eHZQUFMrTWFicWxVNjBqSTVKY2dxY2pHV2FHcHY2dVhMbmRrdHhrcHdDSjd0ZGpXMGVydFcwWkpLbEZ2T2w3ZW5aRDFoaE11cHJqUEV1ZkZHYlRXb3hOMmROeSs1eGsvRlFiK05La0dQWmJKWE9lczQvSldVTG5JeE1xSXhyTlkxbEJYaDdWNXduWlErY2pFeW9aYXhlUnFac29kdVUrZFlqeldlZXBHeUJrNGRkSWNhbVIyVlVzZEExTGJQTzdtdjdWRksyY01pV2JxOHNEOXZmakZHaEF4SlpacHZkMS9aUnpwcnBWbHF3aHp4NkdtTnF1VkxUeS9oK0tpbGI0S1EwanlEallibFUwNUwycGZwNnpaV1VMWEJTbWtlUVBLd0hqU2w4bUdGWmlqWWUxbHhKMlFJbisyVlQydWFqKzJYVXVMQTFqV1hPZU5rODUwaktGZzU1cGFYNXl1YlYzUmpUdk5COXlpUjUyVHhuNUt4Wk5UN2Uwd1JXdU5jWTNlSktUYnZNYkVsT2daTXhjcW1tSkpsMHI0OGxPUVZPc25TM3NhbTlLelV0bSsxVFNVNkJreVdycXpIbWRwZHEyclZRa2xQZ0pMdTZHSnU2NWh3Mk1vNC9MYlNNbFZ3ekxPSS9GK05TeDV3NXN5L1JsZnNIQUFBQWdJS3dGWGNEQUFEZ0txdFR4eWMwck9sc202ZFptRi9ZSkVuUFAvZjNWNnhjREh0aDBMOWNiV0hBazMyRzVWWno5TWhoNzdoYTgvRkhIaDZZa3ZKVFNzNmE0OGI4ODBOUFQ2L0NoMDJTSHV4eFQ5L2NhazUrYzl3bi9uNytoUStiL3F4NStQQlBpVGxyZnZqdU8wdGNyZG0xUytlSGR1NWFkeTYzbW1VQ0Fnc2ROa25TYmUzYmR0djc4NXBUT1d2T21mbmg4dkxseXhjNmJKS2tXMW8yNzdobDNZcmpPV3N1bmpkN1hlWEtsUW9mTmtscTByamh6Ym5WWExaa3dkWWFJU0dGRDV2K3JMbGgxVGVIYzliOC90dWwrMXl0V2JkMnJZYnJsMzk1SUxlYXRXdUZ1alJ6SnFSYWxkRHZ2MXl5SjJmTkxSdFdSZGVyVjdmUVlaTWtsU3NYVkdIWjBnWGJjOWJjL2RQbU00MGJOaWgwMkNSSi9yNitwWEtyZVNncUtxbFpSTGhMd1pDL3IyK3ByeFovdWpsblRjdXlMRmRyU3RLU2ViUFg1MWF6VmN2bUxvVk5rdlQ1bkJtcmM2dlpyczB0TG9WTmt2VFp6QSsremExbXh3N3RuTUttbkl3eHZqWmpodm1YOS94dmhZWU5TN3ZhQXdBQUFBRGtoeVgxQUFBbzRXcUVOUmxnazIyYU1jWW1TV1VDQTNWUDF5NEtDNnVyaWhXY1Z3cXJIVnBUZFc2cTdUVCsyK0ZvL1hia2lFczkxS3hlWGZYcjFYRWFqejRhbzROUnY3bFVNNlJhVllYVnF5dWJMZnZmenh3Ny9yc09IRHdrdTJVVnVtYVZ5cFhVcUVHWVU4MFRKLy9Rci9zUEt0MmVuc2VWVjY3WklLeStQRDA4c28yZk9uVmFlL2Z0ZDZsbXBRb1YxTEJCZlhsNWVUblYzTGYvZ0ZMVDBncGRNN2g4T1RWcTJFQSszdG16dXRqWU9PM2Q5NnRTVWxNTFhiTnNVSkNhTkdvZ1gxL2ZiT05uejhWcjd5LzdsSHo1Y3FGckJnWUVxR2w0WTZlYUNlZlBhL2VlWDNRcE9kbWxtdUZOR3NuZnp5L2JlR0ppa2lKMzdYYXBaaWwvZnpVTmI2SlNwZnlkYXU3YXMxZEpGeS9tY1dYZS9IeDkxVFNpaVFKS1o4OE1MbDFLVnVTdTNVcE1TaXAwVFc4dkx6VnZHcUhBd0lCczR5a3BLZG9ldVVzWEVncy9JY2JEWmxQTEZzMmRhcWFucDJ2YmpwMUtPSC9lcFpvdG1qZFZVSmt5VHNkKzNycmRwWnFTMUxKNU01VXRHK1Ewdm1YYkRzVW5KTGhVczBXekNKVXY1N3hhNUxZZGtUcDdMdDZsbXMwandoVWM3TFFDcXJaSDdsTGMyYk5PNDhtWEx1blU2VFA2ZjB1WDZlQ2hLRWxTUmtTbGNVY1A3SHJWcFNZQUFBQUFJQjhFVGdBQWxHQ1Y2b2ZYOGpkbXFZeHBJa2tkMjdmVCs1TW1xblFwbHliV0FBQnVNTSsrTUV3cnZsK1RlZk9RZFBuT0k3LytlclE0ZXdJQUFBQlFNckdrSGdBQUpaaVBNWTBrVTBXU3FsV3BvaGVmZjQ2d0NRRCtRa2E5TkZUMTYyYk1NTFZrQmFhbmV6bFBOd1VBQUFDQUlrRGdCQUJBU1dZcHlES1dueVExYWhpbTZpSFZpcnNqQU1BMVZLRkNCZDNjb3RtZnQweUF6V1lJbkFBQUFBQmNGUVJPQUFDVVlNYXlmR1daNUlDQTBncXBWbzNaVFFEd0YrUHI0Nk1lOTNiVFMwUC9UejZlWHVQdGR2MVMzRDBCQUFBQUtKbll3d2tBZ0w4QXk3S3M0dTRCQUZEc3lodGp6aFozRXdBQUFBQktKbVk0QVFBQUFBQUFBQUFBd0MwRVRnQUFBQUFBQUFBQUFIQUxnUk1BQUFBQUFBQUFBQURjUXVBRUFBQUFBQUFBQUFBQXQzZ1Vkd01BQU9EcXFWNHY0cEZ5RlNyUFdyZGhZMGpTeFl0cTNqUzh1RnNDQUZ4alAyM2Vvcm1mTGRDelEvNVJ4cmRVT1kvelowOGRrbVFWZDE4QUFBQUFTaFptT0FFQVVJSjVHRlBaR05ONjE1NjlPbkhpWkhHM0F3QW9CbnYyL2FxNTgrYnIwc1ZMQXowOWJlM0Y3NEVBQUFBQXJnSiswUUFBQUFBQUFBQUFBSUJiQ0p3QUFNQmYxclp0Mi9UcHA1OFdkeHNGY3VuU0pYMzQ0WWY2OHNzdmk3dVZRdm5IUC82aHA1NTZxbERYcEthbUtpb3E2aXAxbEdIdTNMbjY3cnZ2cm5qT3RtM2I5UHp6enlzK1ByN0FkUThjT0tCWnMyYnBqei8rY0xmRjY4S0dEUnYwMUZOUGFlblNwWVc2N3RDaFEwcExTN3RLWFYzWnpwMDdOWExrU0NVbEpSVnAzZVRrWk8zYnQ2L0VQTGNBQUFBQVVOUThpN3NCQUFEdzEvWDY2NjhySlNXbFNHcmRmUFBOdXUrKyt3cDh2dDF1MTZSSmszVHc0RUcxYmR0V045MTBVNzdYckY2OVdwR1JrZTYwNlJBV0ZxWjc3NzIzd09jYlk3Uml4UXFkT25WS2pSbzFVdDI2ZFl1a2o2S3lZY01HblR4NVVyZmZmcnVDZzRNZDQzdjM3dFdaTTJjS1ZXdkNoQWxhdG15WkJnMGFwRDU5K3NnWWsrMTRXbHFha3BPVGRmSGlSU1VsSlNrcEtVbUppWWxLU0VoUVFrS0M0dVBqZGZic1djWEd4aW8yTmxhVEowOVcyYkpsczlXWU1XT0dtalZycHE1ZHUrYlp4OW16WjdWeDQwYTkvLzc3ZXVXVlZ3clUrNzU5Ky9UaGh4K3FSWXNXcWx5NXNpUnA0Y0tGT25ic1dJR3VIelJva1B6OC9BcDBibEZLUzB2VHRHblQxTEpsUzkxeXl5Mk84ZGpZV08zYXRTdmJXSDZpbzZQMTFGTlBxV2JObW5yampUZFVvMGFOYk1mdGRydFNVbEtVbkp5c3hNUkV4M040L3Z4NW5UOS9Ydkh4OFRwMzdweGlZMk1WRnhlbkZpMWE2T21ubnk3dy9SOCtmRmdyVjY2VU1VWnZ2UEZHZ2E4clNOMCtmZnJvYjMvN200WVBIMTVrZFFFQUFBQ2dwQ0J3QWdBQXhXYjU4dVZLVGs0dWtscmUzdDVPZ1ZOcWFxcFNVMVB6dk9hWlo1N1JpeSsrcVBmZmYvK0tIMHg3ZW5ySzI5dGIyN1p0MDZKRmk0cWszeTVkdW1RTG5PeDJ1MkppWXE1NFRmLysvZlhhYTY5cHlwUXBldW1sbDY1NGJwVXFWZVRqNDFNa3ZSYkUxS2xURlJVVnBXYk5tbVVMbkZ4eHp6MzNhTjI2ZFhyMzNYZTFkZXRXalJzM1RnRUJBYnJ6emp1VmtKQWd5N0lLWE12RHcwTlJVVkZxMmJKbG9mdm8wcVdMRmk1Y3FLVkxsK3JCQng5VW8wYU5DbDFEa2xhdFdxVWRPM1lVNk56Ky9mc1hTK0MwYnQwNnpaNDlXOUhSMFlVS2wzSlRwVW9WM1g3NzdWcTJiSmw2OWVxbDExNTdUWGZlZWFjKysrd3pUWjA2OVlvL2s3bEpUMC9QRmppZFBYdFc1OCtmei9QODVzMmJxMUdqUmxxNWNxVzZkT21pME5EUVBNLzE4L05UcFVxVkN0VVBBQUFBQUNCM0JFNEFBS0JZMWFoUlEvUG16Y3MydG52M2JtM2Z2bDA5ZXZSUXVYTGxDbFRIMDlQNW56VlRwMDdWWjU5OWx1KzFHelpzVVB2MjdmTTgzcVZMRjQwZlA5NXhlOW15WlhuMmRmcjBhY1hIeDZ0dTNicE9NM015dFczYjFta3NLU2xKRHozMFVMNjlTdExtelp2elBmZlRUejlWdzRZTkMxVFBYWkdSa1lxS2lsSjRlSGlSekx4cTNyeTU1czJicHlGRGhtalRwazBhTUdDQTVzK2ZyenZ2dkZPblQ1K1dqNCtQL1AzOTVlZm5KejgvUHkxWnNrU3BxYWthTldxVUFnSUNGQmdZcURKbHlpZ29LRWhseXBUSjgza29pSUVEQjJyZ3dJSDY4c3N2WFE2Y3BrMmJKc3V5MUxadFczWG8wRUVUSmt4d091ZSsrKzVUZW5xNkFnSUNYTzdWSFlzWEw1WWs5ZXpaMCsxYVBqNCtHanQyck1MQ3dqUnAwaVNOR0RGQ2xtVXBQRHhjclZxMWtxK3ZyM3g5ZmVYbjV5ZC9mMzhkTzNaTWE5ZXUxZDEzMzYyT0hUc3FNREJRZ1lHQkNnb0tVbEJRa0h4OWZiUFYvL2pqanpWLy92d0M5VEpzMkxBckhyLzExbHYxN3J2dnV2eFlBUUFBQUFEL1ErQUVBQUNLbFRGRy92NysyY2JtekptanJWdTNxbDI3ZGdvSkNYSDdQaDUrK0dHbit5aU1ldlhxWmJ2dDVlV1Y1K3loVHo3NVJGOTg4WVUyYmRyazBneWpsaTFiRnVwRGY3dmRMcHZOZVZ2T292aStGZFQwNmRNbFpZUW1GeTllekhZc2N6WlN6dkdjdkwyOXM0V0dsU3BWMGtjZmZhUlJvMGFwYTlldTh2RHcwSWdSSTNLOWR1WEtsYnB3NFlMdXZ2dHVseDlEY25LeTl1N2Q2elJ1ak5Henp6NnJwazJiYXR1MmJVN0hXclJva1c5dER3OFBTUmt6ZGJ5OHZKekMwYTFidCtyMDZkUHExYXVYNDl4cktUSXlVbHUzYmxYVnFsWFZwRW1UYk05VjVteWsxTlRVS3o2SE5wdk5LUmg2N0xISEZCSVNvamx6NXFoRGh3N3k5ZlhWZSsrOTUzVHQ4dVhMdFhidFdqVnUzRmlkTzNjdWNOLy8vT2MvRlJnWVdPRHpjL3RaY1dVMjN2SGp4M01kVDAxTjFadHZ2cW5ldlh1clpzMmFoYTRMQUFBQUFEYzZBaWNBQUhCZDJiTm5qN1p1M2Fxd3NERFZxMWN2MzZCQ3lwaFI0ZUhoSWJ2ZHJybHo1NnBhdFdycTBxV0w0L2lUVHo1NXd5eWJWYlZxVlhYdTNGbHhjWEhhdUhHajJyWnRxK0RnWU1YRXhHam8wS0hxMDZlUDdyLy9ma2taKys2ODhNSUxDZ3dNMUlzdnZxZ0tGU3BjODM2M2J0MnFyVnUzU3NyWWsrdjExMS9QOWJ3cnpTQ1RwTkdqUit1QkJ4N0lOdWJ2NzY4cFU2WVVUYVA1K09PUFAvVE1NODhVNmhxYnplWjQ3UGxKUzB1VGxQdE12T1hMbDB1U1c0R1pPLzd6bi85SWtrNmNPS0VPSFRya2VzN3MyYk0xZS9ic1BHdFVxRkJCMzMzM25kTjQrL2J0ODMzdVhkV3VYVHRWcWxSSmE5ZXVWVUJBZ0ZxMGFDRmpqQ1pNbUtDREJ3OXErdlRwOHZMeWtpVDkvUFBQK3RlLy9xWEJnd2VyVzdkdVRyWHlXMzR6YTJEOTAwOC82ZmZmZjFlMWF0VWNZM2E3WGYvODV6KzFldlZxSFR4NFVIUG56aTNDUndvQUFBQUFOd1lDSndBQWNGMlpObTJhSkduLy92MEYvcUI2NHNTSjZ0eTVzMncybTFhdlhxM2s1T1JzZ2RQVjhQWFhYK2U2TkZybWg5YTMzMzY3MDdIcTFhdHJ3WUlGQmFxL2JOa3l2ZmZlZTNydnZmY1VIQnlzQXdjT0tEbzYybW1HUnNPR0RUVm56aHh0M0xoUmd3Y1BWcytlUFhPZDhYUTFwS2FtYXVMRWlaS2sxcTFiNXpyYlpOMjZkYnA4K1hLK3owZm1qS3o0K0hodDM3NWRkOXh4UjVIMysvREREK3Z3NGNPTzJ6Lzk5Sk5qaHRLZ1FZTWNqNldnTXIvUGE5ZXUxZWpSb3lWbHpHTEtyR2VNVVZCUWtMNzU1aHVscEtSSWtrNmVQSm10UmtwS2l0YXNXYVBRMEZBMWFOREF0UWZtaG0rKytVYVJrWkVLRGc1VzgrYk5uWTRmUDM1YysvYnRVKzNhdFZXblRwMDg2NVFwVThieDlkcTFheFVSRVZIZzVURGRrWktTb3JGang2cEdqUnI2NUpOUEpFbmJ0bTNUcFV1WEhHR1RKQVVHQnNyZjMxK2pSNC9XVjE5OXBWR2pScWw2OWVxTzQ1TW1UYnJpL216YnQyOTNmRzFabGhZdlhxd2hRNFk0YnYvNzMvL1c2dFdyVmFOR0RiMzk5dHRGL1RBQkFBQUE0SVpBNEFRQUFLNGJpeGN2MXViTm0xVy9mbjIxYk5uU01iNSsvWHJGeE1Ub29ZY2VrcCtmbjlOMVdaZXY2dDY5dXlaT25Lakl5TWhzNTh5Y09WTno1c3dwZEUvcjE2L1BkWm16MnJWcjY1RkhIbkVhLyttbm4zVHc0RUU5L1BERFRzRlBVRkJRZ2UvM3E2KytVdTNhdFIzN1BVVkZSVWxTdGoyU1BEMDlOV2pRSUhYbzBFR2pSNC9XcGsyYjlPQ0REMTZ6d0duR2pCazZjdVNJV3JSb29hbFRwK2E2VjFMWHJsMTE1c3laYkh0Z1hjbTRjZU8wZHUxYXRXL2ZYaU5Iam5UTVRIdm5uWGQwNU1pUlhLK0pqWTFWV2xxYUJnOGVuR2ZkQ1JNbXFGdTNianB6NW93azZZc3Z2bEJ3Y0xCalJrL1RwazF6RFZ3S29tTEZpdXJVcVpPa2pJQm16NTQ5YXRhc21jcVdMZXVZR1hQaHdnVkpHVFA0a3BPVEhjdlBiZGl3UVltSmlYcjAwVWNkcy9tTU1ibSt6b3RhWEZ5Y0l4d1pOMjVjdHArNVRQLzk3MysxYjk4K2RlN2N1VUF6d0g3OTlWZTkvUExMS2wyNnRJWU9IYXJ1M2JzN3hqTm5VdVVVR3hzclNWcTBhSkUyYk5pUTZ6a2RPblRRMy83Mk42ZnhIMzc0UVJjdVhGQ2ZQbjBrWllTZ01URXhUdnVrTldqUVFQUG16ZFBVcVZPMVpNa1NuVDU5T2x2Z2xITXB3VXpyMXExVGNuS3kwL2lTSlV2VXIxOC9sU3BWU3ErKytxcFdybHlwbWpWcmFzYU1HUzR0MHdjQUFBQUFKUUdCRXdBQXVDNUVSVVZwMHFSSjh2SHgwY1NKRTdOOUdIemt5QkhGeE1UbytlZWZWK25TcGE5WTU0NDc3dENiYjc2cFpjdVdaVHUzWHIxNkJWcXlMRFUxVlN0V3JGQktTb3FDZzROekRWRWtxVkdqUm1yVXFKSFQrSVVMRjNUdzRFRTkrK3l6THUzaEpHVXNVeGNkSGEyV0xWdnFvNDgra3BUeHdiZVVNWHRrNDhhTlR0ZGt6dkNhTTJlT1BEdzg5T1NUVDdwMDN3VzFhZE1telprelI3Nit2bnJ0dGRmeS9ENFYxdURCZzNYNjlHbHQyTEJCa1pHUkdqRmloTHAxNjZhREJ3L211c2VTSkVjZ2tETmt6Q290TFUxUFBmV1U0L1pYWDMybFdyVnFhZmp3NFk2eDA2ZFBhK0hDaGJyNTVwdlZwazJiWE90OCtlV1hPbm55cExwMzcrNVlVcTFSbzBZYU4yNmNwSXlBWnMrZVBlcmZ2NythTld2bXVPNzgrZk9PUGlJakl4MzFNME8wV2JObWFkYXNXWkl5Wmd1dFdiTW03MjlTRVVoTFM5T0lFU04wL3Z4NTllelpNOWV3eVJYMTY5Zlg0TUdEOWVHSEgycnMyTEZhczJhTlhuMzFWWjAvZno3UDV5ZHpWdGp4NDhmMXh4OS81SHBPN2RxMWN4MWZ0R2lSUER3OGRPVElFYzJhTlVzSkNRbEtUMDlYUWtLQzQvdVpWV0Jnb0I1NDRBRkZSa1lxTWpKU0xWdTJWRVJFaE82KysyNm45NGZFeEVSOTk5MTNUcStGcWxXcjZzU0pFNW8rZmJxaW82TzFaY3NXTlc3Y1dGT21URkhac21Yei9SNEJBQUFBUUVsRjRBUUFBSzRMQ3hZc1VFcEtpbDUrK2VWc1laTWtKU1FreU5QVE05cytLbmtwWDc2ODdyenpUbFdyVmswSkNRbU84WTRkTzZwang0NVh2RFlxS2txalI0OVdTa3FLMnJadHEzLzk2MS9YYkxaUVZwbkx2bVhkSHlsVFpnQjFKVjVlWGxjMWNFcElTTkRJa1NObHQ5djEybXV2WmR2THhsMmhvYUdhUFh1MnBrMmJwdG16Wit2Tk45OVU2OWF0TlgzNjlEeXY2ZEdqaHk1Y3VPQjJTSFB4NGtYTm1UTkhKMDZjeUROd1dyeDRzZmJ2MzY5V3JWb1Y2bkZuZlMxKysrMjNqdm9SRVJGNjRva25ITWNXTGx4NFRXWTN6Wnc1VXp0MjdGQ0RCZzAwZE9qUUlxdHJzOW4weEJOUHFHM2J0aG8rZkxnMmJOaWdCUXNXNkxubm5zczFLSlV5OXJCNjVaVlg5T0tMTCtZNmEvQktEaDgrclBUMGRLZlh4KzdkdTdWNzkrNThyL2Z3OEZCRVJFU3V4OWF2WDYrMHREU241VEZ2dmZWVzdkeTUwN0VFWDhlT0hmWEdHMjg0WnEwQkFBQUF3RjhWZ1JNQUFMZ3VEQmt5UlBYcjE5Yzk5OXpqdExSVmRIUzBLbGFzbU92U1ZwbDhmSHdjUzk5bEx0ODJlZkprU2NwMzlvMWxXZnI4ODgvMS92dnZ5N0lzRFJreVJMMTc5eTdRckoyOWUvZHE4K2JOanR2NzkrK1hKTWRNSTBueTlmVlY3OTY5OCsxQnl2akEvcEZISHNuMndYdGtaS1Q2OSsrdnYvLzk3d1ZhMXV4cUsxT21qTHAzNzY2Z29LQ3JzbGVXaDRlSEJnMGFwQll0V3NqRHcrT2F6Um9KRFExVjdkcTF0WEhqUnFXbXBtYmJBMGpLbUFHMWYvOStsU3RYTHR2c3BZSTRjZUtFcEl6bDkxYXRXdVZZZHE1bHk1YU8yVVV4TVRHYU8zZXUwM0p3VjhOOTk5Mm5kZXZXYWNxVUtWY2xLS2xidDY3bXpadW5CUXNXcUcvZnZrVmFPK3ZQU3M2UWNlREFnZHE5ZTdmV3JGbmo5dU5hc1dLRmJEYWJZOW5GckFZTUdLQ1hYbnJKc1dkVGNRVFRBQUFBQUhDOUlYQUNBQURYaGM2ZE95czFOVlVUSmt6STlYaGlZcUxhdDIrZjUvVVRKMDVVNTg2ZEhiZVBIeit1WGJ0MlNWS3VlekJsaW8rUDE4aVJJN1ZseXhhRmhJUm93b1FKYXRDZ1FZSDczcjE3dHo3ODhNTnNIMjc3K3ZycWswOCtrWlN4UkYvcDBxWHpEWnd5UTdiY1pyZXNYTGxTa25MOTRMdTREQmt5UkI0ZUh2cnFxNjkwOE9EQlBNOUxURXlVSk1kZVFibXBXcldxZXZYcTVUVGV1blZyOXhzdHBEdnV1RU16Wjg3VWxpMWIxSzVkdTJ6SE1wYzF2UDMyMndzZE1KdzhlVktTOU95enoycnMyTEg2NG9zdm5JS1k1Y3VYTytwZmJTRWhJZnJzczg4VUh4OS94ZWZtdDk5K2s1U3hoR0xtUGxTNTZkbXpwMEpEUTdPTitmbjVYWldaZG5uOXJNVEZ4V243OXUxcTE2NmQyMkhUb1VPSDlPT1BQK3EyMjI3TGRlKzFUcDA2S1N3c1RQdjM3OWQzMzMxWG9PVTZBUUFBQUtDa0kzQUNBS0FFU3pYSm45bFN2RmQvdi96LzdTbGJ0a3h4dDNORmZmdjJWVnBhbXRQNHBrMmJkT2pRSVhYbzBFRzFhdFhLOC9yTUQ3dmo0K1AxMFVjZmFkR2lSWTU2T1dlcVpIWGd3QUZIdURCKy9IaVZLbFhLcGY0WExGamd0QlNnSkkwY09WSS8vL3h6dnRkZnVuUkprcHp1UHowOVhhdFdyWktrZkVNclNmcmhoeDhVRUJCUWtKYmRraG5pYmRpd29VQkwyYzJmUHovUFk0MGJOODQxY0lxUGo4LzJZZi9odzRlMWJObXlYTTlMVFUzVmUrKzk1M1RzcnJ2dVV2MzY5ZlB0TDFObTRQVEREei9rR1RpNU1xdnI0TUdES2xXcWxPNjk5MTdOblR0WEgzLzhzWHIwNktFeVpUSitMaTlmdnF3bFM1WW9KQ1RrbWdWdG5wNmVpbytQditKemsybnYzcjE1N3FFbFNXM2J0blVLbk5MUzBwU2NuSnh0TDdYNTgrZnJ6Smt6MmM3TFhFSnkzYnAxT25YcVZMWmpRVUZCVHNGYzVzOUt6aVUyVjY5ZUxidmRyZzBiTnFoRml4WlhmRHlQUGZhWS92R1BmK1I1UEhQL3A2ekxIV1psak5FcnI3eWl2bjM3YXVMRWlXcmV2TGtxVjY1OHhmc3NUbmZjMWtGVnExVFdHMjlPNlI5ejR0ZzJTZW5GM1JNQUFBQ0Frb2ZBQ1FDQUV1ejMvZnZqSk1YVnIxZW51RnZKMTNQUFBlYzBscENRb0tWTGwwcVNxbGV2cnFlZWVpcmJoOWM1eGNmSHEwZVBIa3BNVEZUZHVuVmx0OXYxMjIrL0ZTaEVhdDI2dGN0aFUxRklTa3FTNUJ3NHJWNjlXbWZQbnBXVThlRjdiaCtBcDZTa2FPYk1tU3BYcnR3MTMwZG0xS2hSVjl3RHFGKy9mb3FMaTlQWFgzK2Q1em5lM3Q2NWpyLzAwa3V5TEV0anhveFJTRWlJamg0OXFybHo1K1paSjdkamRlclVLVlRnVkxkdVhWV3NXRkUvL1BDRFJvNGM2WmpKbEpTVXBHM2J0aWs0T0xqUXkrbEowcDQ5ZTFTN2RtM1piRGIxNzk5Zm8wZVAxclJwMHpSOCtIQkowbWVmZmFaejU4NXB3SUFCQlZyS3NhaUVob1plOGJsWnVYS2wzbi8vZlQzMjJHTzVob0taeXBVcjV6UzJjK2RPRFJzMlRFOC8vYlFqTkZxNmRLa09IVHFVYTQyZmYvN1pLWndOQ1FseENweVNrcExrNStlWGJaYVpaVmxhdkhpeDQzYlhybDF6ZmQ0M2JkcWtyVnUzcW1iTm1uaytsbjM3OW1uMTZ0VnExcXlad3NQRDh6d3ZMQ3hNL2ZyMTAwY2ZmYVNoUTRmcTQ0OC92aWI3YjduaXB0cTFkRlB0V3JxMzIxMy9OY2FjTGU1K0FBQUFBSlJNQkU0QUFPQzZsSnljck9IRGh5cytQbDVWcWxUUnZIbnp0SFRwVXZYcTFVdTlldlhLZFJaUFVGQ1FmSDE5MWFkUEgvWHIxMCtQUC82NHlwUXBjOFVsOWE0WE1URXhrcVJLbFNvNXhpekwwcXhacytUcjY2dGh3NGJwOWRkZlYxQlFrTHAzNzU3dDJ2SGp4eXN0TFUydnZQTEtGV2R6WFExbHk1YTk0aDVMbWFGQTFhcFZDMVUzTVRGUnUzZnZsdDF1ZHdvWmh3MGJwdnZ2di8rSzE2OWV2VnBqeG93cDhQMWR2bnhaUGo0K2txUldyVnBwMmJKbDJyMTd0NW8yYlNvcFkrWllhbXFxN3J6enpnSXZwM2Z4NGtVZE9IQkF2cjYraW91TFU4K2VQU1ZsaENHTEZpM1Nva1dMMUtwVks5MTAwMDM2K09PUFZiMTZkVDMwMEVNRjdya29lSHA2WHZHNXlaeUJGUkFRVU9qbmNPUEdqVXBNVE5UcDA2ZXpqWmN0VzFaZmZmVlZ2dGMvL3ZqanN0dnRUdU14TVRIWmZrNGs2ZnZ2djlmaHc0ZjErT09QYTl1MmJkcS9mNzllZmZWVngzTXFaU3l6T1hQbVRJV0hoK2Y1ZlU1TlRkV1lNV05rV1pZR0RCaVFiNDhEQmd6UXhvMGJ0WC8vZm8wYU5VcHZ2ZldXUEQzNUZRc0FBQURBWHhPL0RRRUFnT3ZPc1dQSE5HclVLTzNidDA4dFc3YlUxS2xUOWROUFAybktsQ21hTVdPRzVzMmJweWVlZUVLUFAvNjQwNHllaFFzWEtpZ29TSGE3WGNlUEg3L2lNbnhGNmRGSEg4MTFQSE1QcC93Y09YSkVVc2FNbkV6ZmYvKzlmdnZ0Ti9YcTFVc1BQdmlnMXF4Wm8zZmVlVWZoNGVHTzVjdVdMVnVtSlV1V3FFZVBIbXJidG0wUlBKTHJ3NVl0VzVTV2xxYm16WnM3N2FIajdlM3R0SnhhVG5uTm1zcnEvUG56K3Z6eno3Vmh3d1lsSkNUbzg4OC9seVRkY3NzdFdyWnNtZGF1WGVzSW5MNzk5bHRKdXVKZVBYYTdYZWRpU0R2akFBQWdBRWxFUVZUT25aTWtUWmd3UWRIUjBhcGR1N1p1dWVVV1NmOWJpczhZbzlHalI2dFBuejRhTTJhTUtsV3FwT1RrWkkwY09iSkVoUldiTm0yU0pOMTIyMjNaeG8weCtUNS9tZWZsbEpLU29oTW5UbVRiNXlvOVBWMGZmZlNSdkwyOTFiZHZYM1h1M0ZsUFB2bWszbm5uSFkwYU5VcFNSb0E1ZlBod3BhZW5hOHlZTVhtR2hqTm16TkJ2di8ybXJsMjdPcDYzSy9IeTh0TGt5WlBWdDI5ZnJWKy9YaU5Hak5DRUNSTksxUE1JQUFBQUFBWEZiMElBQU9DNmtaQ1FvTTgrKzB6ejVzM1Q1Y3VYMWFsVEovMzczLytXcDZlbjJyZHZyelp0Mm1qeDRzV2FQbjI2UHZqZ0F5MWF0RWdEQnc1VTkrN2RIYk9ZTXNPSkF3Y09LRGs1MldsZm1hc2w2MzQ4V2ExYXRVcHhjWEg1WHYvcnI3L0swOU5UTldyVWtKU3hQT0RiYjcrdGdJQUFQZm5razVLazBhTkg2OGtubjFULy92MzE0WWNmS2pJeVVtKysrYWJhdEdtakVTTkc1Rm43N05tenVTNTVkajNidUhHakpLbFRwMDVGVmpNMk5sWmJ0MjdWdG0zYmxKS1NvbDkrK1VXLy9QS0xqREc2NDQ0N0hPZTFhdFZLZGV2V2RUd1g1ODZkMDVZdFcxU3paazAxYk5qUXFlN2F0V3YxeFJkZmFOZXVYWTZsRVdOaVl0U3laVXUxYWRORzA2ZFBWOTI2ZGJPOUZtKzY2U2I5NHgvLzBPdXZ2NjdFeEVROThzZ2plUVljYVdscHVuVHAwalhabTZ1b25ENTlXbEZSVVFvTURIUnBDY0s4SERod1FIYTdQVnN3TzJmT0hFVkZSZW1wcDU1U2NIQ3dnb09ETldEQUFNMmNPZE94aE9IZ3dZTjE5T2hSVFpvMEtjL2w5RFp2M3F5NWMrY3FJQ0JBdzRZTkszQlBGU3RXMUx2dnZxdW5uMzVhYTlldTFkQ2hRelYrL1BnQ0JjMEFBQUFBVUpJUU9BRUFVTEo1VmFqUTBDY3A2YUs4dkR3TE5PdWpPRnkrZkZudnZQT09saTlmN3ZoZ2ZjaVFJWHI0NFllenpYTHc5UFRVWTQ4OXBxNWR1K3JkZDkvVjExOS9yWEhqeHVuRWlSTWFOR2hRdHByYnRtMlRKRFZxMU9pcTlsNnJWaTNkZSsrOTZ0Ky9mNjZoVHJseTVYVDQ4T0VyMXNqY0g2aHAwNmFPbVJIang0OVhYRnljUm8wYTVhaGJ1WEpsZmZqaGgzcjY2YWZWcjE4L0pTY25xMTI3ZG5yNzdiZnpmRzRqSXlNMWVQQmc5ZW5UUjg4ODg4dzEzUi9JVldscGFmcmhoeDhrU1IwN2RpeVNtc2VQSDFlUEhqMGN0d01DQXRTbVRSdmRldXV0YXRldVhiWlpWTUhCd1Zxd1lJSGo5c3FWSzVXZW5xNTc3NzAzMTlvblQ1N1VwazJiVktWS0ZYWHIxazIzM25xcldyWnNLVjlmWDQwZlAxNUpTVWw2NXBsbnNsMXo1c3daZmZIRkY0N2JLMWFzMEcyMzNhWldyVnBsTzg5dXQydkVpQkdLaW9yU2xDbFRybG1BNnE1VnExWkprdHEzYjEra1MxcG12aTVhdEdnaEtTT0FtakZqaHFwV3JhcW5uMzdhY2Q3QWdRTjEvdng1TFZ5NFVGOS8vYlhzZHJzbVRacWtObTNhNUZyM3lKRWpqaGxRdzRjUEwzUkFXNzkrZlUyYU5Fa3Z2dmlpTm0zYXBONjllK3V0dDk1UzNicDFYWHlrUlNzdExWM3A2V2xhdjM2OXJ6SitCMHdyN3A0QUFBQUFsRHdFVGdBQWxHQ2hZVTBmdDZSLzN2UGdJK3I1UUhjTkhwai9uaVRGd2NmSHgvRmY1aDVOT1pkUnk2cHMyYklhTTJhTWV2VG9vZW5UcDZ0Mzc5NU81M3p6elRlU1ZLQmxzZHpScGsyYlBEL0VscVNISDM0NDN4cnIxcTF6N0E4a1NSOTk5SkZXclZxbDl1M2I2OEVISDNTY2w1S1NvbTNidHNuYjIxdng4ZkdTTXBZZGk0bUp5VGJqSTZ2S2xTdXJjdVhLbWpsenBvNGVQYXF4WThlNkhUeGFscVZMbHk0VitGd3BZeitqL0hoNWVjbkx5MHNiTjI1VWZIeTg2dGF0cTJyVnFyblZhNmFRa0JEZGZQUE5hdEtraWRxMWE2Znc4UEFDQnlIZmZ2dXRqREc2NTU1N2NqM2VwVXNYdFc3ZFdyVnIxODQyL3NNUFAyakpraVZxM3J4NXRwbGEzMzc3cmQ1NjZ5MGxKQ1RvdnZ2dVU5V3FWVFY5K25RTkdqUklBd2NPMUJOUFBPRUlIbTAybTVvMGFhSzFhOWVxWDc5K2V1dXR0OVN5WlVzWHZ3di9rNUtTb3JTMC9ET0gxTlJVeC84TDhoeG1McFczYk5reVNVVTdRODJ5TEsxZXZWckJ3Y0ZxMnJTcFRwOCs3WmlKOVBycnIyZGJYak1xS3NxeHZHRnljcklDQXdOMTdOZ3hOVy9lUE51K1RsTEdZeHN5WklnU0V4UDF4Qk5QcUZ1M2JybmVmM3A2dXFUY2wvcVRNbWJHelpneFE4OC8vN3grLy8xM0hUOSsvTG9Kbkw1ZnZVYUwvL3VWTnY3MDh5YzE2NGZQUDNwZzl4eEo2Y1hkRndBQUFJQ1NoY0FKQUlDU3pGSVptMDExWW80ZDE3bHo4Y1hkVGE3T25EbWprU05IS2owOVhSRVJFVHAyN0pnbVRweFk0T3ZMbGkyckNSTW1xRUtGQ25yeHhSY2xaY3pxT1hUb2tHclZxdVVVQXVSMDZ0UXBTWEw2RVBwS3NzNlVjVmRhV3BwbXpwd3BUMDlQM1hISEhWcTBhSkUrK09BRDFhaFJRK1BHalpNeFJvY09IZEw2OWV1MWFORWl4Y2JHcWtHREJucjExVmUxZGV0V3paczNUei8rK0tOYXRHaWhybDI3cW4zNzlxcFFvWUtqZnBVcVZUUjc5bXdOSFRwVUsxZXVWRnhjbkNaUG5xeFNwVXE1M0hOY1hKenV1dXV1UWwzVHZuMzdmTS81MjkvK3B1SERoenZDaXB4Ny8yUjYrKzIzTlhueTVDdld5Z3dIc3BvK2ZYcXU1ODZmUDErVEprM0tzNWJkYnBla1hHYzR0V25UUnUrOTk1NkNnNE96amUvY3VWT2pSNCtXcjYrdlhuNzVaVm1XcFo5Ly9sblRwazNUbmoxNzVPM3RyV0hEaHFsWHIxNlNwT3JWcTJ2czJMSDY0SU1QdEhUcFVqMzMzSE82NjY2N1pJelJFMDg4b1lvVksyck1tREVhUEhpdzNuampqV3hMQUxyaXJiZmV5amJES2orelo4L1c3Tm16OHoxdjllclZpb3VMMDRFREIrVGo0NU5yR0h2MjdGbTFhOWN1MzFySnlja0tDUWx4M1A3bW0yOTA3Tmd4OWVyVlMrZlBuOWV6eno2cmt5ZFBhc1NJRVFvUEQxZFNVcEorL3ZsbkxWdTJUT3ZXclpPUGo0LzY5ZXVubGkxYmF2TGt5Wm80Y2FLbVRadW1lKzY1UjUwNmRWSjRlTGc4UFQzbDVlV2xKNTk4VXV2V3JkUGd3WVB6N0Nkem1jZUtGU3ZtZVU3RGhnMDFlL1pzN2RtenAwakRObmNkKy8yRU5tejhTZW5wNlhmWWpDMVMwdlUvMVJFQUFBREFEWWZBQ1FBQUZLdUxGeTlxNWNxVmJ0ZXBXYk9tWG56eFJkbnRkcjN6emp1U01nS01uQjU5OUZINSsvdXJkT25Tc3Rsc2pxWDM2dFdyVitEN3V1V1dXd29WVU9XVTlmRnUzNzVkTVRFeDZ0V3JsOHFXTGF2TGx5OHJKQ1JFMDZaTjA4cVZLelZyMWl4SEtGYW5UaDBOR3paTWQ5NTVwNHd4YXRPbWpYcjI3S201YytmcW0yKyswZmJ0MngyUFpjNmNPWTRlQXdNRE5YWHFWUDNmLy8yZnRtL2ZybG16WnVtRkYxNXd1WDlmWDk4aURkMHloWWVINi9MbHk5cThlYk9rdkFPbnNMQ3dQUGZoeWZUNzc3OHJNakt5UVBjYkZoYm1DSDRLSzY4bDd1Yk9uZXRZS3JKeTVjcnEyYk9ub3FPakpXWE1oSG41NVpkVnExWXR4L25kdW5WVDdkcTFOVzdjT08zYnQwOXZ2UEdHd3NMQ0hQVzdkZXNtWDE5ZkRSOCtYSysrK3FxYU5Xdm0xcjVjelpvMXl6V1VjNWUzdDdmV3JWc25LZVBuSk91c282em5kTzdjT2Q5YWE5ZXV6WGI3aXkrK2tLK3ZyL3IyN1N1NzNhNjB0RFFOSGp4WVhidDIxYlBQUHFzZE8zWW9MUzFOdnI2K2V1Q0JCL1Qzdi8vZEVRN05uejlmSzFldTFLZWZmcXJQUC85Y24zLyt1WHg4ZkRSaXhBaDE3OTVkOTk5L3YrNjc3ejdaYkRiSC9iM3l5aXZhc1dPSC9QMzlkZkhpUmYzeHh4OHl4dVFibGxXdlhsM1ZxMWZQOS9FQkFBQUFRRWxENEFRQUFJck4rdlhySFV1dXVTdHptYXZNcGNLcVZhdW1CeDU0d09rOFQwOVA3ZDY5MjNHL2dZR0I2dFdybDVvMGFWTGcreG8xYXBUVGpKYkN5Qm80M1hMTExlcmR1N2RqLzVrK2Zmcm9nUWNlVU9uU3BkV3VYVHN0V2JKRVhidDJWYmR1M1hKZG5xdHExYW9hT1hLa2hnd1pvclZyMTJyRGhnMXEzNzY5VXlEbTUrZW45OTU3VHg5OTlKSFRma0tGVmJwMGFiMzY2cXR1MWJpU3hZc1g2OHN2djFSWVdGaXV4Kys5OTE3MTdObnppalZXckZoUjRNQ3BXYk5tYXRhc1dhSDd2SkxYWDM5ZG16ZHZWb2NPSFNSSnQ5OSt1Mzc1NVJmMTdkdFhyVnUzenZXYSt2WHJhKzdjdVZxNGNLRnV1dWttcHpDclU2ZE9HajkrdlB6OS9kMEtteVRwN3J2djF0MTMzKzFXamJ6MDY5ZFBOV3JVY0N5dmwxUHAwcVUxZHV6WWZPdnMyYk1uV3lnMmF0UW8vZnp6ejQ0WmZQUG16VlBwMHFVbFNZMGJONWFYbDVlNmR1MnFUcDA2eWMvUEwxc3RtODJtcmwyN3FtdlhyanA0OEtCV3JWcWxxS2lvYkRQMWNpNnhXTDE2ZFMxZnZseFN4dnRHclZxMU5HREFnT3RtbVR3QUFBQUF1TjZ3bEFJQUFDVllhUDJtTHhpYnBralNrMzE2NlpXUkx4VjNTOWRFYkd5cy92ampEelZ1M0RqUGN5ekxrdDF1TC9BK1BsTEcwbXAydTkyeHZ3NEEzQWhtZkR4WGIwMStQeVBBcy9UMmtmMDdSMHJLZnhNdkFBQUFBQ2dFUGkwQkFBQWxUbkJ3Y0w0emtJd3hoUXFicEl4WkVsbVgzQUlBQUFBQUFFQUdQakVCQUFBQUFBQUFBQUNBV3dpY0FBQUFBQUFBQUFBQTRCWUNKd0FBQUFBQUFBQUFBTGlGd0FrQUFBQUFBQUFBQUFCdUlYQUNBS0FFczJ6cGFaYWw5T0x1QXdCUWZGSlQwMlMzMnlWSmxxdzBTVmJ4ZGdRQUFBQ2dKQ0p3QWdDZ0JEUHB0bGdqSlVuUzJYUHh1bmp4WW5HM0JBQzRobEpUVTNYdTNEbFpsaVhMc3V5V3BTU0pQMFFBQUFBQVVQUUluQUFBS01Ic3NtSXRLVkdTZmo5eFV2RUo1NHU3SlFEQU5YVGhRcUorT3hMOTV5MXoyVWl4eGRvUUFBQUFnQktMd0FrQWdCSXNPZFcrVjdKT1N0S09uYnUwNTVkOXhkMFNBT0FhMnJGemx6WnMvQ256NWpuTHBPOHV6bjRBQUFBQWxGeWV4ZDBBQUFDNGVrNGYyWHVxWnYySUQyVDBmcWNPdHg1dWRYUHpVRW1sTTQvYjdYWkZINDFSY3ZMbFF0YzJOcU9hTmFyTDM4OHYyN2pkYnRmUm1HTzZkQ25acFo1cjFxeXVVdjcrVHVQUlIyTjA4ZUlsbDJyV3FCR2kwcVZLT1kwZmpUbW1wQ1RYbGhuTXEyYk1zZU5LVEV4eXJXYjFhaXBkdXJUVHVEczFxNGRVVlVCQWdOUDRzZU8vNjhLRlJKZHFobFNycXNCQTU1ckhmLzlkNTgrN1ZyTmExU29xVXliUWFmejNFeWVVa0hDaFNHdWVPUG1INHVNVFhLcFpwVW9sbFEwS0t0S2FsU3BWVlBseVpaM0cvemgxU21mUHhydFVzMktGWUFVSGwzY2FQMzM2akdManpycFVNemk0bkNwV3FPQTBmaVkyVG1mT3VEWnBKcSthY1dmUDZ0U3BNeTdWTEZldXJDcFhxbGlrTmNzR2xWSGx5cFZrak1rMmZ1NWN2RTZlT3VYU2praGx5Z1NxU3VWS3N0bXkvdzFnZkVLQ1R2NXhTcGE5OEVVREFrcXJXdFVxMldxR04yNTB1VW1qaG1kMzdkbGJRWmIxNDlFRDltMkY3eFlBQUFBQThrZmdCQUJBQ1djdUozeWU3aGQ0c2ZXdHQveFVOaWlvZzZTaGt1cEw4citja3FJeHIwL1UvZ09IQ2wzWDE5ZEgvNW55bHBvMGFwaHQvSEpLaXNaTmVGdDdmdm5WcFg2blQ1MmtaaEhoVHVQajM1NnN5SjE3WEtvNWRmS2JhblZ6YzZmeHR5YS9yeTNiZGhScHpVbnZmYUJObTdlNFZIUEtXMitvYmV0V1JWcnpyZkgvVXNkYjJ6cU52L3VmNlZyLzR5YVhhbzcvOXl1NjQ3YU9UdVAvbWZhUlZ2K3czcVdhLzM1MXBPNjY4dzZuOFdtejVtakY5MnVLdE9ic1QrWnA2Ykp2WGFvNTZ1VVhkZjk5ZHhkcHpSZWZmMDZQUHZ5ZzAvaThCVXUwY01sL1hhcjUzRE5QcVYvdlhrN2ppLy83bGVaK050K2xtazg5OGJnRzluL1NhZnpyYjc3VnRGbHppclRtaXUvWGFNclVhUzdWN1BYSVF4b3krTmtpcmZsZ2ozczE3SVZCOHZMeXlqYStkdjBHdlQzbFAwcExTeXQwelc1M2RkYUlZUy9JTDBkb3YybnpGazE4NTEyWFF2dE9IVy9WbUg4T3o2eVpMT20zaWhVclRHdlVJR3puemwxN2U2V2twazZROXFVVXVqQUFBQUFBRkFDQkV3QUFKVngwZEhTeXBBWDlIMzljVC9mcTlabWtMeVQ1U0tvVkZ4c2J1bWZ2dmdrSjU4L1hLV3hkbTgwamVjMjZIMGMzYWRSd2Y5Ynh1TmhZMzhqZGU4YkZ4eWVFdWRMdjk2dlhqV2dXRWI0MzUvajJIYnNtbkQxM3JyRXJOVmV1K1dGMHE1dWI3OHc1dm1YYmpuR3hjWEZOaTdMbTVxM2J4c1RHeGQzc1NzM3ZWcTk5clczclZ0dUxzdWEzSzFlUDYzaHIyODA1eHpkdDN2SktiRnpjTGE3VVhMNWl6Zmc3YnV1NE1lZjRqNXMyajR5Tmkydm5TczF2VnF4NjY2NDc3MWlYYzN6OWp6KzlGQnNYNTV4dXVWSHpoM1UvL2w5c1hOeGRydFJjdnVMNzkrKy83KzRWUlZwejVhb1pqejc4NEZjNXgxZXRYZmYzMkxpNDdxN1UvSGJGbXJuOWV2ZGFuSE44NWFvMVQ4VEd4VDNzU3MyVnE5WXVHTmoveWMrYzd1djdWWS9HeHNYMUx0S2FLMWJmSHhzWDE5K1ZtdCt2WHZmbGtNSFB6aXJLbW12Vy9manR3R2Vlbmg3azVaVXRXZnAyeGFwdXAwNmZmc2F5ckVML1hyVmg0NlkxVC9Yci9VSE5rSkJzeWRMeTcxYmQvdnVKUDU2ejI5TjlDMXR6MDA5Yk5wNk9pNXRjTXlUa3VLUW9aWVJPbDE0Zk85b3VOZHhDMkFRQUFBRGdhakw1bndJQUFFcXFPblhxK0tSN2xQcVBiS3BmK0t0TmNucXFOU1FtYXRjdk9XdW1lWlo2MXhnMWNxV25sUFMwd2I4Zi9HVlh6dkdhWVJIdjI0eGNDb2ZTVSt4RFluN2I0eFRraE5ZUG4yeHN4cVVnSisxeSt0QmpoL2M2TFUxVnMzNzRXemFiYWUxS3pkUTA2eC9IRCszK09iZWFIamJUdzJaVVI1THNsblhNa29rcFNNMzBkSTJNT2Jqcng1empvV0VSNDQzUnJTNzFtV3BlT1I2MTh3Zm5QaVArYmJQcE5sZHFwcWZaeDhZYzJyUEtxYzk2RWE4YUQ5MVpwRFhyUnd3M050M3JXazFOakRtMGExbVIxclJiNzhZYzJMM0V1V2I0QzhabWVycFdVOU5qRHV4eUNuSkN3eUtlTVVZdWhVUDJkR3Z1MFlPN25ZS2MwSHJoVHhnUDQxS1FrM2ZOaUVlTWh3YTdWTlBTd3FQN2QwMHQycHJXMHFQN2QwK1JsQzF3Q3EzZnBJZU1iWWd4aGY5RFBydGRLOHpsaExmLy9LT0EvOVVNaTdqTHlBeVRzZnp5dWpidm10WTZjL244dUp3MUFRQUFBT0JhSUhBQ0FPQXZybHExc1BKZVhqYXYvTS9NN3FLeFdhZVA3RDByS1RYbnNaQ1FSdVU4UFMxdlYvcUpqdmFMazdZWGNVMmR6ZTB2KzJ2VWFGTFdaa3YzS2NxYW9hR2hRWkovb1djbVhLbG05ZXJWcTVZclYzNktNZVpoU2JMYjdhc1RFeTgvWjdmYnp1ZGZNK1djRk9XMFNaZGJmWHFtbkZPVWM4Mnl0V3VYS1dQM0xmU0g1SklVcll2eHl1VkQ4cXRSczF5ZE9vR0JhZDdPRzRVVnBHYmErUVFkUCs2MG1aZzdOVk5TNHMrZk9ISENhVE94NE9ENkFhVkxlemh2RkZZQWx5NTVYamgxYXJmVHhsOFZLalFzWGFxVW5EY0tLNENrSkNXZU9iUFBhWk91U3BVcWxmTHpLKys4cVZjK1BEMVZKUzB0N1ZKMDlNSDlPWTlWclZyVjM5czd5SGtEcmdKSVRFeFBpbzA5NExUeGx6czF6M3VtWER3YkZlWDA4eFlTRXVLWDRoVVU2Ry9aQy8xN1ZZSXQrZEs1dzRmUEs4Y09VS0dob2I2WFBBSUQvZExUYkhsY21xZDRlU2ZIUis5TXlGa1RBQUFBQUs0RkFpY0FBSURyWElNR0RhcjQrdnIrWkl5cEtVbVdaUjFQVFUyOWJlL2V2YjhWZDIrQXF5SWlJb1lhWS94Mjd0ejVSbkgzQWdBQUFBQndYNkgvYWc0QUFBRFhscmUzZDVpazZwbTNqVEZWdkx5OFhGcXlFTGhPMkd3MjIwUEdtRWZGN3lRQUFBQUFVQ0x3eXgwQUFNQjF6bWF6RFRER1pQMTNtNGVrdnNYVkQrQ3U4UER3cHBKQ0pWVnIyclJwaCtMdUJ3QUFBQURnUGdJbkFBQ0E2MWhZV0ZoNVNmZmtIRGZHZEtsVHAwNkZZbWdKY0p2TlpndVhGR3lNQ1pEVXJyajdBUUFBQUFDNGo4QUpBQURnT3ViajQvT1FNU1pRa2l6TGttVlptWWNDQWdJQ0hpdSt6Z0RYdEdqUndsOVNSMk9NanlRdm04M1dwa1dMRm1XS3V5OEFBQUFBZ0hzSW5BQUFBSzVmTm1OTXp5c2NmMHdaeStzQk40ekxseThIR0dNY3M1b3N5MnFVa3BKU3ZqaDdBZ0FBQUFDNGo4QUpBQURnT3RXc1diTXdtODFXWDFMV21VMk9yNDB4ZFNJaUlsb1VUM2VBYTd5OHZPb2JZMnBuM2piR2hIaDRlRFFvenA0QUFBQUFBTzRqY0FJQUFMaE9XWmJWVEZLZSt6UlpsaFZvak9sNERWc0Npa0ovWlorWjUybU02Vk5jelFBQUFBQUFpZ2FCRXdBQXdIV29UcDA2UHBKdWx1U1hkWFpUSnN1eVpJenhOc1kwL3ZOYzRMcFhwMDZkUUVuMzVuS29TKzNhdGRuSENRQUFBQUJ1WUFST0FBQUExeUdielJaZ2pHbWJkY3dZSTJOTXpsTnY5dlgxclhqdE9nTmNWNnBVcVllTU1XV2xqTkEweS9LUVpjdVVLZE9yV0pzREFBQUFBTGlGd0FrQUFPQTY1Ty92WDB0U3Mvek9NOGJVczlsczlhNUJTNEM3ak0xbWUrUUt4M3RMY2twVUFRQUFBQUEzQmdJbkFBQ0E2NUF4NWhGampGZVcyOHJ0YTBtZW5wNmVEMXpEMWdDWE5HL2UvQ1pKOVNRcDZ6S1JXYjZ1MDZ4WnMvQnIzeGtBQUFBQW9DZ1FPQUVBQUZ4bjZ0ZXZIeUNwNzVYT3lSbzZXWmIxeUo5NzR3RFhyZlQwOUJhUzhseiswUmdUYUZuV2JkZXdKUUFBQUFCQUVTSndBZ0FBdU03NCsvdDNNc1pVeUx5ZHk3NU4yUmhqZ2dNQ0FycGM5Y1lBRnpWczJORGJack8xTk1hVXlqcTdLZE9mWTc0Mm02MXB3NFlOdmE5NWd3QUFBQUFBdHhFNEFRQUFYRitNWlZuOVhManU3K0xmZHJoT0dXTktHMk5hNVJoekNsTXR5MnJtNWVWVlFRQUFBQUNBRzQ1bmNUY0FBQUNBLzZsVHA0NjNwRldTZG1VZHR5eXJ0VEdtNjU4M04wdjZMdXR4WTh6NWtKQVFuK1BIajErNk5wMENCZWZwNlZsVDBzMEZPRFhNWnJQZEpPbjNxOXdTQUFBQUFLQ0lFVGdCQUFCY1I2S2lvaTVMK2lEbmVOT21UVi9JR2pqdDJMRmo3TFh0REhDZHpXYTdYNUpmNXUyc001dU1NWmxMNnNrWTR5UHBYa25ycjNHTEFBQUFBQUEzc2V3S0FBQUFnS3NtSkNURVQxTC9LNTJUTllDeUxLdDMxYXBWL2E5Mlh3QUFBQUNBb2tYZ0JBQUFBT0NxS1YrK2ZIdGpUTlhNMnpuM2JjckpHRk9sUW9VS3QxLzF4Z0FBQUFBQVJZckFDUUFBQU1CVlk0eDV1ckRYMkd5Mlo2OUdMd0FBQUFDQXE0YzluQUFBQUFCY0ZhR2hvYjQybXkxSzBweXM0NVpsTlRUR3RQcno2MzNHbUMwNUxqMGJIaDVlYXZmdTNVblhxbGNBQUFBQWdIc0luQUFBQUFCY0ZkSFIwY25SMGRIL3pEbmV0R25URnpJREoyUE15aDA3ZGd5OTl0MEJBQUFBQUlvU1Mrb0JBQUFBQUFBQUFBREFMUVJPQUFBQUFBQUFBQUFBY0F1QkV3QUFBQUFBQUFBQUFOeEM0QVFBQUFBQUFBQUFBQUMzRURnQkFBQUFBQUFBQUFEQUxRUk9BQUFBQUFBQUFBQUFjQXVCRXdBQUFBQUFBQUFBQU54QzRBUUFBQUFBQUFBQUFBQzNFRGdCQUFBQUFBQUFBQURBTFFST0FBQUFBQUFBQUFBQWNBdUJFd0FBQUFBQUFBQUFBTnhDNEFRQUFBQUFBQUFBQUFDM0VEZ0JBQUFBQUFBQUFBREFMUVJPQUFBQUFBQUFBQUFBY0F1QkV3QUFBQUFBQUFBQUFOeEM0QVFBQUFBQUFBQUFBQUMzRURnQkFBQUFBQUFBQUFEQUxRUk9BQUFBQUFBQUFBQUFjQXVCRXdBQUFBQUFBQUFBQU54QzRBUUFBQUFBQUFBQUFBQzNFRGdCQUFBQUFBQUFBQURBTFFST0FBQUFBQUFBQUFBQWNBdUJFd0FBQUFBQUFBQUFBTnhDNEFRQUFBQUFBQUFBQUFDM0VEZ0JBQUFBQUFBQUFBREFMUVJPQUFBQUFBQUFBQUFBY0F1QkV3QUFBQUFBQUFBQUFOeEM0QVFBQUFBQUFBQUFBQUMzRURnQkFBQUFBQUFBQUFEQUxRUk9BQUFBQUFBQUFBQUFjQXVCRXdBQUFBQUFBQUFBQU54QzRBUUFBQUFBQUFBQUFBQzNFRGdCQUFBQUFBQUFBQURBTFFST0FBQUFBQUFBQUFBQWNBdUJFd0FBQUFBQUFBQUFBTnppV2R3TkFKQlVwNDVQZGZtR2VOcThTaGQzS3lpOE5JLzBkSk5rL1I0VHMrZGNjZmR5VmZFNnZhSHhPcjN4cGFaYXhzdkwyaVJKNlpZU2E5VnJGbEhjUFJXMXY4enJ0RUJhZUlXR3BWY3pkbE9tdUR1NUd0THNWa1V2WTEzODgrc3lKZkgxbkc1UFNiM29rWFlzOXNDQkM4WGRTN0Vyd2UvTmZ3VzhOMmRWc3QrYi93cDRid1lBNE9veXhkMEFBS2xtdlNaM3kyWjcxMlpNbmVMdUJZVm5TUmRsV2UrbEpjYjk2L2p4NDVlS3U1K3JoZGZwalkzWDZZM1BzaXpaVE1ZLzNTeFpLb24valB1cnZFNExJcVJ1K0MyZUhtYTZNYWJFQlRFWkxNY3IyQ3FCcjJWSnNpd2x5RmhqbzMvZDliNmt0T0x1cHppVjVQZm12d0xlbS8rbjVMODNsM3k4TndNQWNIV3hwQjV3UFRBZXpZeFV1N2piZ0d1TTVDOVpiU3pmY3VXTHU1ZXJpdGZwRFkzWDZZM1BHQ05Ma3BWeHEzaWJ1VXIrTXEvVEFyRFpURjNKTkM3dVBxNGVJK3ZQLzBvcVkxUkdkblVvVjZlT2YzSDNVdXhLOEh2elh3SHZ6ZjlUOHQrYlN6N2Vtd0VBdUxwWVVnKzREaGdqVDJPTVRaSUNBa29yTUNDZ3VGdENBYVNrcE9qc3VYaWxwNmZMeUhoYTl0UVNIZUx6T3IweDhUcmxkWG9qK0t1OVRndkNab3lITWZLUUpIOS9QNVVOQ2lydWxsQkF5Y21YRlhmMnJDVEpNdkswN1BhU202b1ZFTy9OTnliZW01M3gzbnpqNHIwWkFJQnJnOEFKdU00ODFmZHh2VEJvWUhHM2dRTFl0aU5TUTE0YXBSTW4veWp1VnE0NVhxYzNEbDZudkU1dkJIL2wxMmxCZE92U1dXKzk4YS9pYmdNRnRIcnRlZzBhK3BKU1VsS0t1NVhyRXUvTk53N2VtNitNOStZYkMrL05BQUJjRzMvNXYxQUNBQUFBQUFBQUFBQ0Fld2ljQUFBQUFBQUFBQUFBNEJZQ0p3QUFBQUFBQUFBQUFMaUZ3QWtBQUFBQUFBQUFBQUJ1SVhBQ0FBQUFBQUFBQUFDQVd3aWNBQUFBQUFBQUFBQUE0QllDSndBQUFBQUFBQUFBQUxpRndBa0FBQUFBQUFBQUFBQnVJWEFDQUFBQUFBQUFBQUNBV3dpY0FBQUFBQUFBQUFBQTRCWUNKd0FBQUFBQUFBQUFBTGlGd0FrQUFBQUFBQUFBQUFCdUlYQUNBQUFBQUFBQUFBQ0FXd2ljQUxqazdObXptamh4b280ZVBWcWtkV05qWTdWOCtYSkZSa1lXYVYyVVhQK2Z2WHVQNzdIKy96ait2RDQ3enc0T20rTklNcEpER3pyNWZrV2w1QkJTa2ZUVlNQSDlJZ25sUjc2VkhKS2xoRVJGam9XK3lxa1NVYTBjeWlsRzFEQm5haGpiK096dytWeS9QMmFmTmp2WTl0bjJtWG5jLzdIUDlYNWY3K3QxdWIxYzlybGUxL1YrcjE2OVdwczNiNzVxditqb2FLMVlzVUpKU1VrbEVCV1ExZkxseTNYcTFDbVhIWC96NXMxYXMyYU40dVBqWFJZRHlvYjkrL2RyenB3NVNreE16TE5mWEZ5Y29xS2l0SHYzYnFlUG1aeWNyUDc5KzJ2RmloVk9qd1dVTkp2TnBqNTkrbWphdEdtNXRyMzMzbnN1aUF6WGcvUG56MnZXckZuNjhzc3ZYUjBLQUFDNFRyaTdPZ0FBMTZhOWUvZHF5WklsMnI1OXUrYlBueTlQVDg4aUdYZjc5dTBhUFhxMHVuWHJwdkR3OENJWkUyWGI2NisvcnViTm0rdk9PKy9NczkvWFgzK3RUejc1Uk9IaDRTcFhydHhWeC8zOTk5KzFjT0hDUXNVVUZoYW1oeDkrdUZEN291elp2WHUzeG93Wm82cFZxMnJHakJtcVZhdVdwUFNiNkRhYkxkL2plSHQ3eTJMNSsxbWgzYnQzYStiTW1YcmpqVGZrNStlWDYzNzc5Ky9Yd0lFRFpacW1acytlcmZMbHl4ZitaSERkMjcxN3Q2Wk5tNmEyYmR2bW1YZXZ2UEtLTm0vZXJNYU5HMnZPbkRreURLUFF4N1RaYlBybGwxL1V1SEhqUW84QlpKZ3paNDYyYk5tU3I3N2p4bzFUcFVxVm5EcWVhWnI2OWRkZmM3ejJaclE1ZXd3Z055ZE9uTkNzV2JQazUrZW5GaTFhNVB0M0FOTTBkZW5TcFNLTHc5M2R2Y2krTHdJQWdOS05naE9BWEZtdFZ0bnQ5aHpibWpadHFzNmRPMnZObWpYYXZuMjdtalJwa3VzNEZvdEYzdDdlK1RybXVYUG5KRW5Cd2NFRkR4aFozSExMTFo1NzkrNU5jWFVjMTZyVHAwOXIxYXBWY25kM2w3dDcvdis3dEZxdGtrVEJLWit1aHp4dDNLZXgvcnNBQUNBQVNVUkJWTGl4K3ZidHF3OC8vRkRQUFBPTVB2amdBOVdxVlV1REJ3L1dMNy84a3U5eEZpOWVyTHAxNnpvK2YvWFZWOXEwYVpNR0RScWs5OTU3VHo0K1B0bjJNVTFUa3laTmttRVk4dkx5MHZqeDQ3Vnc0Y0lDNVRUeTUzckk1ZnhhdjM2OU5tL2VyT0RnWU8zZXZWdExseTVWdDI3ZGN1d2JHeHVyWGJ0MjVUbGVhbXFxSk9tUFAvN0kxMXRPSFRwMGtKdWJXOEVEaDBOWnp1ZUxGeThxUGo1ZWYvenhoL3o4L0ZTdFdqVkhtOTF1MTRFREJ4UVlHS2pnNEdCMTZ0VHBxdU05L2ZUVDZ0T25qL2J2MzY4MWE5WmthemROVTVKMDhPQkJ2ZnZ1dXptMkhUaHdJRnViSkhsNmVxcC8vLzRGT2o5a1ZaWnpPUzR1VGg5Ly9QRlYrd1VGQmVtdnYvN1M4T0hEVmI5Ky9Uejcrdmo0YU1DQUFUcHo1b3phdG0xYlZLR3FZOGVPZXUyMTE0cHNQQUFBVUhweHR3RkFyaUlpSXZUSEgzOWN0ZCtBQVFQeWJHL1VxSkhtenAyYnIyTlNjQ282WGw1ZUc4TER3ejlOU0VqNE5DWW01aTlYeDFPU0RoOCtySU1IRDJiWmR1ellNVW5TbGkxYkZCTVRrNld0UllzVzh2THl5bkdzd1lNSDY0a25uc2pYY1UrZlBxMzI3ZHNYSXVMcjEvV1NwLy8rOTc5MTl1eFpMVnUyVERObXpOQ0VDUlBVb2tVTFZhbFM1YXI3UmtkSEt6WTJOdHYyb1VPSDZ2VHAwL3J1dSsvMHdnc3ZhTXFVS2RtZUhwNDJiWnAyN05paFhyMTZxV3JWcW5yenpUYzFaY29VRFIwNnRNak9EZWs4UER3NmhJZUhkNWUwM0dhenJkaTFhOWQxT1gvbm4zLytxWEhqeGlrb0tFaUxGaTNTZ0FFRE5HWEtGTjE2NjYwNTN1amNzbVdMM256enpYeU5IUlVWcGFpb3FLdjJhOXUyTFFVbko1WGxmQjR3WUlBR0RCaWdaczJhcVVXTEZwb3dZWUtqTFNFaFFhMWJ0OVo5OTkybkYxOThVY09IRDFkVVZKUWVmdmhoQlFRRVpCbm4zTGx6V3JGaWhlUHR2UU1IRHVUNSsrN1JvMGR6YlQ5OCtIQ09iZDdlM2hTY25GU1djemt4TVRIZlUrVUZCZ2Jxd0lFRE9uRGd3Rlg3RFJnd1FGNWVYbXJWcWxXV3RyLysra3Q3OSs3VmpUZmU2SGhiKzBwNzl1eFJYRnljYnIvOTlpd1B3dHg4ODgzNWloTUFBRno3S0RnQnlGT0ZDaFgwK09PUE96Vkc1Y3FWODkwM295aFFrSDJRTThNd1draHFFUkFROEc3VHBrMi9NVTF6b1dtYVA2U2twTVR0M2J2M29xU2NYMSs3QnV6YXRVdm56NStYbFA1MDhMbHo1eHczSVJzM2JxeTFhOWRxeG93Wk9lNmIrY1pTaGkrLy9ESmZOLzVSOU1weW5rcFNXbHFhVWxKUzVPWGxwUkVqUnFoR2pScnEwYU9ISktsWHIxNzVHbVBpeElrNUZwemMzTncwYnR3NFJVUkU2T2VmZjlha1NaTTBhdFFvUi91eVpjdjA4Y2NmcTE2OWV1cmZ2Nzg4UFQyMVljTUdMVnEwU0JVclZsVHYzcjJMNWlRaFNiSllMQlVOdytndXFidTd1L3Vsc0xDd0JaSStkbk56Ky8zOCtmTUpNVEV4eWE2T3NiQ1NrcEljVXl0bHJJTjM3dHc1UjRHelVxVktNZ3hEYVdscCtyLy8rei9GeDhmcm5YZmVVY1dLRmZYYWE2K3BkKy9lZXU2NTV6UnYzcnhzMTlyT25UdnJ2dnZ1eS9HNE1URXgrdTkvL3lzL1B6OGRQbnhZTldyVTBQSGp4OVd0V3pmMTd0MDd5eFNUbWVYMkFBSHlyeXpuYzM1NWVIaW9lL2Z1aW9xS1VvY09IYkpOOWJ4Ky9YcXRXTEZDdFd2WGxpUTk4TUFEYXQyNmRiWng3SGE3V3JWcXBaWXRXMnI4K1BFNXRyVnUzVnF2di81NnRuMmRtWW9TNmNweUx0ZXVYVnZyMTYrWGxQNXdTdm55NVJVU0VxSjMzbmxITjkxMGsxcTNiaTEvZi85cysrM1pzMGNMRml6UU04ODhvenAxNmlnNk9scSt2cjZxVTZlT280Ky92NzhtVDU2Y1piOTE2OWJwcFpkZVVvY09IWEw5SFdMNDhPRmF2MzY5Um80Y3FabzFheGJoMlFJQWdHc0ZCU2NBV1N4ZHVsUzdkdTF5Zk9tdFVLR0MrdmJ0VzJMSC8vMzMzeVdsVDNlQ0l2V0FZUmdQU0lyejh2TGFGQjRldnRVMHpSOFNFeE8zeDhURVhIQjFjQVUxZGVwVWJkKyszZkY1Mzc1OWV2NzU1eVZKTTJmT1ZKY3VYZFNpUllzcyt5eFlzRUJyMXF4UlpHUmt0aHVlckoxUWFwU3BQSldranovK1dETm16TkRVcVZQVm9rVUxSVVJFRk9uNDN0N2Vtang1c2laTW1LQisvZnBKU2kvQ3pwbzFTN05telZLTkdqVTBkZXBVeHczNHlNaEk5ZTNiVjlPbVRkT0ZDeGMwY09CQTNnUXBIajRXaStVWlNjK1lwcm5iMzkvL2wvRHc4STJtYWU3Njg4OC85NXc0Y2VLYStrOXUyclJwV3JKa1NaWnRtUXVtMzM3N3JmejkvZlh5eXk5cjU4NmQ2dDI3dDFxMmJDbEpxbGV2bnNhT0hhdmh3NGZyNmFlZjFyUnAweHczNktYMEhMNXkybDJiemFZbFM1Wm82dFNwYXRTb2tjYU9IYXQyN2RxcGJkdTJ1dUdHR3pSMjdGajk5dHR2R2pwMEtPczZsWXd5bGM4RlViMTZkVW5TcVZPbnNyVmwvTTRhR2hvcVNkbW00SjA3ZDY2T0hUdW1aNTk5Vmc4ODhJQnV1ZVVXK2ZyNk90cFhyVnFsYXRXcXFXZlBucXBYcjE2V05oU2JNcHZMZmZ2MlZkdTJiVFY4K0hDZE9uVktuMzMybWNhT0hhdTc3cnBMYmR1MjFkMTMzNjN0MjdkcjNyeDUycjU5dXhvMmJPaDRnR0RJa0NHNjVaWmJOR1hLRkJlZkJRQUFLQXNvT0FISTRzU0pFL3I2NjY4MWZQaHd4N2JvNkdqOTlOTlBoUjd6d1FjZjFBMDMzSERWZnFtcHFUcDgrTEFrYWVQR2picm5ubnNLZlV6a3pEQ01JRWtQU1dwbkdFYWN2Ny8vcWFaTm02NUxTMHY3Yk5ldVhmbGJRYnNVZVBYVlZ4MVAyL2ZzMlZNTkd6YlV5SkVqSlVrMWF0U1FqNCtQZ29LQ3N1eFRzV0pGU1ZMZHVuVUw5TVRsbENsVE5IMzY5Q0tLSFBsUlZ2SzBwRlN2WGwxVHAwNlZKSjA5ZTFianhvM1RkOTk5cDlxMWEydnExS21PZnd0Ly9QR0hRa0pDTkczYU5BMGFORWp6NXMxVGRIUzBYbm5sRllXRWhManlGTXE2eG9aaE5EWk5zNXRoR1BGVnFsUTVIQndjdkRnMU5YWHAzcjE3czkvRkxvVTZkdXpvS093c1dMQkErL2Z2MTlDaFF4Mkx6M3Q1ZWVtMTExN1QyclZyMWJKbFMvM25QLy9Kc3Y4OTk5eWpVYU5HYWR5NGNlcmR1N2ZHangrdnUrNjZLOGRqL2Zqamo1bzZkYW9PSERpZ2lJZ0kvZnZmLzFaeTh0OHZJSFRzMkZIMTY5Zlh5SkVqRlJFUm9YdnV1VWU5ZXZYS2N5MUpGS2xyUHA4eisvYmJiL1dQZi93ajEvYU05WjFPbmp5WnJlMzMzMytYbjUrZmF0U29rYTN0ekpreit2REREMVdoUWdXOThNSUwyZDZ1am91TDArdXZ2NjdRMEZBdFdMREF5Yk5BSVpXcFhNN2c1K2VuTjk1NFExYXJWUnMzYnRUQ2hRdjE4c3N2eXpBTW1hYXBpaFVyT2g2Q0FRQUFLQTRVbkFCa0VSNGVybm56NW1uTGxyL3Y2ZTdaczBlelpzMHE5SmkzM0hKTHZncE8wZEhSU2t0TGs1UmVjTHFHR2JuODZmaTVXYk5taGlSZHVuVEprS1NVbEJSRGt0TFMwaHg5TTM2dVVxV0tJVW1wcWFsWit0aHNOa2Zmako4REF3T3p0VWwvTDBydENNSXczQ1ZWTlF5anFxUXdkM2YzWWVIaDRZY2t6YkhaYko4YmhuRXVLU2twb2JTK1ZaTDU1bzVoR1BMMTlWWGR1bldMNVZqMTZ0WExNc1ZJWHF4V3E5YXRXMWNzY1JRRDh2UWFsWGw2TStudk4wU1dMRm1pbVRObktqRXhVYzJiTjFka1pLUmpLcDNkdTNkcndJQUJxbG16cHViT25hdlpzMmRyMUtoUit2Nzc3L1hJSTQvbzBVY2ZWZi8rL1hPY2VzZkZzdVhsRlQ4N3RsMlpyOUxmT1N2OW5aT1o4L2ZLdkwyeVBTTkhNK2VxM1c0M0tsU29rRk43dVl3K1YrYXlKQm1HNFNmSlQxS0ltNXZiUDl6YzNONE9EdzlmWTdmYlAweE5UZDBtS1VYUzJkSzR1SDNEaGczVnNHRkQyZTEyUlVaR1NwSmF0MjZ0NnRXckt6RXhVVU9IRHRXV0xWc1VGaGFtTjk1NEk4ZXA3aDUrK0dINSt2cnF2Ly85cndZT0hLZ3VYYnBveElnUjh2RHdrTlZxMWRxMWE3Vmd3UUxGeE1Rb05EUlVjK2JNeWZYdHBkRFFVQzFhdEVnTEZpelFoeDkrcUEwYk5xaCsvZnJxMkxHakk2NVNpbnd1Wlc2NjZTYTFhOWZPOFRrbEpTWExsTHllbnA2cVZxMmE0MjJtekhidjNxMUdqUnJsT08zZDVNbVRkZkhpUmIzOTl0dnk4ZkhSeVpNbmRmcjBhWVdGaFVtU0ZpMWFwTFMwTkFVRUJPamRkOS9OTWJhcVZhdXFXN2R1enA1aWNTR1hTN0VEQnc1b3c0WU4yckJoZy9idDJ5ZC9mMy9kZi8vOU9uTGtpTFp1M2FveFk4YW9mZnYyNnRpeFk3NS94d1VBQU1ndkNrNEFzc2o0SXJ4cDB5Ykh0a2NlZVVRUFBmUlFqdjB6bmtBZVBueTRPblhxbEdPZi9LNmw4TU1QUDBpU2dvS0NkT3JVS2UzWXNTUGJmUG1sbGNVd2ZZSURQSit2MnJUcGVidmQ3bUVZaGtXU2NmbFBpMm1hRnNNd0xLWnBXaVFacG1sYVROTzBlSGw1V1F6RHNIaDVlVG42WjdSbDJ0ZVFaSEZ6YzdNWWhtRnhjM1BMMGxkU3h0aEc1cytaNDh0NHFqRkR4cytaYjVJWWhuR2pwREZ1Ym03L2xaVGc3Ky8vWTNoNCtEeEp2K3pZc2VOd01mNzFGU21ielpibGFmZ01HY1ZNcTlXYTQ1U05ucDZlV2FiQ0tWKyt2RzY3N1RaMTY5Wk45OTU3Yjc2T2ZlSENCWGw3ZXp2K0haVTI1R25aTUdQR0RIM3l5U2VPengwN2R0VGd3WU0xZi81OFhicDBTZjM2OWRQVFR6L3RtQ3B2eFlvVmV1T05OeVJKZ3dZTmNrejc5TlpiYjJucDBxVjY5OTEzdFhuelpnMGNPTkFsNTNPbHpIbHFtcVo3UnQ3b2NwNVpMQlpISGxrc0ZrYytaV3p6OHZKeXRGMlJzNFl5NWFHeTVtMUdtM0U1ZHkxR2V1SVpsL004Uy8vTCtXOFlobUV4MGxra1ZjMThIdm5JWnpmRE1OcTd1Ym0xdDFnc3laTCtsTFNrYWRPbWErMTIrNVo0YS9IOUhSZFdkSFMwWS8wOEtmMjYrdlBQUDJ2TGxpMXEzcnk1bWpScG9ybHo1K1k1eHZUcDAvWEtLNjhvTlRWVnBtazYzb3k2ZE9tU0tsU29vR0hEaHVtaGh4NlN4V0p4WEt0dE5wdGVmUEZGMWF0WEw4djF1M3YzN3JyLy92dTFZTUVDTFYrK1hHKzk5WmJlZXVzdGpSbzFTbDI3ZGkyZXY0UUNjcE5aN29iQXdKZHViTm8wbVh3dWZXclhycDFsZXNpRWhJUnNhMEEyYXRSSWUvYnN5Ykx0MEtGRE9udjJiSTYvcC83NDQ0LzYrdXV2OWZqamo2dDU4K2FTMHRmaSsvSEhIL1hwcDUrcVVxVktXcng0c1NScHk1WXRXUjd5eXF4eDQ4YWxxdUJVU3E3TkdmbEpMdWRpdzRZTkdqWnNtTHk5dlhYWFhYY3BJaUpDclZxMWNxeTVkL1RvVVMxYnRrd3JWNjdVOGVQSE5YSGlSQmRIREFBQXlob0tUZ0N5Q0FnSVVMdDI3VlMvZm4zdDNidFhVdlk1NlRQTCtISVdFQkRnOU56ekdRV25FU05HYU5pd1lWcXhZc1UxVTNCeXM4akh6V0laSWluSEo3c3ovcDZ1dUhHZTY4ODVQUzFiMERGeTJ6K25MOWxYak84dXFZS2s5cVpwL2xQU21mRHc4RjBKeWFiZGx2M0IwRkpueTVZdEdqUm9VSzd0anovK2VJN2J4NDhmcjlhdFc4dG1zMGxLZitvNVk3SGsvSzRwNXU3dXJwZGVlaW5iUHFWbFhRYnl0R3k0N2JiYjVPYm1wdVRrWkMxZHVsUlMrcFNSYjczMWxxVDB0MHFsOURWSEprK2VyRysvL1ZiQndjR2FOR2xTbGpkR0RNTlF0MjdkMUxKbFN5VW5KOHZIeDZma1R5WUhtZlAweW56Sy9HZGV1VmFRUEN4czI1VS81L0xrdktTYzgvbUsvYjBrMVpUMG5HbWF2U3dXeTFGL1QvUFBpMmwyMmMzcy8wNWM1Y3N2djVTYm01dHNOcHRHalJxbHVuWHJhdFNvVVpvOGViTHV1dXN1UGZqZ2cxa0tVam41OXR0dnRXalJJdm40K01qVDAxUCsvdjZxVzdldXVuZnZydG16WnlzeU10THhGbFZCdlBqaWkvTHk4dEtXTFZ0eWZVakdGZHpkREQrTFlmeWZkSDNuczUrWDNYb3AxU3hWK1p4ZkRSczIxTnExYXhVWEYrZVlvblRyMXEyU3BOdHZ2ejFMMzcvKytrdXZ2dnFxUWtORE5YandZRW5wQmFpb3FDajE2dFZMZGV2VzFmang0MlcxV2pWdDJqUTFhdFFvMi9IUzB0TFVwazJiWEgvM2RoV3V6YVgzMnB6aHpKa3o4dmYzVjY5ZXZkU3NXVFBIK25pN2R1M0swdThmLy9pSDdyampEbDI4ZUZGYnQyNVZhbXFxSzhJRkFBQmxWT242TFJaQXFUQjI3RmhKMHVlZmYrNjRLYjE0OFdMRng4ZG42M3ZpeEFsSjZjV2lvMGVQWm11LzhjWWI5Y0FERDF6MW1MdDM3MVpzYkt4Q1FrSjB6ejMzcUg3OSt2cm1tMjgwZVBCZ3h4b1Ixd3JUTk8yU1pCaEd4cmZZek45MHpjdDlzclFWc20vbS90bjZHb1pSd2Nuek1DUjVHb2JoWjVwbW9LUUVaOFlyVGxhclZidDM3OWJodzRkVnMyWk5QZlhVVTluNlhMeDQwZkVFZlU3RmxqcDE2dWpGRjEvVWp6LytXT1R4ZmZ2dHQ2VXVqOG5UYTFlclZxM1VxbFVyeGNmSE93cE8wdCtGcGpObnptalJva1g2OU5OUFpiVmExYkpsUzQwZVBWcVZLbFdTbEw2VzA1dHZ2cWt4WThhb1dyVnFqalZLU3FPTVBKWHl6cW5MZmJPMUYyQWZ4N2JDSE9meW4xN0tOSFZUSVZrTXcvQXlUZFBmTk16ek9kd25kWm5rNUdSOTg4MDNhdGFzbVg3KytXZmRkdHR0K3Vpamo5U2tTUk5IZ1dmMTZ0V09tN1oydTExcGFXbU9wK296WEZtQWYrR0ZGeHcvejUwN1Y0R0JnZnJYdi82Vjc3aGlZMk8xYXRVcStmajRxRk9uVHVyU3BVdGhUN0hZWGMvNUxGUDIwcFRQQlpIeDF2SVBQL3pnZUhOdXc0WU5LbCsrdkJvMmJKaWw3OHN2djZ4ejU4N3A3cnZ2MW9JRkM1U2NuS3hWcTFhcFFZTUdHakJnZ1BidDI2ZGx5NWJwcnJ2dXluVWRNNnMxL1JXYWpMZFVTNlByT1pkTDI3VTVzMDJiTmpsbXFaZzNiMTZoeDBsTVRGU2JObTJ5YmMvNEs1NHhZNFptenB5WjQ3NFpNd284K3VpajJZcUVqei8rdUo1Ly92bEN4d1VBQUs0TkZKd0E1T2kzMzM1VFhGeWNxbFpObjRWaThlTEZPbnc0OTltcTFxNWRtK1AyZSsrOU4xOEZwNFVMRjBxUzQwWlIxNjVkTldIQ0JDMWN1RkFEQmd3b2FQZ2x6bWJYSlp2ZC9yYWJ4WExlTk0xVXd6RHNaanE3WVJoMnd6RHNkcnM5NCtkczJ5WFpEY013TS9wYzBXNWFMQlpIWHpOOVBoTEhlSmYzTnkwV2k5MW1zOWt6K2tyNlBuT01lVDNoZVVXL0pFazdKZjBvYWF2ZGJ0KzZjK2ZPMk5vM2g3MWlHQ29WZC9MT256K3ZIVHQyYU51MmJVcExTOU9PSFRzVUVSRWhTZnJpaXkvMDNIUFBaZHNuTWpKU3ExYXQwaGRmZktHYU5Xdm1PRzZyVnEyeXRObHNOaTFac2tRVktsVFFndzgrV09oNDh6dXRaSEVqVDh1KzgrZlA2K0dISDFaU1VwS3FWYXVtSVVPRzZMNzc3bk8wYjl5NFVTTkdqTkNsUzVlMGMrZk9VbGxzeXB5bmhtR2tYYzRoVTVMZGJyZWJsL1BHdkh6RDA4d2hYODJNZkZQV25EVXo1YmlaT1c4dmoyTmVtZWY2TzJjZHg4bVV2NlpoR0k0MlNSMk55Mit5Wk1odlBrczZaWnJtajZacGJyZFlMRHRNMDl5Y21Lek9obUhjVTdSL3U0VzNhdFVxSlNjbnEwV0xGdnI1NTUvVnBVc1hIVGh3UU8rODg0N3V2LzkrblR4NVV0V3FWWk9QajQrT0hUdW1uajE3cW4vLy91clJvNGRqak1tVEo2dHk1Y3JxMGFOSHJqZlQvZjM5MWJ0MzczekhGUlVWcFZXclZqbDlmc1VseldZbTJrMXpnc1V3a3EvcmZFN1JZTU13bWhmdDM2N3oxcTVkcXcwYk51VFpwMUdqUmdvS0N0TDY5ZXZWdFd0WG5UdDNUci84OG9zNmQrNmNMWTh6MXNGYnZYcTF5cFVycC9Qbno4dlgxOWN4VGQ5cnI3MG1TUm80Y0tEaTQrTnpmQmdsNDAxckR3OFBwOCt2S0hGdExwM1g1Z3lMRnkvTzhid2thZkRnd1RwNThxVGVlKzg5eDF0Nm1RMFlNQ0RMNzZvV2k4WHhFRXRtNTg2ZDA1RWpSMVM1Y21WVnJsdzV4MlBGeHNicS9QbnpDZzBOemZiQVFaVXFWUXB5U2dBQTRCcEZ3UWxBRnNlUEg5Zk1tVFAxNVpkZnlqUk4xYTVkMjlGV3AwNmRMRS9UUzlLWU1XTzBmUG55SE4vZ2FOYXNXYjZPZWZUb1VhMWZ2MTRlSGg3cTNMbXpKS2xEaHc2YU9uV3FGaTllck83ZHUrZjQ1YWcwc1p2R3BiOHVwTHh6NHVEZUk2Nk9KVVBUcGswZFAxLzVCVFNYRy9oSEpDMnkyV3pMUFR3OERrdUsyN1p0VzZtY1k2TlRwMDVLVEV4MGZBNEtDbEwzN3QxMTU1MTNLaVFrcE5Ealhybm14dzgvL0tBbFM1YW9hOWV1K3M5Ly9sUG9jVXNMOHJUc0N3d01WUC8rL2VYbDVhWE9uVHM3cG1SS1NVblIxS2xUdFdqUklubDZldXJOTjkvVVBmZVV1dnRsa2twbm51WkhlSGg0Zzh5Zjg1SFBOdE0wTjBpYWI3UFp0bGdzbHRNN2QrNDhyOHRQNXRlK3VmU3NCWmVXbHFaNTgrYnB2dnZ1eXpMMTRvZ1JJeFFmSDY5Tm16WnAyTEJoR2o5K3ZOcTJiYXRxMWFySk5FMzk4c3N2am9MVHhZc1h0WGp4WW9XRWhPakpKNS9NOVZqeDhmRjYrKzIzOHgzYjhlUEhDMzlpSmNBbUkrbncrZk1UengwOG1QZGNnNlZNV2M3bnpPclZxNmVPSFRzNlBsdXRWazJmUGoxTEg4TXdkTys5OStxenp6N1RzV1BIdEc3ZE90bnQ5aHluYm56MTFWZjEybXV2cVZ5NWNwbytmYnJtekptajhlUEhxMWF0V3RxNWM2ZU9IVHVtTGwyNnlOM2RYWTg4OG9pZWVlYVpiRlA5WnJ3aFV0cW0xT1BhWExweitZWWJic2h4ZTFSVWxJNGRPNmJ1M2JzNzFoUzcwdXJWcTdOODl2WDExZXpaczdQMVc3NTh1Y2FNR2FNbm4zd3kxeW1xaHc4ZnJ2WHIxMnZDaEFtNVB1QUZBQURLdHRMMVd5d0FsekpOVTA4ODhZUVNFeE4xNjYyMzZ0ZGZmMVdGQ25uUGRwVXhoLzMwNmRNMWF0U29RaDEzNHNTSnN0bHNldXl4eDFTeFlrVkprbytQajNyMjdLbVpNMmNxTWpMU3NlQTlDaWVYTDlNSmhtR2NOVTF6bGMxbSsyVFhybDJiWFJGYllkeDg4ODJxVTZlT1dyUm9vV0hEaGlrME5GUjkrdlJ4dE9lMDVsTEdEUnlyMVpxdDNkUFRNOGNiTy8vNzMvOGtTVzNhdEZGQ1FzRm1hc3Q0eWhuNVY5YnkxRldlZU9LSkxKOS8vUEZIVFo0OFdZY1BIMWJ0MnJVMWZ2eDQxYTlmWDVJVUV4T2o0T0JnQlFZR3VpTFVNaXVYSitXdHBta21TRG9sYWVIRml4Zm43OSsvLzBUSlJsWTRpeGN2MXJGanh6Um16Qmo5OGNjZmp1M0J3Y0VLRGc1V3RXclY1T2JtcHUrKyswNXQyN2FWbTV1YndzTEN0RzNiTnRsc05ybTV1VG5lU0wzMzNudnpQRlppWXFJKysreXpmTWVXL3JJRGlsTlp5K2ZNYnJqaGhpelh6SVNFaEd3Rkp5bjlRWmNsUzVib280OCtVbFJVbE9yWHI2OWJiNzAxV3o4L1B6OUowckpseXpSNzltd05HVEpFTFZ1MmxKUStOZC9LbFNzZDAvcjYrZmtwTWpKU2xTdFh6dkx2SW1NOW5kSldjQ29MeW1vdVIwUkVaTGsyWjVieCsrL25uMyt1NWN1WFgzV2NaNTU1SnRmMmpJZTl5cFZ6ZG9aQ0FBQlFsdkZiTEFBSHd6RFV1SEZqdFd6WlVuZmVlYWU2ZHUyYTYzUUprclJ1M1RvZFAzNWNBUUVCV3Jac21hcFhyMTZnYVhBazZadHZ2dEdtVFp2azYrdWJiZCtlUFh0cXlaSWxXcnQyYmI2bjVrUGVUTk9NTXd4amsybWFXKzEyZTFSU1V0SzJtSmlZQzY2T3E2QXl6eHQvNWMyRHRMUTB4ODJkbk9UMFJPYUxMNzZvN3QyN1o5c2VFeE1qU1ZtbWhNb1BpOFdpelpzM2wrcjFGMHF6c3BLbnJyWnIxeTY5Ly83NzJySmxpd3pEMEdPUFBhYm5uMy9lc1loNGRIUzBCZzBhcEtDZ0lDMWN1RERiMURjb01ydnRkdnRXd3pCK1NrMU4vZVhzMmJNeEowNmN5RjRWTDhXaW82TVZGaGFtVzIrOU5jZWJtbjUrZmdvUEQ5ZkdqUnNkQmFaYmI3MVZQLzMwa3c0ZVBLalEwRkQ5OU5OUGtuVFZnbE5JU01oVmI0cG1GaFVWeFpvZ0pldWF6K2ZDYU5DZ2dWcTJiS2tWSzFaSVVwNFBXWDMrK2VjYVAzNjh1blRwb2llZmZGS3BxYWs2ZnZ5NFRwdzRvUll0V2pqNlJVWkdLaUlpUXFOSGoxYjE2dFYxODgwM1MvcTdRTUExdWRpVm1WeTJXcTN5OXZiTzl2dnF6ei8vckczYnRxbFRwMDZxVWFOR3J2c25KQ1Jvd1lJRlNrbEp5Zk00eDQ0ZGs2UlNPUjB2QUFBb1BTZzRBY2ppblhmZWtidTd1NzcvUG4xWmxSdHZ2REhIZnZIeDhab3laWW84UER3MGQrNWNEUjgrWE5PbVRWT05Halh5WFJnNmVQQ2d4bzRkSzBtT201NlpsU3RYVGtPSER0WExMNytzMTE1N1RUZmVlS05DUTBPZE9MdnJsMm1hMzVtbXVkUm1zMFdscHFhZTJMZHZYN3drbTZ2aktnNFdpeVhINlpxMmJ0MnFmZnYycVhQbnp0bmVQc3A0MitOS2p6Lyt1QzVjS0ZpZFk5R2lSZkx6ODZQWVZBalhVNTRXbDZTa0pPM2Z2MS9UcGszVHI3LytLaWw5MnNMaHc0ZXJYcjE2am42clY2L1cyTEZqbFpxYXFoZGVlSUVibTBYdmttbWFuMG42Uk5KZXU5MGV0MnZYcmlSWEIxVlk3ZHUzditwYmNIZmNjWWUyYnQycVBYdjJxRW1USm81OGk0Nk9kaFNjYXRTb29RWU5HdVE1am1tYU9iNmxtcHZrNU9SODkwV2hsYWw4emsxY1hKejI3ZHNuU2RxK2ZidjY5Kyt2bEpRVXg5Umk5OTkvdjZLaW9sU3BVaVhkZmZmZE9ZN3gyV2VmYWNLRUNaS2szMy8vWFE4KytLRGk0dUprbXFadXVPRUdMVnUyek5FM05EUlVvMGFOMHVqUm96VnExQ2d0WGJwVUZvdEZWcXRWVXVsWi83R01LYk81SEJnWXFMNTkrem8rSnlZbWF2SGl4V3JVcUpGR2p4NHRpOFdpaElRRWpSczNUdi8rOTcrelRNRjM0c1FKTFZpdzRLckhpSTZPbHBUNzkwTUFBQUNKZ2hPQUsyUk0zL0h6eno5TGtobzJiSml0ejhXTEYvWDg4OC9yeElrVEdqeDRzR3JWcXFXSkV5ZnF5U2VmMUt1dnZxcWFOV3RlOVlaU2ZIeThoZ3dab3FTa0pOMSsrKzE2OU5GSGMrelhybDA3ZmZ2dHQ5cXdZWU1HREJpZzk5OS9YM1hxMUhIeUxLOGIwVGFiYllGcG1uTjI3ZHIxcDZ1REtTa1dpMFZEaGd6SnRqMHlNbEw3OXUxVDc5Njk4ejJuL0wvKzlhOENIZHRtcytuamp6OVcxYXBWQzdUZmRlNjZ6Tk9pWnJQWk5HWEtGRldvVUVIaDRlSDY5ZGRmZGR0dHR5a2lJa0ozM25tbm8xOThmTHdtVFpxa3I3LytXcjYrdnBvMGFaTCsrYzkvdWpEeXNzTnV0eWU0dWJsOWtaYVc5bmxhV3RxeXZYdjNKbDU5cjJ0RFhtK05ac2hZajIzejVzMXEwcVNKNHdHUlBYdjJxRkdqUmpweDRvUWlJaUt1T3M3eDQ4ZnpkVHdVcjdLY3oxdTNiblc4cWJGOSszYjE2TkZEUjQ0Y2NSUjZKT25VcVZNS0NBalFIWGZjSVVrNmUvYXNwazZkS2trNmMrYU1ac3lZb1lFREIyWWJPM094OVBUcDA2cFRwNDVhdFdxbEcyNjRJY2ZmamR1M2I2OWp4NDdwN3J2dmRreTFkK25TSlVtODRWUlV5bkl1NStYTk45OVVmSHk4cGsyYjVzZ3RxOVdxSFR0MmFPREFnZnI0NDQ5VnFWS2xmSTkzNU1nUi9mYmJiNnBkdTNhQjlnTUFBTmNmQ2s0QXNqRk5VMUZSVVFvSUNNanlSTHlVL2xiUzhPSERGUnNicXdjZWVNQnhRNzUyN2RwNitlV1hOV3JVS0kwYU5jcXg5azFPVHB3NG9ZRURCK3JZc1dPcVZxMmFKa3lZNFBnaWxKTlhYMzFWQnc4ZTFPSERoL1hNTTgvb3pUZmZWTE5tellybVpNc3dxOVhhYk8vZXZYblBqWUVpZGZMa1NkbnRkcVlhS1FEeXRQQXlGajVQU0VqUTRNR0R0V25USnZYcDAwZGhZV0Zhdm55NVFrSkNISDFUVTFPMWJOa3l6Wmd4UXdrSkNXclFvSUZqSVhzVWpkVFUxQzkrL2ZYWEphNk93MVVhTm15b2N1WEtPZGE3cTFxMXFtYk9uS25HalJ0cjd0eTVrcVMyYmR0ZWRaekF3TUFDRmZ0alkyTzFhdFdxd2dXTlhKWGxmSDcxMVZkMTh1UkpTZWxyZ0FVRUJPaWhoeDVTblRwMVZMbHlaUTBkT2xUdDI3ZDNUSnQzOGVKRkRSa3lSR2ZPbk5FNzc3eWp1WFBuYXM2Y09hcGN1Yks2ZGV1V1pleU9IVHVxVWFOR3V1bW1tL0s5TnQ2enp6NmI1WE5TVXZvTE54blRuOEk1WlRtWGN6TisvSGl0WHIxYTlldlgxL2J0Mi9YVFR6L0phclhxMHFWTHFsbXpwbmJzMktIbm5udE9IM3p3Z1h4OWZhODZubW1hbWpoeG9relRWT2ZPblV2Z0RBQUF3TFdNZ2hPQWJINzQ0UWNkUDM1Y1hidDJ6VFl0MkU4Ly9hVFkyRmkxYmR0V1k4YU15Ykorem9NUFBxZzllL2Jvbi8vOFoyNkw4bXJYcmwwYVBueTQ0dUxpRkJRVXBCa3pacWg4K2ZKNXh1UG41NmZwWWJFODhBQUFJQUJKUkVGVTA2ZXJiOSsrT25YcWxQcjE2NmZldlh2cjZhZWY1c3Q0SHJpSlgvTDI3dDByU2J5RlZ3RGs2ZFhaYk9tekNsNTVYVDExNnBRa09hWkE3ZE9uai9yMzd5OUpqbUxUeFlzWHRYTGxTczJiTjArblRwMlN0N2UzQmcwYXBDZWZmSklGNll2WTlaN0xIaDRlK3VhYmI3TDh2OXk4ZVhOSjBwbzFhMVNuVHAxc0Q3RmNxV3ZYcmtwTlRWWFBuajN6ZmR6RGh3K3JldlhxdVU2TmlzSXB5L2s4WXNRSWxTdFhUamZkZEpNQ0FnS3l0R1VVVEROL0hqSmtpS0tqby9YU1N5K3BaY3VXYXRDZ2daNTY2aWxObkRoUmlZbUo2dE9uajZOL3hZb1ZWYkZpeFN4am5EdDNUakV4TVlxSmlWSFZxbFYxenozMzVCbmY4ZVBISlVuQndjSE9uQ1l1Szh1NW5KdU1QTjYvZjcvMjc5OHZEdzhQK2Z2N3ExeTVjdkx6ODFPelpzMjBjK2RPalJzM1R1UEdqY3R6TEp2TnByRmp4MnJ6NXMwS0NRbkpWbVFGQUFDNEVuY2FBR1NSbHBhbW1UTm5TbEsyaFdlbDlDbkdxbFdycGpadDJ1UzQvOUNoUXlXbHY4VWsvZjEwWmtwS2ltYk1tS0VGQ3hiSWJyY3JKQ1JFVTZkT3pmZlVadFdxVmRNSEgzeWc1NTU3VG9jT0hkTHMyYk8xY3VWS3paZ3hnM25FcjJQSnljbEtTMHR6M0RoZnVYS2wzbmpqalJ6N1ppekMvZmpqaitmWWZ2ZmRkenZXWFNpTTgrZlBPOVo1eUR5RkdlQU11OTN1S0dSZU9ZWE55cFVySmFXdmQvZjY2NityVmF0V2pyYm82R2l0WExsU1gzLzl0UklURStYbTVxYUhIMzVZL2ZyMTR5WW1pdFRtelpzZFJjK2NXSzFXeGNiR3FtN2R1cG80Y2FKamUrUEdqZFcrZlh1OS8vNzcyUmFxZi9mZGR3c2N4NW8xYTdSbXpScEo2Vk1BaG9lSEYzZ01YQi95TzQxb2JHeXNoZzBicGtPSERxbG56NTZPRysxQlFVR2FPbldxK3ZidHErblRweXM2T2xvalI0NVVVRkNRZnZubEYrM2R1MWVIRHgvV2tTTkhGQnNicTNQbnpqbkc3TmV2WDU0RnAwdVhMdW16eno2VEpOV3RXOWVKczhUMTdQbm5uMWZQbmoxVnBVb1ZCUVFFNUxnZTJQcjE2eDJGK293YzlmRHd5TkxuNU1tVEdqMTZ0SGJzMktIeTVjdnI3YmZmNW1FL0FBQndWUlNjQUdReGMrWk03ZCsvWDEyNmRNbjFMWTByaTAySmlZa2FObXlZdkwyOTVlM3RMVGMzTiszY3VWT1NkTXN0dDBoS24vdCs1Y3FWc3R2dGF0R2loY2FORzVmdHFkS3JxVjY5dXViT25hdXhZOGZxbTIrK1VYaDRPTVdtNjFSa1pLUk9uejZ0MDZkUHl6Uk5SeDdVcUZFajEyTG8xZHg4ODgxWDdiTnQyemFOR0RGQ2dZR0JDZ2dJa0xlM3R6dzlQV1cxV3JWMzcxNGxKU1dwWmN1V2F0S2tTYUZpQUQ3NjZDTkZSVVhKeDhkSDd1N3VPbnIwcUk0ZVBhclEwTkJzYjRNKyt1aWoycmh4b3laTm11UllMMmZtekpsYXVYS2xZN29vUHo4L1BmSEVFK3Jac3lkcmk2Rlk3TisvMzNHRFBEY1dpMFVIRHg3VXdZTUhIZHVzVnF2YXQyK3YrZlBuWjFrN3B5aVVMMStlZ2hPY3NuLy9majN4eEJOS1RrN1dnQUVEc3J6RkpLVy95VHh6NWt6OTV6Ly8wZmZmZjYvV3JWdXJVNmRPV3JGaWhiNzg4a3RKa28rUGowSkRRM1h2dmZlcVhyMTZxbHUzYnBhMy9QNzN2Ly9wbzQ4K2txK3ZyOHFWS3ljUER3OGRPblJJOGZIeGF0Q2dnVzYvL2ZZU1BXZVVIVldxVkZHVktsWHk3Qk1TRXFLUkkwZksxOWRYTVRFeGt0S25TTSt3Y09GQ1RaOCtYY25KeWJyeHhoc1ZHUm1acFIwQUFDQTNGSndBWk5HcVZTdnQyTEZETDd6d1FyNzM4ZlB6MDZGRGh4UVhGK2ZZRmhBUW9NNmRPK3VSUng2UmxMNldRMlJrcEE0ZE9xU0hIMzY0MFBHVksxZE9FeVpNVUpjdVhSUVdGbGJvY1hCdFMwNU8xdnIxNjJVWWhzTEN3aHpUTHpWdDJ0U3hjSDF4cUZ1M3JpNWN1S0N6Wjg5bWF3c09EbGJYcmwzMXpEUFBGTnZ4VWZZRkJnWnE5KzdkanM4ZUhoNEtDd3ZUeUpFanMvV3RVNmVPUHZ2c3N5eFQ0eG1Hb1ZPblRxbDU4K2JxMEtHREhuamdBWjVHUnJGNjZxbW45TlJUVHhWNi8zWHIxam5XSXlzcW5wNmVSVG9lcmovMTY5ZFhTRWlJV3JkdXJRY2VlQ0RIUHFHaG9aby9mNzdXclZ1blRwMDZTWkllZSt3eHRXalJRZzBhTkZDdFdyWHlYS08wVHAwNit2UFBQeDM1YnhpR3FsYXRxdGF0VzJ2UW9FRjU3Z3M0cTFxMWFvcVBqMWRjWEp6S2xTdW5ObTNhNkw3NzduTzAzM1RUVGJMWmJPcldyWnNHRFJxVXI3V2VBQUFBSkFwT0FLN1FxRkVqZmZqaGg5bTJMMXUyTE0vOU1xYXhzZHZ0dVg1QkRnc0xLN0lpMFIxMzNGRWs0K0RhOU9LTEwrcUZGMTZRaDRkSGlhNURFeGdZcUMxYnRraEtuNkl2TFMxTnBtbkszZDA5MnpRa2dDVDE3ZHRYZmZ2MnpYZi9SeDk5Vkk4KytxalMwdEprdDl2bDd1NmU1MDNISy9PL1Y2OWU2dHExcTRLQ2dnb2RNNUNYakJ3dEtqNCtQa1UyRnVBc2YzOS9iZHUyTGQvOXExYXRxaWVmZk5MeHVVbVRKdmwreXprOFBGeGJ0MjR0Y0l6QWxUNzk5Tk1DNytQdjc2L2x5NWZuMm43bm5YZHE5ZXJWQmY1OVl0S2tTUVdPQlFBQWxDMFVuQUFVS1o3R1JFbnc4UEJ3ZVlISDNkMjlSSXRkdUw0VU5yY3lwallGQUFCd0JnK3ZBQUNBd3VET01BQUFBQUFBQUFBQUFKeEN3UWtBQUFBQUFBQUFBQUJPb2VBRUFBQUFBQUFBQUFBQXAxQndBZ0FBQUFBQUFBQUFnRk1vT0FFQUFBQUFBQUFBQU1BcEZKd0FBQUFBQUFBQUFBRGdGQXBPQUFBQUFBQUFBQUFBY0FvRkp3QUFBQUFBQUFBQUFEaUZnaE1BQUFBQUFBQUFBQUNjUXNFSkFBQUFBQUFBQUFBQVRxSGdCQUFBQUFBQUFBQUFBS2U0dXpvQUFGbnRpdDZyaFo4dWRYVVl5SWZEUjQ0cUtlbWlxOE53Q2ZMMDJrR2VrcWZYZ3VzNVQvUGo0S0ZZY3ZrYXN2LzNQMlN6MlZ3ZFJxbkZ0Zm5hd2JVNWIxeWJyeTFjbXdFQUtCa1VuSUJTd1RSTlU2WmhHTWFHNzZPMDRmc29Wd2VFZ2pKa3lyQ1lyZzZqZUpHbjF6enlGTmVDNnlKUDg4TXUwelJNd3pDTUhiL3UxbzVmZDdzNklCU0NJWm1HaFh6bTJsd0djRzIrakd0eldjQzFHUUNBNHNPVWVrQXBZTnJOT01td3Vqb09GSjRweFZtU3pTUlh4MUdjeU5OckgzbUthOEgxa0tmNVlwcnhob3dFVjRjQnA1M3d0VnBUWFIyRXEzRnR2dlp4YmI2TWEzTlp3YlVaQUlCaXdodE9RR21RblBxNTZlUGhLOVBTME5XaG9CQU1uVSt6YWRHeFkzdk91VHFVWWtXZVh0dklVMXdMcnBjOHpZZTBKSHVVbTYveGY0YkZjcHVyWXlrT2JvWUMzUzFta0NUWjdEcWZaaHB4cm82cHlCbm1uM2FMNWgwN2R1eVNxME54T2E3TjF6YXV6UTVsL2RwOFhlRGFEQUJBc1RKY0hRQUFBQUNBNjB0WVdOaGdpOFh5enVXUDcyemZ2bjJJU3dNQ0FBQUFBRGlOS2ZVQUFBQUFBQUFBQUFEZ0ZBcE9BQUFBQUFBQUFBQUFjQW9GSndBQUFBQUFBQUFBQURpRmdoTUFBQUFBQUFBQUFBQ2NRc0VKQUFBQUFBQUFBQUFBVHFIZ0JBQUFBQUFBQUFBQUFLZFFjQUlBQUFBQUFBQUFBSUJUS0RnQkFBQUFBQUFBQUFEQUtSU2NBQUFBQUFBQUFBQUE0QlFLVGdBQUFBQUFBQUFBQUhBS0JTY0FBQUFBQUFBQUFBQTRoWUlUQUFBQUFBQUFBQUFBbkVMQkNRQUFBQUFBQUFBQUFFNmg0QVFBQUFBQUFBQUFBQUNuVUhBQ0FBQUFBQUFBQUFDQVV5ZzRBUUFBQUFBQUFBQUF3Q2tVbkFBQUFBQUFBQUFBQU9BVUNrNEFBQUFBQUFBQUFBQndDZ1VuQUFBQUFBQUFBQUFBT0lXQ0V3QUFBQUFBQUFBQUFKeEN3UWtBQUFBQUFBQUFBQUJPb2VBRUFBQUFBQUFBQUFBQXAxQndBZ0FBQUFBQUFBQUFnRk1vT0FFQUFBQUFBQUFBQU1BcEZKd0FBQUFBQUFBQUFBRGdGQXBPQUFBQUFBQUFBQUFBY0FvRkp3QUFBQUFBQUFBQUFEaUZnaE1BQUFBQUFBQUFBQUNjUXNFSkFBQUFBQUFBQUFBQVRxSGdCQUFBQUFBQUFBQUFBS2RRY0FJQUFBQUFBQUFBQUlCVEtEZ0JBQUFBQUFBQUFBREFLUlNjQUFBQUFBQUFBQUFBNEJRS1RnQUFBQUFBQUFBQUFIQUtCU2NBQUFBQUFBQUFBQUE0aFlJVEFBQUFBQUFBQUFBQW5FTEJDUUFBQUFBQUFBQUFBRTR4WEIwQUFBQUFnTExwbGx0dThmVDA5UHkzWVJoVnIyaHFiaGhHRzBreVRmTVhTZDltYmpRTTQ5elpzMmZmalkyTnRaWlVyQUFBQUFBQTUxQndBZ0FBQUZCc3dzUERQeklNbzA5QjlySGI3VXQyN3R6WnZiaGlBZ0FBQUFBVVBhYlVBd0FBQUZCc2JEYmI4b0x1WXhqR2U4VVJDd0FBQUFDZytQQ0dFd0FBQUlCaUZSNGVmc1l3aklxU1pKcW1EQ1ByMTVETTIwelRQTGRqeDQ2S0pSOGxBQUFBQU1BWnZPRUVBQUFBb0xndHlHOUgwelNYRm1jZ0FBQUFBSURpUWNFSkFBQUFRSEdiYjVwbVNzWUgwelNWMDgrU1V1MTIrK0lTakFzQUFBQUFVRVFvT0FFQUFBQW9Wa2xKU2JHU2RsNnRuMm1hZjZTbHBjV1VRRWdBQUFBQWdDSkd3UWtBQUFCQXNYSjNkNzlnbXVaM3BtbmFNN2FacG5ubG0wNm1wRzBYTGx6NHl4VXhBZ0FBQUFDY1E4RUpBQUFBUUxIYXUzZHZpcVJOaG1Fa0dvYVJyZDB3REJtR1laVzA4ZGl4WTVkS1BFQUFBQUFBZ05Nb09BRUFBQUFvZG1scGFidE4wenlUVzd0cG1nbHBhV2svbFdSTUFBQUFBSUNpUThFSkFBQUFRTEdMam80K0xPbVFsUDVHVTRaTVA4ZnUzcjE3ZDhsSEJnQUFBQUFvQ2hTY0FBQUFBSlNFTkx2ZHZqaVA5b1VsRmdrQUFBQUFvTWhSY0FJQUFBQlFJcXhXNnljWlAxOWV0OG5SbHBDUThMRkxnZ0lBQUFBQUZBa0tUZ0FBQUFCS3hQNzkreFBzZG51Mk41bnNkdnZTbUppWUM2NklDUUFBQUFCUU5DZzRBUUFBQUNneGRydDlRUTZibDVaNElBQUFBQUNBSWtYQkNRQUFBRUNKc2R2dE8welQzSnZ4MlRUTlF6YWJiWnNyWXdJQUFBQUFPSStDRXdBQUFJQVNrNWlZZUY3U0R4bWZUZFBjbVpLUzhwY0xRd0lBQUFBQUZBRUtUZ0FBQUFCS1RHeHNyTlZ1dC84c3lXcWFacXJGWXRtMmYvLytSRmZIQlFBQUFBQndqcnVyQXdBQUFBQndmWEZ6Yzl0bG11WlpTZDQybTIyakpOUFZNUUVBQUFBQW5NTWJUZ0FBQUFCSzFLbFRwMzZUZE53d2pEK3RWdXRXVjhjREFBQUFBSENlNGVvQUFBQUFBR1FWVkwrK3Y2L2gzY3BpR2plNU9wYmk0dW1tQjJUSUl5Vk5xMTBkUzNFd1pTWllVbEsrUFhUb3Q4T3VqZ1VBQUFBQVNnSUZKd0FBQUtDVXFWV3Z5WDBXaTJXMllhaVdxMk5CNFppbWFaV010MlBURWw5VFRFeXlxK01CQUFBQWdPTEdsSG9BQUFCQUtXT3hXRUlvTmwzYkRNUHdObVUycm1DM2U3czZGZ0FBQUFBb0NlNnVEZ0FBQUFCQTdtNm9WVlBObTRhNU9nemswOGxUcDdYNTU2MnkyKzJ1RGdVQUFBQUFTaFFGSndBQUFLQVVhOTQwVEpQR2ozRjFHTWluYnpmOG9LM2JkeW9sSmNYVm9RQUFBQUJBaVdKS1BRQUFBQUFBQUFBQUFEaUZnaE1BQUFBQUFBQUFBQUNjUXNFSkFBQUFBQUFBQUFBQVRxSGdCQUFBQUFBQUFBQUFBS2RRY0FJQUFBQUFBQUFBQUlCVEtEZ0JBQUFBQUFBQUFBREFLUlNjQUFBQUFBQUFBQUFBNEJRS1RnQUFBQUFBQUFBQUFIQUtCU2NBQUFBQUFBQUFBQUE0aFlJVEFBQUFBQUFBQUFBQW5FTEJDUUFBQUFBQUFBQUFBRTZoNEFRQUFBQUFBQUFBQUFDblVIQUNBQUFBVUNnSER4NVVmSHg4aVIwdk5qWld3NGNQMStuVHAwdnNtQUFBQUFDQS9IRjNkUUFBQUFBQXJqMi8vdnFyK3ZYcnArRGdZTTJhTlV2VnFsVXI4QmhXcTFYTGxpM0xzYTE3OSs1eWMzUExzaTB1TGs3cjE2OVhjbkt5M24zMzNVTEZEUUFBQUFBb0hoU2NBQUFBQUJUWXJiZmVxa0dEQm1ueTVNa2FOR2lRNXMrZkx4OGZud0tOa1ppWXFMZmVlaXZIdGtjZWVTUmJ3YWw1OCticTJMR2pmdnJwSngwN2Rrd2hJU0dGamg4QUFBQUFVTFFvT0FFQUFBQW9sSjQ5ZStyQ2hRdjY4TU1QRlJrWnFkR2pSeGRxbkNlZWVFSlBQZldVSktsZnYzNktqNC9YeG8wYjlmTExMMmZyYTdmYlpacW11bmZ2bnEzdHR0dHUwenZ2dkZPb0dBQUFBQUFBenFIZ0JBQUFBS0RRK3ZYcnArM2J0K3VMTDc1UXUzYnQxTHg1OHdLUDRlM3RyYUNnSU1YSHh5czJObFp0MjdhVnpXYVQxV3JWUC8vNVQ5V3NXZk9xWXl4ZHVsUldxN1V3cHdBQUFBQUFLQUlVbkFBQUFBQVVtc1ZpMFhQUFBhZUlpQWhObWpSSm4zenlpU3dXUzZIRzJySmxpeVRwemp2dmRHeDc2S0dIMUtaTm02dnV1M0xseWtJZEV3QUFBQUJRTkFyM1RSQUFBQUFBTGp0NDhLQWtLU1ltUmw5KytXV2h4OW0wYVpNazZhNjc3bEt0V3JYVW8wY1AxYXBWSzEvN1B2cm9vN3J2dnZzS2ZXd0FBQUFBZ0hONHd3a0FBQUNBVTZLaW9pU2x2KzMwd1FjZnFGMjdkbkp6Y3l2d09KczJiVktqUm8wVUhCeXM0T0JnM1gvLy9WcXhZa1crOWcwSUNOQmpqejFXNEdNQ0FBQUFBSW9HQlNjQUFBQUFoWmFZbUtpTkd6ZXFjdVhLYXRPbWpSWXRXcVN2di81YUhUcDBLTkE0di8vK3UrTGk0dFNqUncvSHRrT0hEdW56enovUDEvN1ZxbFhUczg4K1c2QmpBZ0FBQUFDS0RnVW5BQUFBQUlYMjFWZGZLVGs1V1czYXROR1RUejZwSlV1V2FQYnMyV3JYcmwyQjFuSTZldlNvSk1rd0RNZTJMbDI2cUV1WExrVWVNd0FBQUFDZzZMR0dFd0FBQUlCQ01VMVRTNVlza1NSMTZ0UkpWYXBVVWJ0MjdSUWJHNnQxNjlZVmFLeDc3NzFYWVdGaG1qVnJsdUxpNG9valhBQUFBQUJBTWVJTkp3QUFBQUNGc243OWVoMDhlRkRoNGVFS0RRMlZKRVZFUkdqMTZ0V2FQbjI2N3JubkhubDRlT1JyTE1NdzlQenp6eXNpSWtMejU4L1hndzgrcU0yYk54Y29IamMzTi9YcTFhdkE1d0VBQUFBQWNCNEZKd0FBQUFBRmxwYVdwdmZlZTArUzlQVFRUenUyMTY1ZFd4MDdkdFNLRlN2MHlTZWZGS2dBMUxoeFl6Vm8wRUJmZmZXVnFsZXZybW5UcGhVb0pnOFBEd3BPQUFBQUFPQWlUS2tIQUFBQW9NQVdMbHlvMk5oWWhZZUg2NjY3N3NyUzFxOWZQM2w1ZVdubXpKazZjZUpFZ2NZTkR3L1htVE5uMUxKbFMwVkZSU2txS3NveGJWOUVSSVNpb3FMMDFWZGZTWks2ZHUzcTZCTVZGYVVOR3pZVXpja0JBQUFBQUFxTWdoTUFBQUNBQXZuamp6LzAvdnZ2eTkzZFhTKzk5RksyOXFwVnE2cFBuejZ5V3ExNjVaVlhaTFBaOGoxMmNIQ3dKQ2twS1VtK3ZyN3k5ZldWM1c2WEpBVUdCc3JYMTFjK1BqNlNKSGQzZDBlZnpOc0JBQUFBQUNXUGdoTUFBQUNBZkV0TVROU0xMNzZvbEpRVVJVUkVPTlp1dWxLdlhyMVVwMDRkYmQrK1hUTm16TWozK09mUG41ZVVQbVZmaHVQSGowdVNxbFNwNGtUa0FBQUFBSURpUk1FSkFBQUFRTDVZclZZTkhqeFlSNDRjVWRPbVRmWHNzOC9tMnRmVDAxTmp4b3lSdTd1NzVzeVpvMlhMbHVYYWQ5KytmVnF6Wm8wKy8veHpmZjc1NTNKM2QxZWRPblVjN1R0MzdwUWsxYXRYTDljeDR1UGo5Y0lMTDJqMzd0MkZPRE1BQUFBQWdMUGNYUjBBQUFBQWdOSXZNVEZSUTRjTzFjNmRPeFVTRXFLSkV5Zkt6YzB0ejMwYU5HaWdZY09HNlkwMzN0QzRjZU9Vbkp5c0hqMTZaT3VYbEpTa2tTTkhPajRQR1RKRVhsNWVrcVRrNUdSOTlkVlhxbG16cG02ODhjWTg0L3YrKys5VnFWSWxOVzdjdUpCbkNRQUFBQUFvTEFwT0FBQUFBUEowNU1nUkRSMDZWQWNQSGxSUVVKQ21UNSt1aWhVcjVtdmZ4eDU3VExHeHNmcjAwMDhWR1JtcFhidDJhZGl3WWFwVXFaS2pUNU1tVGRTcFV5ZFpMQmFGaFlXcFZxMWFqcmFKRXljcUxpNU80OGVQei9NNEdWUHhWYTVjdVJCbkNBQUFBQUJ3RmdVbkFBQUFBTGxhdjM2OVJvOGVMYXZWcXBvMWErcTk5OTVUOWVyVkN6VEdzR0hEWkxQWnRIVHBVbjN6elRmYXNXT0h2dmppQzBlN2g0ZUh1blRwa21XZjVPUmt2ZkhHRzFxeFlvWCs5YTkvcVczYnRvNDJ3ekFrU2FtcHFZNXRHZXM4MWFoUm84RG5DQUFBQUFCd0hnVW5BQUFBQUxrS0RRMlZ1N3U3N3J6elRvMGJOMDdseTVjdjhCaUdZV2pFaUJHcVZhdVdwaytmcmxkZWVVWGUzdDVLVEV6TXNYOVVWSlRlZnZ0dG5UaHhRc09HRGNzMkRaK2ZuNTk4Zkh5MGZ2MTYrZnY3UzVJMmJOZ2dTYnJsbGxzS0hCOEFBQUFBd0hrVW5BQUFBQURrcW1iTm1wbzdkNjVxMWFvbGk4WGkxRmhQUFBHRU9uVG9vTURBd0Z6N25EOS9YblBuemxWSVNJZ21UNTZzMnJWcjU5aHZ3SUFCZXUrOTl6UnYzanhKNlVXb1o1OTlOdGYrQUFBQUFJRGlSY0VKQUFBQVFKNktzb2lUdWRnVUZCU2tiZHUyWld2LzRJTVBITlBtNWFaSGp4N1ozbndDQUFBQUFMaU9jNDhvQWdBQUFFQVJ1MXF4Q1FBQUFBQlErbEJ3QWdBQUFBQUFBQUFBZ0ZNb09BRUFBQUFBQUFBQUFNQXBGSndBQUFBQUFBQUFBQURnRkFwT0FBQUFBQUFBQUFBQWNBb0ZKd0FBQUFBQUFBQUFBRGlGZ2hNQUFBQUFBQUFBQUFDY1FzRUpBQUFBQUFBQUFBQUFUcUhnQkFBQUFBQUFBQUFBQUtkUWNBSUFBQUFBQUFBQUFJQlRLRGdCQUFBQUFBQUFBQURBS1JTY0FBQUFBQUFBQUFBQTRCUjNWd2NBQUFBQUlIZW5UditwNzZOK2NuVVl5S2ZvdmIvSmJyZTdPZ3dBQUFBQUtIRVVuQUFBQUlCUzdPZGZ0bWxYOUI1WGg0RjhTa3V6S1MwdHpkVmhBQUFBQUVDSm8rQUVBQUFBbERKMjA3eGtrYXlHWVhpbnBxVXBOU0hSMVNHaEVDelNlYzhrUDZwUEFBQUFBSzRMRkp3QUFBQ0FVc2FRK1lzcDQwT1phdVRxV0lxRHUwVytib1laSUVrMnU1TFNUQ1BCMVRFVk9VUG5iZEw4MDZkM1hYUjFLQUFBQUFCUUVneFhCd0FBQUFBZ0I3VnJlOWRXZVc5WGgxRWNBZ1BOL201dWJoTWt5VzQzWjhUSG15TmRIVk5SUzBwS1NmdnJyNzBYSmJHZ0V3QUFBSURyQW04NEFRQUFBS1ZSYkt3MVZySzZPb3ppRUJZV2RpbmpaNHZGU0k2TjNSSHZ5bmdBQUFBQUFNNnp1RG9BQUFBQUFBQUFBQUFBWE5zb09BRUFBQUFBQUFBQUFNQXBGSndBQUFBQUFBQUFBQURnRkFwT0FBQUFBQUFBQUFBQWNBb0ZKd0FBQUFBQUFBQUFBRGlGZ2hNQUFBQUFBQUFBQUFDY1FzRUpBQUFBQUFBQUFBQUFUcUhnQkFBQUFBQUFBQUFBQUtkUWNBSUFBQUFBQUFBQUFJQlRLRGdCQUFBQUFBQUFBQURBS1JTY0FBQUFBQUFBQUFBQTRCUUtUZ0FBQUFBQUFBQUFBSEFLQlNjQUFBQUFBQUFBQUFBNGhZSVRBQUFBQUFBQUFBQUFuRUxCQ1FBQUFBQUFBQUFBQUU2aDRBUUFBQUFBQUFBQUFBQ25VSEFDQUFBQUFBQUFBQUNBVXlnNEFRQUFBQUFBQUFBQXdDa1VuQUFBQUFBQUFBQUFBT0FVQ2s0QUFBQUFBQUFBQUFCd0NnVW5BQUFBQUFBQUFBQUFPSVdDRXdBQUFBQUFBQUFBQUp4Q3dRa0FBQUFBQUFBQUFBQk9vZUFFQUFBQUFBQUFBQUFBcDFCd0FnQUFBQUFBQUFBQWdGTW9PQUVBQUFBQUFBQUFBTUFwRkp3QUFBQUFBQUFBQUFEZ0ZBcE9BQUFBQUFBQUFBQUFjQW9GSndBQUFBQUFBQUFBQURpRmdoTUFBQUFBQUFBQUFBQ2NRc0VKQUFBQUFBQUFBQUFBVHFIZ0JBQUFBQUFBQUFBQUFLZFFjQUlBQUFBQUFBQUFBSUJUS0RnQkFBQUFBSUQvWisvTzQ2S3EzaitBZjg2ZFlkZ1hFUkFWRlJSQlZBaE1jOGt0OTZVMHkxM0JOUHVWMmRlbE5OUFVja3N4bHhDWFhMTlNjODlkVzZRVXk5d0NRaEVVRlUwVWx4VFpsMkh1N3c5a1lwZ1pRRUVHOC9OK3ZYbzVjODU1em4zdUtLVDM0WnhEUkVSRVJGUW1MRGdSRVJFUkVSRVJFUkVSRVJGUm1iRGdSRVJFUkVSRVJFUkVSRVJFUkdYQ2doTVJFUkVSRVJFUkVSRVJFUkdWQ1F0T1JFUkVSRVJFUkVSRVJFUkVWQ1lzT0JFUkVSRVJFUkVSRVJFUkVWR1pzT0JFUkVSRVJFUkVSRVJFUkVSRVpjS0NFeEVSRVJFUkVSRVJFUkVSRVpVSkMwNUVSRVJFUkVSRVJFUkVSRVJVSml3NEVSRVJFUkVSRVJFUkVSRVJVWm13NEVSRVJFUkVSRVJFUkVSRVJFUmx3b0lURVJFUkVSRVJFUkVSRVJFUmxRa0xUa1JFUkVSRVJFUkVSRVJFUkZRbUxEZ1JFUkVSRVJFUkVSRVJFUkZSbWJEZ1JFUkVSRVJFUkVSRVJFUkVSR1hDZ2hNUkVSRVJFUkVSRVJFUkVSR1ZDUXRPUkVSRVJFUkVSRVJFUkVSRVZDWXNPQkVSRVJFUkVSRVJFUkVSRVZHWnNPQkVSRVJFUkVSRVJFUkVSRVJFWmNLQ0V4RVJFUkVSRVJFUkVSRVJFWlVKQzA1RVJFUkVSRVJFUkVSRVJFUlVKaXc0RVJFUkVSRVJFUkVSRVJFUlVabXc0RVJFUkVSRVJFUkVSRVJFUkVSbHdvSVRFUkVSRVJFUkVSRVJFUkVSbFFrTFRrUkVSRVJFUkVSRVJFUkVSRlFtTERnUkVSRVJFUkVSRVJFUkVSRlJtYkRnUkVSRVJFUkVSRVJFUkVSRVJHWENnaE1SRVJFUkVSRVJFUkVSRVJHVkNRdE9SRVJFUkVSRVJFUkVSRVJFVkNZc09CRVJFUkVSRVJFUkVSRVJFVkdac09CRVJFUkVSRVJFUkVSRVJFUkVaY0tDRXhFUkVSRVJFUkVSRVJFUkVaVUpDMDVFUkVSRVJFUkVSRVJFUkVSVUppdzRFUkVSRVJFUkVSRVJFUkVSVVptdzRFUkVSRVJFUkVSRVJFUkVSRVJsd29JVEVSRVJFUkVSRVJFUkVSRVJsUWtMVGtSRVJFUkVSRVJFUkVSRVJGUW1MRGdSRVJFUkVSRVJFUkVSRVJGUm1iRGdSRVJFUkVSRVJFUkVSRVJFUkdXaU5IVUNSRVJFbFZXMWFuN1dGcmF5bjFBb1hFeWRDNW1PUm1nMEdzZ0oxMk9qWXdEa21Ub2ZBbXJWODJ1c1VJcG1nTENEUUhLS091MzdlL0h4S1FYOWRieDh1d3VoOEFLQVhDRWZUSXlOdWxEUTUrcnA2V3l1c09vbElObklBbmN5L3NuWmMrZE9USnAyYm0rL1hncElIZ0FnUTdQbmF0eGZWNHpGNXFiYzNuWGp4bzJNMHNUVzh2YXVJWVJsVDBtR2xRQnVaS2ZlM2w4NHRyYTNYMThKVWswQXlNM1Q3RWlNLyt0NjRWaUZzSGdac3JBVXdBMDVPM2x2UWtKQ1ZtbGlxM3Y0MURFM1YzV0ZMQ3doNHlweWtnL3B4dnIzazRBYUFKQ0h6RzEveDhYZEtPaHpxOWZJVTZsVWRnS0V1U3doL21wdTJzK0lqOC9XNXVYMTNBQ0ZFSzRBZ095Y0xRa0pNVW1GWXhVcXN5NUNBek5aUXZ6Vjg1RS9Bc2d0Nk0vT1E0RGx3eDk5MDJnMFZvVi9mMnQ3Tm1vb3pNemFDdzNNTkJKaXJwMlAvTFZ3ckhzRHYwR1FKUmNBeUZScnZydDE2YS9iT3JGS1pRY2hDOFhEMkRBVStyb3RMcmFtVjZQbmxKS3lqWkNGQWdKUkNiR1I0WVZqNnpUd0h5eGtPQU5BVmw3YXBxVDQrRHYvL2g0MWJxb1VpcGF5TENRTmNQcGFYT1R2QU9SL1ArZm5oa29RVlFFZ1YyUnRTSXlOL2Fkd3JBTEtGd0hnWWV4dk9wOUhNYkYxR3ZpMkZMTGlCUUJReS9MeDZ4ZWlUdXJFZXZrRlNVS3FBZ0Nhekx4dnJsMkx2bC9LV0xQYVhuNkRKQ0ZWa1NYa3l1bDUzeFdPZGZQMGJhZFVLUHhsYU5Ka0dRa1pJdnZrM2JpNFZCQVJFUkVSMFRPTkJTY2lJaUlqTEJ5bDlrTEdjaUZRMjlTNWtPbElzcFFuUVk1MDlmVHNYdmdCTTVtT3BFQUxDSVFLQVFzQThYWktteVAzQUczQlNRaHBtSkF3QUFETThwQUVRRnR3c2hBMk5ZV1FQNFdBRzRCSWxiM3lLTzVBVzNDU2hQZy9JZEFUQUdTMUZBL2dpdEZZbFVNWThHL1JxTGhZSVZ2VWxZUThVMGpDRlpDUHFWUU80YnF4MG50Q29CMEFtQWtwQ3NEMXdyRkNpRG1RNEFUSXgzSlVxbDhBWkpVbTFseGw1aU9RSHl2TDhxRWNsZXBZNFZnQmVZeVFSR3NBRUhrV1p3Qm9DMDZTVXVFUFNjd1ZnSU9Rc2QxZGJmTmJBcUF0T0Nra2pCTUNMUUJBVmlwUEFFZ3FIQ3ZKY2pBa1lTTmtiSGQyYm5qa3pwMFliZEZJMXNqdHRLOWxZWWRDSktYWkMrSmhyQ1JqdmJOencrTTZzWkRlbHlRMEJRQ1ZVdk1iZ051Rll3SDVjeUhCUXBLeDN0M2RQVHdoSVNHdk5MRktLTnNJNEhNaHdVSWp5MHZkM2QzL0tCd3JaRXdVRXZ3QndFSmpjd1NBOXZ1QlFsWjBnaVJtQ1FHbEpNdnpBSndBb05iR0Nrd1NBbzBCUU1wUkhRYndUK0ZZb2NCY0FIaWRZVzV0QUFBZ0FFbEVRVlFZcTFOd0tpNFdzdWdwSkh3TUFBcU5tQXBBcCtBa1NXS3lFR2dBQUpJRmZnQnd2elN4enM0TnpRdGlCZVEwMlFKaGhXT1ZDa1VmSVdHc2tFVzJMTVE5aXpSbFl4QVJFUkVSMFRPUFcrb1JFUkVaSVRUd1pMR0poSUFDUUlDbG1abFZpWVBwaVpKbFdaSmwyV2J0bDZHK0tuTnpNd0NvVTd1V1ovalArNi9JaGJ6Y28rdUFncGdsaStkdEx0eTNmL2ZtaUdyVnFya0JRTU1HWHY2bnduLzh1M0IvaDNadGVoYkVybDBWc3ErNDJKTW5qOXdzYmV6MlRWK0ZPenM1dVFMQTgwMENXaGVOYmQ3c2VXMEI1cnV2Vi85U05OYWhpcjFUUVd6MEgzL2NLVzNzK3RYTER4YkV0bXZ6WXJlaXNVMmIrTGN1aU4yKzZhdnd3bjByUWhac3M3TzFjUUNBYmwwNzlvMktPbnEvY0wrL24yK0xndGlkMjc0OVhqVFd5c3JLcGlEMnlwVlRxWVg3YTlTbzRWNFEyN1ZiMTRHRit6Ny9iTVpYQmJGOSs3enlSdEZZMzBZK1RRdGk5MjNmZktwb3JMbTV1VVZCYkd4c2JHWnBZMmRNK3lpMElIYllrSUh2RlkzMThmSHlMNGpkdjN0elJPRytEejhZTTFlaFVDZ0I0SjIzaG4rVW01dWJXN2pmMjlOVFc1RDU2Y0NPNktLeEJYM3Z2RFg4STdtSTRtTGZlK2V0and2NkpveDdkM2JSMkxvZTdnMEsrbjgrdVB0OGFXT3ZYRG1WV2hCclpXVmxVelIyZU5EZ3NRQUFJY3pyMW5YUCsvdnZzemF5TEN0QVJFUkVSRVRQTks1d0lpSWlLb1VhMVYzUnlLZEJ5UVBwUDBPV1pSdzcvZ2V5c3JKTEhreFBuQ3pMS2dBREFjenlmNjV4N2Y4YkhvVDA5SFE0T2xhQmpiVzF6dGoyYlZ2RHhka0pBT0RoWGtlbno5R3hDZ2IwN1lQVTFGUlVxK1lDYXl2ZE9tTG5EdTNoVVNlL3psekxyV2F4c1phV2xxV09yZWJpaklIOVhrTjZlanBxdWRYVWkrM2VwUk1hK1hnREFGeXJ1ZWpGRHU3ZkY1bVptYWpsVmhNVzV1YWxqcTFabzRZMnRsNWRENzNZbnQyNzREbmZSdHJyRk9aZXB6YUdET2lIN094c05HamdCWlhLVEtmLzVSNWQwY1RmRHdEZy9QRHpMaHc3ZEhCLzVPYmtva0VETDVpWjZmNnpvMUhEQnZndC9CWUF3S3JJWitGWnI2NDIxcyszc1Y1c3I1N2Q4TUx6QVFBQXA2cFY5V0tEaGd4RW5sb05QOS9HVUNnVXBZNzFhZUNsalczNmZJQmViTytYZTZEbEMvbjFLa2ZIS2pwOXZyNk44TWJRUWRCb05HZ2FFQUJKMHYyNXZqNjlldUxPM2JzQWdDcFY3UFZpaHdjT0JnQTBEUWhBVWNYRlBoL3duRGIyT1YvOVJVYXY5MzRGLzl5N0J3Q3d0N2NyZGF5Wm1WSWJhNlpTNmNVMmIvWThJSUNVbEZTMGJkM0tEVUFVZ0hteUxLOFFRcVNBaUlpSWlJaWVTY0xVQ1JBUkVWVlc3dDcrWTRXRUx3RGc5VmRmd2VlZnpUUjFTbFNCOHZMeTBMN3JLMGk4Y1JPeUxHdUV5S2w3NWZ6NXE2Yk82MW5qNXRiSVVXR2puRHE0LzJ0Um44MlkvZ2tBRDQxR0E3VTZEMlptU2dqQnY4NCtqVFp0Mm9TRkN4Y0NBQVlQSG93UFB2akF4Qm5SbzVKbEdWbloyWkFrQ2VZcUZaQy81ZDdBV3Q3KzV3RGcrb1dvUkpNbVNFUkVSRVJFRlk1YjZoRVJFUkZScGFXd2twcExFRU8zN3RpOWZzTGs2UjZabVptUUpBa3FsUm1MVFVRbUpJU0FwWVVGekZVcXlMS01pS2kvcWd3TUdybFRxUkFYSkVuVHc5VDVFUkVSRVJGUnhlT1dla1JFUkVSVWFjbVNWRXNXc05ab05GQklFaVNKeDhRUVZVYkgvemlGazZmUFdFT1dOVUlvNnBzNkh5SWlJaUlpcW5oYzRVUkVSRVJFbFphUWhUTmsyUUlBWEZ5YzljNFJJaUxURTBMQXhjVUo1dWJtRUVKSVFwYWQzZHpjTEV1T0pDSWlJaUtpL3hJV25JaUlpSWlvMHNyTHhWWTVUL1JhczN3Slh1djlNcmZSSTZxa0FwNTdEaFBHdlFmM09yVVhRU04yWDdldzBKZzZKeUlpSWlJaXFsZ3NPQkVSRVJGUnBhVlVZYkNreEw2Ujc0N0JudjBIVFowT0VSbFJyNjQ3M2h3MkZHRUhkNjlKdUJDNUMvSHgyYWJPaVlpSWlJaUlLaFlMVGtSRVJFUkVSRVJFUkVSRVJGUW1MRGdSRVJFUlVhVWxJKytpUnBiM3QyL2JHdTUxYXBzNkhTSWlJaUlpSWlJeVFtbnFCSWlJaUtoaXFkVnFIRHg0RUxhMnRtamZ2bjI1emJ0MzcxN0V4c1ppNHNTSjVUWW5BUHp6enorNGRlc1czTnpjWUdkblY2NXpVK1YzTlRaNkU0Qk42ODVIeXFiT2hZaU1TMGxKeFkya0pHell2TFdCZXdQL3pJVFl5TDhCNUprNkx5SWlJaUlpcWpnc09CRVJFVld3R3pkdVlPWEtsZVUyWDkrK2ZlSHI2MXZxOGYvODh3L216WnNIQndjSHRHclZDaXFWcWx6eStPT1BQM0RvMENIVXExY1ByNzMyV3JuTUNRRDc5KzlIU0VnSWdvT0QwYWxUcDNLYmw0aUl5cytaaUNqTVg3d0VsNjhraEFvWnV4MDlQU2ZmaTQ5UE1YVmVSRVJFUkVSVWNWaHdJaUlpcW1ESnljbll0MjlmdWMzWHFsVXJ2WUpUVmxZV05CcU53ZkcydHJibzE2OGZ2djMyVzJ6ZXZCbDkrL1kxT3JkS3BZSlNtZi9YaFJzM2JpQW5KOGZvMklFREIrTFlzV05Zdm53NWZIMTlZV1ptWm5Sc2xTcFZZRzl2WDl4dEVSSFJVeVF6S3hNM2J0NUVibTV1VFFpNDJLbHRwSHVtVG9xSWlJaUlpQ29VQzA1RVJFUW0wcnQzYjB5WU1FR25iZS9ldlFDQXJsMjdsbnJsa2FGeEkwZU94UG56NTB1TURRa0pRVWhJaU5IK3laTW5hd3RTNzcvL1BpNWV2RmlxbkFZT0hGaHMvOWl4WXhFVUZGU3F1ZWpaVnEyYW43V1ZsY2JtenQyN3NMS3lncldWbGFsVElpSUQ3R3h0NFYyL1BzNmVpem1ma1pXZGtHNmV5ZTMwaUlpSWlJaWVNU3c0RVJFUm1ZaENvWUJWb1lmbjZlbnBXTEZpQldSWnhpdXZ2S0xUOXpoc2JHencrdXV2bDJrT2IyOXZuZmRWcTFiRmh4OSsrRWh6YURRYVNKS2swMWEvZnYxSHppVXhNZEZnZTFKU0VsYXRXb1VKRXlhVStUT2p5c2ZTUWZTSHBCZ3hldHhFOUh1dE4vcTk5cXFwVXlJaUEvejlmQkU4K3hOczNyWjd3b3ExNnlQdnhzV2xtem9uSWlJaUlpS3FXQ3c0RVJFUlZSSmJ0bXhCYW1vcUJnMGFCQURJeU1nb01hYWd3UExQUC85ZzNicDFlUDMxMTFHM2JsMEFnSU9EQThhTUdWT3VPVnBhV21yUFVkcTVjeWVlZSs0NTFLdFhEd0FRR0JpSWhnMGJZdkxreWRyeHExYXR3dEdqUnpGNThtUTBhdFJJYjc3aXR2NlRKQWtXRmhiYTl6dDI3RUJnWUtCTzhlcisvZnQ0OTkxM2NmWHFWZGpiMjJQczJMSGxjcDlQbXFlbnA3bEtwWkpqWW1LTTcxRkkrWVNvRGFEMTZUOGo4V0xMNXFiT2hvaU1zTEd4aG8yTk5TWlBISE5seW9kamI1ZzZIeUlpSWlJaXFuZ3NPQkVSRVZVQ2FXbHAyTGh4SXdEZ3UrKyt3M2ZmZlZlcXVNT0hEOFBCd1FGS3BSTGJ0MitIV3EzV0tmZzhLV2ZQbnNXY09YTVFGQlNFc1dQSElqazVHVEV4TWZEdzhOQVpWN3QyYlNRbUptTFlzR0hvMTY4ZlJvOGVEUnNiRzIxL1lHQWdMbCsrYlBBYVRabzB3ZXJWcTdYdkV4TVQ4ZHR2djZGTm16WUFnTlRVVkl3ZVBScFhyMTVGKy9idE1YcjA2Q2R3cCtYTHo4L1BRNUtrdnBJa0Rjekp5UmtLb09SOUQ1OXhNdVEweUVoeWRuSnl0YkxrQ2pZaUlpSWlJaUtpeW9vRkp5SWlva3BnenB3NVNFNU9SdHUyYlZHN2RtMXQrN1p0MjZCU3FkQzdkMitEY1FVcmdPenQ3ZEd1WFRzY09IQUE0OGVQMXhuejdydnZJaW9xNnBIeWVlNjU1N0I4K1hLai9YdjI3SUZTcWRTdXhpbzQyOG5MeTB0blhMZHUzZEMwYVZOODhza25PSGJzR041ODgwMmRnbFA3OXUzUnNHRkRuUmkxV28xRGh3N0IzTnhjNzdwcjE2NUZtelp0Y1B2MmJiejMzbnU0ZE9rU09uVG9nTGx6NTBLcHJIUi9yWkc4dmIydEZRcEZGWE56OHhlRkVFTUE5Q3pvVkNxVitqZEllbkp6Y3JjcGxXWW5sbjN4ZVhpTjZxNm1Ub2VJaUlpSWlJaUlqS2gwVDJhSTZObmc2ZWxwYm1WbDVhelJhRVJCVzhGcmMzTnpJY3V5WG50Qm15ekx3dHpjSExJc2k4THhoZnNOL1dwbVppYU16VmZ3cTBxbEtuRWVwVkpaYkgraDNIWGVLeFFLbmZhQ3ZzSnhEeCtZRjUxSFoxeWhlUUJBR0xxdVFxRXdlcDJpdVJWdUw1ajdZVnZSejdiZytrYnZzV2lPaGNjWnUzN0IrNGZicEJYN0daWm1YT0Y3TnphUEpFbmFkbzFHbzRBUm1ibnd5czZUSVlRd05xUmNmUC85OS9qeHh4L2g0ZUdCK2ZQbnc4ek1UTnUzZmZ0MjFLaFJRNitJWkVqbnpwMXgrUEJoaElXRjZiUzNhTkVDTld2V0xESCs3dDI3T0hyMEtBREF6czdPNkxqMDlIUWNPSEFBMWFwVnc1NDlld0FBNTgvbkw5U0pqWTNGbWpWcjlHTDgvZjNoNGVHQlhidDJBUUI2OWVvRkZ4Y1hnNnVTZnZ2dE54dzZkQWpObSt0dW4xYWpSZzFFUjBkajA2Wk4yTGh4STVLU2t0Q25UeDk4OU5GSGxhclk1Ty92N3lETDhnc0toYUtWTE12TkFUUVJRcmlZT3ErbjFZM0xNZGNBWEd2MmZJQ3BVeUdpWXNSZXVJZ2ZmZ3JEOWwxN3g5ZHA0UCtyeUVyZW1aQ1FrR1hxdklpSWlJaUlxT0pVbnFjelJQVE1hTktraWFjc3kvTUExQ3RhR0FFQWtVLzd0dEI1TFlVTElKQmx1ZkE0Q04ycWdIallwaGRycUJoajZQWEQyTUxYMTRrcnVGN0JOUXdWVkF6RTZOMnZzVndLanpYdzJtQ2ZvWG1LcEtzenRuRHhwdWljeG5LUlpWbHZySUVjak9aZFpGNjkzM3REOTFqMGRjRWNKWDBXSmIxLytCa1lMVGlwRlBJZk9ZYVBGeW8zZVhsNTJMQmhBOHpNekRCcjFpeWRZbE5XVmhheXNyS0tMZjRVMXJwMWEvajYrc0xhMmxxblBTZ29xTVRZWDM3NUJiTm16ZEtPTDI1N3VwczNieUl6TXhPSmlZbFlzV0tGVHQvQmd3ZExsV3Z6NXMzaDRtSzRCblA0OEdFQVFJY09IWFRhaHd3WmdwQ1FFQ3hjdUJCQS9zcXROOTk4czFUWHF3aU5HemYyVXlxVnc0VVFYWVFRVGdBY2hSRDh1eFk5MDlMVDAvSEREejhnSlNWRnA3M3dxc3VZbUJpc1g3OWVwOS9LeWdyZHUzZUhyYTF0aGVSSlpYZjVTZ0xXZmJNQnFhbHBiMGxBRlJrT0J3Q3c0RVJFUkVSRTlBemhReEFpcW5DeUxEY0YwRXNJWVZiaTRHS1UxNnFUeWpUUGZ6R1hKekh2azE1eDlDKzl3bDI1RTBJZ05EUVUwZEhScUZPbkRqSXlNclI5OGZIeEFBQVhGeGVkOXFLc3JQTFB0YkcwdE5RK3RDMTg5bEZ4MHRQVHNXREJBdXpac3dlT2pvNVl0bXdaV3JSb1VXeStucDZlT0hQbWpMWXRLeXNMblRwMWdvK1BUNm12YTB4MmRqWisvZlZYZUhsNTZhM0tjbkp5UXA4K2ZiQmx5eGIwN3QzYnBNVW1QejgvYTdWYWJTdEprb3RTcWV3cGhCZ3FoR2hZZEZ5aEFxMVdvVCsvVmcwYk5yVFJHd0JBcVZUcUJacVptZWxQQnVEV3JWc0cydzNOWWF4ZHBWSVpIR3RwYVdtdy9jeVpNNGJhRFk0dHgzWjZDbGxiVytQMzMzL0hMNy84WW5STVpHUWtJaU1qZGRxYU5XdUcvdjM3UCtuMGlJaUlpSWlJcUJ5eDRFUkVGVTZXWlhOSmtzd2V2azRYUXR4NytGckd2dzhhQ3o5d2xJVVFPdThOakgra2NRQlFhR3lweHoxOGVGdzBSOW5ZK01KQnhZMHJidDZDY2NibUtaenp3N0Vseld0c1hNRVlnK05rM1NmbmhzWkJvOUVZL0Qwb2JsNk5SbFAwTXpNNGIrSDNqemhPKzZ1aGRsbVdJWVRJS3p4ZkFiVUdqZ0NhRjIwdlQrZk9uY01iYjd4UjdKajkrL2RqLy83OVJ2c1BIejRNQndjSDdmdlRwMC9qNXMyYk9tMkduRDkvSHBNbVRVSmlZaUphdG15Sm1UTm53dEhSMGVqNGpJd01uZk9YQ2h3N2RneVptWmxvMTY1ZHNkY3JqZSsvL3g0UEhqekF5SkVqRGZZUEh6NGN1M2Z2eGc4Ly9JQTMzbmhENTd5cmloQVFFRkJEbzlHMGxpU3BqMEtoYUEyZ21xSGl1YkZDVStGMkljUmNDd3VMbFB6aC8zNTlHL2k2TS9UMXBXMTNkbll1ZUMwWCtiNmlOOWJZM01hdXE5Rm9VSFJlQUhKQVFJRDJkZEcrUWwvVGV0Y3NkQTk2L1FWeFFnaDE0Yzh0TzFkek55VXo3M3JZcitId2NLOE5EL2M2ZXA4dFZXNmRPblVxdHVCa1NJOGVQWjVRTnZTa2VOZXZqekh2dm8yTm03Y3R1bkw1V25pQ01pM1QxRGtSRVJFUkVWSEZZc0dKaUV6dHNDekwwd0dkWWdBQUlEYzNWNitnWU95OUpFa0ZEMGwxK29RUWNtNXVyc0c0MHM1WjBKZWRuZjFZY1VYN01qTXo5Y1lWZmwzU25BV3ZDMWE4bEdZc0FDZ1VpbityU3JLczdVdE5UUzEyYkhGOWhWL2Z2MzlmN3o2TWpRVjBWMWtVWGJsUmVNVkcwZFVZUmQ4WFhwbFJkRFZHa1ZVWXhsNERnTUdOODl5OS9jY0tDU1h2UjFjR3pzN09HRFpzbU1HK25UdDNJalUxRmYzNzk0ZWxwYVhST1N3c0xBQUFWNjVjUVVoSUNNTER3N1Z6Rnljc0xBeUppWWw0NjYyMzhQYmJiNWU0Y2l3akk4UGdObmcvL3ZnakFHRHg0c1ZZdkhoeHNYTXNXTEFBTDczMGtzRyszTnhjZlAzMTE3Q3pzME9mUG4wTWpuRjJkc2FZTVdNd2YvNThUSjgrSFd2V3JIbmk1emZKc2d5bEJOaW96QmNBOEpNa3lRV0FuUkJDS2pxdXFCSSswN1lsalN2TmFyN0hqUzJ1dnl5eFJiWWhMWE9mSklsb3BabmtPL0xkTVJnNyttMk1IZjFPc2JsUjVkT3BVeWZNbVROSCsvK3RoLyt2MWhsVHVNM1MwcElGcDZkUXZicnVxRmZYSFc4T0c3cEdDSEhlMVBrUUVSRVJFVkhGWThHSmlFeEtDSEh2enovL2pDcDVKTkYvazZ1cks4YU1HYVBYSGhFUmdhKy8vaHFTSktGeDQ4Ym8xcTFid2ZsakJoMC9maHhqeG95QlJxTkJodzRkRUI0ZWJuQTFraUV2dmZSU3FRb2JobFk0SlNVbDRjaVJJOXIzYjc3NXBzSHJidDI2RmJkdTNZS2JtNXZSK2JkczJZTGJ0MjlqNU1pUnhSYlkrdmZ2ajU5Kytna1JFUkdZTzNjdXBrMmJWbUx1WlNkRGxtRWpTWktOTE10bDJnNjBrSFFVS1hZYU9IK3RnRjY3a1RQaGpMVVpiSCtVNnoyODVpT05mOVJyRmpNL1BjV1VTaVc2ZE9tQ1hidDJsV3A4aHc0ZG5uZ2htWWlJaUlpSWlNb2YveVZIUkVSVXlTUW1KbUx5NU1rQThzOXZtajU5T2xhdFdvVTMzM3dUUFhyME1QZ2cxc25KQ1ZXcVZNRkhIMzJFNTU5L0hoMDZkRUNWS2xYS0xhZmJ0MjhqT3pzYjFhcFYwMm4vNnF1dm9GYXJNV1hLRkN4YXRBaTNidDNDdSsrK3F6UG1wNTkrd3MyYk4vSEdHMitnZnYzNkJ1ZS9mdjA2VnF4WUFSc2JHd3dhTktqWVhJUVErUFRUVHpGa3lCRHMyclVMZGVyVVFWRFFrMXVJSm9TQVdnT2s1T1M4WTZkU3FRRzBWaWdVVFFHMGxtWFpUd2hoVlRDdVFNRnFweUpiNk9uTXE5Rm9KaXNVaWlzQWhDekxvbEFoUnNpeUxCNFdHUFhhSDg0ckZBcEZ3V3Vwb0EwUEN6eVNKQm1NQXlBa1NSS0Z4eHZxTTNiZGh3VWhVZmhhQmE4ZnJsQXE5cm9sOUVrQTlKWTU1V25nSk12aWZ2Tm16N2V0V2FORzBXNTZTdlR1M1J2Nzl1MkRXcDIvWTJMaEZVMkZ2MDZVU2lXNmQrOXVraHlKaUlpSWlJaW9iRmh3SWlJaXFrVCsrT01QVEpzMkRmZnUzY1AvL2QvLzRjMDMzOFRXclZ1eGF0VXF6Smd4QTJ2V3JNSG8wYVBScFVzWG5RSkd2WHIxc0gzN2R0aloyU0U2T2hvQVVLTWNIODVmdm54WmU1MENTVWxKMkwxN043eTh2UEQ2NjY4akpTVUZTNWN1UmF0V3JkQzFhMWNBd01XTEZ6Rjc5bXg0ZUhqZzdiZmZOamkzTE12NDlOTlBrWldWaFk4Ly9yakVzNmNBd00zTkRmUG56OGYvL3ZjL2hJU0VRQWlCd01EQWNyalQ0a1ZGUlNVQzJOS3dZY1B2emN6TW5JVVFkUUIwbDJXNW55UkozZ1hqREQxSUw3cmxuaEFpL004Ly80eDg0a24vUjF3NUg2Ry9aeUU5TldyWHJnMVBUMC9FeHNZV084N056UTBlSGg0VmxCV1ZwNVNVVk54SVNzS0d6VnNidURmd3oweUlqZndiUUo2cDh5SWlJaUlpb29wamZDTjlJaUlpcWpCWHIxN0Y1TW1UTVhyMGFOeTdkdytqUm8zQzIyKy9EYVZTaWNHREIyUDM3dDBZTUdBQWtwS1NNR1hLRkFRR0J1TFVxVlBhZUVtU1lHZG5Cd0NJaXNyZnBkTGQzYjNjOGl0NFNGeXdRa21XWmN5Y09STzV1YmtZTzNZc0FDQXdNQkRObWpYRHRHblRjT0RBQVVSRlJlR3R0OTZDcmEwdFFrTkRvVktwRE02OWN1VktSRVJFd04vZjMralpUWVkwYjk1Y3V4THNpeSsrd1BMbHl3MmVvL1FreE1URTVFUkZSU1ZHUmtiK0hoRVJNUzB5TXJKQlhsNWVFMW1XMThpeWZCM0FBd0I1UWdnVS9ZL29XV1JoWVlFR0RScm90TW15clBjMVc2OWVQZTMzTW5xNlJQd1ZqWSttenNEMm5Yc1dRR0NjazdlM2xhbHpJaUlpSWlLaWlzVVZUa1JFUkNiMDk5OS9ZOUdpUlFnUEQ0Y3N5M0IzZDhla1NaUHd3Z3N2Nkl5enQ3ZkhoeDkraUQ1OSttRHUzTG1JaW9yQ08rKzhnMlhMbHFGRml4WTZZMCtmUGcwQWFOeTRjYm5sK2V1dnY4TEN3Z0krUGo0QWdHM2J0dUhFaVJQbzBxV0w5dnBLcFJLTEZ5L0dxRkdqTUgzNmRLaFVLbFN0V2hXclZxMUM5ZXJWRGM1NzhPQkJyRjY5R2xaV1ZwZzJiZG9qRjJUNjlPbURCdzhlSURRMEZHdlhya1ZzYkN4bXo1NXRrZ2ZXVVZGUkVRRGU4dmYzZDlCb05NMFZDa1ZMQU0xbFdXNGloSENwOElTSUtoRUxDd3MwYWRJRWh3NGRRbFpXbHFFVmZ6QXpNMFBEaGcyTFBjT05LcS8wOUhSY3VYb1ZPVGs1ZFlXTW1qYlpsb3E3cGs2cUdFNU8zcmJXVlMyYUNpRnFQKzRjQ2JHUlh4dHFkMi9nUDR4elBzNmNpazNBbVZ6OU9mMEdBWkxobjFveHdaeVo5elhiYjkzNks3MW9lNTBHZnE4TFNLVTdRTE9VYzNvMDhIdEZodVJZVXJ5Y2g3dlpjdHJKcFBqNE80OXpmU0lpSXFMeXdvSVRFUkdSQ2JtNnV1TCsvZnR3ZDNmSDRNR0QwYXRYTDRObk5CV29YNzgrMXE1ZGl6MTc5dURFaVJONnhhWjc5KzdoK1BIamNIUjBoS2VuWjdua21KU1VoT2pvYUhUcDBnVVdGaFk0ZGVvVUZpMWFCRmRYVjB5YU5FbG43SjkvL2dtTlJnTlpscEdkblExemMzUEV4OGNiTERoZHZud1pNMmJNZ0JBQ24zMzJtZEVWV1hsNStUc3lQVHdqU004YmI3eUJLbFdxWU02Y09UaC8vanlTazVOTnVrSWlNakl5R2NBUEFINE9DQWh3MUdnMExrS0lWa0tJZmtLSXppWkw3Q2xWclpxZnRaV1Z4dWJPM2J1d3NyS0N0UlVYVFR5dHZMMjlZVzl2ajZ5c0xJUDkxdGJXYU5La0NWY0NQcVhzYkczaFhiOCt6cDZMT1orUmxaMlFicDVacWJmVHM2eHEvcElRWW9rUXFGT0dhUXdXWFlUQWVzNzU2T3JXeGE3TGwvRkFmMUpwdVFCSzNtKzNndWEwY2xUOGlsdlFLdzRKU0F1RXdHTXRMemMycHl5a21RTHdMM0VDcFh6ZlFtUDFLWUNsQURTUGt3TVJFUkZSZVdEQmlZaUl5RVJPbmp5SjZkT253OEhCQWRXclY4ZXBVNmQwdHNrcmpjbVRKNk41OCtaNDlkVlhBUUE3ZCs2RVdxMUd4NDRkUzN4b2UrdldMUUNBdWJsNXNlTldybHdKQU9qYXRTdWlvNk14ZnZ4NEtCUUtMRml3QUE0T0RyaDkremFPSFR1RzdkdTNJeTR1RGs1T1RwZzZkU29VQ2dWQ1FrSXdidHc0MUtsVEJ5Ky8vRExhdFd1blBRZkszZDBkWGJ0MlJiMTY5ZENtVFJ1RDExYXIxVGh4NGdRQXdObloyV2lPdlh2M2hxT2pJeHdkSFZHNzltUC9zSHA1eTR1SWlMZ0Q0QTZBY3dCV04yN2N1SjVTcVJ3cVNWS2dMTXQ2UDNGTitpd2RSSDlJaWhHangwMUV2OWQ2bzk5cnI1bzZKWHBNZGVyVVFZMGFOWERyMWkwSUliU3JuQXErVjdtNHVHaFhVZExUeDkvUEY4R3pQOEhtYmJzbnJGaTdQdkp1WEp6ZXcvUEtSQUhKbzR6RkpzaEc5bkd0MnpDQWN6NkdpSWhma3Uzc2JQWGFuMnZlQnFtcGFaVm16cU0vN1V0d3E2bC9UbWFiVGoyUWVPTm11YzdaODdVQk9COTdvY1I0QVZGRkZpTEEyYm1oMVowN01ZOTNZMFJFUkVUbGdBVW5JaUlpRTdsKy9UcXVYNzllNW5sc2JHenc2cXV2NHM2ZE8xaS9QdjhIaS92Mjdhc3o1dUxGaTVnOGVUSWNIUjFoWldXRjdPeHNuRHg1RWpZMk5xaFJRLzhCUjRIMDlIVDg4TU1QOFBIeFFidDI3UkFWRlFVek16UE1uejhmYXJVYUF3Y094TVdMRndFQVZhdFd4ZWpSb3pGNDhHQllXRmdBQURwMjdJaXRXN2RpNjlhdFdMWnNHWll0V3daN2UzdXNXclVLbnA2ZW1ENTlPaFFLaGM0MWUvWHFCU0IvQzY1Ly92a0h5Y25KcUZhdEdyeTh2SXI5SEl3VnJTcVRzMmZQWGdJd3c5UFRjNTVLcGFxWUE2ZWVkdm5iWGJVKy9XY2tYbXpaM05UWlVCbVltWm1oUzVjdWlJaUlNTmpmbzBjUG1KbVpWWEJXVkY1c2JLeGhZMk9OeVJQSFhKbnk0ZGdicHM3blVkU3U1UWJ2K3VXektoZ0FPbmRvWDI1elBVdHpHbHZoL1ZLN05zak15S3cwY3hiOEhhZW9OaSsyeEQvLzNDdlhPVnU4MEF4dXhmdzk3Y2JOSk1SZXVJQzhQQzVxSWlJaW9zcUJCU2NpSXFJSzFyQmhRKzJxbmZKUXNOVmNXbG9hRkFvRnVuZnZycmVkWHJWcTFmRDMzMy9qeXBVcjJqWlhWMWRNbURBQktwWHhJd3lzcmEweGVmSmsxS3haRTBJSStQdjdZKy9ldmJDeHNZRmFyWWF6c3pNYU5HaUFidDI2b1ZtelpuckZJMnRyYXd3ZlBoekRoZzNEaVJNbmNPVElFWmlibTJ2ekt6b2VBR3JVcUtGZDZXVnBhWW1BZ0FCTW1EQ2h4SlZZVDVQNCtQaHNVK2Z3dEJBeU1nRGNkYWhpNzJUc2dSdzlQYnAxNjRiZzRHQ0RmUVhGWnFLSzFyRjlXMHliUExIYzVsdTVkSEc1emNVNWdTL21mL1pVelBuWmpHbmxQdWUwanlZVTI3LzkrejM0ZFBZOFpHUStYdkdNaUlpSXFMeXg0RVJFUkdRQ3haM1Q5TGc4UER6d3hSZGZ3TVBEUTYvUHpzNU9XK1RTYVBKL0N0YlltVWhGdmZMS0t6cnZiV3p5ejhOV0twVUlEUTB0MVJ5U0pLRmx5NVpvMmJKbGlXTy8vUExMVXMxSno0YnMzSnd0U3FYWjhaV2hpOE5yVkhjMWRUcFVSbloyZHVqY3VUTisrdWtublcwLzI3ZHZEM3Q3ZXhObVJzK2FoTGpJRUFBaHhyYUdJeUlpSWlLaVI4ZUNFeEVSMFg5SVFFREpaeWVVdHRCRVZCbmN1Qnh6RGNDMVpzOC8vcmtnVkxsMDZ0UUpQLzMwazA1YjU4NmRUWlFObFplTDhaZnc4eTlIc1hYSHJ0RzF2ZjJQU05uSmV4TVNFckpNblJmUmY1bEtwWUtEZ3oyeWNuS1MxV3AxbWlRcFdVQWxJaUlpaytJVEp5SWlJaUlpcWpDTkdqVkMxYXBWdGUvdDdPemc3ZTF0d295b1BGeThkQmxmcmxtSHE5ZXVqVllJOUFjY3VBY20wUlAyUXRNbW1EdnJFM1RwMEdGcVhvNW0xYTFiZjdISVMwUkVSQ2JGZ2hNUkVSRVJFVlVZQndjSE5HL2VYUHUrY2VQR09nVW9JaUlxSGRkcUxtalRxZ1dXaDh6Ly9mcmw2R2dBZWFiT2lZaUlpSjV0TERnUkVSRVJVYVhsNFJOUXg3MUJRTHNUcDg3Z2V1SU5VNmRENWNEQ3dnSU5HalNBUXFHQUpFbW9XN2V1OW13NGVuclZyMWNYNzd3NUhMWGMzSmJseWZJMklKa3JMWWlJaUlpSW5qRXNPQkVSRVJGUnBTWEw4aHRDeUw4T0dqWVNPM2J0TVhVNlZBNkVFUER6ODBPVktsVmdiVzJONXMyYjgyeTUvNEQ2bnZVdzZ2OUc0TWlQZTVkZGk0dmF5dk9iaUlpSWlJaWVQZnlYSFJFUkVSRVJWU2hQVDA4NE96dkR3Y0VCZm41K3BrNkhua0h1M3MrOTQrN2pmLys1NW0wd2YvRVNVNmREUkVSRVJQU2ZvRFIxQWtSRVJFK0QyQXZ4V0xGcW5hblRvQXFra1dXa3BxWVZ2Qldtek9VWmQxV1djYVI1cytmYjFheFJ3OVM1R0pTYWxvYVk4M0ZJU1VrMWRTcFBsZW8xYXlNM054ZkhUNXcyZFNwUERRc0xDL2cwOElKVFZVZFRwL0lmSU13RjRKQ2Ftb2Jzckd4VEowUDBXSEp5Y3BHVm5ZV3pzYkcyYm01dWx0ZXZYODgwZFU1RVJFVDBiR1BCaVlpSXFCUml6c2NpTnU2Q3FkT2dDcGFYcHoxN1d6WmxIcyt5aE5qSTlRRFdYemtmVVdsL0R3NzllQmp6Rm42QisvZVRUWjNLVTJuUG9aOU5uY0pUdzlMU0FpT0NodUw5TWU5Q2lNcFZCMDlMUzhlZHUzZXhlZWR1ajFyZUFRLytqb3RJQXFBeGRWNUUvMlZuSWlLeGRjY3VIUHY5K0RTRmxkTXVkM2ZsV201blNVUkVSS2JFZ2hNUkVaRXhRbk1ic2tpRkVMYXlMQmN1UHRBelJnQTNORUNPcWZPZ3lpbjJ3a1VXbTZoQ1pHWm1JZTVpUERJenMyQmxaV25xZEhSRS9oV05KY3RYNFd4TXpBSkp5UHVkdkwxbjNvMkw0N0kvRTZxL1R2OEFBQ0FBU1VSQlZEcDkralRPbnorUHdNQkFVNmVpNStyVnE5aTRjU01HRFJvRUR3OFBVNmZ6Mk5hdVhZdWNuQnlNR2pYS0pOZFB2SEVUUHgzK0JSbVptWjJFaE92cDZWWmZteVFSSWlJaW9vZFljQ0lpSWpJaVM1M3hzNFhTNm4rUTBjRFV1WkRweURKeVpTR2Z1bmJlNnE2cGM2SEt6N3UrSjJyWGNqTjFHdlFmYy92dVhadzlkNzVTLytCRFNtb3E0aTVlUkZaV3RvOEVuTFBKdGxRODY5ODA1OHlaZzV5Yzh2bFpoYVpObStLVlYxNHA5WGlOUm9ORml4Ymh3b1VMYU5XcUZlclZxMWVxdU9qb2FIeisrZWY0L1BQUFVhMWFOWjIrNU9Sa0xGaXdvTmo0cWxXcll2ejQ4Y1dPa1dVWnMyYk5Ra1JFQkpvMmJmcEVDMDZyVjYvRyt2WHJTeHpYdjM5L2pCMDc5cEhuMzdObkR6SXlNa3hXY0NJaUlpS3FiRmh3SWlJaU1pSXBQdjRPZ0c4QUtFeWRDNW1VREtEeVB1WDlqM056YzdPVWJXeXM3dDFQaHFXRkJTd3RMVXlkVXJINnZmNHFSZ1FOTVhVYTlCL3owK0ZmOE1GSDA1Q1dubTdxVkl5eXRyYUdlNTNhaUkyN2VEa25OemN4elR6em1mKytlZURBQVdSbGxjL3VaaXFWU3EvZ2xKdWJpOXpjWEtNeGI3LzlOdDUvLzMyRWhvYmlzODgrTXpwT3FWUkNwVklCQUU2Y09JRno1ODVoMUtoUldMTm1EUndkL3owdkxDTWpBd2NQSGl3MlR6YzN0eElMVHV2V3JVTkVSQVFjSEJ4dzdkbzFyRm16cHRqeEJSbzFhb1NXTFZ2cXRKMDdkdzVYcjE3VmFmUHc4SUNQanc4QWFBdCtIMy84c2RGNVAvdnNNNzNQTVN3c1RHOWVRMUpUVTVHVGs0T3Z2dnFxeExHZW5wNW8wNlpOaWVPSWlJaUlubVlzT0JFUkVSVlBCcUEyZFJKRXp5cUZ0ZE5yQXZMUTl5ZDlqRmRmNllGWFgrbHA2cFNJeUlBQVAxOEV6LzRVR3padW5iQng2L2FJdTNGeEdlVTR2ZVRuNTJkNTc5NDl6ZlhyMTdQeEZKME5WYnQyYld6Y3VGR243YSsvL3NLWk0yZlF1M2R2bllKT2NaUksvWCs2TDEyNkZCczJiQ2d4Tmp3OHZOaENSNWN1WFRCMzdsd0F3TWlSSTVHWW1JZzllL2JnM1hmZnhhcFZxMkJuWndjZ2YyVVNBTHoyMm1zR0N6ZzllNWI4L1RrOFBCd3JWcXdBQUtTbnA1ZXFVSk9kblExWmx0Ry9mMys5Z3RPK2ZmdXdkZXRXbmJhaFE0ZHFDMDVBL21mWG8wY1BvL01iV3JXMWI5OCtIRGx5cE1UY0NpeGR1clRFTVMrLy9ESUxUa1JFUlBTZng0SVRFUkVSRVZWYVFzQlRDTkh0NkxIZkVmQ2NyNm5USVNJajdPeHNZV2RuaTlrelBvNmRNM05xUW5uTzdldnI2NlZRS05hNHVMaG9uSnljd2lSSk9wT2VubjRtTGk3dVJubGU1MGtRUXNES3lrcW5iZjM2OVRoMTZoUmVmUEZGdUxtVmZRdk9mdjM2NlYzalVYaDVlZW04bnpKbENxNWN1WUxvNkdqczJyVUxRVUZCQUlEYnQyOERBSnljbkI3ck9xZE9uY0trU1pOZ1kyTUR0VnFONnRXclk5V3FWYWhTcFlyQjhScU5CbXZXck5HT0dUQmdnTUZ4dHJhMjJMSmxDNEQ4WWxoUnNpd2pPZG40T1hzRmhiVEM1czZkVzZvdExBY09ISWlNakF6czJiT254TEdHaW9aRVJFUkUvelg4R3c4UkVSRVJWVnBDUmdhQXV3NVY3SjBzTENyM2RucEU5RVJaQS9BWFFyd0lJTlhLeXVxMnY3OS9oQ1JKRzFKU1VuNk1qNC9QTm5XQ3BSRWRIWTFUcDA2aFFZTUc4UEx5UWtaR3lRdkJ6TTNOb1ZBb29ORm84UFhYWDZObXpacm8wcVdMdG4vNDhPRjY1eTJWaFptWkdUNy8vSE9FaDRmckZIQk9uRGdCQUtoVHA4NGp6M244K0hGTW1EQUJabVptV0xGaUJlN2N1WU9KRXlkaTJMQmhXTEJnZ1Y3UjYrN2R1L2prazAvd3h4OS93TTNORFNFaElYQjNkemM0dHlSSnhkNS9lbm82T25icytFajVtcHVibDJxY0VNSmdVWkdJaUlqb1djV0NFeEVSRVJGVldybnEzTytWU2tYMDR1QTVCK3ZVcm1YcWRJakl4SVFRRWdCN0lZUzlFS0krZ1A2MnRyYnBBUUVCK3pRYXpWWlpsaU95czdQdnhzWEZwWm82VjBPKy9QSkxBRUJzYkd5cHQxY0xEZzVHcDA2ZElFa1NEaDgrakt5c0xKMkMwNVBnN095c1UyeEtURXpFZDk5OUIxdGJXN1J2Mzk1Z2pJV0ZCWktTa25EMTZsVTRPenNEeUMvYzdOcTFDOEhCd2JDMXRjV1NKVXZnNCtNREh4OGZMRnk0RUZPbVRFRmdZQ0NHRHgrT29LQWd5TEtNYjcvOUZ0OSsreTJ5c3JMUXVYTm5USjQ4R2ZiMjlvOTFIMVdyVmtYRGhnMHhkdXhZbzJOQ1EwT05ydHBhdDI0ZDd0MjdaelEyT1RrWmFyWGE0TFo4QlJ3ZEhURml4SWpTSjAxRVJFVDBGR1BCaVlpSWlJZ3FyZXVYenNVRGlHL1g1a1ZUcDBKRXhiaDBPUUZId24vRHBxM2JSN3A3K1ljbmFOSU80Z21zT2lxOC9aa1FvdUJYYXdBREZBckY2d0N1S1pYS3YvejkvWDhIOEZ0a1pPVHY1WjNENDlxMmJSdisrT01QZUh0N28xbXpadHIybzBlUDR0cTFhM2o5OWRkaGFXbXBGMWQ0UlZHdlhyMFFIQnlNaUlnSW5UR3JWNi9HK3ZYckh6bW5vMGVQUXFGUUlDa3BDVGR2M3RTMks1VksrUHJtYjJNYUh4K1BEejc0QUdscGFmam9vNDlnYkxWcFFFQUF2di8rZTUxQzFkcTFhNkZTcWJTcmxHclYrdmNIQjFxM2JvMk5HemRpNXN5WldMMTZOYlp0MndZZ3Y0aFRxMVl0akJzM3ptaHhxelRDd3NMZzVPU0VZY09HYWJmVTgvVDBoTHU3T3hJU0VoQWZIdzhBQ0F3TUJBRDgvUFBQNk5peG8vYlBGUUFjUG53WUNRa2w3eEQ1L2ZmZkcrMXpkM2Rud1ltSWlJaWVHU3c0RVJFUkVSRVJVWm5FWGJ5SWtPVmZJalUxN1gxSmtyMERyRzNYSXlCQUZrSmt5YktjQjZEZ1AzV2gxeVcrbDJVNVR3aGhDY0NqNkRVTGlrK0ZDZ1JLQUhWbFdmYVFKT2tWQU5uKy92NnBBTTdMc3J3aktpcnF5NGZ6VjdqNCtIZ3NXclFJNXVibUNBNE8xaW04WExseUJkZXVYY09ZTVdOZ1kyTlQ3RHdkTzNiRS9QbnpzVy9mUHAyeFhsNWU2TkdqUjRsNTVPYm00b2NmZmtCT1RnNmNuSnkwbjkyT0hUdXdidDA2N1RnYkd4c2NPWElFZCsvZXhZZ1JJNUNlbm82Z29DRDA2OWZQNk53VEpreUFoNGNIcmwrL3JtMnJVNmNPL1AzOTBiMTdkNzB6ak83ZHU0Y3paODVBcFZJQmdNNDVTeFlXRmpoNzlpek16TXpnNCtNRFIwZkhFdSt0cUVtVEprR1daZTA5YWpRYWpCbzFDaU5IanNUUFAvK01GU3RXUUpJa0FQbC9sbVJaeG9rVEozVHkzTGh4NHlOZmw0aUlpT2haeG9JVEVSRVJFUkVSbFJ1Uno3N1ErN0xNVmV4N1FIZlZVOEV3QUFvQVZwSWtXUUdvQnFCOVFFREFNQUNIaEJDL1BValBxNW9ubHkyM1I3RjU4MmJrNU9UZ3d3OC8xQ2syQWNDREJ3K2dWQ3BMZFE1UTFhcFYwYmx6WjlTc1dSTVBIanpRdHJkcjF3N3QyclVyTmpZK1BoNVRwMDVGVGs0T1dyVnFoWmt6WjJvTExqMTc5b1NmbngrQS9HMy9Db3BHVGs1T0NBNE9obHF0TG5FTFFBc0xDd3daTXNSZ24xS3B4TTJiTnhFZEhZM282R2ljUG4wYUZ5NWMwTWIxN05rVHZYcjFna3Fsd3Q2OWV4RVdGb2F2dnZvS1gzMzFGUURBd2NFQk5XdldSSTBhTmVEZzRJQVhYbmdCSFRwMEtQSHptamh4SWdZTUdBQUFldVB0N2UwUkZoWUdJSCtGMHV6WnMvWGkwOVBUY2ZqdzRSS3ZVNXhPblRyeGpDY2lJaUo2WnJEZ1JFUkVSRVNWVm8xNmpXc3BsY3JhcC8rTVJJM3FycWhSM2RYVUtabkVnd2NQc0hQblRyUnUzUnIxNjljM09pNDNOeGQvL1BFSEpFbENxMWF0eXZ3d2ZkNjhlVEF6TThNSEgzeFFwbmxNUWExV0l5d3NESklrNlcyVFZWcVJrWkZJU1VsQjI3WnRuMENHL3kxMVBkd3hQSEFJdG4yL1ozWFNqZXV4Z0ZUeWNwdHlVdkI3YTZEd1ZIUmNVd0JOWlZtK2FXa3VZak55WlJRZlVYN0dqUnNIYjI5djlPelpFeGtaR1RwOUNRa0pjSEZ4UVZaV2x0RjRjM056S0JRS0FNRGN1WE1CQUlzWEx3WlFjdEZNbG1WczJyUUpvYUdoa0dVWjQ4YU53OUNoUTNYaTNOM2Q0ZTd1RGdEWXNtV0x6aW9sSHg4ZjlPelpzOVQzNnVMaW90MWlMajQrSHJObno4YVZLMWVRbHBhbUhWTzllblgwNmRNSGJkdTJSZlBteldGdWJxN3Q4L1B6dytUSmszSHUzRG1jT25VSzBkSFJpSW1Kd2JsejUzRHUzRG1vVkNvTUhEaXcxUG1VeGIxNzl6Qmp4b3d5emRHMGFWTVduSWlJaU9pWndZSVRFUkVSRVZWYUtqUGxDQ0h3YWYraHd6RjI5TnNZTy9vZFU2ZGtFdmZ2MzhmU3BVdFJ0V3JWWWd0TzMzNzdMWll0V3dacmEydnMyclhyc2JhaEt1enMyYlBhN2E0cWk1MDdkeUkyTmhhVEowOHU5a0g3dG0zYnNHREJBamc0T0tCRml4YkZibFVXRmhhR0ZTdFdZTkdpUlRxclR6WnUzSWlZbUJpREJhZXNyQ3lrcEtUZ3dZTUhlUERnQVc3Y3VJR3JWNi9pNnRXclNFeE14Sm8xYTJCdGJWMjJtMzJLTlBDcWp3WmU5VEh1dlhjV0N5SE9BMWdFQU04Ly83eFZabWFtcEZLcGxGbFpXUXFsVXFsVUtCVEszTnhjaFVLaFVDb1VDa1ZlWHA1Q0NLRlVLQlFLdFZxdEZFSW9KVWxTNU9YbEtTVkpVZ0J3bHlUcFl5RkVQVVBYTm5TdWs1Rngxd0NzeU03T1hwK1JweG9nSlBGU3VYNEl4ZWpVcVJOeWMzTXhiOTQ4Zy8xcGFXbkZyaUFLRGc1R3AwNmR0Tyt2WDcrT3FLZ29BTkFXb2d4SlRrN0c1TW1UY2ZMa1NiaTV1V0hldkhudzhmRjVwTnpOemMzUnAwOGY3Tnk1RTdhMnR1amN1YlBCY2ZmdjM4ZWhRNGUwcTZZQW9GNjllckN5c2tMOSt2VlJ0MjVkWEx0MkRVMmFOSUdycTZzMnZ4OSsrTUhvdFoyY25QRFNTeS9ocFpkZWdyT3pNK3pzN0tEUmFMVEZzWklzV3JRSVM1WXNBUUM5Z3Q2REJ3L3c0b3Y1NXdQbTVlVVZPMC9QbmoweFpzd1l2ZlkzM25nREtwVUtxMWF0MHV0YnNtUUo5dS9mWDZvOGlZaUlpUDRyV0hBaUlpSWlJdm9QU0VwS3d0cTFhK0hrNUlTN2QrOGlPRGdZd2NIQkJzZW1wcWJpbDE5K0tYSE81T1JrS0pWSzdObXpwOFN4TFZxMGdJdUx5eVBuL1NoeWMzT3hjK2RPbkQ5L0hpcVZDaE1tVERBNExqazVHU3RYcm9TVmxSV1NrNU1SRWhLQ2p6LysyT2k4RHg0OHdPWExseEViRzR1RkN4ZGk1c3lac0xPejB4bWowV2d3ZnZ4NDlPelpFNy84OGd0Ky9QRkhnM1BaMjl2RDJka1pjWEZ4YU5La3llUGY3SC9FbVRObk1rb2VWVHhmWDk4R2tpU2xBc1pYTVJVdE5NbXluQTBnSHNCNWpVWVRKVW5Tb1lpSWlETkEvcUltTjYvbnRpdGxLZks3cjFmOTZscnR5ZjY1QllDZ29DQ28xZnJIUi8zKysrKzRlUEVpMnJadEN3OFB2V09xdEFvS0xNbkp5Vmk3ZGkyMmJ0MnFuYy9Nek14b1hGeGNIRTZlUElrWFgzd1JjK2ZPZmF3aXFLV2xKU1pNbUlDMHREUWNPSEFBZ3djUFJvMGFOZlRHTFZpd0FBQXdhTkFnYlpzUUFzdVhMOWZtM3JGalIwUkVST2lkNXdUa0Y0U1VTcVhSdnY3OSsyUFNwRW1QbEh1WExsM1FyRmt6QU1EOCtmUDE3dXZERHo4RUFFUkVSQlQ3ZmM3YzNCeE9UazU2N1FxRkFncUZ3bUJmNFZWYlJFUkVSTThLRnB5SWlJaUlxUEtTNVdzYUdjZWFOdkZ2WGQzMTJkeE9yelR5OHZJd2RlcFVaR2RuWTlteVpUaDA2QkMyYmR1R25UdDM0clhYWHRNYmYrdldyVWZhSnFvMFkwTkRRNTk0d2NuTXpBeExsaXpCOE9IRDhkMTMzOEhLeWdydnZ2dXV6cGpjM0Z4TW5EZ1JxYW1wQ0FrSndlN2R1N0Z6NTA2MGF0VUtMNzFVL0lJV2EydHJIRDkrSEJzM2JzU29VYU4wK280Y09ZSmp4NDZoZWZQbVVLdlZVS2xVZU8rOTkrRHM3QXhuWjJlNHVMakEyZG01MHEwSSt5OHpjcDVUb2hCaXV5ekxQNnJWNnJpMHRMVEVoSVFFdmIzcXJsK0lTZ1NRMk9LRnBoV1JxdDZmVXlDLzBMbDc5MjRBUUsxYXRUQml4SWhpVitJbEp5ZWpkKy9lU0V0TFEvMzY5YUhSYUhEcDBxVlNGWkZhdEdoUjVoVjNnd2NQeHI1OSt4QVNFcUpYekw1MDZSSzJiZHVHT25YcTROVlhYeTEybnFDZ0lJd2VQVnFuTFNNakEyM2F0TUhBZ1FNeGZ2eDRuVDYxV28zbXpacy9jcjdmZlBNTlhGMWRVYVZLRlFENXE1UWlJeU14ZGVwVURCa3lCTU9IRDlldURtdmJ0aTM2OWV1blYrd3FhZVdUcVVtU0JKVktoY3lzckd5TkxPZEtrcktpZG9ra0lpSWlNb2dGSnlJaUlpS3F0Qkxpb3I0QzhGVkNiT1F6OXhBdEp5Y0hLU2twQVBLM3FnTHl0OTI2ZS9jdUFNRE96azViM0ZpNmRDa2lJaUlRRkJRRWYzOS9lSGw1NGRTcFU1ZzNieDZxVjYrT2xpMWI2c3p0N3U1dWRCdXJsSlFVekpneEF3a0pDZHFWRTVtWm1mRDE5Y1drU1pOZ2EydHJNTTdlM3I3c04xMEtqbzZPK09LTEx4QVVGSVMxYTllaVhyMTY2TnExSzREOFZVZ3pac3pBbjMvK2liNTkrNkoxNjlidzhmRkJWRlFVcGt5Wmd0RFFVRFJ0YXJ6QTRPTGlnazZkT21IejVzMElEQXpVdHN1eWpMVnIxOExWMVJWOSsvWkZSRVFFVkNvVmhnd1o4c1R2OTJtUmtabUorL2VUc2UvZ2p6VmNQUVB1SnNWSC9BTkFVOTdYS1Z4a2ttVlpJNFJJbFdVNURjQnhBRittcHFZZWk0K1B6eTd2NjVhM3JLd3NUSm8wQ2NuSnlhaGV2VG8yYnR5STNidDNZL0Rnd1JnOGVMREJyek1IQndkWVdGZ2dNREFRYjd6eEJvWU1HUUo3ZS90aXQ5UXJUMTVlWHVqWnN5ZjI3ZHVISDM3NFFmdDFsNVdWaGFsVHAwS3RWbVBhdEdrR1Z5aFZ0RXVYTGlFcEtRbEpTVWs2N2FkT25jTEJnd2RSdlhwMXZUNEFTRTlQMTY2SUF2NzkzaHNURTRObHk1YnBqWC93NEFFVUNvWEJ2cGlZbUxMZVJvbjhHamZDQitQZXc3YnQzMzhSOGRmWm4yN2QraXZuaVYrVWlJaUlxQmltLzVzZ0VSRVJFUkhwT1hyMHFONzJVUXNYTHNUQ2hRc0IvSHVteStiTm0vSE5OOThnSUNCQXUyckF5c29LSVNFaEdEWnNHRDc0NEFQTW1UTkhaM1dQVXFrMHVBWFU3Ny8vampsejVtZ0xMSjkrK2lsVUtoVW1UcHlJOGVQSFk5U29VUmcvZmp5NmRPbFM3Rms1VDVxSGh3ZG16NTZOSTBlT29HUEhqZ0R5SHhSLy9QSEhDQThQUjl1MmJiVmJaVld0V2hXaG9hSDR2Ly83UDR3ZE94YlRwMC9YUGlnM1pPREFnVGgwNkJCMjdOaWhiVHQ0OENET256K1BXYk5tY1FXVEVYOUdSR0hKOGxVNEd4TVRhcTZVOXp0NWU4KzhHeGVYK2lTdUpjdnlMU0hFYVFBblpWbitQUzh2NzYrLy92cnI5cE80MXBQdzk5OS9ZOHFVS1lpSmlVR3paczJ3ZE9sU0hEOStIRjk4OFFWV3JWcUZqUnMzWXRpd1lSZ3laQWdzTEN4MFlyZHMyUUlIQndkb05CcGN2MzY5MkczNHlzdHZ2LzJtUGV2b2d3OCt3TW1USnpGejVrelVxRkVEM3Q3ZW1EUnBFaTVjdUlDMzMzNGJBUUVCSmM1My9mcDFoSWVINjdSbForZlhDQk1URS9YNk5Kcmk2NWJaMmRsWXMyWU5BR2kzR2R5elp3ODJiTmhnTkdiZHVuVUcyK3ZYcjQvTm16ZHIzeGNVK0M5ZHVvU0VoQVNETWJtNXVkaTBhWlBCOWlmTnM1NEhQT3Q1WU1pQXZsdUVFQkZQL0lKRVJFUkVKV0RCaVlpSWlJaW9FbXJjdURGbXpab0ZJUCtCNzZGRGgvRGFhNjlwSCtnMmJ0d1lPM2Z1eE9lZmY0N3ExYXNqT0RoWVoyV0JtNXNiUWtORE1YcjBhRXljT0JILys5Ly9FQmdZQ0VtUzlLNTE4ZUpGckZpeEFrZU9IRUhyMXEweFk4WU1PRGc0YVB0OWZIeXdlZk5tekpvMUMxT21UTUUzMzN5REVTTkdvRjI3ZGlaYnpkQ3VYVHUwYTljT0FIRGh3Z1ZNbVRJRlY2NWNRZnYyN2ZIWlo1OXBWMzFFUjBmRDE5Y1hJU0VoR0Q5K1BLWk1tWUtJaUFpODk5NTdCcmN2OC9YMXhZQUJBOUNrU1JPY1BYc1dRUDZxcWk1ZHVxQjc5KzRWZDROUG1aVFVWTVJkdklpc3JHd2ZDVGhuazIycHVGdk8xOUJvTkwvSXNyeEJDQkdXa1pIeFQxeGNYQm9lbnNuME5Ianc0QUUyYk5pQWpSczNJanM3R3krOTlCSm16Wm9GcFZLSk5tM2FvR1hMbHRpMmJSdFdybHlKNWN1WFkrdldyWGpublhmUXExY3Y3Wi9uZ3EvTHVMZzRaR1ZsYWM5MmVsTDV6cHMzRHovLy9ETk9uandKSVFUczdPd3dmLzU4dlBQT094ZzllalRjM2QxeDd0dzU5T2pSQTIrOTlWYXA1ZzBMQzhQUm8wY045b1dIaCtQNDhlT1BsR2RXVmhhKyt1b3JBUG5GZEpWS2hjREFRQXdZTUVBNzV2RGh3d2dORFlXdHJTMlNrNU5oWTJNREJ3Y0h6SnMzVDJkMVp0SHpzRTZmUGcwQStQenp6OUdtVFp0SHltdmR1blVJQ3d0amtacUlpSWllS1N3NEVSRVJFVkdsNWVucGFhN1IyRnVrcEtUQzNGejFUQjNDN3VycWloNDllZ0RJZjFnSzVCZERldlRvQVZtV0VSb2FpcSsvL2hxT2pvNVlzV0lGcWxhdHFqZEh3NFlOc1hyMWFvd2VQUnBMbGl6QjBhTkhNV2ZPSExpNnVrS2owZURreVpQWXRHa1RmdnZ0TnpnNE9HREdqQmw0K2VXWERlYmo0T0NBaFFzWElpd3NEQXNYTHNTSEgzNElKeWNuOU9yVkN4MDZkSUNQajgrVCt6Q1FmMzVOd2VvRkFMQ3hzVUZPVGc1V3JGaUI3ZHUzUTZQUllPalFvUmc3ZHF5MnFMWjE2MVlFQndkandJQUIrUERERC9ITk45OWczTGh4MkxadEczNzY2U2VNSERsUzU2RjBnWUxWVVFWYXRHaUJGaTFhUE5IN2U5cFpXbGlpaHFzckxtVmVUY3pOeWIyVG9rd3J0KzMwTWpNenI5alkyTHdVR1JtWlhGNXpWcVRzN0d3c1hMZ1FCdzRjUUdabUpteHRiVEZ1M0RqMDY5ZFBaNldnVXFuRW9FR0QwSzFiTjRTRWhHRHYzcjJZUFhzMmJ0eTRvWGZtVVVFaHBGR2pSdVdlNzRNSEQ1Q1ZsWVgrL2Z2ajd0MjdhTldxRmZMeThyVEY1VWFOR3FGSGp4N1l1WE1uenAwN0J6YzNOM3owMFVlbFh2VlkzbWM0MmR2Ykl5d3NUSy9kenM0TzZlbnBXTHAwS2JadTNZb2VQWHFnU1pNbW1EMTdOdDUvLzMyc1diTUdIMzMwRVdiUG5nMWZYMSs5ZUxWYWpmRHdjQ2dVQ3ZqNStaWHEzZ29iTVdJRVJvd1k4Y2h4UkVSRVJFOHpGcHlJaUlpSXFOTEtVOWowZ2pLdi8rVHBNOUdqVzJmMDdOYkYxQ2xWdUp5Y0hKdzhlVkw3WHExVzQ5YXRXOWl4WXdlcVZhdUczcjE3NDhDQkE4WE9NWHYyYkt4ZXZScjM3OStIcmEwdHZ2NzZhM3ozM1hlNGMrY096TXpNTUdqUUlBUUZCY0hHeGdZWkdSbmF1SUlWVVlYYldyUm9vVDF2WnNPR0RWaTNiaDNXclZ1SGJ0MjZZYzZjT2VYL0FUejB6anZ2NE9MRmk5cjNuM3p5Q2R6YzNMQmp4dzdZMmRsaDZ0U3AybTBEMVdvMUZpOWVqTTJiTjZObXpab0lDZ29DQU5TcVZRdmZmdnN0bGl4WmdtM2J0aUVtSmtabnhkZlBQLytNOTk1N1QvcytKU1VGdWJtNTZOYXRtN1p0N3R5NUFQSlhWU3hZc01Cb3ZxMWF0VUtyVnEzSzUrYWZBdjdQK1NKNDlxZFk5KzEzSCt6WXNmL1BlNWZqMDh0cjdvZG5NcFhydVV4MUd2aTlMaUM5TjJqWVNIVHYwZ2xCUXdhVzUvUTZ6TTNOdGY4Vm5ORlVlQVZoVVZXcVZNR25uMzZLM3IxN1krWEtsUmc2ZEtqZW1QMzc5d05Bc1lXWXgzSDE2bFZjdUhBQmFyVWFtWm1abUQ1OU9ucjM3ZzBBeU12THcrSERoN0Z1M1RwY3ZIZ1I5dmIycUZLbENoSVNFdkQ2NjY5anhJZ1JlT1dWVjJCcGFWbXVPUlZueUpBaDJzSjhZV3ExR252MjdNR3FWYXR3Nzk0OWpCMDdGb0dCZ2RpN2R5K0EvRldMSzFldXhQLys5eitNR0RFQzNidDN4NXR2dm9rNmRlcG81OWk2ZFN0dTNicUZybDI3VnRnWmRVUkVSRVJQT3hhY2lJaUlpS2pTa2dVYUNvRytCMy84R1Y3MTY1azZIWk00Y3VTSTlueVRuVHQzWXN1V0xWaTdkaTFDUTBOUnJWbzFMRml3d09CUDl4Y1dIQnlNRlN0VzRNR0RCN0MydG9hN3V6dFVxdjluNzg3am9xcjMvNEcvUG1kbVdJWkZGbGRFUVVVUlJKZ3pWR1pYVGE5ZVM3dGFhYVl0dHpLejNNcnFsbVptMmRYS1hOTDJMSmZLVXRNeVM3M2VySDZXUzZYR3pJaUlrRWlvWkFLYUN6dk1uTS92RDVZdnlJQWd5SUMrbm85SEQ1bnorWnozZVo4eFJlWjlQdStQRzZaT25ZcVVsQlNzV2JNR2E5YXNxWE51UTRjT3hVMDMzWVJObXpiaGtVY2V1YVQ3cTYxaHc0WWhNek1UUjQ4ZUxkL2p4V3cyNDlWWFgwVjBkSFQ1Q3EvNCtIak1temNQeWNuSmlJbUp3Zno1OHl2dFYyVTBHdkhNTTgvZzVwdHZScmR1M1NwZG8yM2J0dVZGcXlOSGppQXVMZzVHbzdIUy9sZisvdjRBU2o3US92TExMOHVQbC8wZWxhM0NDd2dJdUtvS1R2NStMZUR2MXdKTDVzK05mMzNCUzRjdmZvWnJDYWtFQ3dYOTkreUxRMlQzOE10Mm5heXNMTXlZTVFNT2h3TXhNVEU0ZnZ3NFhuMzExVnFmNysvdmozbno1cUZWcTFaNDhza25BUUJXcXhXSER4OUdwMDZkMExsejV4clB6OGpJQUlCYXJ3NTFPQnpRNlhTSWlJakF5eSsvaktDZ0lCdzdkZ3ovL2U5L3NXblRKcHc4ZVJKNnZSNGpSb3pBNU1tVDRlWGxoV1hMbG1IVnFsVjQ5ZFZYOGZiYmI2Ti8vLzdvMzc4L1RDWlQrWitYaWc0ZlBveXZ2LzY2MHJHeS9ZNk9IRGxTWlV6SzZyc21CZ2NISXpnNHVQejFtVE5uOE9XWFgrS0xMNzdBeVpNbjBiVnJWeXhjdUJCUlVWRlZ6ZzBLQ3NMS2xTc3haODRjYk5teUJWdTJiSUdxcW5qcnJiZVFtcHFLOTk1N0QyNXViclZ1RmVnS21xWkIwelRrNXVicUFDZ0FHbXhsSVJFUkVkR2xZTUdKaUlpSWlKb3VJUXNreEZsZkgyKy9xM1VmakUyYk5pRTJOaFo3OSs1RlRFd00xcTlmajNuejVtSDI3TmtBU2xZdk9SeU84dmtGQlFYdzhQQ29GTVBkM1IwNm5RNEJBUUVBS3U5L1ZMWktaK3pZc2ZEeThxcFZUc1hGeFZpNmRDa1VSVUdmUG4zUXAwK2ZldC9ueGR4enp6MEFTbFlobFJXY0FKUVhndzRmUG93VksxWmcyN1p0ME9sMHVQLysrekZwMHFUeU5tQmJ0MjdGOTk5L2o1ZGVlZ251N3U0d21VeFZyaEVWRllYYmJyc05BUERRUXc4QktHbkxOVzNhdENydHdyeTl2ZkhqanorV3Z4NDFhaFNNUmlNKyt1aWpCcnhyYXU3eTh2S3diZHUyZXNjSkNRbkJrMDgrQ1UzVHNHalJJZ0RBblhmZVdXWGVtREZqWURRYTRlM3REVVZSeWx2dlhWaGNyVTduenAyeGRPbFNSRVJFd0dxMTR0RkhIMFZhV2hvQXdOUFRFM2ZjY1FmdXUrOCt0Ry9mdnZ5Y2lSTW5ZdVRJa1ZpNWNpVTJiZHFFelpzM1kvUG16ZkR4OGNIbm4zOWVxZUFMQUQvLy9EUDI3ZHRYNWRvZUhoNndXcTJ3V3EyMWUxT2N5TW5Kd1VjZmZRUjNkM2RNbXpZTkkwZU9ySEdmT1Y5Zlh5eFlzQURmZmZjZDNubm5IWFR1M0JsNnZSNVBQUEVFY25Oek1XM2FOSFRxMU9tUzg3bmNEaVltNGJ2dFAyTFRscTJUT29aSC8vZFlzdjFySUxISTFYa1JFUkhSMVlzRkp5SWlJaUpxc3JSaSt5Ym9kRWRlK2MvejY3dDJxZmxKL2l0Uldsb2FkdS9lalJrelptRHYzcjNvMHFVTHBreVpna1dMRnVIT08rOUU2OWF0b1drYVdyZHVEYUNrNkJFU0VsS3AxZHVHRFJ2dzU1OS9ZdlRvMFZVKytLMW8xS2hSYU5PbVRhM3l5c3ZMdzlLbFMrdDNjdzFvejU0OW1EUnBFZ0RBWkRKaCt2VHA1Uit3U3lteGN1Vkt2UDMyMi9EejgwTjZlanE2ZEtsNXRaekZZb0hWYWtXclZxMXcvdng1akJ3NUVxKysraXE2ZHUxNjJlK0ZyaHc3ZHV5b2NYVk9YWlFWUEl1S2ltQzMyOUcrZlh2Y2Z2dnRWZWJwOVhyRXg4ZVhYOWZYMXhkMzMzMjMwejJLcWxNMk55WW1CcDZlbmpDYnpSZ3laQWdHRHg0TWIyOXZwK2UwYnQwYTA2ZFB4K1RKazdGdDJ6WjgvLzMzR0RWcWxOTy9jNXp0NFZTVGkrM2hWRkdIRGgyd2ZQbHlCQWNIVnltODEyVFFvRUVZTUdBQWlvdUxvZGZyTVhYcVZLU2xwVG5kNDYwcFNUNmNndVVmcmtKZWZ2NVlSU2lpVlN2OEx5c0xMRGdSRVJHUnk3RGdSRVJFUkVSTjFyR1VnNGtBRW9mZTlBOVhwK0lTSzFhc1FOdTJiUkViRzF0K2JNeVlNZWpjdVRPQ2dvSXdhTkFnM0g3NzdaZzVjeWFBa2haUnYvNzZLelJOSzkrYjZLdXZ2a0pDUXNKRlB6aGR0bXdaakVaanJmS3kyKzJYZUVlWHgzWFhYWWM3Nzd3VC9mcjFRKy9ldmN1UFoyVmw0Zm5ubjhmZXZYdlJ0bTFidlAzMjJ3Z05EYjFvdlBmZWV3OFJFUkZvMTY0ZExCWUxpb3VMTVhIaVJLeGN0dTFTdlFBQUlBQkpSRUZVdVJJZE9uUkFjWEV4REFiRDVieWxadWRJYWhwKzNMa2JxOWQ5L2xCb045UE9OQzFuSzByMlhycHE2WFM2Qm8vcDRlR0J0OTU2Q3lkUG5uVDYvK0FubjN3Q29LVFFxbWxhdlhKd2MzUERxbFdycXF6dXE0bTN0emRHakJpQkVTTkdWQm56OC9ORFhGeGNuZlBRNi9WMU9pOHNMS3phc2VIRGgyUDQ4T0ZPeDNRNlhmbjc1V3hmS0NJaUlpSzZPQmFjaUlpSWlJaWFvRU9IRG1ITGxpMllQSGx5cFE5OEZVWEI5ZGRmRHdEbzNyMDdkdXpZZ1dlZmZSWkNDTVRHeG1MWHJsMUlUazVHUkVRRXNyT3prWmlZaU9qbzZCcFhOd0hBZi8vNzM4dDZQNWVURUFMVHAwOHZmMjIzMjdGKy9Yb3NYYm9VMmRuWjZOdTNMMmJQbmcwL1B6OEFKWHZneE1URWxCZmxLbHE5ZWpYaTR1THcrdXV2NDZ1dnZvS0hod2VXTEZtQ3NXUEhZdkxreVZpNWNpWE9uejhQSHgrZlJydS81aUQ1OEdHOC9zNTd5TTdPZVZJbzZCaGE1UDFER25CVkY1d3VsNVl0VzE3MHo3TVFva0VLWG5VcE5oRVJFUkVSc2VCRVJFUkVSTlFFSlNZbXdtZzBZdFNvVVRoOStyVFRPZjM2OWNQU3BVdVJsSlNFaUlnSVJFZEhBd0JzTmhzaUlpTHd5eSsvUU5NMERCdzQ4S0xYMjdCaFE1MWE2dlh0MjdmMk45TklIQTRIdnYvK2U3ejc3cnM0ZHV3WXZMeThNSDM2OUVwNzNXellzQUV2di93eWJyMzFWc3lhTmF2Uytjbkp5WGpqalRkdy9mWFhvMCtmUHZqcXE2OEFBRjI2ZE1HOGVmUHcvdnZ2UTFFVUZweUlpSWlJaUlpY1lNR0ppSWlJaUpxczRHNHg3ZlZTQmx2M0gwRGJOcTNScm0zdENpSlhna0dEQmlFL1B4OCtQajdWRnB4NjllcUZwVXVYNHVlZmYwWkVSRVQ1SGtNSER4NEVBT3pldmJzODFzVVVGQlFnTHkrdlZybmw1K2ZYYWw1anNOdnRzTnZ0MkxwMUsxYXNXSUVUSjA1QUNJRmJiNzBWVTZaTVFVQkFRUG04MTE5L0hhdFhyMGFMRmkwcUZhSEtyRml4QWdhREFjODk5MXlWc1J0dXVBRzllL2RHY1hFeGpoOC8zaVFMYnE0VUd0SVI5NHdlaFExZmIvazRJeU56dTkxK2lxdWJpSWlJaUlpdU1pdzRFUkVSRVZHVHBWZkVRMEtJMlNQdnVnOVRKeitDcVpNbnVEcWxSdE9pUlF2Y2UrKzlOYzdwMGFNSFBEdzhzR2ZQSGp6NDRJUHc4dkpDKy9idGtaQ1FBSWZEZ1owN2Q2Sm56NTVvMjdidFJhL25iTStWUzNYMjdGbjQrdm82YlZuWGtNNmRPNGZwMDZkajBxUkpPSFBtRERJek16RjgrSERjZDk5OTZOU3BVL204bEpRVXZQRENDMGhLU2tKSVNBaGVmLzExZE9qUW9VcThnUU1Ib212WHJtalhycDNUNndraGtKeWNETHZkanNqSXlNdDJYODFSWlBkd1JIWVB4N1FuSDVzbmhEams2bnlJaUlpSWlLanhzZUJFUkVSRVJOUk02ZlY2OU96WkU3bTV1WkJTUWdpQmwxNTZDUjA2ZElETlpzUFpzMmN4YnR5NFdzVWFPM1lzdkx5OGFqVzN1TGdZUzVjdWRUcDIrdlJwakJzM0RpRWhJWGo1NVpkckhiTzJwSlFBZ05UVVZDeGJ0Z3gvL1BFSGNuTnpjZSs5OTJMWXNHRm8xYXBWK2R3elo4NWcrZkxsV0xkdUhSd09CNFlNR1lJWk0yWlVtOVBnd1lNUkZoWlc0L1hMVm8zMTZOR2pnZTZJaUlpSWlJam95c0NDRXhFUkVSRTFXVkpxNllENHhSVGQ4L28yclZ1N09wMG1hY21TSmZEdzhDaC8zYk5uVHdEQXRtM2JvQ2dLYnJycHBoclB2Lzc2NitIcDZZbjc3NzhmM3Q3ZXRicG1jWEV4cEpUbzFxMWJsVEZ2YjIrRWhZVmgrL2J0ZVBEQkIvSDY2Ni9YYW9WVmJXVmtaQUFBVnExYUJTOHZMOHlmUHgrOWUvY0dnUEppVTBaR0J0YXVYWXYxNjljalB6OGZiZHUyeGROUFA0MysvZnZYR0RzNU9SbloyZG5scjYrNTVocDA3OTRkVnFzVm5wNmU2TnExS3padTNBaGZYMStvcXRwZzkwUkVSRVJFUkhRbFlNR0ppSWlJaUpxc284bnh5d0VzLy8yUVRibzZsNmJreElrVFdMVnFWWTF6dnZubUczaDdlMlBac21YbHgxcTBhSUVKRXlaZzA2Wk4rUDMzM3l2Tlg3RmlSWjN6T0hEZ0FBNGNPQUFBNk5TcEU0WU5Hd1ozZDNmTW56OGZDeGN1eEdlZmZZYXhZOGZpblhmZXFkVGlyajQyYjk0TUFBZ05EY1dpUllzUUdob0tvR1NQcHQyN2QyUFRwazNZc1dNSEhBNEhmSHg4TUdYS0ZOeDExMTJWaW5MVmVmNzU1NnNkNjl5NU0wYU5Hb1dzckN6Y2RkZGRjSE56YTVEN3VWTGs1ZWZqekptejJMeDFXMURiTVBYVXlSVHJhUUNhcS9NaUlpSWlJcUxHdzRJVEVSRVJFVkV6Yy9yMGFYeisrZWUxbWx0eFhsQlFFQ1pNbUlEdnZ2c091M2J0YXRDYyt2VHBnMkhEaGdFQUZFWEJ0R25UWURBWThNa25uK0NGRjE3QXh4OS8zQ0RYZWVDQkI3QjY5V3E4ODg0NzhQYjJSbTV1THViTm00Y2RPM1lnSnljSEFOQ3VYVHVNR1RNR0kwYU1nTkZvdkdqTWZ2MzZWU3JNT1hQdTNEbk1uRGtUQm9NQm8wZVBicEI3dVpMWTloL0F1Kyt2Z0dYLy9rV2Vlcm1sVmF2SVY3S3lFbk5jbmRlbHN0dnRPUEhuU1JRWDIrdDhycUlJQkxjUGdzRmdxSFJjMHpTay8zSGlrbU8yRDJwWHBkQlpuNWdBRU53K0NPN3VWWXVueDlQL1FGRlJjUk9LMlE3dTd1NU5QbWI3b0hidzhLZ2FNejM5QkFxTGlobzhabWJXS1dpU3oyTVFFUkZSMDhHQ0V4RVJFUkZSTTlPelowL3MyN2Z2a3MrZlAzOCtIQTVIQTJZRTZIUzZLc2VlZU9JSitQcjZZdWpRb1ExMm5adHZ2aG1EQmcyQ1hsL3lvNHlYbHhjeU16Tmh0OXN4ZVBCZ0RCOCtITDE2OVlLaUtMV09HUmdZaU1EQXdCcm5GQlVWb1d2WHJ1amJ0eTg2ZE9oUXIzdTRFcDA5ZHc3eEJ3OGlQNzhnQnNCaEx5ODNmVmFXcTdPNmRHZk9uc01qVTU3RThUL1M2M3l1MGRNVDYxZC9oSkFPd1pXTzV4Y1VZTkxqVHlQdDZORkxpcm4yNHhYbzNDbWt3V0lDd0pkclY2RnJXSmNxeDZjOE9SMUhVbE9iVE16MW4zNklpUENxTFR3ZmYvcFpKQjgrM0dSaXJ2MTRPYUlpSTZvY2YvS1o1NUNZbE5UZ01lTVREcUxvRWd0WlJFUkVSSmNEQzA1RVJFUkUxSVRGR3RxMEtYYkx6Y3VEd1dDQTJ3VXJCcTRXb2FHaGlJdUxhN0I0enA3cXYxekdqUnZYNERITGlrMWxYbnJwSlhoN2U5ZXFiZDZsY25OencrTEZpK0hqNCtOMGZQMzY5WmZ0MnMyQnU1czdBZ01Da0plWG4xVmM3RGlicmM5cDJ1MzBoTXdIUkxHaTZCd1FZaXVBU2hXYjg5blp4c3hUcCs3TXk4djNxMnRvZTdHOTZGVFdxZFVoSFlMUFZqeGVWRmhveU16TXVpc3ZMei9nVW1KbW5qcTFwbk9ua0RNTkZSTUFNakl6VjNVTjYzSzZ5dkdNakh2ejh2SmJOcFdZSi8vTStEUWl2RnVWRXVhZkp6UHV5Y3ZMYjlWVVl2NXg0czgxVVpFUkdSY2VQL0hueWJ2eTh2TGJOSFRNb3FLaU5nQWdwWlJDaWp4MzkvTU4reVFCRVJFUlVSMng0RVJFUkVSRVRWYW5jTWR0RU1xZDA1NTlBVU52L2dkdXVYbXdxMU9pSnFobHkwdjZETHZPL1AzOUcrVTZ6WkZaamNHUytTOWp4YW8xajM3eHhSYkxYNmtwdWE3T3FTYlM0ZGdKUmJmQklSMGQzL3RnNWVQUHozajZXTVh4b0c3ZFdocUVaeGNJRVZKZGpPb1VGaFhuRFI5MXp3c25VaE1yeHd3S01ycjV0dW9xSVRwZlNzelI5NHo5ejdIREJ5b3RFYXBQVEFDNDYxK1Q1cVNuMnFvczV3a0pONFZEb0d0VGlUbjI0VWt2SFQyY2NPakM0NkhkWTdwSWlLckxmMXdVYy95RUoxNCtmaVErNGNMakllRXhvUkFpNm5MRkZNQnhDUGxWZW5wNi9xVmNnNGlJaUtpaHNPQkVSRVJFUkUyV0ZJZ1VBbmRzM2ZZZHVuV3QycUtKaUpvR2Y3OFc4UGRyZ1NYejU4YS92dUNsUyt0SDFvaU9IazQ0aExDdys0UHlXdWhPbkVpczhpSDlpZDkrT3gwVUZEUzh1Tml2OXIwWlN5bUtYbVprSk9aVmlYbmlSRjRRY1B1bHh6elFvREVCSUN1cmFwNEE0TWc5TmJLdzBMZHFuOHdtRnRPZWMzcDBjNGpweUQxOTkrV002ZVdWWi84OUxZMjk5WWlJaU1qbFdIQWlJaUlpb2laTUs0SVVPVWFqMGR1Z3Z6cmI2UkhSWlpLU1VuaWkrbEY1NHNTSlBLQ0dHWmVndWNTOEhDdGxHUFB5eFd6Tys2VVJFUkhSbFlVRkp5SWlJaUpxc2pTNzR5dm9kSWZudi96aStxNWRMcWxqRkJFUkVSRVJFUkUxQWhhY2lJaUlpS2pKT3BaeU1CRkE0dENiL3VIcVZJaW9CcituSGNQdVgvWmcxWnAxL3dycFp0cDFWTXY1SGlrcGhhN09pNGlJaUlpSUdzOGw5WGttSWlJaUlpSWlLbk1vT1JrTEZyK0J3NGRUWmlnS3hvYmF2VDFkblJNUkVSRVJFVFV1cm5BaUlpSWlJbW9ndTMvZWc4SUNMdXFnaG5YNFNDcUtpb3RjblFZUkVSRVJFVkdOV0hBaUlpSWlvaVlydUZ0TWU3MlV3ZGI5QjlDMlRXdTBhOXZHMVNuVjZJY2R1N0JqMTArdVRvT3VNRkpLYUpybTZqUnFGQnJTRWZlTUhvVU5YMi81T0NNamM3dmRmb3FWVnlJaUlpS2lxd3dMVGtSRVJFVFVaT2tWOFpBUVl2Ykl1KzdEMU1tUFlPcmtDYTVPcVlxMmJWckR6V0JBVVhFeHBKUndPQnl1VG9tdVVFSUl0R29aQ0RjM2c2dFRxU0t5ZXpnaXU0ZGoycE9QelJOQ0hISjFQa1JFUkVSRTFQaFljQ0lpSWlJaXFvZGhRMitHdDVjWGpxZi80ZXBVbW8xVFdabklPUGtuQUNBd3NDWGFCclYzY1ViTlE0Qy9QLzdldnkvMGV2NFlSMFJFUkVSRVRROS9VaUVpSWlLaUprdEtMUjBRdjVpaWUxN2ZwblZyVjZmalZOczJyVEZtMUFpdWJLcUR0V3ZYWXZHMnJRQ0FNV1BHNEluSEpyazRvK1pCVVJRb2l1THFOSWlJaUlpSWlKeGl3WW1JaUlpSW1xeWp5ZkhMQVN6Ly9aQk51anFYbWdnaHVPcWtEaW9XVFJSRjRYdDNCU2dzTEVSMlRnNisyNzY5Wldpb3lTOHR6WFlPUUpQK2MwdEVSRVJFUkEyTFA5a1JFUkVSRVJGUnZWajNIOEFIS3ovRzNsL2pGc0lEVzF1MWlseVlsWldZNCtxOGlJaUlpSWlvOGJBZkF4RVJFUkVSRWRYTFgyZk80RmVMRmJtNWVkY0pvSWVYbHhzZmJpUWlJaUlpdXNyd2h3QWlJaUlpYXNKaURXM2FGTHZsNXVYQllEREF6V0J3ZFVKRTVJUzdtenNDQXdLUWw1ZWZWVnpzT0p1dHo5RmNuUk1SRVJFUkVUVXVybkFpSWlJaW9pWXJOTnd4MU5OZmVXdjIzRmZ4dzQ1ZHJrNkhpS3BoaW9uQ3EzTm5ZK0NBRzUrU0RybmtyNVNVUEZmblJFUkVSRVJFallzcm5JaUlpSWlvNlJJd0NZRUh2dGo0TllMYnQ4UGdnUU5jblJFUk9SRVlFSURBZ0FCY0c2dnVFMEljY25VK1JFUkVSRVRVK0xqQ2lZaUlpSWlhTUswSVV1WVlQVDFoMExPZEhoRVJFUkVSRVZGVHhSVk9SRVJFUk5SME9aU3RVb2MvWnovM3pNckk3dUd1em9hSWlJaUlpSWlJcXNHQ0V4RVJFUkUxV1dtSGJUWUF0anR1SDc3UzFia1FVZldPSFUvSG5uMXgrUERUdFhkMjdHcjY2WmloNkVja0poYTVPaThpSWlJaUltbzhMRGdSRVJFUkVSRlJ2U1FrSHNMY1Z4Y2lPenRudGs2SHowUHozUGFsQVN3NEVSRVJFUkZkUmJpSEV4RVJFUkVSRVJFUkVSRVJFZFVMQzA1RVJFUkUxR1NGUkVTMDY5aTlaK3lCaEVSa1pHYTVPaDBpcWtiSDRHRGNjZnV0YU5reThETUg1TGQyKzZsQ1YrZEVSRVJFUkVTTml3VW5JaUlpSW1xeWhIUi9XQ2Qwdjk1NjV6MVl1LzRMVjZkRFJOV0k2aEdCV2M4OGhiMDd2bnZ4V05MKzk5UFQwL05kblJNUkVSRVJFVFV1RnB5SWlJaUlpSWlJaUlpSWlJaW9YbGh3SWlJaUlxSW1Td05PYUJLLzlvaU1RS3RXclZ5ZERoRVJFUkVSRVJGVlErL3FCSWlJaUlpSXFuTXN5ZllCZ0EvU0RsbWxxM01ob3VvVkZ4Y2p2NkFBdjlwc1BrRkJzY1lUSitMeUFmRFBMUkVSRVJIUlZZUUZKeUlpSWlJaUlxcVhPT3QrZkxEeVkrejlOZTVOTjEvSDFsYkZrUXV6c2hKelhKMFhFUkVSRVJFMUhyYlVJeUlpSWlJaW9ucjU2OHdaL0dxeElqYzM3em9COVBEeWN1UERqVVJFUkVSRVZ4a1duSWlJaUlpb0tkT0ZoWVc1RnhZV3dtNjN1em9YSXFxR1FXK0FqN2MzRktHY2wwRHVPZVU4MitrUkVSRVJFVjFsV0hBaUlpSWlvaVlycEZ2UHdjVjZyNFV2TDFpTW5ULzk0dXAwaUtnYXBwZ296SnM3RzMzL2R2MVRjR0RKbWRUVVhGZm5SRVJFUkVSRWpZdHREb2lJaUlpb3lSS0s3am9oTUdYVjZzOFE0TytIQWYzNnVEb2xJbktpVmN1V2FOV3lKZnIwN3JWTENISEkxZmtRRVJFUkVWSGo0d29uSWlJaUltcXlwSVJkU2xuZzV1WUduVTduNm5TSWlJaUlpSWlJcUJwYzRVUkVSRVJFVFpaRHltOTFFdWRtUFBYRW16SFJVYTVPaDRpSWlJaUlpSWlxd1lJVEVSRVJFVFZaNmIvdDN3dGc3LzMzam5uVDFia1FVZldPSFUvSG5uMXgrUERUdFhkMjdHcjY2WmloNkVja0poYTVPaThpSWlJaUltbzhMRGdSRVJFUkVSRlJ2U1FrSHNMY1Z4Y2lPenRudGs2SHowUHozUGFsQVN3NEVSRVJFUkZkUmJpSEV4RVJFUkVSRVJFUkVSRVJFZFVMQzA1RVJFUkUxR1IxNmhUVnBsTTNOU1l4S1JsWnAwNjVPaDBpcWtad1VCQ0dEeDJDZ0lDQUx6VU5QeFFWWlhKMUV4RVJFUkhSVllZRkp5SWlJaUpxc3FTN2ZnSjAwdmJQRVdPdytyUFBYWjBPRVZVanVtY1B6SG5oV2Z5NjYvdVpSMyt6dlgzaXhJazhWK2RFUkVSRVJFU05pd1VuSWlJaUlpSWlJaUlpSWlJaXFoY1duSWlJaUlpb0NaTW5wUVpiOS9CdWFCa1k2T3BraUlpSWlJaUlpS2dhZWxjblFFUkVSRVJVbmJTay9Vc0JMUDA5eVNwZG5Rc1JWYSs0dUJqNUJRWDQxV2J6Q1FxS05aNDRFWmNQZ0g5dWlZaUlpSWl1SWl3NEVSRVJFUkVSVWIzWTRnOWc1Y2Vyc2Z1WFBRc05QbzV2MnJTSlhwS1JFWi9yNnJ5SWlJaUlpS2p4c09CRVJFUlhuWmJoNFQ1R2VFWXJRRXRYNTBLTlMwcEhrVjBUQi81SWlVOTNkUzVFUkZlU3JGT25zZnVYUGNqT3p1bXJDR1I0ZWlvR1YrZEVSRVJFUkVTTml3VW5JaUs2NmhqaE1VUVJXQ3dFZ2x5ZEN6VXlxUlM2Q2JtOFZhdkk2VmxaaVRtdVRvZHFSUUJRN0hZN0ZFV0JvbkFMVXFLbVNGRVV1TG01UVFDRkdsQjhUam5QZG5wRVJFUkVSRmNaL3NST1JFUlhIVVdJQ0JhYnJrNUNDSGRBOURUNEt2NnV6b1ZxSjZSYno1dER1c2NzbVROdklYN2M5Wk9yMHlHaWFzU3FNVmc4LzJYMDYzUERvM0JnL3BuVVZMYlRJeUlpSWlLNnluQ0ZFeEVSWGRVNmR3cEZsMDZocms2RExyTXpaOC9od01GRUZCWVd1am9WcWlPaDZLNFRBbE5XcmY0TUFmNStHTkN2ajZ0VG9qckl6OC9IeXBVcmNmcjA2VXJIanh3NUFpbExGc0Q4OHNzdm1ETm5UcVZ4YjI5dmpCOC9IdDdlM28yV0s5VlBxNVl0MGFwbFMvVHAzV3VYRU9LUXEvTWhJaUlpSXFMR3g0SVRFUkZkMVlZTnZRbFRKMDl3ZFJwMG1lMzkxWUlucGoyTFAwOW11RG9WcWlNaHBBWUl1MDZuMHd2Qnhmbk5qYWVuSjFKVFU3RjkrL1lxWTBJSUFFQnFhaXBTVTFNcmpWMTc3YlVzTmhFUkVSRVJFVFV6L0ttZGlJaUlpSnFzWWdlKzBSenlpZWVtUDRWK2ZXNXdkVHAwQ1lZTkcxYm5jKzY0NDQ3TGtBa1JFUkVSRVJGZFRsemhSRVJFUkVSTlZ2cHYrL2NDMkh2L3ZXUGVkSFV1ZEdsNjkrNk5nSUFBL1BYWFh3QlEza3J2UW1Vcm52ejgvTkN2WDc5R3k0OGFSdm9mSnhCbjNZOFBWNjI1TGJTN3FVMWFVdEZQUUdLUnEvTWlJaUlpSXFMR3d4Vk9SRVJFUkVSMDJiaTV1V0hRb0VHVmpna2hLdjFYVWYvKy9lSG01dGFZS1ZJRGlFODRpT2Zudkl6OUJ3NjhMSURKb2FGdVJsZm5SRVJFUkVSRWpldHFMempwWW1OakRkVU45dWpSSXlBMk5yWjdjSEN3NStWT3hHUXkzVzAybTlmRnhNUmMwazdZUFh2MjdGemRXSGg0dUkrcXF1K2FUS2IrbDU3aHBZdU9qdmFLalkzdG9xcnFOZFhOVVZWMWxzbGt1anN5TXRMcHB3dVJrWkhlcXFxK1lUS1picmw4bVJJUkVSSFI1VEI4K0hDNHU3dVh2NjY0eXFuaTF3YURBVU9HREduVTNJaUlpSWlJaUtoaE5PdVdlaWFUeWFRb3lnQUFCaW1sR3dBRGdBdC9OUW9oZkFINFNpbDlBZmlXdlFaZ2xGSXVCUEMwcy9odWJtNFBTeWxmQ1F3TTdKdWVucjZydG5tcHFob2toT2l1YVZwSG04MzJZVzNPVVJUbE1RQzloQkF2MS9ZNkZhNFhJNFQ0UlZYVnpRQW1XYTNXcklyalJxUHhGaUhFQkFDL0F2aWhydkhOWm5OZkFDR2FwdW1FRUhvaGhCNkFYdE0wVHlHRUVZQW5BQ01BTHdCK0FQeUVFSDRBL0tXVXJZVVEzbEpLQ0NGZ05wdTdXaXlXbElyeFkySmkyZ040VVFoeEpERXhjYTJ6SEF3R3cxQWh4S05DQ0I4QVcrcDZEMFJFUk5ROGRlb1UxUVlHUTl2RXBHUzBhaG1JVmkxYnVqb2x1Z1R0MnJWRFdGZ1lEaDQ4V09PODRPQmdCQWNITjFKVzFKQ0NnNEl3Zk9nUWJQMzIreTlQWmYzMVEzRlJKdHZwRVJFUkVSRmRaWnAxd1VsUmxBQUFyd0dvMG9vRFFISHByd1lBeHdHY0E1QU40S2lVTWh0QWpoQWlHMEJpSFM4cm9xS2lXdXQwdWlDZFR0Y2VRSkNVc2oyQVRnQzZDeUhDVVZMTWdxSW9VRlYxcjlWcVRRUWdRa05EM1owRjlQZjNEd2ZRUzByNTY5bXpaNU5DUTBNOWFwdE1XbHBhd1prelo1TDkvZjNmQi9Bb2dCdFZWWjFvdFZxL0tFOVlpRW1sdjRhcnF2cGNMY0wrejJxMS9scjJRa3I1YnlIRXJZcFNlVUZjMld0WjhsaHFrUkNpUUVxWmk1TDMranlBRkNGRW5KVHlQSUJ6UW9qelVrcXZDeSttS01xOVFnaWhhZHBiQURSbkNlbDB1anNBd09Gd2ZGeUwvSW1JaU9nS0lkMzFFNFNRcy84NVlneW1UbjRFVXlkUGNIVktkQW1NUmlOaVltSXFGWndxcm13cSs3ZDhqeDQ5RUJBUTBPajVVZjFGOSt5QjZKNDlNT2VGWjJjS0lRNjVPaDhpSWlJaUltcDh6YnJnWkxGWWZveUtpdXFJa21KSGtjUGhLQVpRbEpoWXNqbXR5V1NhcXlqS1RMdmRma044Zkh4NmZhOFhGaGJtN3VQamM3SjA5VTY1MGgrUVU2V1V2MGtwUDVaU3BnQkkwVFF0SlQ0Ky9nZ0FSRWRIOTlEcjlRZHFpaStFdUNZZ0lDQy9Mam1scGFVWjB0TFNDdExTMHFhYVRLWnRRb2lQQVR3WEZoYTJPU1VscGJDMGpWNWZBQVZTeXJMQ2swREppcVJpS1dYNWs0ZENpTEpWWVdkUXNocnFRdjAwVFR1cDAra0tpNHVMQ3d3R1ErRzVjK2NLVWxKU0NnSEFaRExORUVKb1ZxdjExVnFrcm91TWpDeHJWVGdPUUo0UVluMWtaS1IzMllURXhNUThBRnFQSGowQ3BKVERBV1E1SEk2VTZPaG9aNCs5RnNYSHgyZlc0cnBFUkVSRTFNamMzTnpRczJkUGVIaDRvS0Nnb0ZLeHFZekJZRUMzYnQyNGZ4TVJFUkVSRVZFejFhd0xUZ0FjQ1FrSnh4c3lvTmxzSHFacFduanB5NzRBb05QcHhwaE1wdXNWUmRrQ1lCYUFGbExLWXdDT0NTRWVCM0NicG1rRGJUWmJXblZ4ZFRyZFgxTEtwVTZHT2dvaGhrZ3Bmd2V3N1JKU0xsOFJaTFBadHFpcWFuWTRISTZVbEpUQ3NMQXdkeUhFV3dDeWk0cUt1aVlrSkdTVTN1Tk5BUDRucFp4cXRWcmZMVDFkbU0zbU9BQlJtcVk1YlZrbmhEaGtzOWxPVlplSUVHSXlBRHVBaXhhY1RDWlRYMFZSdGw5dy9oOGVIdiszdU10c052ZTJXQ3kvR0F5R2Z3a2gzQUcwY25Oek8xWk55RGdBMWU0UlJVVGthcG1abVhqbW1XY1FIaDZPNmRPbjEvcThqSXdNR0F3R2x6engvK2VmZitLZGQ5N0J2LzcxTDNUcjFxMUJZeWNsSmNGZ01LQkxseTROR3BldVJQS2sxSVF0SXFLYnFXVmdvS3VUb1hvSUN3dURuNThmVHA0ODZYVGN5OHNMSnBPcGtiTWlJaUlpSWlLaWh0SnNDMDZscTJsYVhHUmFYd0RRNi9VelZGWE52c2pjNzZ4VzYzZFN5dnNWUlJsNXdkamswdlp4SnkwV3kxc1ZCMVJWSGV1a25WOFZWcXYxQklBcVBXRE1adlAvQUVCSythRE5acXZ6L2twT3JuTzBlL2Z1Z1dhemVRU0FnUUI2QUpoV1Ztd3F2ZFo0SVFTa2xQYXlZeWFUNlM0QUtvQjNxaXVjT1J3T2I3UFpQS1dHeS9zQzBNeG04K3pxSnRqdDlzL2o0K01US2h5eVNDbjNYVER0ZWlGRVRPblh1dEw5clFxa2xLODdDZWtwaEhpczRrb3RJaUpYVzd0MkxmejgvREJnd0FDNHU1ZDBVeTBzTE1UKy9mdWgwK2xxSGFld3NCQ1BQZllZL3Zyckw3ejQ0b3U0NFlZYnFzd3BLaXBDUVVFQjh2THlrSk9UZzl6Y1hHUm5aK1BjdVhNNGQrNGN6cDQ5aTlPblQrUFVxVk53YzNQRGdnVUxhbjM5M054Y2ZQdnR0MGhJU01Dbm4zNEtvOUZZNjNNdlp0eTRjUWdLQ3NMNjllc2JMQ1pkbWRLUzlpOEZzUFQzSkd2VkpUSFVySFR1M0JraElTRTRlZklrU3Y4dEN1RC8ydW0xYjk4ZVBYcjBjR1dLVkE4T2h3TjJ1eDFIVDV4d0EySU5RRnp4eGM4aUlpSWlJcUlyU2JNdE9Ba2hIZ0RRdm9ieGluc0ZUUkpDRk5kVWxCQkNuQWZ3M1prelorNDFHbzBQQUlDN3UvdVRRb2dYTlUwYlhGUlU5SE5pWW1KQmc5MEFBSlBKTkFyQVRRQStiWWhpRXdDb3Fub05nTStsbElGU3lwc0FGTnBzdHRjcWpEOG9oQmdwcGN4VkZPVU5zOW1jWkxGWWRqb2NqZ09Lb253Z3BYeXB1dGlhcG5rcml2SkNMZEtvZG81T3Awc0NVRjV3MGpSdHE4MW1xN1N2bEtxcUN3SEVBSURKWkJvTm9MT1U4aTJyMWZyTWhmRWlJeVBiZW5oNFBBYWdzQlo1RVJGZGRxZE9uY0xpeFl2aDYrdUxRWU1HMVN1V3U3czdici85ZHJ6MjJtdDQ5TkZITVhic1dFeWNPQkZKU1VrWVAzNDhDZ3ZyOWxkZldTdXJzdFdrZVhsNXlNeXN2aHVwWHEvSDdiZmZqblhyMXVIRER6L0UwS0ZEcTUwcmhFQklTRWlkOHJsU2hJV0Z1YnU1dWNteWxyNUVWTDJiYnJvSmUvYnNjVG8yYk5pd1JzNkdHcEl0UGdHclZuK0dIM2J0WGhRUzd2aW00R3owT3hrWjhibXV6b3VJaUlpSWlCcFBzeTA0V2EzV2NHZkhUU1pUVnlIRUFnQzNTaWxQQ0NHQ3BKUkhoUkFCQUJZNEhJN1g0dU9yLzhFbkxTMnR2S2lrcW1vUkFFZ3A4eE1URTNNYU12L282T2hnUlZISzJ0bU5WRlgxdHRxZUs0UVlaN0ZZUHJ2d3VNbGttZ1RnTlNHRURzQk1xOVg2TTRDZkFDQTJOdGFnYWRvc0FNOUpLWDl6T0J3RDlYcjkxd0MrTjVsTXo5cHN0c1VBSHE3cHVqcWRMcU9nb01DbnVuRjNkL2RrSVlTOW9LQ2cya2RUNjFLMGsxSzZDeUhtQWlnb0xpNmU3MnlPd1dEUUFZQVFnaC95RVZHVDhPV1hYOEp1dCtPMjIyNkRYbC8vYjdOanhveEIxNjVkOGZUVFQyUGx5cFU0Zi80OG5uenlTWmpOWm5oNGVNRER3d09lbnA3dzlQU0VsQktyVjY5R1JFUUU3cnZ2UHZqNCtNREh4d2QrZm43dzgvT0R0N2QzcGRoNzl1ekJVMDg5VmFzOGxpOWZqdVhMbDFjNzd1SGhnZDI3ZDlmclhwdWJxS2lvRGpxZDdnNUZVY1k0SEk1eHFQQkFCUkU1OTQ5Ly9BUHo1ODlIUVVIbGZ4SjZlSGpVV05TbXBpOGpNeFBiZCt4RWRuYk9RRVhnaktlbjhvR3JjeUlpSWlJaW9zYlZiQXRPRjRxSmlWRjFPdDJUQUVZRE9DNmxIQ1NsSENDRW1HbTMyLyt1MSt2SENpRm02WFM2eDgxbTg2cmk0dUxsQnc0Y09PQ2lkUFU2blc0dGdFQXA1YTlDaUQyMWFjc25wZXdoaE9nUHdGRHhlR1JrWkZ0M2QvZmxRb2loVXNxakFNWllMSlpmQU1Ca012a0J1RnZUdEtlRkVLRlN5aDhLQ3d2dlNreE1QTm05ZS9kL0dJM0cxWXFpTERDYnpST2xsQXVrbEd0dE50dFpaOWRYRkVYV1ZIaFRWVlZLS1d1Y1V4ZENpQ2dBbmxMS2hkWHQxYVVvU3RuL3d5dzRFWkhMNWVUa1lQWHExUUNBSVVPR0lDOHZyM3lzN01OVlRkTXFIWGZHMDlNVEZiOHZ4TWJHNHNNUFA4U3p6ejZMdSsrK0d4NGVIbmpycmJlcW5KZVJrWUhWcTFlalhidDJHRHg0Y0szekhqTm1ERlJWcmZWOFRkTlEybXEyWEYxYUJaYkp5c3BDWVdGaGVkdkJpbGF1WElrdVhicWdYNzkrZFk1N21Tamg0ZUZlQm9QQnoyQXc5QUp3cnhEaTFySkJUZE04YWppWDZrY0FVT3gyT3hSRnFmTC9IalV2UnFNUkF3WU13TmF0V3l2OVBkZW5UeDk0ZVhuVmNDWTFkWXFpd00zTkRRSW8xSURpYzhwNXRzRWtJaUlpSXJyS05PdUNrOWxzanBCU0RoZENqQWFnU2luL0VrTE16TXpNZkN0dFd2My9BQUFnQUVsRVFWUTlQVDNmWkRJTkFFcFd2MWl0MWxrbWsybTVvaWpQQXBoa01CaW1tczNtWTFMS2JWTEt2UUFPNXVUa3hLV2twRnh5YTdiWTJOZ1dtcWFGU2lsREFZUXFpaElLSUJSQW9zVmltVms2VGFpcXVsd0k4VGNBa0ZKK1k3VmFuNnN1WmtXcXFrNEEwUCtDWTBGQ2lQMEFXZ0xZWXJmYi8zWGd3SUV6cGJtc0FmQjNJWVM3bERKTlNqbk9hclYrQk1BQkFFbEpTYWNCRERHWlRCT0VFTThMSWQ0VlFyeXBxdW91dTkwKzRzQ0JBMmVjNVJFYUd1cGhOQnFkL2I4amhCQWlNakxTKzhLQjgrZlBPOUxUMC9OcmM1OFZ4QlVVRkhUMTlQUU1OcHZOT3h3T3g5ejkrL2R2cXpoQlVSUzlsQkpTU3JiVUl5S1hXN1ZxRmM2ZlB3OEFHRFZxbE5NNU5wc05mZnYyclRIT3hvMGIwYUZEaDBySE9uYnNpRTgrK2FSaEVyMUFqeDQ5TUdqUUlDUWtKQ0FyS3d2WFgzODlQRDA5c1huelpxeGV2UnF6WnMxQ1JFUUVBQ0F6TXhQang0L0hrQ0ZETUhiczJDckZJb2ZEVVdPclAzZDM5L0xpVkhaMk5yWnQyMWFsamRhYU5XdncxbHR2d1dnMFl1UEdqUWdNREd6Z082Njl6cDA3dC9EMjlyNUdwOVA5VFFoeEhZQllBRzFkbHRCVnFHTzM2TDhyaWhqMDJodnY0Rys5ZStGdnZYdTVPaVdxcCtIRGgyUHIxcTNscjNVNkhWYzNYUUhVNko1NGRjNXNMRi81eVZNN2Y5bTc1MHhxYXMxUFZ4QVJFUkVSMFJXbldSYWNWRlVkQ0dBTmdGYWxUMFlla1ZJK2xaMmQvVUZLU3NyNTZPam9UcjYrdm45Y2VKN05aa3NEOEhCVVZOUXNOemUzdTFEeWRQSkRRb2lIcEpSblVGSWNxdklwbWFJb09wUEpkSU9tYWNlRUVFR0tvblFFRUFLZ0k0QitBQ0NFT0NDbDlCWkN3TWxxcGZKZDFzMW04NnNBN3BOU25oRkMrTmYzdmJCYXJTZFVWVjBqaERocHNWaGVBYUFEb0krTGk4czFtODI3QVJSS0tUL0p5c3I2YjNwNmVqRktuaEt1OVB0dXM5bmVqNDJOL1ZUVHRMdUZFUGRKS2EwWEZKc1VBSEE0SEhZQThQZjMzeXlFR0ZoZFRoNGVIdGxPanUxSlQwKy8zc2wwZzVNQ1Zma0tyc1RFeEp6bzZHaXAwK2xVUlZIV21zM202eXdXUzRxVHVTdzRFWkZMSFR0MkRLdFdyWUplcjhmZi8vNzNLdU41ZVhuWXRXc1gvUHo4Y04xMTE5VVl5MmdzK2JaeDRNQUJ1TG01SVR6Y2FSZlpCcmQwNlZKWUxCWnMyYklGbnA2ZVNFaElRSEp5TW54OWZjdm42UFY2ZE9uU0JSOTg4QUcyYnQyS1o1OTlGcjE2L1Y4QllQdjI3WmcrZlhxTjE3am1tbXZLWDMvMjJXZVZDazVmZi8wMUZpNWNDQThQRHl4ZXZOaGx4YWFvcUtob3ZWNS9yNklvTjBzcFd3c2hBdEZNLzkzVTNDbUswa2NJUFBQZXNwVndkM2Rqd2VrSzBLVkxGM1RvMEFISGo1Y3NZRy9WcWhVNmQrN3M0cXlvdnRxMGFZMDJiVnJqNy8zN2ZpK0VPT1RxZklpSWlJaUlxUEUxeXc5T3NyT3pkL242K3FZQ1dBZGdnOFZpMlE1QUFrQjBkSFJyblU3M3EwNm55MVlVSlRJdUxxN0s2cUdFaElRTUFFc0FMSW1LaW1yajV1YldYOU0wbVpLU2NyNTBpbUl5bWFLRkVPYlMxOThvaXVKZTJzNXV1M0RlLys0a2dGUUFhWnFtcFFraDBnQ2tLWXFTRmhjWGR4S0FNSmxNaXdBOElhWDhYUWp4YndBYmhCQURWRldkVjV2N0ZrS1luQjIzV3EyUGxkNTdzRjZ2cjlKNlRnaHhXK3ZXcmRHNmRldHFZMHNwb1NoS1JGeGMzTHRPaGcwQW9HbGFjWVg1R29BWGFwbjN6T3JHRkVXWjV1SGhNYTJtOCtQajQ1UE5adk5FQUt1a2xGK0hoNGYzU2s1T3pnYUFvcUlpZzhGZ2dCQ0NCU2NpY2hrcEpmN3puLytnc0xBUUR6LzhNQjU1NUpFcWM0NGZQNDVkdTNhaGMrZk9lT1dWVnk0YXM2Q2dBTk9tVGNQcDA2ZHh6ejMzNEpGSEhvR0hod2ZzZGpzZWYveHhwK2NVRlpWMEY3WFpiSmd5WllyVE9lM2F0Y1BNbVZYL1dzN016TVF2di95Q2tTTkh3cy9QRHdDUWtwSUNMeTh2QkFVRmxjOExDQWpBYTYrOWhxKy8vaG9MRml4QVVsSlNwWUpUVUZBUS92blBmMWFKbjVDUWdMUzB0Q29yb2c0ZE9vU2ZmLzRadlh2M3h1clZxN0ZvMFNKNGVucmlqVGZlZ05sc3JoTG5NdEgzN05uVFI2L1h0NU5TM2lLRXVFY0lFVk0yV1BadFg4cXEzYUZxMHhLWDZrY0lxUUhDcnRQcDlFS3duZDZWd012TEN6RXhNZVVGcHk1ZHVwVC92VU5FUkVSRVJFVE5WN01zT0tXa3BOaE5KdE9Fc3RjbWs2bmloMExQQ1NFQ05FMTcxK0Z3ZERPWm5OWm9LdEUwTFZrSWNSWUFWRlZkTFlRWUNxQkZoU25IQUh5cktNcEJoOFB4TW9BelVzcGptcVlkMCtsMFR3c2hSa29wLzJHMVd0T3F1NGJKWkpxcktNb1RVc3AwSWNSZ2xMVEFneERpV2lsbFRIWG5WU1NsMU5keXJ5Y2JnRzlxRTdQVVFDSEVOZFVOQ2lHOHBKUmFmSHg4Zm9WajBtS3h6SzA0ejJ3Mmo1QlNLbGFyOWZNTGpsZTdJNzJVOGljQU95ODRQS0MwYlZFNWk4WHlpZGxzSGlpRWVNREx5K3RkQVBjQ2dGNnZkeStOdzRKVE15V2xOSm5ONWxvVkw0a2FncVpweUxjanBNalJjREhmZWVjZFdLMVdkTzNhRmVQR2pXdVFtQjRlSHBnNWN5Ym16Sm1EanovK0dEdDI3TURjdVhQUnBVc1hXSzNXR3M4OWUvWnN0WFBPblR2bjlQaUdEUnVnYVJxS2k0dXhiTmt5QU1CdnYvMEdUMDlQTEYrKzNPazV3NGNQTDU4ZkhCeU1tMisrR1pHUmtYanh4UmVyekwzdnZ2dmc0K05UM3BvUEFBSURBNUdUazRQMzNuc1ArL2J0dzBjZmZRUi9mMys4L3ZycjZOR2pSNDMzMkJCSzkwRHNJNFRvQmFDUGxMS25vaWhWTnBHcHJ0QlU4Ymhlcng5dk5wdHZ1YXdKWDZXS0hiS2psUGhoOUpnN0IvWHVkYTJyMDZFRzRPN3VEclBaakczYnRrSFRORVJIUjhQYnUwcEhaaUlpSWlJaUltcG1tbVhCS1RZMjFsOUtXZU9uYllxaXpBUlE3Y3FhQzBrcHZ3QndCNEJycEpSU0NMRU9KYTN3L3FscDJvUDc5Ky9mVlRxMTBvb3BWVlZ6YWhuL2F5bmxLQ25sVFZhck5jMXNOcmNFQUUzVDV0dHN0cnJzNGVSc0JkS0Y5bGl0MW1jcUhvaU9qdTZsMStzZmxWSytiN1ZhZDFRY001dk5Td0JVVzNBQzRBL2dIQUN0cG90S0tSZVZmdmw1VGZNdU9HZjdoZmV2cXVwQ0FGWDZUUWtoSHRjMGJiQVE0aDZ6MmZ5OXhXSlppZExWVjF6aDFIeVZydHk3ZUdXWXFJRUlJYVJla1Q4MFZNRnA3OTY5V0xGaUJYeDhmREJ2M2p6bzlRMzNyYlZQbno1WXQyNGRYbmpoQmV6Y3VST0xGaTNDc21YTHNIdjNicWZ6TXpJeU1IVG9VUFR2M3g4TEZpeW8wN1dPSERrQ29HVC9xSXB5YzNQeDdyc1gvOWJUdTNkdjNIenp6VTdIVHA0OGlZTUhEK0tXVzI2cDlQNjBhTkVDZ3djUHhwbzFhNUNRa0lDUWtCQzgrZWFiYU4rK2ZaMXlyeXNoRUJEb3JWOWswQ25SVXNyV1Vzb1dRZ2lsNGtNZHpvcE1KZWM2Zi9CRENQSHdaVW1XWU5DVnZPZXhwcDY0TmxaMWNUYlVFSVFRNk42OU8xcTBhSUhDd2tLb3FzclZnbGVBRTMrZVJQeUJnMWl4NnBNaElkMU4va2VUZFB1QXVPS0xuMGxFUkVSRVJGZUtabGx3QW5CT1N2bVBpZ2VrbEtGQ2lLVkNpTjgxVFpzb2hIRCtTUkh3VXVucW1abFN5cjFsQisxMmV3WUFPQnlPRWZIeDhVa0E3S3FxUGlPRXFOb1g2QkxzMzc5L2IxaFlXSFJLU29wTENpT0tvblFCY0ErQUxYVTlWMG9aREtES25saE91QUdvVlFIdVVzVEZ4WjB6bTgwVHBKUXpwSlM3QUVBSTRWbWFZOEhsdWk0UlVVMWlZbUtncWlvbVRKaUEwTkRRQm8vZm9rVUxMRjY4R092V3JYTzZOMVJERUVKVUtWQXRXN1lNNzc3N2JwVTlseTdGdG0zYkFNQnAvZzg4OEFDKytPSUwyTzEydlAzMjIyalhybDI5cmxWTEFsTDZTQ2w5VVBLOWk0Z2FXZWZPbmRHNmRXdms1T1NnWjgrZXJrNkhHb0F0L2dCbVBQOGZaR2ZuTEZLQXowTkRIZVBUMG5EVzFYa1JFUkVSRVZIamFaWUZwN2k0dUdJQTM1VzlEZzBOOVFnSUNIZ1ZnSlJTanJIWmJMODZPODlzTms4QmNKMlVjb2ZWYW4wRnBmcytWUlFmSDUvUWtMbXFxdnFtRUdLUHhXTDUxRm14U1ZHVWdhcXFldFF5WEsxYTd6bWpLRXByQUJCQ25LbkxlVDE2OUFnUVF2Z0IySFdScVFKQUlJRDBTOHV3ZGl3V3l5WUFtMUg2ZTZkcG1xZWlLQkJDNU5kOEpqVlZVa3FiRUdManhXY1NOUXdwSmV3YVFob3FucnU3Tzk1Nzd6M285WHE4L2ZiYnlNOTMvdGRSVGs1SlBmNzQ4ZU5ZdUhCaHRmRjY5ZXFGdm4zN1Zqb21oTURvMGFNYkt1VnllWGw1QUFDajBWaGw3SnR2dm9HUGp3OXEwNXEySmtWRlJmajAwMDhSR0JpSUcyNjRvY3A0eTVZdGNjY2RkMkQxNnRWWXRtd1paczJhVmEvcjFZYVVPSDA2MS9Hd24zdHg4WVV0OVlRUVhrRGxsVXdWVnp1VmZYM2hhZ3dwNWZ0Q2lCT1hQZm1yV0ZoWTJHeFg1MUNkN0p3Y0pCNUt4dm56MmE1T3BWa0o2UlNHNHVKaS9ManpKMWVuMG14NGVIZ2dvbnMzdEF3TWNIVXFSRVJFUkVSRVZUVExndE9GQWdJQzdnUFFFNEJPQ0xGVlZkV3RRb2d0bXFaOVk3UFp6Z0pRekdiekxDbmw4d0RTQU53Rko4V215MlNZbEhJOGdFK3FHWTlGU2U2MVVaL2ZyMmdBY0RnY3FYVTV5ZDNkM1FRQVVzb0ROYzJMaVlucEtvUndsMUtldXZRVWE2M2k3MTNacDZRc09EVlRRZ2lieFdLcHV1RUwwV1VVMnQzMFFrTjJieXByRS9mRkYxOVV1MGRTbWF5c0xLeFpzNmJhY1RjM3R5b0ZKNkJrWHlZL1A3L3kxenQzN3F5eVQxTlpBZW5Ja1NONDQ0MDNxc1I0OE1FSEsrMlRVbDNCNmNpUkkwaE5MZmwyMGF0WHJ4cnZwMnZYcmxpN2RtMjE0eHMzYnNTcFU2Y3daY29VdUxrNVgwdzBjZUpFYk4rK0hSczNic1NOTjk2SWZ2MzYxWGpOaHBLWW1IZ1N3T2VSa1pGZkd3eUdWbExLRG9xaTNDU0VHQ1dFS045RXFxeTQ1S3p3Vk1adXQzK1FrSkRnOUlFWHFwKzJZV29yTjJpdEpjVHMwNmYvUW1BVC9LRDlmOXUreDd4RlMzRG1EQmR6WElwMUd6ZTdPb1ZtdzlQVEF3L2VkeStlZkd4U2sydEQySzV0Vzl3MGFDQysrMzgvL1BmTW1YTzdpNG95aTF5ZEV4RVJFVFVZRVJZVzVsWmQ1NmJRMEZDUHdNREEwTnpjM0t5a3BLVFRqWjFjZmNYR3hob2NEa2Y3Z29LQzdBdnpqNDZPamdLUUd4OGYvM3Q5cnhNVEU5TmVVWlJoQUlxdFZ1dUhBQzY1MmIrcXFzT2xsTjBBZkdXejJRN1g1aHlUeVRRVXdEbWJ6ZWE4VHo5UkE3Z2lDazRXaStWOWs4bTBEc0JRUlZGdUEzQTdnSDhwaXVJd204MC9vV1QxVFI4QUI2V1UvN1RaYkkzNUJISkxBTWVyRzd4TWV6aFZFaGtaMlJiQVNBQlFGT1ZMVlZVL1V4UmxYVnhjWE5MRnpwVlM5aS9kR0gxdmhjTzdwWlNWUGxGVkZHVXlBQWdoaHByTjVuaE4weGJwZExyVmNYRnh4VkxLTFZMS3k3THlTUWpoVS9wbDN1V0lUMFJVRjZ0WHI0YW1PZC91N3M4Ly84VEREeitNcUtnb3ZQTEtLOVhHcUZnUUtsTlFVSUJodzRiaHhodHZ4T3paczZIWDY3Rm56NTVxQzFkSGp4N0ZSeDk5Vk9YNDZOR2puUmFjTHJ6bVo1OTlWdjUxVkZRVUJnNGNXQ1hXOGVQSHNXSERoaHJiQ09ibTVtTEZpaFV3R28wWU5XcFV0Zk9NUmlPZWYvNTVUSnc0RWM4OTl4dysvUEJEZE83Y3VkcjVEUzB4TWJFSUphMWovd0R3QzRBWFkySmlWRVZSeGdNWVdyclMxMXNJb1d1MHBLaWNoMTVPRWtMTXZ2bldVWmc2K1JGTW5UekIxU2xWa2ZUYllSYWJxRkhrNXhjZytYQUs4dk1MWURSNnVqcWRTdFNZbmxCamVnTEFVMEtJUTY3T2g0aUlpUDZQcXFxdHBKUjNLNHJpaHBMOTBDdjlLcVYwQStBT3dGY0k0UXZBVjBycFcvWmFTdWtOd0FMZ1dtZnhBd0lDVEZMS256MDlQV2NCbUZ2YnZFd21rNStpS04wMVRldXUwK2syeDhYRjFlWkJkbDMzN3QzOVBEdzhBcVNVL29xaUJBb2gybXFhMWxaUmxEYWxXNE9FQU9nb2hIakZZckVzdVZqQTR1TGljTDFlZjhEVDAzTTVnSWNxRE9uMWV2MEJLZVdQQVByWDlyNmNpWXlNOUZZVVpZc1FJZ2JBT2JQWi9KUEZZcm1rZnpQRnhNUjBBN0JPVVJSM0FEZUVoWVhkVlp0dFhCUkYrUnJBcndDdXY1VHJFdFhHRlZGd0FvRFNsVXlyQWF3T0R3LzNNUnFOOHdFOElvU28rSmk0TjRESFZGWGRhTFZhZDZNZVZlUXlOZXdWQlpQSjVDZUU4SkpTMXJzQ1huYTVtZ2JqNCtOUHhzYkdSaFFWRlpXM3pZdUppUm1nS01yN0FId0JmQWJBTElSNFVVcjVvdGxzamdmd21kMXVYMk13R043THo4OTN0dnBwSkFDN1RxZmJYbmJBYXJXK1VQWjFXRmlZdTQrUHoyd2h4R09scmRIV1NDbi9yU2pLaDVxbXZheXE2aHZaMmRrVFUxSlN6anZMV1ZHVWFhcXFQbDdwSm9Xb3kzNGF3UUJ3WVFHTWlNZ1Yyclp0VysyWXcxSHlMY2ZOelExQlFVRjFpaHNYRjRlOHZEeWtwS1NVcjZZcTg4a25ueUFrcE9ZT2dRc1hMc1JYWDMxVjVmaXhZOGNBQUczYXRDay9scEdSZ2ErKytncVJrWkdJam83R2hnMGI4T0tMTDFZcUxCVVZGZUdCQng2QWo0OFBubnJxcVdxdnUzanhZbVJsWldIY3VIRk9DMmtWWFhmZGRianp6anV4YnQwNlRKMDZGUjkrK0NFQ0F3TnJQT2R5MnI5L3Z4WEFwTTZkTzdkbzBhTEZ0UUJ1QU5CTENHRUdVUDF2TkYzMXdydUdvV09IWUZlblFWZVl6Rk9ua0hEd1VQbjNFaUlpSXFLNnlNckt5bW5WcXRXcktDa3FYY2dCd0ZINmVkd3BLV1VXZ0d3aHhFa3A1V0dVN05lZUxZVDRxNjdYTlpsTWZsTEs5a0tJSUFEdEZVVUprbEoyQk5BZFFIY2hSQnNBVUJRRkRvZGpNb0IzTG95aHF1b3NJY1FEVWtwdklZUTMvcS9iVVNXS29nQW82VkFocFR4Ym1uOFBaM05kUU9maDRiRVdKZHVsL0NLbDdBVmdXMVJVMUEwSkNRblZMbFNvaHREcGRPOEIwS0hrL1pyazQrUHp2N0N3c0ZzcmZ2NXFOcHVqQVl5dzIrMmZOL1FXTWtRMXVTSUtUcXFxQm1tYUZxNG9pbGtJMFVkS2VhTVF3bDlLV1NTbFhDT2wzQ2lFR0NpRUdDbUVlQUxBRTZxcVpnSFlKSVRZK05kZmYzMmJscFpXNENSME93QlFGS1dtaHZ4bGxmY2VLR25YVjlHdHBiL0cxK2YreWdnaG9nQkEwN1RxOHJFRCtGT24wNW5OWnZORUFDTlEwcTdQQWVCRmk4VXlHd0JVVmUwTjRENEFvNFVRTCtsMHVybWFwdTEwZDNmL0tEdzhmSDF5Y25KMjZieUJRb2hJS2VVbWk4VlNxYUJqTnBzanBKU2pVRkxVQzVKUzJoUkZHUm9YRi9kbmNIRHdtNjFidDM0RUpVODN6dlB4OFhsR1ZkVTM4L1B6WDc5d1dhcVU4cWdRSXZtQys0Z0FVT25SZGxWVmgwZ3BUOWxzdG4xbHgySmpZNDJhcG8wcGZXOFNhLzlPRWhFMUw3dDNsNngySHpCZ1FKVXhUMDlQcDNzd1ZhVFRPVitZazVxYUNqOC9Qd1FFL0YrTHNoVXJWc0J1dDJQY3VIRzQ1cHByOE0wMzMrQzU1NTdEKysrL0Q2UFJDQ2tsNXMyYmgrVGtaTXlaTXdjdFc3WjBHbnZQbmozNDhzc3ZFUndjakFjZmZMQlc5L252Zi84YmFXbHAyTHQzTDhhUEg0LzMzbnNQclZ1M3J0VzVsMHRxYXVvNWxPd2J1YjFidDI3K1hsNWVyVFZONjZVb3lpZ2h4QkNYSm5lMWtGcW1CcEVRSGhZV0ZlRGY5TnJwWFdqVXlOdnc0SDMzdURvTnVzSjgrLzEyL1B1Wldjakp6WFYxS2tSRVJOUU1wYWVuNTdkcDA2WVRBT1RtNWhaSktZc2NEa2RSU2twS0VRQ3BxdW9nQU44Q2VNSnF0VmEzTFVpZG1NM20vd0c0eWNsUUZvQkVBSnVsbENrQVVxU1VLWnFtVmRjV3JqMkF6a0tJZUFBbnBaUi9BVGdqcGZ4TENIR210QkIyeXVGd1pDaUtrcEdkblgyeU5xdDlHa3RrWktTM3U3djdPZ0JEcEpUZks0b3lSRW81UVFqeGhzRmcrQzRtSm1iWS92MzdmNnR0UExQWlBBUEFBQUF2V3l5V21XYXorYkFRWXJHdnIrOFAwZEhSTjhmSHgyZVdUbzBHOElKT3Awc0N3SUlUTlpwbVdYQUtDd3R6OS9YMS9VNUtHVnhhQ2Zjcyt6Qk5TbGtJWUx1VThtdUh3L0ZGaFQ5a0d3Rk1OWnZOZjVOUzNpR0VHQVhnUVFBUCt2djdad0FJVFV0TEt6Q2J6VE9sbERjQU1BZ2gvaTZsUEtzb1NyVjlNRFZOMjZZb3lsT0tvcXd6bTgwN3BaUmxoU3N2SVVSL0thVjBPQnpyNjNxUDNidDNEelFhalJ1bGxHZUVFSGtBL0tXVS94QkMySFU2WGFWTk8xUlZuUVhnSmlGRUZ5bGwyd29mTEo2WFVxNEFzTWhxdFpZWFpLeFc2ODhBZm82TWpKenE3dTQrSE1EREFBWUpJZnA1ZVhtOVpUS1o3cmZaYko4TElSYVh2cWR2UmtkSEIrdDB1bnVGRUNhVVBPWGRvZlNKZ1N3QTB3c0xDNWVVdGlSQ2VucDZmbnA2K3BLd3NMQjNmWDE5SndraG5nVXd5OVBUODBtejJUekxZckVzTHN0RlN2bVoxV3F0MUZKUVZkV0ZRb2gvWC9DV1hLc295b3VxcW1ZSUlRNUxLVTlybW5adDZSTVNDUmFMWlg5ZDMyTWlvdWFpck9EVXYzKzlWdkJYWXJmYmNlVElFVVJHUnBZZnMxcXQrT0tMTDJBeW1YRGpqVGRDQ0lFNWMrYmc4Y2NmeDZSSms3Qmt5UklzWExnUVc3ZHV4U09QUElLaFE0YzZqWjJabVlubm4zOGVBUERzczgvQ3c4T2pWam5wOVhvc1dMQUFZOGVPUldwcUtoNTY2Q0c4OGNZYk5iYnRhMFNPMzM3NzdSUktIalJKQkxBeUlpSWl4TjNkL1Y1RlVmNGxwU3gyY1g1WHJMVGsrSGNCdkp0MnlOWlkrMjhTRVJFUkVWMXg0dUxpL216SWVDYVR5UVJnRUFCSUtUdVc3aS81TjVQSjlKU1VNaDdBRWlubFhpbmxNU25sTVVWUnJoTkN6SkZTVHJQWmJCL1c5WHBDaU5HMTJSNmtNWVdHaG5wVXM0Z0JRTWtpQ1NIRVpnQXFnTGpzN093UktTa3B4UURlTkp2TnZrS0l1VHFkYnEvWmJQNlh4V0xaZExIcnFhbzZFTUIvcEpUN0ZFV1pEUUFXaTJXSnFxb09JY1FiT3AxdWw4bGtHbXl6MlM1Y0ZFSFVhSnBsd1NrbEphWFFiRFlmRlVLMEFIQVFKU3VMRGtncDR3b0xDK1BMQ2g5T2FCYUxaU2VBblFDZU1Kdk4vYVdVZDBrcFU4ditjaWp0V1RxazVFdVpJb1Q0ZDF4Y1hMWDdBOWxzdG05VlZYMU1DREVWSlVXYnNtcVBYVXFaQ21CdWZIejhucnJlWTFKUzBtbFZWU09GRUdXUDh0cUZFS2xTeXY5WUxKWmpGMHovR2NDTEFJNUxLZitMa2w2Y083S3pzM2ZWVk5FdmZaOCtCL0I1ZEhSMEo1MU9OMTRJTVF3bFR6UklBSjhBR0dpejJiNk5qbzcyQWpBRlFIc3A1UjlDaUU4QWZGbFlXTGk1dXZlNzlOcUx3OFBEbHhtTnhxY0FQQ21sUEZMWDk2TFU3d0JRV21Cc1UvcE56QTdnL3prY2pvbWxYeE1SWFhHU2s1T1JucDZPdG0zYklqdzh2TUhpN3R1M0Q3bTV1VENielFCSzluTjY0WVVYb0NnS1pzeVlVYjRaZmUvZXZURjM3bHpNbURFRHQ5eHlDd29LQ2pCaHdnU01Iei9lYWR6OC9IdzgvdmpqLzUrOU13OXZxdHJhK0x2T1NkTjBoREpXUkNpSUFvV21PU2ZJSk9DRWdJb0tBb29vaWlJaUlpZ0NLaUF5eU9DQTl3b0lDaXFJeUR3b3cxVXVDT1VUVWJuWW5EU0ZBaGN1a3d3cUJZR1dqc2xaM3g5SmFvZWtUUWNvbFAxN25qNGtlMWg3SldRNis5MXJMYVNtcHVLUlJ4NUJtelp0U3VWWGVIZzRacytlalNGRGh1RDQ4ZVBvMzc4L0preVlnTTZkTzVmdkFWOEc5dTNiZHd6QTFDWk5tc3d3R28xQ0RCRUlCTmMxV2xJeWxxOWFneTBKMjJmRU5MVnN5VW43Yy82cFU2ZEVuVldCUUNBUUNDb1pWVlVmWTJhbGhHSGVQTzJQS1lyU3NyaUJSSFRZWnJQTmx5U3BBNEQzQy9WMUk2SnV6UHk1eldaN0RzQW1iNS9GWXFubnZjNjgxb21MaTRzS0NncjZBRUI4elpvMTJ5WW1KaFk1Z0dpeFdKNGdvcGtBYWpMenQ5bloyWThkT25RbzNkdHZzOW1tV2l5V0UwUTBEOEE2UlZFV1pHZG52NW1Ta3ZLN3J6VVZSV2xGUkY4ejh3V24wOWszT1RrNWIwMU4wMmFycW1vaW92Y0E3RFNiemI0aXl3U0NLOEkxS1RnQmdNMW1lN0tjSm5TYnpiWU53TGI4alo3NlJCTjhUL0dOcG1tekFjd3V6UnliemZZTFNxakpwR21hTjQrUURyY0E1Ry9jOXpFeE1hSEZLZW9sNFhBNGpnQVk2L256K3ZoZWJHenNYRS8vSlZWVjczUTZuVmtPaCtORWFXeDdVdlJOaUl1TCt6QTVPZmt2QUpCbCtUOEFtc3V5WEtRWW9LWnBvd0NNS3RTMkdNQVNzOWtja3BPVFl3b0xDek1tSmlhZWdSQ2FCQUpCSmVOME9wR1Q0Kytjdzk5a1piay9vblZkUjBaR3lmdHZ3Y0hCa0dVWkd6ZHVCRkN4MFUwQXNHWExGZ0JBbHk1ZDRIUTY4Y1liYitEa3laTjQ1WlZYMEtSSms3eHg1ODZkdy83OSsyRTBHcEdWbFFWSmtwQ1dsb1p6NTg0VlNNWG5aZHEwYVRodzRBQVVSY0ZycjczbWQzMWQxL055YkJjbU9qb2FDeGN1eFBEaHc3RjM3MTRrSlNWZGxZS1RsNnNwWFlOQUlCQlVGcWQvL3gyYnRteEZXbHI2L1VUSU1CcnJmQUVJd1VrZ0VBZ0Vnc3FHbWU4RjBOZGZQeEdaNEs0SEJBRGRBZHdQSUxNWWV6c0F6Q2VpZVptWm1WOEFRRkJRMEcyeUxHOWo1cmV6czdQZnk4bkp1U296UU1UR3hob0JGS2tkTDBsU1NJQW1TRkdVdmdEK0NhQXVnTjkxWFk4RmtKZDVTVkdVaGdCbWV3NzFBOEJNVGROR3dsM3lwQUIydTMyUm9pai9KYUxsQUFZR0J3Yy9wcXJxQjBRMEwzOUVtdGxzYmtORS93SVFBcUJuY25MeTRjSzJiRGJiKzRxaVJBSjR6V0F3aUtLeWdrcmptaFdjcmhNQ3JncGNIckdwT0ZKU1V2SXI3NGZLWThzck5nR0FKMnFzdEdHd3VzUGh1QVJBSks4WENBUlhEVnUzYnNYWXNXTkxIdWpCYnJlalk4ZU9KWTU3OTkxM2NkZGRkK0hmLy80M0FQK0MweE5QbEZ3ckpqZTM0Ry85RXlkTzRGLy8raGR1dmZWV05HalFBR1BIanNYT25UdlJwVXNYOU8vZkgwNm5FMGxKU2ZqKysrK3hidDA2Wkdkbm8zUG56dWpidHkrKyt1b3JMRm15QkN0V3JNRGRkOStOZSsrOUYyM2F0RUZZV0ZpZVB3Y1BIc1Q3NzcrUG9LQWduLzdzM3IwYk9UazVxRjI3dGwrZnExZXZqbm56NW1IVnFsWG8zNzkvaVk5UklCQUlCQUtCUUNBUUNBUkYwVFR0T1FEUEZXNjNXQ3pWaWVoTlpoNEc0SGNpdXBHWmo4RmRSbU5WVGs3T1czdjI3UG5ObjExUFZFOHVBS2lxNmhXb2N2THZKVjV0bUV5bXNTaGxvSUVYUlZFNkFYaWZpRm9EeUdMbWQ5UFMwcVlkT25Ub0lnQllyZFlHdXE2UEphSm5BUVF4OHdsbWZ0WnV0MjhwenE2bWFUK2J6ZVpZU1pMZWxpUnBPSUFKelB5bW9pai9kcmxjNHcwR1F3eUFKUUJNQUFabloyZnZpbzJORGZkbFM1S2s2VTZuYzNsU1V0SmVWVlhMRzZ3aEVKUUpJVGdKQkFLQlFGQU82dGV2ajRjZmZyakM3ZDU0NDQxSVRrN0cyYk5uRVJrWkNVWHhuUUdoYmR1MkNBLzMrVnN6RDRmRGdlUEgvODdHdW03ZE9qaWRUcnp3d2dzQTNJSlVwMDZkTUhueVpFeWZQaDJiTm0xQ2VubzZpQWh0MjdiRmtDRkQwS0pGQ3dDQW9paElTa3JDd29VTDhmMzMzMlB6NXMyUUpBa1BQZlFReG84ZmoyYk5tbUhKa2lYSVYwOFFhOWFzd2Z6NTh4RWVIZzVteG0rL3VhOVpPblhxVkt6ZklTRWhlT3FwcDBwK3NnUlZtcHR1TlhlVVNPcjAwU2Vmb1hVckZhMWJxWlh0a2tBZzhJSEZISWQzM3A2QXo3OVlNbkszemI3citGRlpIQklUQ0FRQ2dlQXFSRkdVZWdDR0FSZ01kdzM3a2JxdUh5Q2l6UjRCeWdWZ1ZsQlFVRDlWVmI5aDVrODFUVXRBS1E3R1h3NXljM05EL1FrdEplRVZ3WFJkLzQ4a1NYTUs5ek56RFNKNnZCZ1Q3WWpvL3dDNG1QbnozTnpjU2ZuRk9FVlJhdXU2bmtKRVlYQ0xjSE1BVENLaVhoYUxKZFJ1dDYvelpWUlJsSUZFMUllSVhrbE1USHcxTGk1dW9jRmdHRU5FZlFDMHlzbkpPV1l3R0c0RUlEUHpHaUthWnpLWjV2bHprcGtQSnlVbDNSelFreUlRWENhRTRDUVFDQVFDUVRsbzBhSkZuaGh6T2ZqeXl5K3hiOTgrR0F5K3Y3S0hEUnVHbUppWVltMU1uVHExZ09BMFlNQUFaR1JrNEk0NzdzanJsMlVaUVVGQjZOaXhJL2J1M1l0dTNicWhhOWV1UHFPUTR1UGo4ZUdISCtMTW1UUFlzbVVMZnZycHB3SlJTUG5GSmdCbzFLZ1JVbE5Ua1pycXpxSWFIUjJOQng1NEFJODg4a2hnVDRMZ3VrYVdwT3VwU0lVQUFDQUFTVVJCVkx1Sk1QRWZzK2JnNWFHRGhlQWtFRnlsMUxzaEd2VnVpTVo5WFRwL1IwVDdLdHNmZ1VBZ0VBZ0VmK01SbWJvUjBhTUE3b0c3ZHYxbmtpUzluWmlZZUZwUmxMd2M1cHFtTFd2YXRPbkdzTEN3WVFCZUphSkhGVVU1RDJBckVmMm82L3JlM056Y3hMMTc5NTRycXo4eE1UR215TWpJaHA3b25SaG1qZ0VRUTBRUk5wdXR1Njg1Qm9NaDBkOTFjVWxZcmRiYWlZbUpxWGE3L1ZzQTN4YnVONXZOTFEwR2cxL0JpWWhrQUYvcHVqN1picmNmTE55dmFkb1pWVlZuQW1nQ1lKek5aanZVckZtem1xR2hvUjhUMFdZQVBnVW5JbW9Kb0t2VDZRd0JnT1RrNUdRQS9heFc2eHU2cnRmZnYzLy9XUUFiNHVQakZVbVNtZ1BveGN3YmlNaFcyQll6RHlNaWNlQkhVT2tJd1VrZ0VBZ0VncXNZZjRMV3FGR2pNR3JVS0I4emlqSnUzRGlNR3pjdTczNVlXQmhHang2ZGQ5OWtNdVhkN3RDaEF6cDA2QkNRM2RxMWE2TmZ2MzdvMTY5ZnNlTlVWVVZpWW1KQU5nVUNnVUFnRUFnRVY1YVlwcFl5aCtzZlBlRDcxTDZ3S1d4ZXpUYXZKNW8xYTFZekpDVGtKeUs2RlFDWStTOW1ucTNyK215SHczSEViRGJYc1ZnczFRdlA4OVJqbjFhL2Z2MS8xcTVkdXdlQS9rVDBFSUJla2lUQllEQjBCUENqcnpXdFZtdXpuSnljSUlQQjRDS2ltd0UwMEhXOUFSRjFBQUFpK2lncUttb0JFZVhWdHZmZVpPWnN1R3ZlRjZsbHo4eXJBVnp3OTFpSnFCK0FYR1plVmJndnkxdFV1WXd3ODQrYXBoV2I2OTFtczQzTGY5OW9OSHJyUXZuMW1abURpUWlTSkVYbWIwOU1URHdPSU8vVWFGSlMwbDVGVVpwNzVxelhOTzJ6d3JZVVJYbU9tYS9hZElhQzZ3Y2hPQWtFQW9GQUlCQUlybHFZOVIzTW1QclNDNFBHM1dZVjBVMVhtbzgrK2doSGp4N0ZqQmt6QUFETWpDTkhqcUJ4NDhhVjRnOHpJelUxdGRnYWNBQ1FtWm1KV2JObTRhR0hIa0x6NXMwcmJIMm4wNG52dnZzT0VSRVJmbXZyQ1FRQ3diVUdTZmltUE5PRlRXSHpXck41UGJGLy8vNnpxcXJ1QktBQitGcVNwQTJldXVvQVFBYURZUTJBTnJxdXQ5WTByY2p6ZGVMRWljd1RKMDRzQTdETWJEYUhHUXlHRHN6Y0lpa3BLVTlzTXB2TmpaaTVzMGMwZXBPWjN3NEtDbnFObVhzRGFBMEFraVRsTjVzT0lKR1pqd0k0U2tSSFhTN1hVV1krNm5BNGZvTVBzY2xqWTN4aVlxTGZldkNLb25Rbm9uUlB6YXBLUjVibG13Q0FtZjhvWmxoZHo3OTNBUGkvOHF4SFJCSE03RmZjRWdpdUZGVkdjRklVWlR5QVZ0bloyWDFTVWxKeWlodEhSSTFMS255WGIzeGZBS0VaR1JtclBPcCtBVlJWN1FxZ3RzMW0reW9RUDVzMGFSSjg2TkNoYkQvZHNxSW9nNGpvaE0xbTI1aS93Mkt4UEMxSlVwYk5abHNSeURxcXFnNTFPcDMvNTNBNDlnUXl2aVNhTkdrU0hCWVcxbDZTcEQyYXBwM3hOODVzTnJlVUpLbFdhbXJxcmhNblRtVDZHeWNRQ0FRQ2dVQVFDTWNPT0xZQjJEYnFsWmZHbFRpNEN1SjBPcEdhbWdxbjB3bW4wNG5jM0Z6azV1WWlKeWNuN3k4ckt3dFpXVm5Jek14RVptWW1MbDI2aEV1WExpRXRMUTBYTDE3RXhZc1g4ZGRmZjJIZXZIa2xDaldGc2Rsc2NHZjJjRE5uemh3c1dyUUlBd1lNd09EQmcvMm0rN3hjekpvMUMydldyTUViYjd5QisrKy8zKys0cFV1WFl1WEtsUUJRb1lMVDJiTm44YzQ3NzZCNjllcG8zNzQ5akVaamhkbSsxamwxK25jNGt2ZGl3ZUt2N212WXpCSjFiTCs4RzBqTXJXeS9CQUxCNVlXWi8vTFYzampXZC8xUllWUFlyRXliTXorYWh3L25mdUx0ZmVmb3ZxUjN5Mno4R3NMcGRMNHJTWkkzMnVaV2k4VUNBQ0NpYmdBNkFQZzNBRmk4SGNXZzYvb2Z1cTZmQkFCRlVVWUNlSVdJNm52N2lTaU5tZGNDU0FCd0ZzQjZBTWVZK1RqY2RaRGVZZVkzN0hiN0Z4WDNDSzlhbW5qK1RTbG1QN2crQUJEUmZRQW1sM1dodUxpNEtBQ1JBSW9UdHdTQ0swS1ZFWndBTkNTaWg0S0RnNytKalkzdDRVdDBVbFhWQ3VBdEFCbXlMTThJeENnUlRXVG1SaUVoSVdzTDl5bUtVbytaMXhHUkZCOGZmelMvdXU4THM5bXNHZ3lHVmFxcVR2QWxVTVhFeEFRUjBjZk12QlZBQWNGSmtxUVBBS1FDS0ZGd3NsZ3N0elB6TElQQnNCZEFQQUF1VFZHOWxKU1VMQURPL0cwUkVSRnRpR2diZ0NVQW52UTNWNWJsS1VUMGNKMDZkVzQ1Y2VMRW9lTFdVUlRsUGlKYUhLaGYvbURtYnpWTkUxWGxCUUtCUUNBUVZEblMwOVB4d0FNUGxOdU95V1RDaVJNblNpMDRGZWJCQngvRTl1M2JzV0RCQXV6ZXZSdnZ2dnN1NnRhdFcvTEVDcUoxNjlaWXQyNGR4bzhmajU5Kytnbmp4bzFEU0VoSWdURi8vZlVYdnZ6eVM5U3FWUXREaHc0dDlScFpXVm5RZGQxblgwUkVCUHIwNllQRml4ZGorZkxsNk4yN3QxODdScVB4aWd0eWxZbmRrWXd4YjAxR1dscjZCeEt3T2liR05lam9VWnl2Ykw4RUFrRXh4TVlhRzJlRmhEUnIxZ1JHWXhCTXdjRmxzVklrRlJjQXRMbk5XaDdQaEUxaDgvTFlKTTRMZVdJbVU5SGhWUk5abHRjUVVYR0ZoN3RLa3RRMVVIdVNKSjBGVUl1SW1qSnpIYzgrNW4rSmFBZ3p6OVEwYllwbjZLLzU1MWtzbHNiNXN1aFZlYndwQkFIMGpZeU1IQklYRjNkSGNuSnluZ2hxdFZxRG1Ebk9jN2V0eFdLSnNkdnRSd094YmJWYUcraTZmaU16bjlaMVBVT1daZS9odk9SaUp3b0VWNEFxY3dXa2FkcGdSVkhxRU5HRHdjSEJ5d0QweXQ5dk5wdkQ0QlpMNEhLNStpUWxKZTB0eWFiWmJHNEtvQ21BNyt4MmU1R0xKVTNUVGltS01oYkFCN0lzcjR5TmpWVlRVbEorOTJkUDEvVXp6RnlEaU9hWnpXWjdSVVVmNVNjMk5qYWFpSllUa1F2QU0vQ0lUU2FUcVVoMGxqOFVSWGxjMDdUbCtkdThINUxNbkZCUnZucnlsTmJVZFgwb0VmMDMzMXIvWk9hTEFDYmthMnNEWUFxQVo1bjV0M3p0bjhDdDRBc0VBb0ZBSUJCVU9hcFhyNDc3Nzc4ZnVibTVDQTRPaHRGb2hNbGtndEZvUkhCd01JS0RnN0YvLzM1czNyd1ozYnQzUjdkdTNSQWVIbzdRMEZDRWhZWGwzUzZVeHFUTU5HellFSXNYTDhia3laT3hlZk5takJrekJnc1dMS2dRMjRIUXJsMDdMRjI2RktOR2pjSjMzMzJIQXdjTzRNc3Z2eXdnT24zMDBVZElUMC9IdUhIakVCNys5NWtyVGRPd1o4OGU5TzlmYlBwOVBQZmNjOWkzYjErSnZzeWNPUk16Wjg3MDJ6OW16SmhpQlNsQjFTU21tZVhwc3M0OXV0KytxT0p0eWt0OVJabzFiR2J1UlpBQ1BwU1lIejNEdGY3NDhlUWlrUWlObXBrZlpFZzF5bUtUc3AyYmpoelpVK1JVZHNPbThYY1JVWU95MkhRNW5ULytkbWpQL3dxM04yaHF1VjJpdkZQbnBZSmR6djhjTzdpbjVBK0lhNFNHYk96TVJ0Y3pNUTF1d2wxM2RFRHZubVV1bFZPRVpZdUtsQmNSTm9YTnE4Ym05UVlSUGNmTWVaLzV6R3drb2dWd0MzSUQ0RDdnN212ZW93QUdBVmpKekovbTY4cng5TCtibFpYMWFrcEtTcnFxcW0wQkRMbHNEK0lxUlZYVm9WbFpXV3Q4N0FkTEFMb0JTQU93RThDWW9LQ2diODFtYzJlSHczRUpBRnd1VjJ0SmtrS1llUmtSUFE3MzgvZDZJT3U2WEs0NFNaSTJldW8vZVp1UFM1SWszakNDU3VlYUZwek1abk5MV1paN2VPOFRVVExjYithYWlxSzhXV2g0ZTdqRm8wUkprbG9yaXRMYTAzNVIwN1JadnV6THN2d29BRER6U244K2FKcjJUMFZSdWhGUlM2UFJlRE1BdjRMVG5qMTdmbE1VNVVVQVMyVlpYbEcvZnYxV0ZabDJ6cE5MOVJzQTlYVmRIMnEzMnhNQklDY25KemM0T1BqelFPMHdjNUVmNWN4OE94SEI2WFJXbU9Ea2hZaitvMmxhM3FrSFJWRXVBRWpWTk8xN2I1dXFxaWJQMko5dE50ditmR05GTVR5QlFDQVFDS293TnpaclZ0UEl4bHIvTzN3VVVWSFZVU1BLNStIWEtzM2JiNzlkYlAvWFgzK056WnMzNCthYmIwYTdkdTB1dXo4aElTR1lQbjA2VkZWRng0NGRML3Q2aFltT2pzWm5uMzJHc1dQSDR0WmJieTBnTm1tYWhuWHIxcUZkdTNibzBxVkxnWGtMRnk3RXpwMDdjY3N0dDZCdDI3YkZyaEVlSG81ZXZYb1ZPNllrbWpadFdxNzUxeHAxNjlUQlhaMDZJdUdISDdlZXY1QzJPenRUdnk3VDZSR2hQQ21DZkFwTzViSFp1REcrT1h5NGFMRnlnalNEQ0RGbHNTbWJEQllBUlFRbkpta3lBU1dtWS9JRkJ3ZmRDUjlwZ0VpaTRRVDA4REdsUkdTRFlRQ0FJdGUyRXVFNUlnd29pMDFJaGxjQVZCbkJpWFRjQWdtOXY5djhQYUxyMXFsc2R3UUN3V1hDWnJQOWt2KytvaWh6aWFndWdCRTJtMjI1cnprV2krVTJJdXJQekdleXM3TmY5blhBUGpFeHNjaG5iSGxRRkdVNEFBTXpML0IxOFA5eW9TaEtRN2lGdFZMaGlWRDZLRGc0ZURSUThEczFQajYrTTRBR3pQeWxwbW5qRkVWcFNrU1B5TEs4Qk1BakFIUkprcDRHQUUrYXdRYVNKQTF1MXF6WmUvdjM3ejliMHRwWldWbS9tRXltc1pJa0dabFpnbHRzV3UxeXVRaHVzY3QzdUw1QWNBVzRwZ1VuZzhGZ0FWRGtDcHlJN29DNzJKb3ZyRVNVRjQvTHpDY0IrQktjSkxpamFTN2w1T1NzVmxWMUhqUFg5R016R01BK0locWhLTXFJd3AzTVBNb2JFcWxwMmpKRlVSN3pwSjE3LzhTSkV5OVpMSmFYaWVnbUlwSTkvdCtpS0VyaGxIK2h6Rnc3ZjN0R1JzWWtiMTBwczlrY0pzdnl0d0RhTVBOSGRydDlybmVjSjBkb21Rdm14Y1RFbU9CK1BuOUxUazQrWEZZNy9tRG0xb3FpNU8wZUVWRTFaaVpGVVRybkd4YnZHZHRPVVpUOHVXSERtWDNXRWhRSUJBS0JRRkFGQ0lMcEpVaVllRy8zbm5oNTZHQzhQUFNGeW5hcFNyQi8vMzZzV2JPbXhIRW5UcHlBcnV1WU9uV3F6LzcvL2pjdlNCMnFxdUsrKys2ck1CK0x3MlF5WWNhTUdRVWl0ekl6TXpGeDRrU0VoNGZqcmJmZUtqSm43Tml4Nk5PbkR5Wk1tSUFWSzFhZ2VuWDN6OCt6Wjg5aXdZSUY2TldyRnhvM2JnekFIVmsyZlBqd0svSllxZ3BXSlI1V0pSNEFoaEZSbGRtUXY1S3dud3ViOHRRdjBiU0U4NUdSRVVYYU8zYStIeWRQblM2VHpZM2ZMTFBITmk4cXFEN3d5R1BZdC8rL1BtYVV6TEpGODdlM2JkMnFTUHZnbDBaZ3k3YnRaYkw1L3JSSlgvVHUrVkFSc1c3MDJMZXc1cHNOWmJJNWZ1eW9ENTk5Nm9rUEFUeEJSRXZMWkVRZ0VBZ3FFVVZSNG9tb24rZnVORVZSN21YbWZ3SDQxcnQzYWJGWUhpYWloY3hNUk5TM3VHeE9GWXhLUkU4RCtObnpkOW1JaVlreFJVVkY5U0NpWjVpNU14R1ZPaDFBYm01dVhZUEJBQ0w2clhDZkxNdVRBRURYOVM4QWNIWjI5dE1taytrV0lucFlVWlNwekR3UDdwSWwrMjAybTBOVjFVOEFMQTRORFowTzRQbVMxdmFJVXRNTHQ2dXFPbHBWMVdFQUJ0bHN0dVd4c2JIZmVFcW5DQVJYakd0YWNQTEN6STluWjJkdkxOd2VIQno4RVJFOTdYSzVtdWJtNXA3eTBiOE5RRDFmTmxWVnZSZEFERE4vbVpLU2txNG95cDBBYml6R0I3Lyt1Vnl1U2ZudjUrYm1EZ3NLQ21wQlJKc0FRSktrL2dEeUo2VnRRRVFqQzlzaG9oQUFlZTJlT2xScGlxTFVBL0FORWQwR1lJbW1hUy9YcjE4L3BFNmRPamZhYkxaaTZ5Z0ZRbzBhTlRvRENHUG1VRVZSZkgxSUxkUTByZFJoczBTa0EzQVIwVlJQQ3NEOGZUY0FLSHpLNGl5QTkvUG5lMlhtQ0FCSnBWMWJJQkFJdk94TzFQRHgvQ3VYRGtwUU9meDI4aVRTMHk5VnRoc0N3VlhEaVJNbnNIWnRrUktsZmdsMDdPVVVuSDcvL1hjc1hMZ1F3NFlOUTNoNGVKRTBnWk1uVDhhSkV5Y3diZG8wMUtsVDlLUitkSFEwWG43NVpVeWZQaDFUcGt6QmpCbnVjMXdHZ3dHclY2K0cwK25FbURGakxwdi9ncXJOVFUyYjFpT0VOSXFxWGgwMWE5WkFvNFpseWdMbmszdnZ2clBNYy8zVkVldDRlenVjUFh1dVREWWpJbnhuNG12YitqYlVyK2Z6OHJwRW92eEVyMXJNY1Q3YkE2SGVEZEUrMjF2RU5zZkZpd0ZubkM5QXc1dnFsenhJSUJBSXJtSTBUVXV5V3EyMW5VN25YWklrOVFEd3NDUko5d09Bb2lncFJIUUFRRTltUGcrZ3U4MW0yM2FsZkNPaVdnQ2c2L3J4eTdXR29pajNBT2hIUkwzaEx0SGhBckFCd0hZQS95eU5MVW1TR25wdUZ0aDd0VmdzTHdKb3k4emZKeVVsSlFCQVNrcEt1dGxzZmxpVzVVMjZyaWRJa2pRZlFBaUFjUUJnczltV0tJb3lqSWdHeGNmSGY1K1VsT1EzMjFaeE1ITTBFZDBFSUF5QU15VWxSV1NHRWx4eHFvcmdsT1hyRGFRb2l0UFRuK0dyWDFWVnZSaWg2RlVBSUNJTkFEUk5xN0NjR0h2MjdQa05RRE80UDlUdzU1OS9kb3lNakpSRFFrSk16SHdHUUVKV1Z0WkQrZWVZVEthanpIdzJPenM3VDVoS1NVbng3cHg1eGFhdmJEYmJBQUI2blRwMVhnUHdoc1ZpdWNkdXQvOVVIbitaK1dHUHlQTURFZVYvSGlNQmRJUTdHcXpVYUpxMkhzVzhCajM1WDM4RzBOOW1zMzFWbGpVRUFvR2dKSDdldFJ1N2RpZFd0aHZsaHRsVEFQYzZLc0phR3BnWnVpNnlDbHlMTUNFVnpQc2JONHBwNW8xSXVkNzQ2S09QY1Bpdy95RHowNmZkVVFvYk5teUEzVzczTzY1SGp4N28xS2tUQU9DdXUrN0NqaDA3L0k3TnljbEJ2Mzc5OE1jZjdneFhKcE1KeTVjdlI4MmEvZ0wrL1c5c1Z4UnIxcXpCNnRXcnNYUG5Ua3liTmcxbXN4a0E0SFE2TVhQbVRHemV2Qm0zMzM0N3pHWXpqaHc1Z3F5c0xHUmxaU0V6TXhPWm1abkl5TWlBcnVzSUR3OUhRa0lDdG03ZGludnV1UWZWcWxYREhYZmNnVysvL1JZalJoUk1WdkRpaXk4aUthbDBaNXZpNCtNeGQrN2NrZ2NLcWhSRUlROUk0TW15TEtORHV6WjRhK3hyRldaNzNrZWwydjhLaUdtVHhsZTR6ZkZ2aktwd20wT2VmN2JDYlE1NDhuRU1lUEx4Q3JjckVBZ0Uxd3FKaVltNUFEWjcvbDVTRkdVb2dPbEVGQXNnRmdDSWlKajVLVlZWSTRsb1UySmlZa1lGTEYxc2lpSm1yZzhnT3pjMzE2V3E2a2Y1MnIxMTVkOVVWYlc0VkhzUkFFejU1K2FIaUtZeTgyZ0FYWm41R0lBWkFEN1hOTzJVMld4dTZlZTNyQk5BQnR3cDh3eWUrd0FBU1pJNmUvemE0MjJMajQrL2k0ait3Y3c1QUFwOE1Ub2NqaU5XcTdVbGdJK0o2RjRBQ1RhYnpYdXFpNG5vUldiK1NaS2tMeFZGeWZMc201WUtJbW9LQUxxdUo1ZDJya0JRVVZRSndVbVNwSWN0Rm91dm9wOXhBQ0RMOG1DTHhWSWtieldBRzN6Wk01dk5iUUIwS2R6ZXBFbVR5UER3OEo2NnJtOTFPQnduL1BtaktFb3NFYjJzNi9wcXU5Mit4Yyt3dklnZWJ4Mm4rdlhydStyVXFRTm1kaFVXeUZSVkJSR3hIMlY2QVROdjB6UnREQUMyV3EwTm1QbDFadjR0SnlmblZ4L2pBNlorL2ZvaFJOUUh3RmxOMHpvajN3ZXJxcXJkQUh5bjYvcFJIMU1mVlJUbFRsM1huMGxLU2pwWnVGTlJsR1VBSGl4aGVRa0FtUGt6UlZFK0tjblh6TXpNaG9Ia09SVUlCQUlkZkZvQ1paQTdYU2xjTGxmSms2NXlESkw3dDd2VEpRU240bUJtaG9UZkRia2tUbnBkSXh6Ylo1OERZTTZSZmZick5vZXV6V1lMU1BRNGZQaHdzY0pVcTFaL3A2dVNaUm1ob2FGK3h5NWF0QWdYTGx4QS9mcjFjZXJVS2RTdVhSdWZmLzQ1Sms2Y1dEcm5LNUNoUTRlaVRwMDYrT0NERHpCdzRFQU1HalFJQXdjT3hOeTVjN0YwcVR1ejFjNmRPOUc5ZS9lQTdMMzMzbnRvM2JvMUlpSWljTys5OTJMcjFxM1l0cTNnSWQ2MmJkdml4aHY5SmpuSUl6VTFGVC84OEFNQUlESXlzcFNQVEZBVmtCaWhKRkYwNnRtelNFc1hYekVDZ1VBZ3VEcUppNHVMQ2dvS2FxcnJlaHdSM1E3Z1RpSnFDQURNdkZYWDlmbVNKRFVqb2o1RTFCOUFmMmJPVkJUbGV5TDZtb2cySkNZbXB2b3dmWVBIUm5FaHBLa0FJRWxTQ3g5K05TYWlsZ0RzSVNFaDFabDVxTGN2WDZhakp3SjhtRU45TmVibTVuNENZSUlrU2JQc2R2c21CRmpuaUpsL0lxTE9xcXBxekt3QjBJa29tcG52SlNJbk02OEhBRlZWZXdMNENrQXdNeituYVZxQkgvQVdpNlU2TXk4bW91NEEvcGVWbGRVdmY3L05aa3RVVmZVcFpsNEc0QnRGVWY0aFNkTGJpWW1KRnp6UGcvZTVyZTNMVDZ2VldrM1g5WFpFbEdhMzI0dlUxMUlVSlI2QURMZUFKaEJjTnFxRTRBUmdRT0dVR3ZraG9qZkovNG52SW1LSUxNcytyNlFqSWlMNkVkSEhBTWJDUjU3TWZPczlBT0I1SW9vQXNBVUFWRlY5QnNCajNqSE12RWZUdEFKS2Q5MjZkYWtzOVlnMFRTc2d4dWk2L2pFUmhSRFJzS0Nnb0JhS29nd3VyVTBpU3JEWmJDdHExYXIxR0lCcXpMd1QrY1FtRHpkNy9pMlNvOTN6b1h1bkpFa09SVkdlMXpTdFFKRUFJcHJPeko4WDV3TXpOeWVpV1hDSHRHNHR5ZWV3c0xDTEpZMFJDQVFDQUpDeWN0ZHpjSkFUaEZzcTI1ZUt3aVRqUVNJeVhzem1rb3V5WE1jd1V6cWMrbmZIanlkZnNTSzBBa0Y1bVR0M2JyRVJlaHMzYnNTNzc3NkxvVU9Ib20vZnZuN0hHWTNHZ05ZN2Z2dzRGaTFhaENlZmZCSTJtdzJuVHAzQ2tDRkRNSGJzV0R6NjZLT0lqWTB0OVdPb0tQcjA2WVBtelp0ajlPalJjRGdjWUdZOCt1aWpTRWhJUUtOR2pSQWRIWTNxMWFzak1qSVM0ZUhoaUlpSVFHaG9LTUxDd2hBYUdvcVFrQkNFaG9aaTRjS0ZXTFJvRVdiT25JazMzM3dUSFRwMFFGeGNITUxDd2dxczk5UlRUNVhvVTBKQ0F0NSsrKzI4OFVPSCt0empxUEpvU2NsWXZtb050aVJzbnhIVDFMSWxKKzNQK2FkT25SSWJHb0lxUmNyK0ExajAxVElrMnBKZWF0ZzAvdWJjdERNZmlOZTVRQ0M0MmxFVVpTNkFld0RVSWFMcUFDQkprcmQyNEsvTS9Ea1JyZFkwTGYvKzNtU3oyZHhVbHVVK1JQUVlFVDBJNEVGbWRxbXEyc1lqam5SbjVxRkU1R0xtMnoxN3I3djkrU0hMOGk1bXZzak1JMVZWYmN2TVp3R0FpQXpNM0E2QXJPdjZjcnZkZmlBMk5yWm9BY0p5a3BLU2tvRUFSYWI4T0ozT3dVRkJRWjh4YzN1UEtBWjJGN2c2NG5LNXhpUWxKUjJNaTR1TEE3QUtnTXpNYjJtYVZtRFBVMVhWamdCV0FMaUJtWTh3YzJkZnRiRnNOdHNLaThVU0lrblN4d0JHTXZNUkFITUFJQ3NySzhsa01tVVIwVmhGVVpvQnlQVE9JNkpnWGRmdklxSWF6UHdSQUQwK1ByNkxKRWtqNE01UUZVWkV0M3A4dDVYMk9SQUlTa09WRUp3cXNvYVR4V0o1Z0lpNndhMjYxOHJmbDVtWnVTbzBOSFFXRVQyQllnUW5qOWdDQVBrMy9lb3hzOFZ6dXc2QUlvbXZNek16SlpQSkJKUVFZbG9jaXFLOFFFVDNBMWhvczluK3JTaEtieUlxdGVBRXQ3aTBRcElrYjJYdVZqRXhNYWFqUjQvbXIrSFVDZ0JjTHBlajhHUWlHcVRyZWhjaStnY1JyVllVNVpQczdPeVhVMUpTY2dEQVpyUGx6VkZWdGJuVDZaUUwyNUFrcVk3bmViemdjcmw4RmloME9wMnBWN0I0b1VBZ3FDSWNQWnJ5TzRDRmNKL3V1ZVpwMnJScEhZTWMrZ2dSaFlWS1dSK25wS1FVK2M0VDVLR2pEQmNaQWtGbDR2bDk2SmVnb0NBQTdwUjJ4VVV0QllMVDZjU2tTWk1RRWhLQ0FRTUd3R1p6WDQ5MjZkSUZDeGN1eFBUcDA3Rnc0Y0xMbmo2dk9GcTJiSWtsUzViQWFEVENZREFnT2pvYVgzLzlkYWxzUFAvODgwaEpTVUdIRGgwQUFDRWhJZmppaXk4QUFKOSsrbWxBTmk1ZHVvUVpNMlpnL2ZyMXFGR2pCdWJNbVlPMmJkdVc3c0ZVSVU3Ly9qczJiZG1LdExUMCs0bVFZVFRXK1FJUUcvR0Nxc1daTTZuZTEzazdJc28yR3V2TUZxOXpnVUJ3dFVORWU1bjVIcmpGcGVQTXZJK1pFdzBHZzgwYlBlTUxoOE54QU1BVUFGTThLZWNlQjNDenpXYno1cVRQQU5EVnZRVDlEdURONHNwNkpDWW1waXFLOGdnUnZRdWdGUkc1TjBIZDRzM3Z1cTYvWjdmYi93bkFYNGFuU2lFNU9ma3dnTHNCU0xHeHNkNGYyem5lUFU3UG1HU0x4VEpRa3FRc1RkTldGTFpCUkE1ZDEwOFEwY2FNakl5UkJ3NGM4QnNKWnJmYnY0aVBqOTh0eTNJL204MDJ4OXVla3BMeWUzeDgvTk9TSkUzeDdFMFgzczg0dzh6ei92cnJyOUVBSU12eVJXYnVTbjlIWVdRQzJKaVptZWwzVDFzZ3FBaXFpdUJVSVRXY21qUnBFaXhKMGt6UEI5MGtBTFB6ajkrL2YvOVpUd2pwZmZIeDhTMlNrcEwyRnJZWkV4TmpJcUtPQURJa1Nmck8yMjZ6MmFZQ21PcFpOOVc3cnFJb25ZZ29FZ0JjTGxjb0FCQlJUVlZWQytjQ0NXTG1zRUx0VHB2TnRzbDdKejQrWGlHaUR6eTJGZ0NBcG1sZkYzY3FJRGc0ZUNvUkRmY2gydVhFeDhkM0FkQ0dtZE9KS0x4YXRXcWQ0TTd2Q2dCZzVqc0JIUFY4OEJiQmJyZlBOWnZOdjhpeXZJYUlYZ2dPRGxhdFZtdWZ4TVRFd3NYL2ZqWVlETlg4K1VoRTB3MEdnODhQUTFtV1AwQ2huS2dDZ1VBUUlJeWlrWnZYSktHaG9hMklxQzZBb09EZzROc0JMS3RzbndRQ3diWEo3Tm16WWJmYk1YcjBhSVNILzMwK2lvZ3dmUGh3REJzMkRCOSsrQ0ZHamFyY24xODFhdFFvMTN5VHlZUlBQaW1hc2ZuWFgzL0Y2ZE9uVVZLOXNIMzc5dUgxMTEvSHlaTW4wYTVkTzB5ZVBMbmNQZ2tFQW9GQUlCQmNEanlpeFp3U0J4YUR3K0hZQTJCY0lidmJVTXE2N3BxbWJZWG5BUHZWaE9meGxaU2ZYaTlPQ0xQYjdZdjg5WG1FdmZZSWNBL0NzK2M4emtmN1NnQXJBN0ZoczlsK2dmdi9oenovNmloSGtJTkFFQ2hWUW5BaUlsTnNiR3lSaUNGNEhoOFJoZnJxWitZQ0g0cmg0ZUVoekJ3TllERXovK0luRGQ4YUFQZEprdlFZZ0xjS2Q5YW9VZU5PQUNabVhtMnoyUUk1NlRRWFFBdkFuVXZmZ3dwZ1ErR0JIbUVxcjUyWkw4RVRLV1cxV20vUWRYMDlnTUxIV292VWc4cVBvaWk1SGx0RlJEdEZVU1lBZ0s3ckF5VkpXaWJMY205NEJLZjQrUGdXUkJRRG9OZ2pvQTZIdzZZb1Ntc0FhNG1vZzY3clBRRE04akYwdnMxbUsxWCtFVlZWczBvZUpSQUlCRlVlQXpPcmNCZElKUUN0WW1OajErUS9iU1VRWE12Y2RLdTVvMFJTcDQ4KytReXRXNmxvM1VxdGJKZXFMQWtKQ2ZqcXE2OXcyMjIzNGJISEhpdlMzNzU5ZXp6NDRJTll0bXdaNHVQamNlKzk5MWFDbDI1bXo1Nk5SbzBhb1Z1M2JqQVlERWhJU01DYmI3NFo4UHpHalJ0ajhlTEZlZmVQSERtQ21UTm5Zc2VPSFFDQTJyVjlwc2JQWTl1MmJUaDU4aVFHRFJxRXdZTUh3ODkxdzNXRnhSeUhkOTZlZ00rL1dESnl0ODIrNi9oUitWSmwreVFRQ0FRQ2dVQndGVkZaQjE0WndMVmZ1RnB3elZCVkJLZGx4YVVha1dYNVFENHhwd0RNbkZmRHlXNjNuMWNVNVorWm1aa2Zob1NFTlBJMVBqTXo4NXZRME5CNUFIckRoK0RFelBjVEVZaG9kU0MrTS9OZ1Q2MG42THJlUVpLa2NjeThpSWlXRnhxNmdwa3ZFdEdnZkcxT0FJaU5qWTFtNXMxRVZKK1pUeEpSeVpXTkErTW9BRDBwS1dtbG9paERtTG1QMld3ZTRYQTRMa21TOUt6SC94SlZkVTNUenNUR3h0NWpNcGtHYUpvMjM5Y1ladTZqS01ydHBmU3ZTcVRDRWdnRWd2TFFva1dMU0VtUzdvSG5aQmt6ZHdnS0Nxb05IelVLQllKckVWbVM3aWJDeEgvTW1vT1hodzYrcmdTbm4zNzZDYU5Iank1eG5Ndmx2bjZjTTJjTzVzMmJWK0w0S1ZPbTRLNjc3aXJRbHBTVWhQSGp4eU04UEJ5VEprM3lLNkNNR2pVS3UzZnZ4cVJKa3hBZEhRMTN1dm9yaTlQcHhNcVZLK0Z5dWRDNWMyY1lEQWE0WEM1a1pXV2hiZHUyYU5DZ1FiSHp2LzMyVzJSbC9YMXU2ZWVmZjhidzRjT2g2enJ1dnZ0dTdOaXhvMEIwVjNIY2RkZGRRbXp5VU8rR2FOUzdJUnIzZGVuOEhSRVZxZkVxRUFnRUFvRkFJQkFJcWo1VlFuQmk1cVVBaWx6VUVGRVBBRllBN3pQelJSOVRCNk5RdUtTbWFlTUJRRkVVbjRMVC92Mzd6NnFxK2hNUmRiUmFyYzBTRXhQM0Z4cHlINENzckt5c2Z3WGl1OTF1MyttOWJiRll1bmh1cnNpZktnOEFWRlhOSmFKTGhkc0J5Q2FUYVR1QXBnQm1FRkVJZ0FxcFZKeVdsdlpzU0VpSXQ2RGNGNUlrZlNITDhsTldxM1dwcnVzREFQelBFd3BiSXA2VDlqN0ZKZysvbHRCZkJHWXVraE5WSUJBSXJqZUNnb0lhTUxQcTNmQWtvamhtYmd3aE9Ba0Uxenlob2FGbzBxUkppZVArK3VzdldINUNMd0FBSUFCSlJFRlVuRHg1RXJWcTFVS3RXclZLSEY5WVRObTdkeStHRFJ1R3pNeE12UGZlZTZoYnQyNnhjNmRNbVlJWFhuZ0JRNFlNd2N5Wk0yRzFXa3QrTUJYSTNyMTdrWkdSZ1U2ZE9oV3BiL1hRUXcraGE5ZXV4YzdmdFd0WGdmdTFhdFZDVkZRVTNuampEVml0VnR4OTk5Mklpb3FxY0w4RkFvRkFJQkFJQkFLQm9LcHpUUXRPUkxRaE56YzNManM3KzVpdlltdUtvc1FRa2RYcGRNNXlPQnduQ3ZmSHhjVXRKYUtnMHE2cjYvcDZTWkk2dWx5dW5nRHlhZ3RacmRabXpOd0V3RGVsTFc0WEV4TmpraVRwY1FDWmFXbHBPMHVjOERjdVpqNE80RWROMDE1VFZYVjJpVE1DNU5DaFE5a0FrZ0VnUFQxOWVXUms1RHNBM3RSMXZRa1IxV0RtU2FpNDNKK25KRW5hWHBvSjdLYUNsaGNJQklKckV5THFTMFQ1MDZtR3lMSjhKNEFkbGVXVFFGQ1JNT3M3bURIMXBSY0dqYnZOZXYxRU53R0F4V0xCb2tWK1U4SG44ZlhYWDJQS2xDbDQ3TEhIOE5SVFQ1VnFqYjE3OTJMbzBLRzRkT2tTUm93WWdYdnV1YWZFT1lxaVlNS0VDUmcvZmp5R0RSdUdkOTU1QjUwNmRTclZ1dVhoeHg5L0JJQWlVVnBsNWVhYmI4YnExYXNSR1JtSjVPUmtBRUM5ZXZVcXhMWkFJQkFJQkplTGl4Y3ZJakl5OHJLdXdjd2lrbGNnRUFnRXBhSlVoZDJ1Rm1Kalk0MnhzYkhobVptWkxxZlRlVlNXWlk2TmpRMHYvSWRDTlp3Sy83bGNyaitkVHVmSmZPTURRcEtrZjNuK2ZUaC91MGVBZ3E3ckFhWFR5MC8xNnRWSEFJZ0dzUGpRb1VPK29yR0s4MmVJcG1tRGNCa0x2eDA2ZENpYm1hY1JVVDBpZXBXWmoyUm5aeGV0dEZ4R2lPaHBaajVUbWorSWxIb0NnVUJBek56RFIzdC9sRnp3VkNDNEpqaDJ3TEh0MkFISG02TmVlUW50MjdhdWJIZXFGSnMzYjhhZ1FZT1FscGFHZnYzNjRja25ud3g0N3YzMzM0OFJJMFlnT3pzYkkwYU13TFJwMDVDWm1ablhmLzc4ZWVpNmZqbmN4czZkTzBGRTZOaXhZNFhZa3lRcGI4TXVLU2tKQUJBVEUxTWh0cThuL3ZqalQyejd2eDE0Y3VEZ3UyKzYxWEliZ0ZJZjdCTmNQVnk4ZUJIejU4L0hiNy85VnRtdUJJVGRic2VZTVdOdzZaSW9IWGE5NG5RNnNXSERCbXpmWHFwenJDV3lZY01HdlAvKysyV2VmL2p3WWN5YU5RdUhEaDBxMHZmRER6L2dpeSsrd0lVTEYwcHQ5NDgvL3NDOTk5NkwrZk5MbFNpbUFFNW55ZVZrdG03ZGltN2R1bUhkdW5WbFhzZkw3dDI3eTIyanZQVHE4UkNXZnZFcG1PbE9JdnFpc3YwUkNBU0Nxc2cxR2VGa01wbmVBL0J5b09PTHErR1VINHZGRW1XMzI4K1hOTTVtcysxVEZPVW9nTlpXcS9XR3hNVEUwd0JBUkQyWk9UczlQWDFEb0w0QmdLcXEzUUJNQm5CUjEvWHBKWTB2VEdKaTR2OUtPNmNzL1BYWFg1L1dxRkZqS3R5RjZaZFhjRUg2aGJxdXYxcWFDWklrcFZiZytnS0JRSEROWVRhYkZVbVNtZ0x1MDRjQTRLa2plRXQ4ZlB4dFNVbEovNmxVQndVQ3dWWEwzTGx6OGZubm53TUFIbjMwVVl3WU1hTFVOcndDMVljZmZvZzFhOVlnTVRFUnk1WXRRMXBhR2dZT0hJaUdEUnRpMnJScENBc0xxekMvVDU4K2pRTUhEc0JzTmwrV3RIZS8vdm9yQUtCbHk1WVZicnVxb3ptUzhkYmthVGg3N3R3SHNvUzFVWTBiRC9ucjhPSFM3NklLQUxocnVQMzczLyt1TUh1alI0OE91RFlaQUNRbUptTGV2SGs0Y3VRSXBrOHYrUkkxTXpNVGMrYk1LWStMQlhqMjJXZFJvMGFOZ01jZlBud1ltemR2QmhGaDJyUnBGZVpIVlllSWRZQ2NzaXdiSktsODU1RlBuVG9WVUIzQlFPbmR1M2VwNmdTZVBYc1c3N3p6RHFwWHI0NzI3ZHZEYURSV2lCKy8vUElMTm0zYWhKdHZ2aG1QUFBKSXFlY2ZPM1lNaXhZdFFteHNiSkUwdVY5KytTV1NrNVBSczJmUFV0dGR1blFwbkU2bjM4amtqSXdNN05xMUM1bVptYmgwNlJJeU1qSnc0Y0lGbkQ1OUdpZFBuc1RKa3lkUnAwNGRMRnUyck5oMXRtelpnak5uenFCMjdkcWw5akUvaXhZdHdxeFpzekJvMENDODhNSUxlZTNuejVlNEJWY0FnOEZRcXMreXd0Uy9zUjdxMzFnUFIvZHIvMWRtSTRKU295aktlQUJkZFYwZmxwU1VwQVU2THk0dXJuRnljdkpoWDMxbXM3bU5MTXM5aWVnem04MVdWTkV0aGlaTm1nUkhSRVJFYTVwMnJEVHpyaWJNWm5OVHorTmZaN1BaOHNyTUtJclNDWUFsT3p0N1pVcEt5dStWNktMZ091YWFGSnlZZVJ1QUVvOWlFRkVYQUhITVBBOUFpU251enA4L24xWFNtSHlNSnFMMHpNek1zd0Jnc1ZoaWlPZzJadDVRWElTU29paXh6QnpoVFgra0tFcG5BQnVZV1NhaTUrMTIrOUZTK0hCRnFWR2p4dHR3aTAwQU1GSlYxUjk4MUpRcUU4eGNuNGc2bDNLT09MMHZFQWl1YXlSSkdsaE0zNHNBaE9Ba0VGd0hsQ1dTNk9KRjk4L1ZJVU9HNExubm5pdnoyazgrK1NSaVltSXdkdXhZUFBiWVl6QWFqUWdQRDBlVEprMlFrSkNBWjU5OUZqTm56a1IwZEhTWjE4alAxcTN1OHFIK1V2amw1T1FnSXlPaldCditVaktmTzNjT1AvLzhNMnJVcUJGUTdTeEJRWFJkUjNaT0RwZ1JURUJRTlQyUy9xcHNwNjVoRGgwNmhJMGJOMWFZdldIRGhoWFpwQzN1dmRLbVRSdTBiTmtTbXpkdnh1T1BQMTdzZXlJa0pBVFoyZGtsYmx5WGh0NjlleGNRbk02ZE81ZjN1ZVVMVlZYUm9rVUxiTjY4R1YyNmRDazJTakVrSktUWVduWFhFMDUyL1N6cjh2aFhYM2x4ZWx4Y2kzTFpPbi8rZklXK1p0dTNiMTlFY01yS3l2TDduUmNSRVlFK2ZmcGc4ZUxGV0w1OE9YcjM3dTNYdHRGb2hNSGczZzQ3ZGVvVWNuTDhuNlh0MjdjdmZ2enhSOHlkT3hkeGNYRUlDdklmdkJrVkZZVnExYXJoanovK3dKNDllOUNxVlN1L1kwK2ZQZzFOMDNEUFBmZWdXclZxZnNmbDU4VVhYOHlMeE0zT3pnWUFuNmwwR3pkdWpBa1RKbURVcUZFQUFKUEpoSWlJQ0VSR1JxSjY5ZXFvWDc4K0xCWUxhdGV1RGFmVGliUzBOQ3hldk5qbm10NDB0cnQyN2NvN2xCRW8zYnQzUitQR2pRRUFQWHYyeEtaTm0vRHBwNS9DNVhKaDZGQjM2ZkZ1M2JvaE56YzNZSnN0VzdZTUtOMndvQ0NxcW5abjVnbzdUVU5FTzIwMlc1RVU3dkh4OGJkS2t2U1l5K1g2MnVGdzdNazN2aW1BMjRrb3NCYzdBRlZWQndPWXJhcnFOQ0thbXBpWVdPQ0ZJc3Z5TTBRMEdNQm5wZlUvTWpKeU1UTjN0bGdzL2UxMis3OEFvRm16WmpXRGc0T2JsOVlXQURCenJzUGgyT1h4ZXdLQThpbTBIblJkLzh4dXQ5dDk5Y215SEVkRTA1bjVLSUI5K2JxR0VGRmZvOUg0QXdBaE9Ba3FoV3RTY05JMGJUMkE5U1dOVXhUbE15S0tjN2xjVTN6VmNDcW5Ed1hTNWttUzFNOXpjNVcvT2JHeHNkRUF2aVVpR1lCaXNWajZhSnEyVmxHVXBjeThVZE0wdjNPWk9aMklLancvZ01lWEVsRVVaU0NBVVFBTzZMcitBaEd0QmJCUlZkVzNMbDY4K0lHbjNoT0lhRGNBUTJsOUpTS1ZtZDhzNVJ4SjFIQVNDQVRYS3hhTHBUb1IzUVVVM0R6TmwyZjluaFl0V3RUWXUzZnZ1VXB5VVNDb0VHNXMxcXlta1kyMS9uZjRLS0tpcXFOR1ZQWEtkcWxTOFZWTHdYc2RXcG9UdjYrKytpcmF0R2xUSVhXUU9uVG9nTldyVjZOT25Ub0FnT0RnWUx6MzNudVlNV01HVnF4WWdXZWVlUVp6NTg1Rm8wYU55cjNXNXMyYkFjQnZPcjJKRXlkaTRzU0pKZHJ4Ym9EbForM2F0WG1ueFV1cVYvSEhIMzhBY0Q5V2dadTZkZXJncms0ZGtmRERqMXZQWDBqYm5aMnBCNzZEV0FtWXplWTZEb2ZqejhyMm95UW1UcHhZSklMaDQ0OC9oc1ZpUWJ0MjdRSzJFeElTVXVCK1JrWkd3R2twbjNubW1XTDcxNnhaZytyVjNaL05QWHIwd0d1dnZlWnpuTXZsd3YvKzl6L1VxRkVEdFdyVjhqbm1zODgrdzRJRkM0cTBMMWl3SUdCQmErVElrY1gyZCtqUUFUTm56Z3pJMXRWR1RFeU02ZWpSb3prQUtpUm42VzhIOXZ3SzROY2h6ejliNmt3ci9uajQ0WWZ6aEE0dkd6YTRrOEIwN2RvMTRNZ2pYK09lZSs0NTdOdTN6OGZvZ3N5Y09iUFkvK014WThia0NWS3Z2dm9xRGg0OEdKQlBmZnYyTGJiLzVaZGZ4bE5QUFlXa3BDU01HVE9tMkhSM2E5ZXVCWUJTUlRmMTc5OGYzYnQzeDlxMWEvUFdLUHplQnR6aW01ZXBVNmVpVzdkdXhkcTljT0ZDaVNMT1YxOTlGYkNmWHVMaTR2SytieU1qSXpGMzdsd01HREFBQ3hZc1FOT21UZEc1YzJmMDdkczNvTlIrQUxCcWxkOHRzMnVHaW40UGw0SytSUFJFUlJuVGRYMHFmTlFNbGlScEdCRzlKTXZ5QlFCN2lzNE1ISmZMdFZHVzVVY0JUR0RtaDFSVkhXQ3oyUndBWUxWYXF6RnpQMlkrQjZDdm9paUJtSnluYWRvWnorMEZSTlFOd0FhTHhmS2EzVzZmRVJJU2NoY1JsZlZGZGhhQTk0dXRQNENieTJpbkFFUzBIWUJQd2NrWE1URXhKaUo2Z0puLzQwK29FZ2l1Qk5lazRIU2xVVlcxSXpPWGxNTHZkZ0Fnb2ljVVJYbTRVTjkzWjg2Y1dSb2NITHdld0UzTTNCM0FtMFMwV0ZHVUNFM1Rua0VKWHphYXBsVjRJbm1yMVJyRXpPMEFRSktrNHFLeUhpZWllUUF1T3AzT2h4ME94d0ZWVmU4RXNCTEExTWpJeU1HS29peGg1Z1JtL2tyVHRIY1JRQVJhZnBoNXRhWnBMNVE4OG05VVZTM1ZHZ0tCUUZERnNCQ1I3OTBhQUVRVWFUUWEyd0Q0N2dyNkpCQlVPRUV3UGcrSnhqNzhhRCs4K1B4QXZQaTgzOEMrNjRLTkd6ZGkrdlRwaUlpSWdNbGtRbFpXRmxKVDNWbUdTNU42eUdnMFZvalk1TVVyTm5tUkpBbXZ2ZllhZ29LQzhOVlhYMkhDaEFuNDhzc3Z5N1hHc1dQSHNIZnZYdFN0VzlkdnRNWGRkOTlkWW5UU2loVXJpclNkT1hNR1gzemhMdVZRK0ZUOHdZTUhNV2JNR05Tb1VRT2hvYUhJenM3R2YvN3pINFNIaDZOZXZYcGxmRFJWRDR1NUpWckdOc094VTZkR05tM2NKd1d3WDlXQ2t5UkpDeXdXU3owaW1zUE1hOUxUMHpNUEhUcVVnOHRZRjdjc0dJMUdoSWFHNXQzWE5BMUxseTdGb1VPSC9LYlNLZzIzM0hJTDJyZHZYeTRiK2FNekpFbnlLOFNtcHFaaXdJQUJlUHJwcHpGOCtIQ2ZZN3hSSi80WU4yNWNYczIxUU5CMUhZVlR4ZmtUdTY0QjVHclZxZzJ4V0N5cXJ1c3JMMTY4dU9YbzBhT2x5ZEp5UlpCbHVjQnI5dEtsUy9qNDQ0L0J6SGp3d1FjTDlKV0Y4UEJ3OU9yVnExdzJtalp0V3VCK3pabzEvUXFsL3ZEMTJycmxsbHNBQUwvLzdnNHF1T21tbTdCMzc5NGljM055Y3ZJRXA3Rmp4NVo0eUtGcjE2NTQvZlhYMGE1ZE81dzVjd1pUcDA1RjkrN2QwYXRYTDJ6ZXZCbnIxNi9IKysrL1gwQjg4dGFNS3NtMjEwOWZLVHlmZi81NUhEOStIRjkrK1dXUjcvbEE4TDVYOSs3ZEMxbVcwYXhaTTh5Wk13ZmJ0bTFENTg3dUJEZXZ2UEpLd1BhOHd1VTFUS1c5aHk5ZXZEalFhRFFXdStkbU1wbGVCUEN1cnVzOWMzSnl2aS9CWkpHd3dOalkySEFpNmc4Z1E1S2tjb2VoSlNVbG5RVFFXVlhWTVFBbU0vTUxBRjRFQUdZZUFYY0dwa3NBM3ZCTU1SQlJNSUFzWm5ibE14VkNSSkxMNWZvYXdCa0FzTmxzbStMajQrK1FaWGt6RWIydnFtb21NLzhCQUxxdWp3WHdjMzVmSkVtNkE4QkVadjZTbVJmNmNMZndieDVYVmxaV21VL0pHWTNHOFpJa0ZmaFFVaFJsT2pPNzdIYTczOFA2VVZGUmo4TDl2RlJjZmxPQm9Bd0l3U2t3NmdFbzlraUk1M1Q1SlFBZGZIUWZxMTI3OWhRaXVnM0FSSnZOOXAzVmF0MnI2L3EzUlBTNW9paHZFZEYvbVBsM3VEKzBjNzMvTXJOTGtpUWpBQ016QndNSUppSWpNd2NUa2VIY3VYUFBCZm9GcFNqS01DS2F3c3dYQWFUcHVsNlRpT29BeUdUbVpGOXpWRlY5aVpsbk1yTVRRRitIdzNFQUFHdzJtOE5zTmxzTkJzUEx6UHd5RVkwaG9qR2VPUUNReHN3WEFEaUp5TVhNRW9CZ0FFY2tTWHJBSzNSNW5qc0RnSnM4dGF3Q3hwTlNMeWJmdkdQNTg1WUtCQUpCRlVZbW9qWUEvQlkzWU9ad0l1b0FZQXRLZVFoQUlMaTZrSXdBd2pNeU1rdVZjcVdxY3NzdHR5QW5KeWRQWkFLQTZPaG9QUDMwMDNrYlhWY1RJMGFNUUdSa0pPNi8vLzV5MjZwVnF4YmVlT01OWkdYNS8rbmJ1WE5uZE8zYXRWZzd2amJWMHRQVEljc3k3cnZ2dmlLQ1ZkMjZkZkhiYjcvaHlKRWplVzNSMGRFWU5XcFVoZFVJcVFySXNneFpsbkZybzBZNVFPSTE4V2FWSkVtQk94WFAreEVSRVQ4cWl2Si91cTd2eWNuSmNlemJ0KzkwcVl3UnpnTTQxTERCVFUxcTFneTg5bEJwK2V3emQrYWczcjE3bDVnK0VuQUxRQ2FUQ1FDd2I5OCtyRnExQ21QSGpzM3JqNDJOOVN2K2xJYlMxbUVwSzdmZmZqdnExcTJMaElRRVJFUkV3R3ExZ29qd3pqdnY0TC8vL1MvbXpadVhsL0pzMTY1ZG1EeDVNbDU2NlNYY2Q5OTlWOFMveXd4SmtsU0hpSjZVSk9uSnFLaW9rMUZSVVY4NW5jNGx1cTZmWk9iMENxNnpYQ0dzV0xFQ2FXbHBlUHp4eHdFVW44clJpMWVVT252MkxCWXNXSUJldlhybFJjcFVyMTY5UWw2eitRa0pDY2tUUU5hdVhZdjQrSGpjZkxNN1FLRi8vLzZJalkzRm1ERmo4c2JQbno4ZlAvendBOGFNR1lNV0xZcW1Jang4MkYxeVp0V3FWVGgrL0RnQTkzZlBnUU1Ib0tvcVRwOCtqZlBuejBOVlZWU3JWZzBKQ1FsbzJMQWhtalp0aWlOSGp1RGd3WU5vMTY0ZERBWURkdXdvR0VUeWozLzhBeTZYQzRNSER3WUFuRHg1RWovLy9IT1JLQ0dYeTRWQWtXVzVpQkM3YTljdUhEdDJESjA2ZFVKc2JHekF0bnd4Y3VSSVJFUkVZTldxVmFoZnY3N1BOSURYQ1pYMkh2WmtKY291Ym95cXFqa0FJRWxTVmtwS1NvbGxTUW9USEJ6OENvQnF6THc0S3l2TEZSc2Jtei8wM2dBQVJCUlNxTDBBT1RrNXVkNE1TaDdZWnJOTk01dk5XNE9DZ213ZVA1c0FlQjNBTGszVDJzRnpVRVJSbE9sd2kwK3FwbW43QU1CcXRkN0F6SWNBSEU5S1N0cWZmNjJrcENSTlVaUTdpT2d0SWxySXpQZDdIbit5eldiYm5uK3NvaWpQRWxGdWJtN3VtM3YyN1BrdGtPZWpMTStoRjR2RlV1UjNGQkgxaFB1NnZyanNVSU05WXp1b25zMVpmK2k2L3BQZGJsOWFWaDhGZ3VJUWdsTUEyR3kyRlFDS0hvVXNCUmFMNVY0QWJUUk5td0lBaVltSng1czJiZG91TkRUMGVRQ1BNdk05QUtLbzBQR1QvSGNMMzJibXJhVThEYkhQVXo4cUVnQ1lXUWR3bUpsZnp4ZFdtb2VpS01NQXpJSzcvbFZQVGRNS25IQndPQnlYQUV3RDhJNmlLRzBBdENPaWxzemNnSWpxRWxFa000Y3hjeERjRVZ5NVJMU09tWnNqMzRsN3orTzYzL01YTUo1NXZUeC9BREFId0V1bHNTRVFDQVRYSWsyYU5Ba0QwQjZBN0UybjUvMk9ZR1p2eWkwSlFDdEZVYUo4ZmNZTEJOY0tURWdGOC83R2pXS2FlVk0yWGM4MGE5YXMxRFVVeW9PdjFGYWxaZURBaW9sS0N3c0xRNTgrZlh6MmRlN2NHWW1KaVFIWjhaNHF6MCtqUm8zdzRZY2Yra3o3RnhrWmlWMjdkZ0g0dTE1VzRWUHRnbXNiSW9vQzhDQ0EreVJKdW1neW1mNVVGT1VubDh1MXl1RndCRlN6OXFJei9ldElRL2ovTGY3OGt5T2hvVVZUWEZVRURvY0R2L3p5Q3dBRUhJM1J1SEhqdkRSVXFhbXBXTGR1SGRxMmJZc09IWHlkazZ3NGV2YnNpVC8vOUoyeGNNbVNKVDRqRFNkTW1CQ1E3WnljSEV5YU5Ba05HalRJaTV6ODlkZGZrWm1aV2FDK1RtUmtKRUpEUS9IbW0yOWkvZnIxR0R0MkxHNjY2YVl5UEpxckV5SzZFY0RyUVVGQnJ6UHpiZ0JKRm90RmM3bGNPekl6TS85YmFOTzJVa2hQVDhlU0pVc0FBTXVXTFFzNExlTFdyVnRSdlhwMUdBd0dyRjY5R2s2bnM0RGdjN25ZczJjUHBrNmRpcWVlZWdvdnYvd3l6cDgvajVTVWxDTGZEUTBhTk1ESmt5Zng5Tk5QbzArZlBoZzZkR2lCdExZSERoeUFKRWxZdW5ScDN2Zkdqei8raUo5Kytnbk1qRTJiTnFGbXpacVlQWHMyVHA0OGlZU0VCUFRwMHdlUFAvNDRacytlallNSEQyTGl4SW00ZE9rU2R1ellVU0FxYlB2MjdYQTZuWGxSWGw2aEtYL2F2SWNlZWlndkF2S3R0OTRxOXIwMWZQaHc5T3ZYcjBpN3Q2YlRFMDg4Z1dYTGx1SE1tY0F2SjhMRHcvSHNzODhXTzJiQWdBRWxwakljUFhvMGV2VG9FZkM2Z2JEaDIwM1krTzIvRWRQYzhqWEF5NC91U3lyWFhsOTVxSXozc0txcUhRRlkvWFRmQVFETTNFTlYxV2ErQmppZHpoOGNEb2V0Y0h0Y1hGd1VFWTBDQUNMcWJ6S1ordnVhVDBUZmVnOUIrTUprTWkwQjhHVGhkb2ZEc1V0UmxIaUx4UkxPekhNQUdJbm9GWGpFcHBpWUdKTm5YZ0dsbFprbkFRalZkZjJ0d24wQW9HbGFDb0MrQUZBNExaK3FxazJJeU9CME9tVWllaGpBNXVEZzREQ3IxVnJndWNuTXpEeFJIbkdwb2xCVnRTM2Nld1FBVUh3dVhBQkVaQUlnQkNmQlphRktDMDZhcGowSG9FeFZrRFZOK3hWQXliSEhBV0szMjdjb2ltSkh2Zys0QXdjT3BBSDR3UFBueFdDMVdvMEFnZ0FFWldkbnl3QWdTUklIQlFYcGx5NWRZbG1XV1pJa1RrdEx5eXk4anMxbWV3bCtSQmVQWU9TOU92Yis2emVWWDFwYTJ2eUlpQWd6TTgrMzIrMjdpM2w0dXFacFA2TlF5R2tKVk5oekt4QUlCTmNib2FHaE5RRUVVbmdoVHRmMU92Q2tEaEFJcmtXTzdjdjV0SFp0TEZyLzY5SzA0Z3AxQ3dUbEpaRDgvMEpvcXJwNERtc1lpS2dHM0JIRXpRd0d3N09Lb2h3SHNJcVpWekR6cWJObno1NDdjZUpFa2V1d2M0Y09YVHdIWEt4LzQrVkpzM2pwMGlXTUh6OGVBTkNuVDUrOHRIVVhMbHpBaGcwYmNNc3R0NkJObXpaRjV1V1BXbWpmdmoxcTFxeUp0V3ZYRmhDY1hDNFhPblhxVkdxZkJnd1lnRUdEQnZuc2UvREJCNUdlWG5EL0xUTXpFeXRYcmtUejVzM2g2K0IxdzRZTkMwUVMrbVA3OXUxSVMwdEQvLzd1L2N6YzNGd2NQMzY4U0dyQTVzMmJZOG1TSmZqb280K3dldlZxL1Bubm4xVktjTXFQSjV2S2JVU1VTVVIvUmtSRUhEU2J6Y3N6TWpMV0h6cDBxTkorQjA2ZE9oWG56NTlIcDA2ZDBLQkJnN3oyVmF0V3dXZzA0dUdIQzFjamNPUGRrSzVXclJydXVPTU9mUHZ0dHhneFlrU0JNUysrK0NLU2twSks1VTk4ZkR6bXpwM3J0My85K3ZVd0dBeDUwVmhlUWVUV1cyOHRNSzVidDI1bzFhb1ZKa3lZZ0I5Ly9CRURCdzdNRTV3dVhMaUFnd2NQb2wrL2ZuajExVmVSa0pDQVVhTkc0ZTIzMzBibnpwMnhZc1VLbkQ1OUdpTkhqb1RKWk1MUm8wY0JJQys2TmpVMUZjSEJ3YWhWcTFhZXlCTVdGcGEzOW9RSkUvSkVMQURZc1dNSE5tL2VuR2NQY0tmSTgwWlpEUjA2RkhYcjFnWGdGZ0NuVFp1R0J4NTRBTGZmZmp1QW91a0ZBYmVBKy9QUFA4TnF0YUpWcTFhWU1XTkd3SFd1QUtCMjdkb2xDazVaV1ZrSURRMzFXVXZ1NHNXTFNFaElDTGkyVTJrNGZPUW90bXpiRGdKNk1OTlZVK1BtU3IySG1mbGhJaG9KSCtJTE0zdlB3QTlDb2ZTeW5qNUprcVRSQUlvSVRnYURZUWJjMFUxMklqcmd3M1piSW1vSUlBRkFjZlVUZmU0cktvcnlGQkY5QWlBWndDZ2lpclBaYkw5NHVpa3FLdW9USXFyUHpKY0FyTGRhclowU0V4TlA2N3IrRFJFNTdYYjdhcTh0cTlYYWdKa2ZzZGxzTXdzL3prSSsvd2lncml6TDNxWUhtUG1Cd3VPTVJtTlBBTjhVODVoZ3NWaGVsQ1NwMkx5VXpMelNJNENWbFhHQXU3NVdUazdPTzRVN1RTYlRYbWJtN096c2xvQTdtcXdjYXdrRXhWS2xCYWVyalFCUG1Ec1RFeE92Uk9xakVnc1VlazVUK0w2Q0VBZ0VBa0ZsMHRGekdyc2ticEFrcVJPQW9zbmpCWUpyaHBTY00yZVFFeFpXdnBvUEFvSGc4dUpJM290Vlg2L0R2N2RzbmRyd1ZzdjN1ZWwvZm5IcTFLbVNjMmRkQlhpamhRdEhEWHR1TndBd0VzQkxSTFN2ZHUzYUtiVnIxOTdoZERwM0ppY25wOERIcHQzbDRKMTMzc0dKRXlmUW8wY1B2UEhHRzNudGUvZnV4WVlORzNEYmJiY1YyWkF2akN6THVQdnV1N0Y2OVdyODhjY2ZlZTFFRkhEYXkzMzc5bUhmUG5jVzgrS2lUbjF0TnFlbXBtTGx5cFZRVmRWdlNyVHQyN2Y3Yk0vUHlwVXJJY3N5amh3NWdzOCsrd3dYTGx5QXkrWENoUXNYOGxJTzVpY3lNaEk5ZS9hRXBtblEvcCs5TzQrTHFsNy9BUDU1emhuMlJVVndSVVhGQlZRNFowWmJ2SFhUTXJYTWJtV3JOeXV6VXJPeWU3Tk1LMjNUZSt2NjA4eXNxMlczc2l6TnlyM1MxTXJNWEpnemdPSUNJdXFJS0xnaE96UG4rL3NEbUJpWVlSTVkwT2Y5ZXZuUytaN3YrWjVuY0FibFBQTThYMDNEZ0FFREVCc2JXKzExWE9rUjJSMHZ2ZkFjZnYzdDk0L1hmUC9qNnVQK05vKzl4c3RlcitVUmtWL3BUZDB1Qm9OaFNIQndjSUdpS090MFhWOGl5M0pDWVdGaGRsSlNVaTVLYjdKMjZxa01rQWhEMy92dlI0anQxd2ZYLytYYVNtdlcxWGZmZlllTkd6ZWlhOWV1ZVB2dHQ1MnF6MWF1WElrT0hUcFUrNW9GZ0p0dnZobWJOMi9HbGkxYm5NYXZ1ZVlhZE96WXNkcnpzN0t5OE91dnZ3SkFsZnQvNWVibVlzT0dEV2pidGkzV3JGa0RBSTdYK29FREIxeSt0aFJGUWRldVhiRnFWY205NXR0dnZ4MXhjWEVRUXFCLy8vNlY1cDgvZng0ZmZQQUJ3c1BESGZzRjd0MjdGNUlrT1ZyekhUOStIT0hoNFFCS2tyUUFuQ3FjeWxjeUZSY1g0L2p4a3U1ZTNicDFneEFDT1RrNThQWDFoY1ZpZ2NGZ3dQMzMzKzlvLzVxVmxZWFpzMmVqZCsvZWJ0dlBDaUV3Yjk0OEFNRFRUejhOQUZpeVpJbFRrc3VWeE1SRVRKczJEVGs1T2JqNTVwdXJuRnVtVTZkT21ERmpScVh4bEpRVWJOMjZ0VVpyTkdmMThSNnVLMTNYKzFzc0ZxZUVtOUZvZkJiQVBDSWFZVGFibmFwN0ZVVzVnNGkrYzdXV3FxcERpT2hSSVVRbWdLRm1zN25TdlUrajBmZzVnQzY2cnI5dXNWaXEvMFpmeW1ReStRc2g1Z0Y0UWdpUlNVUXp6R2J6VHdCK0FvQ1ltSmcyc2l3dkxxMUFXbTYzMjkrVVpYbWJydXNXVlZVZjBUUnRBNEFORlo3N1hDSWFwYXJxalpJa2pZbUxpN3ZnN3ZwQ2lPMUVWQ2w1VXlvV3dKczFlUjVFOUNTQXl2MDNuZTBGVUtlRWs5Rm9OQWtoUmhBUmlLaWRxNG9ybzlIWWhvajJOSVZxTEhiNTQ0UVRZNHd4MXN4SWt2Ukl4VEZYUDdDVWVnREFCdzBhRUdPTXNTdWVOVDBkYTlaL2o0c1hjKzZVSk5oemNxU3ZBTmlqbzZPOTh2THlETjdlM29ZeWtpUVpDZ3NMdldSWk5nRHdra3MrUHV4RlJBYTczVzRvclRReUVKRVhFY2wydTkycmJBd2xQOE42U1pMa0dFZkpSdUVHWGRjTnBlczQxaXQ3ck91NlY5azhBQVloaEZPSlRXbkxjZ0RPLzZhV0paOUtOeUpYU24vZFl6QVlpbFJWamRkMWZVbHhjZkdLaHJ5Qlk3VmE4ZE5QUDZGang0NlZidEJmdUZCeW42eXFHK25sRFJreUJGYXIxV2tmSFVtUzhOSkxMMVY1bnQxdXg1SWxTN0I2OVdyNCsvdGordlRwSHRzWEtUVTFGWGE3SFlzV09lK0pucENRZ0lTRWhHclBsMlc1emdtbkR1M2I0ZDVSZCtEZVVYZHMzcnB4L1M2anIrODBWTDFOUnIwUlFraENpT3RjdE5vdlA4Y3hYc3BYa3FTN0pVbTZXd2lSNmVQajg0ZXFxdHQxWGQ5VlVGQ3dweEFZU0JMZW5QdnVRb3dkTTdyZUVrNTJ1eDJmZi80NXZMeTg4TVliYnpnbG13b0tDbEJRVUZEajEreDExMTJIZnYzNk9WWDVBS2pSUGtCYnQyN0ZHMis4NFpnL2FkSWt0M05Qbmp5Si9QeDhuRGh4QWg5ODRQeGY1KysvLzk3TldjNnV2dnBxYk51MkRkN2UzaGd3WUVDbDQvNysvbmpvb1lmUXExY3ZSeEpveDQ0ZGlJcUtjaVNWRGg4KzdLaEFySmh3bWpCaEFvNGRPNGI4L0h6azVlVTVWUUNWYjEvNytPT1BZL1BtelJnd1lFQ3Q5eHI4OXR0dmNlREFBZlRwMHdmOSt2VURnRXBmKzRvMmJ0eUltVE5ud21helllclVxYmozM250cmRVMVBJZWlCUnFPeFpyMDg2MEZEdklkTE95ZDVURXhNVERpQXp3RkExL1duNHVQajY2MGFTMUdVQWJxdWYwNUVQWVVRUDB1U05Eb3VMdTVrNlhXN3lyTDhPQkU5QlNCSUNMR2dzTEJ3U2xKU1VwR2lLSU1sU2ZvR3dBYWowYmdOd0g4S0NncCtMTnNmU3dqeEdCRzFJcUtSdXE3djZOZXYzMjNPWmRxU0FBQWdBRWxFUVZTSmlZbXBic0xJTUp2TjYxd2RVRlcxb01LdUtGVVNRcVFYRmhaV0tpbjA5ZlY5R01CN05WN0k5ZHB6U240VGVRQWlLaDd2MDZkUENBQmZBQ2N1NVRxTTFSUW5uQzRqTVRFeDRUYWJUVXBLU2pybTZWZ1lZNHcxREVWUmVraVNOTGltODRubytuNzkrdlZPVEV3OFVQMXN4aGhqN05MNUdoQVpHZG5tREZEU1BjYlZmZzErZnE3M09YTFZ0dEJnY1AxamE3azJOeTRmVjdkdVJhNXVITGxLUHFFa2llVUZZS0FzeXdObFdaNnJxdW9IaFlXRkRmSUJqM2J0MnVIOTk5OEhFVUdTSktka1VWbWJxOURRVUtmeDhpUkpjdndkOU8vZkgvMzc5M2ZNcmNuTk1xdlZpcGRmZmhtSmlZbUlqbzdHdi83MUwwY0ZSblUrKyt3ekZCVVZBWURqbWdrSkNVN1ZJZ01IRGtSMGRIU1Y2NVQ5UFVpU1ZLblNaY0tFQ1VoSVNNQ1dMVnRjdnRZYWlyZTNkenNBcnpiYUJlSDY3NnY4UHA1bDNGVHJoUUVZS1lRWUxzdnltWUNBZ0tNbzFDOFVWZHY3cEc1eExsaXdBSW1KaWVqU3BZdlRhek1sSlFVQTBLWk5HN2V2V2VEUEpJdWZueDgrK2VRVEFNQ0hIMzVZbyt2bjV1Wml6cHc1V0xObURVSkNRckJ3NFVKY2M4MDFWY1liR1JucHRCZGdRVUVCaGd3WmdxaW9xQnBmRnlqWkUvQ3FxNjV5K1QyT2lEQnMyREJIWmRhUkkwZVFuSnlNSjU5OEVrQkpkVk5PVG82anpWMVpXOHF5ZG4zOSt2VkRwMDZkMExKbFM3Um8wUUxCd2NIWXZYczNObXpZZ0NWTGxpQXNMQXdCQVFGWXRHZ1Jjbk56SGZzODFkU0pFeWNjMVUxbGJUdXJVbHhjakhuejVtSDU4dVZvMmJJbFpzK2U3YksxcHp1NnJydDhEUlFXTnM3Mll3YUpBZ0ZNYVpTTGxhcnY5N0NpS0Q4VkZ4ZC9zbS9mdnBSYWhoSmhNcG1jOW9UWGRiME5FVUhYOWZDSyt4UUpJVnlXRXhvTWhtVUEyZ0o0UHo0K2ZrVXRZM0JMVVpRUmtpU3RFa0xJQUdacm1qWURnRjFWMWY0bytUQ2xpWWhJQ0xGZENQRnkrYW9waThWaU1abE1ScnZkUHBPSW5pU2lOVDQrUGpsR28zR1oyV3dlYjdGWXpwdE1wdUZDaUtWRWRKL0JZRmdPd0pFaDFuWGQ4UmRCUkQwVlJYSDVHaUdpSHJWOFdzTFZoMU1VUlNtOHhKYk5mWWhva0JEaVV3QmhSSFFkQUJubEtyQjlmSHdVQUJCQ1ZHcDN5RmhENElUVFpZU0k3dkgyOXZZRE1OdlRzVERHR0dzdzk1Ui9VSk1iUmJJc1B3amc1WVlLaUxHR0ZORWo1bXBJMGpYLysyd1psTmgrVUdQN2VUb2t4cGdMTVgzNzRQVlhwdUhqVDVkTlAzeHdid2VVVkFJMVMxVlVEVmVjWndXd0JjQXZlWGw1QjNOemJkNlptVm53OGZWQmNGQlF2Y1d6ZE9sU3ZQZGUxUjkrZnZQTk4vSG1tNjQ3KzNUcjFnMWZmLzIxNDdIZGJuZFViRlNWcEFPQURSczJZUGJzMmNqUHo4ZUREejZJcDU5KzJtMEMwSlVsUzVZZ1B6L2ZVZUhpNit2cjFKYXZvS0FBUVVGQjFTYWN5bTVLVjd5SmYrYk1HY1RGeGVFdmYvbExveWFibXJQU203UytBSUlCVk5xUHJEN3MyN2NQanp4U3FTRGZ5ZnIxNjdGKy9YcTN4emR2M3V6VXRuSFBuajA0ZWZKa2xhMGNnWkkyZUZPblRzV0pFeWR3N2JYWDR2WFhYMGRJU0lqYitYbDVlWTZFVG5tLy9mWWI4dlB6Y2NNTk4xUjV2WW9DQXdOeHh4MTNWQnIvOHNzdk1XdldMQXdZTUFCdnYvMDJBR0Rac21WT0xTMTM3eTdaT3J0c1Q4SGMzRndBZjFZWXVhclFPblBtREFDZ2UvZnVDQ3I5dm1PejJXQTBHakZvMENDbnViSXNJeVFreE9WN3hXYXpZY2FNR1k2cXFwcDQ0NDAzc0g3OWV2VHQyeGR2dmZVVzJyVnJWK056Z1pJMmZLNzJjR0pWcS9BZURwQ3IrMGJ1Z2lSSjMxWDh0NjdzNTBwSmtqNnM2YitEcGUzcGNqUk5jOTBudFk3T256Ky91VldyVmx1RkVPOW9tdlk5U2hJb2hzTEN3Z1FmSDUrakFPSjBYVjlxc1ZoMmxwN2k5QTlUWEZ4Y0xvQVhGRVY1bDRnZUlhSXh1cTV2S0hlOEdNQm9SVkdPRXRHbkFDQ0U4Qzc5R2hTVld5cWFpTng5c0tEV1gvY0dzazhJOFlva1NaOEpJUjRGY0d0c2JLd3BQajUrVjdrNTF3Q0FydXZiUFJNaXU5Snd3dW55NFNWSjBqMUNpR0FBL3dIQW03OHh4dGhsSmpJeTBrZVNwTnVGRUJVL0dlVUZvT3hqaUVWdy9rOHlKRW02S3lJaTRzMjB0TFFDTU5iY3lOSndJcno2eHIvL2c4bVR4blBDaWJFbUtyeGpCNFIzN0lDLzNYYnJLbFZWaHdLd0NTR0tpY2dtaENnR1lFUEp6eWlPMzRuSUJxQllDT0h5bUs3cnhaSWtGUXNoN0tYanhhWGp0dEp4cC9QS0hrdVNaTFBiN2NXU0pObkt6eW1MUTVibFlpSEV5MFIwVmZubjRLYWFxUkloeENaZDF6L0l6YzNkVUxydkxTSjZLdy9MZ2Zqa25nY2Z4ZkNiYjhTTFU1NnRqeThyQUNBbUpnWVBQL3h3cGZIOC9IeXNXTEhDc1VlUk82R2hvWTQvYjkrK0hmUG56OGZodzRjQndLblZtU3NyVjY1RWNYRXhGaXhZZ0lFREI5WXAvcUZEaDdwTWhxV2xwZFc0QXNQVlhqWkFTVkpDMTNWczI3WU5KcE9weWpVZWVPQUJUSmxTZjhVTVJVVkZHYjYrdm8xWjRTUUpJVzRzL2ZTNmc1dDlZQ3FObFNaSU5RRGI3WGI3N3NMQ3d0MkY4SHVVSkF5cU5Qa1NoWVdGdVh6TkFpVXQyeTVldkloNzc3M1hiYVVqOEdkbDVKRWpSekIvL254czI3Yk5zWFpWdG16WmdoTW5UdUR4eHgvSCtQSGpxLzF3Vmw1ZUh0cTBhVk5wZk9QR2pRQ0FlZlBtT2FwKzNKa3padzRHRC82ekFZRVFBaGFMQlpzMmJjTG16WnNCQUJhTEJYMzY5SEVrZ1E0ZE9vUlZxMWJoNXB0dlJ2djI3UUdVdEFEMDkvZEhWRlFVZ0Q4cm5GeTF0SXVQajBkeWNqSU1CZ09lZU9JSi9QRERENDduMnJOblQ3UnIxdzdmZlBOTnBmUEdqeC92c3FYazIyKy9EWXZGQWxWVmtaUlVzbzJNeldaenhPREttVE5uUUVTWU0yY092THk4Y1A3OGVhZmp2cjYrVlNhQzI3WnRpeEVqUmxRYVAzLytQTDc5OWx1MzU5VVhteTV5MExoVml2WCtIcTVyU3oxZDF5ZEprdVRVUms0SWNRY1JqVWZKQnhYaktoeTdsb2dxYmJobHNWaFdBVmdYR3h0N3JTekxkMWR4U1JNQUVORlRScU94Y2thMmxObHNuZ0xBbHBhV1ZwQ1dsallVQUl4RzQ0TUFsbGFjUzBUampkVzBOQlZDbkRLYnplNnFVWFdMeFRLMTNIcStwYjhYbGp0L2xhWnBMcDlYNmQ1Vm02b01vSkZvbXZZbUFLaXEraU1SelpRazZTNEFqb1NURU9KbUFIcEJRY0VPVDhYSXJpeWNjTHBNbEphVmRpWWlQMVZWKzJ1YXh0OUVHR1BzTXBPU2ttTHYxNi9mYUFCT3pkaGxXWDZJaUthVlBseHNzOWtXbGordTY3b3RMUzJ0VVRZMVoreEt0MzNIVGhRV05FNHJHSGJsU0Q2Y2lxTGlvdW9uTmhFV2kyVStnUG1lanFNcWlxS01ML3R6K1QwMFhOemt5eFpDSENRaWk2N3JQd3NoZm9tUGowOUh4UTNiQlZwS0VpS1BIVCtPTTJmUDFtdXNKcFBKWlRLbHJDMWRRRUFBcnIvK2VrZFZoRHNmZlBBQlB2cm9JeGdNQnR4ODg4M1l0R21Ub3lLaUtyNit2blZPTnRXWDNOeGMrUG41T2JWR0ZFSTRWVzROSHo3YzBZcXN2TjkvL3gyN2QrOUdseTVkNmpXbXBLU2tEQUN2MWV1aVZUT29xdW9Od0hHejJsMkZRamtGUW9pTnVxNS9RVVJhUVVIQjJRTUhEcHhGNmVzM29sZkRGQ0syYTljT3p6eFR1ZUJCMHpSOCt1bW5rQ1FKZmZ2MnhmRGh3NnVzc3R1eFl3ZWVlZVlaNkxxT0cyKzhFZHUyYlhOWmplVEs0TUdEYTlRSndGV0ZVMFpHQm43NTVSZkg0M0hqeHJtODdvb1ZLM0RxMUNtbkZwTy8vUElMWnMrZWpheXNMQUIvVnVYTm1ERURmL3ZiM3dDVUpGQ25UWnNHYjI5dlRKNDhHUUNRbVptSm5UdDNZdGl3WVk0cXd1enNiQUJ3ZWUxTm16Ymh5eSsvckZWbG54QUNoWVdGZU9HRkY5QzllM2ZIK004Ly80eHZ2dmtHN2R1M3g1dzVjeHhKb0IwN2R1RFpaNnRQbmc4ZlB0emwrRk5QUFlXeFk4ZTZQYTlkdTNZdXE3WlNVbElhSmVFa0lPV1l6ZVptL1I2K0JMK2J6V1pMK1FHajBWaldSaS9PYkRiL1VQNllvaWkrVmJ5ZmJMSXNLd0FtVjNkUklxcnlVd1lSRVJFdnBxV2wyVndkRTBLc0FiQy91bXVVNC83RkJ5QW1Kc1pvTUJqeXpXYnovdExZV2dPQXpXWTdWeTdlb0lydEJjdkYwNmtXc1RRS1RkUCtNQnFOeDRsb1hHUms1TXlVbEpSQ1ZWVzdBTGlCaURaNWVzOHZkdVhnaE5QbFl3Q0FVQ0tTaEJEOUFYRENpVEhHTGo4MlZ4dWFLb3B5cXR3UEFGbThYeE83ckFoOXB4RFMvTEVQalo2c3hEVDk2cWFmZi8wTnYvNzJ1NmZEWUpjWklRUjB2UUUyV21FT0ZXNmsyUUVrQ1NGVzIrMzJkUUJPSkNRa3BBTm9NbjhKMjdadHc0Y2Zmb2pBd0VCY3ZIZ1JqejMyR0V3bUV4NS8vSEVNR0REQTVUbXRXclZDVkZRVVpzNmNpZVBIajJQVHBrMW8xYXBWSTBkZU44ZU9IVVBidG0yZHhqWnQyb1RVMUZUOC9lOS94NTQ5ZTNEZ3dBSE1tREhEYWU4WnE5V0tEei84RURFeE1iWGV6OGFWbE1OSDhPMmFkZGl4YzllRFhYb3FyZXg1V1I5YnJkWUdhVXRYSFRjVkVFVkVkRUVJY1lTSWx0cHN0aFVKQ1FtblBSQmVKU2RPbk1DMGFTV2ZqMnJUcGcxbXpKaUJ4WXNYWTl5NGNiajExbHRkdG1vTURRMUZxMWF0OE9LTEw4SmtNdUhHRzIrczE5ZnM2ZE9uVVZoWVdPbTE5Yi8vL1E4Mm13M1RwMC9IM0xsemNlclVLY2MrUzJVMmJkcUVreWRQNHBGSEhrR1BIbjl1NVZKY1hJeWNuQnpjZHR0dEdEbHlKQzVldklncFU2WTRxcFJzTmh1ZWYvNTVwS1dsNFpWWFhuRzBvZnZ3d3c5aHQ5c3hjdVJJeDFwVkpaektiTm15cFViN0xRRWxpWno3N3J1djB2aUFBUVBRdlh0M3pKbzF5NmxsWWFkT25keFdxZ0VsRllaV3E5WHRuSmlZbUJyRmRhVnFidS9ocXVUbTVuN3E1K2UzenQxeFNaTG1BYmhEQ1BHQUVPSVBkL1BTMHRLcSt0VFdsNXFtZlZWK1FGR1VSeVJKR2lLRStJZW1hWm5sajZtcU9oeUEyejZQa2lROUtJUjQxbVF5OVlpTGl6dXM2M3A3U1pKZ3Q5dkxyek5VQ0ZHYkpGZFZXaGlOeG5jcURnb2grdFIySVZWVlk0bm9TUmVIaEJCaU1SRzlFUlFVOUNoSzlydWFTRVNrNi9wSEx1WXoxaUE0NFhRWk1KbE0va0tJNjFEYVRvbUlyamVaVEovRnhjVmQ4SEJvakRIR0dHT1hKTzFnd2c4QWZwZ3hYYXYyVTVPZTBxNXRHM2g3ZWFHb3VCaENDTmp0WEZESUdnWVJJU3kwTmJ5OXEyNkQ1Z21aV1ZrNGxId1lIMzMyeFhVUlBSU2Z0R1RMWHBTMHVtc09iRUtJaXdDc0FGWVZGeGV2MmJ0Mzd4NVBCK1dLRUFMTGxpM0QvUGtsQldSdnZmVVdldmZ1alVXTEZ1R2JiNzdCaEFrVFlEUWFNWG55WlBUdDI5ZnAzQkVqUnVDZWUrNkJMTXZZdnIxa0c0Y09IVG8wZU13Yk4yN0UxcTFiNjN4K1VWRVIwdFBUY2VPTk56ckc3SFk3bGl4WkFtOXZienowMEVNWU1tUUl4bzRkaS8vN3YvL0Q5T25UQVpTMEk1czZkU3JzZGp0ZWZmVlZYT0ttN0FDQUUrbnArT0tyRmJoNE1lY1drdUJuTUlSK0FYZ200VlNlRUdJUGdOMEFFZ0ZzdjNqeDRzR3lkbzlOd1I5Ly9JRlhYbmtGWjgrZXhSTlBQSUZ4NDhaaHhZb1ZXTHg0TVY1NzdUVjg5TkZIbURScEVvWU9IZXAwRTc1NzkrNVl1WElsZ29PRGtaaVlDS0IrWDdPcHFhbU82NVRKeU1qQTZ0V3IwYk5uVDR3YU5RcloyZGw0NzczM01IRGdRQXdiTmd3QWtKeWNqRGZmZkJOZHUzYkYrUEhqbmRZY09IQWdObTNhNUdqL1dQNjFYMUJRZ0tsVHAyTEhqaDBZTldxVVk2K241T1JrckY2OUdrYWpFVmRkOVdlbnp3c1hTbTdwMUxTcXE2NENBZ0x3K2VlZnc5dmJxWWtDSWlJaVhGYXFsVGw4K0REUzA5T3JuRk9Wakl3TUxGeTRzTko0eGRaOFY0S0dmQStycWpvS3dLY0FRRVRlQUNCSjB1K3FxanA5aUVJSTRWWDYvdnRPVlZXbi84d1NrVno2K3l4VlZWOHRuZjlnYVVzOWxGYk91SzJlTVJxTnVhWG5aRmdzbHJUNmVGNmx6Mk1nZ0w5TGt2UjhYYzRWUXB5TGk0dExMWDNjRTBCZVVsTFNLUUFnb2lOQ2lHMUV0S1QwbExlRkVNRkVOQUVBZEYzdkpVblMwMFRrdnU5a09VUVVLSVNZNEdLOFJudEJsZTdiSmF1cXVnekEvUUJjbHB4SmtyUkFDREVGd0N5ajBiZ0x3R1FoaExXb3FHaDFUYTdEV0gzZ2hOTmxJRDgvUDlqWDEvZnFja09td3NMQ1VBQ2NjR0tNTWNZWWEyQWpieDJPd0lBQUhMZWU4SFFvelVaVzVtbWN5amdKQUdqZE9oVHRPblQwY0VUTlEwaXJWcmh4MFBVdUt3RTh6UksvRjYvTmZnc1pwMDdQZ1l6dlduWHJOdmxjYW1xVC9ubEVDSkdPa3M0UXYrdTZ2aXN6TTlPY25wNmU1K200M05tMWF4ZmVmZmRkN04rL0g0R0JnWmcxYXhhdXVlWWFBTURVcVZOeHp6MzNZTzdjdWRpeFl3Y2VmdmhoREJreUJFOC8vYlNqM1ZmNTlua1dTMGtucFlpSWlBYVB1MnZYcms3Sm9qTG56NS9IaWhVcnFqMy80TUdEMEhVZGtaR1JqckZQUHZrRUtTa3BlUFRSUnhFYUdvclEwRkE4L3ZqaitQREREeUZKRWg1NzdERTg5ZFJUT0hyMEtPYk9uVnZ2N2ZTYWlKTkNpSlc2cnE4UVFxUmxaMmRuTmJYOU9vOGVQWXIvL3ZlL2p2MlFKazZjaU1jZWV3d0FNSHIwYUl3WU1RS0xGaTNDeXBVck1YMzZkQ3hkdWhTVEowOTJWT2xKa29UZzRHQUFKWHNXQWZYN21qMXdvS1FwUUZtRmtoQUNyNy8rT29xTGl4MnQ3c2FNR1lPZE8zZmlsVmRlZ2QxdVI4ZU9IVEY1OG1RRUJRVmh3WUlGbFpJMEZmY1pLKy9peFl0SVRrN0cwS0ZETVhWcXlkWXhlWGw1bURwMUtvUVFsZHJYblQ5L0hnYURvY3EyZWE3ZVcrNjQyaXVvVE1YbjBSaE9uVHFGanovK3VOR3YyNFEweW50WTEvVlVXWmJMcWx1dUIyQVVRbnhIUkpudXpuRlJmZFVkd0cxRXRCT0F1WFRzU0gzSFdsdENpRFpFaERObnpweXJmdmFmSWlNamZZUVFLb0FmOFdkN1FoT0FnMldQeldienRhcXE5amVielhzQVFGWFZGd0ZJWnJQNWg4akl5T0NBZ0FEZGJEWkh1bHJmVGF3bk5FMExyeml1S01wamtpUjlXTlc1cXFwMkFOQ0ppQ1FBRHdnaGRnSDRDY0QwaW5QajR1SXVLSW95WFpLa2hRQitCZUFMNFBta3BLVG0wNXVaTlh0Tjd5Y1ZWbXMrUGo0OWhSRGg1ZjVCNkd3d0dIb0RPT3pCc0JoampESEdyZ2p0MnJiQi9mZmN4WlZOdGZEVlYxOWgzc2J2QVFEMzMzOC8vdkdNcTY0Z3JDSkprdXFsU3FNaEZOdUtjVEVuQjdxdUJ4TVEwRUlQcGxyZC9XbDhMeGNVRkp6eTh2TEtUa2hJeVBWME1GWFpzV01IRmk1Y2lQMzdTN3I2WEh2dHRaZzZkU282ZFhMZVBxSmJ0MjU0NzczM3NIWHJWc3laTXdjLy9mUVR0bS9manZYcjE2TkZpeGFPZVRhYkRacW1JVGc0dU5JYTlhMXNYNlc3N3JxcjByR3NyQ3prNWVXaGE5ZXVWYTd4ODg4L0E0QmpINnVEQnc5aThlTEY2TkNoQThhTkcrZVlOMkhDQkdSbloyUDU4dVZZdTNZdGRGM0gzTGx6Y2UyMTE5YmpNL0lvQWVCQ2Fhdkh6N096czljMXRRUlRtZVBIajJQdTNMbll0bTBiaEJDSWlJakExS2xUbmFwM0FLQkZpeFo0NFlVWGNPZWRkK0pmLy9vWDR1UGpNV0hDQkN4Y3VOQ1JUQzJ6WjA5SjBXSEZ5cjFMOGZQUFA4UFgxeGRSVVZFQWdLKy8vaG83ZCs3RTBLRkRIZGMzR0F5WU4yOGVKazZjaUJrelpzRGIyeHV0VzdmRzRzV0wwYjU5KzFwZEx5d3NEQjkvL0RIYXRHa0RTWkpRVkZTRUYxNTRBVWVQSHNYVFR6K05QbjJjTzJ1ZFBuM2FxY1dkSzlPblQ2L3hoeEJPblRybHFJNXNDdnIxNjRmMzMzL2Y3WEZQSk1FYW1FZmV3L0h4OFJvQURRQlVWWjFEUkVZaHhIODBUYk5VYzZxRG9paDNTSkowbTY3cmF5d1d5NXdHQzdiMllnQ2NyTzNYTVRBdzBFUkUza0tJN1FBUUV4UFRDMEE3SWNTcXNqbEdvOUVFNEE5VlZkL1dOTTBwc1JNVUZQUVpFZDBhR3h0N1kzeDgvRy9WWGErNHVQZ21YZGRkVmlUSnNyeXN1TGo0aDdObno1NXhkNzRRUXBWSy9nT1lMWVI0VWRPMFJhcXEzdVZ1WHkyTHhmS0IwV2g4QmtBdkljUlJUZE8rZGptUnNRYkNDYWZMdzJPbFdlNHlCaUlhQTJDOXB3SmlqREhHR0tzUG5UdjNheVc4UmNqUlk4ZlJva1V3V3BhN2FkcVVFRkdUckRwcHFzb25UU1JKNHEvZFpTQXN0RFVHWG5NMXR1LzRZMXQyZHE2bElGOHY5blJNVmJHVWxmZzBBNTA3ZDBaNmVqcXV1dW9xakJrekJnTUhEcXh5L3VEQmczSE5OZGRnOGVMRmFObXlwVk95Q1NqWi95a25Kd2REaGd4cHlMQUJ3TEZuanl1aG9hRjQ3YlhYcWp4ZkNJSE5temNqTkRRVWlxTGc5T25UZU82NTV3QUFzMmJOY3FyOFNFbEp3Ymx6SlduT2dvSUNCQWNINC9qeDR6QWFqVFhlNDZhSnM1ODdkKzZkdExTMElqU2gvY1JjYWRldUhjNmRPNGVJaUFpTUhqMGF0OTkrZTVYZjUzdjA2SUVsUzVaZ3pabzEyTGx6WjZWazA5bXpaN0ZqeHc2RWhJUTRWYnBkaW95TURDUW1KbUxvMEtIdzlmWEY3dDI3TVhmdVhMUnIxODVSZlZUR2JEWkQxM1VJSVZCWVdBZ2ZIeCtrcEtUVU91RUV3TEZuVTM1K1BwNS8vbm5zMkxFRFE0Y09yYlFQMHNHREIzSHMyTEZxMys5RGhneXAxUjVPVFNYaE5IWHFWRWlTVkdWRldFVlZWV2cxRTgzbVBkd2NLSXB5S3hGMUZVTG9xcXB1QmJEQ2JyZC9VNU05cnlSSkdnUUF1cTV2QndDRHdYQjM2YUhOcGIvTEFENEVVQ1JKMHBLSzV3c2huaWVpd1pJa3JZeU5qVFhGeDhkWDJlWmc3OTY5cDl3ZGk0dUx5d05RWlhXMXhXSlpyeWpLczNhN2ZVdGlXWDlSOTJSVlZlY0I2QVVBUk5URmFEUnVFRUtNMVRRdHZacHpHYXNYL0pOZE14Y1pHUmtNNERZWGg0WjI2OWF0UldvVGIyUEJHR09NTVZZVjhwY2VsUWhUN25sd0xCNGYreEFlSC91UXAwTmlqTG1neFBURFcyL094QjZMWmNxWSsvK3g5OVFwaThmM3Ria2NmUG5sbDJqZnZqMWlZbUxnNStlSHRXdlhZdTNhdFRVK1B5TWpBOU9tVGNNRER6eUFtSmdZQU1EeTVjc0JvTnFFa3hBQ3AwK2ZybFd5WnZYcTFkaXdZVU9ONTFka3N6bHYrN1YrL1hvY1AzNGNvMGVQUm5aMk5pWk9uSWlUSjAvaXhSZGZSRXhNREhKemM3Rno1MDZzVzdjT3YvenlDM3g4ZlBESUk0OWd3SUFCbURkdkh0NTY2eTM4OTcvL3hZZ1JJekI0OEdERXhNUTA2d1IzVTYxb0ttL1hybDJZTVdNR1dyWnNpZmJ0MjJQMzd0M1l2WHQzcmRhWU5tMGFycjc2YXNjZVI5OSsreTFzTmh0dXV1a21WNjIrbkp3NlZYSmZ0N3JYN2FKRml3QUF3NFlOUTJKaUl2N3hqMzlBbG1YTW1UTUhMVnUyeE9uVHAvSGJiNzloNWNxVk9IandJRUpEUS9IeXl5OURsbVhNbno4Znp6NzdMTHAwNllMYmJyc05OOXh3ZzlNK1VOVTVldlFvcGt5Wmd0VFVWTngwMDAxNDQ0MDNNSFBtVEdSbVppSW9LQWgydXgwN2QrNEVBTWZYd0oxVnExWkJsbXUwQlF3eU05MTJVS3VUQ3hjdXdNdXJibnNLcXFwYXEvbFdxeFc1dWJudzgvT3IwL1dhaXVid0hxNE5rOG5rbjUrZlg1UFNhd01BRUpGZmRIUjBsWnVTWldkbjI2M1dQL2ZHeTg3T1h0T2lSWXVvM056Y3NxU09RVkdVc1pJay9aOFFvZ2pBVWlLNkE4QWdnOEd3UUZYVnJVS0k1VUtJUnlSSmNybS9raERpUmdCRkZ5NWMyRk1hMnhOQ2lGeTczZjQ5QUNpS01odUFLb1I0em13MlYrb2VaYkZZa28xRzQxZ2kra2FTcEdVQWJnVGcxT3FndXVkWmpVcHZMSXZGVW0yMjJHUXlkUlpDZkE3Z2VpRkVDb0NIQU13bm9xRkV0RjlSbERka1dYNi9OTW5GV0lOcHZ2L1RZZ0NBZ0lDQVVVVFVDdmp6MHg1RUJDSnExYUpGaTlFQVB2QmtmSXd4eGhoamw0SkFnUVMweThvNmc3dzgvdG1Jc2FiS3k4c0xYbDVldVBINjZ5K21wL09OalBxU21KaUk2ai9NWEwxQmd3WWhKaVlHdi96eUMzYnYzbzNRMEZBTUdqVElhYzYzMzM2TEZTdFdvRldyVnZEejgwTkdSZ1pPbmp4WnE1WjA3ZHUzUjNSMGRKM2pURWxKUVdwcXFsTk12cjYrZU9paGg2RHJPbXcyRzU1NjZpa01IejRjRXlkT2hObHNoczFtZzYrdkwrNjg4MDQ4OGNRVGFOT21EWUNTWk4zR2pSdXhkT2xTTEZ1MkRNdVdMWU9Qanc5ZWZQRkYzSDc3N1hXT2tWWE5hclhDYXJWZThqcUJnWUc0NDQ0N2tKbVppVTgrK1FRQWNQZmRkenZOU1U1T3hyUnAweEFTRWdKL2YzOFVGaFppMTY1ZENBd01SSWNPSGR5dW5adWJpeDkvL0JGUlVWRzQ0WVliRUI4ZkR5OHZMN3o5OXR1dzJXeTQvLzc3a1p5Y0RBQm8zYm8xSmsyYWhOR2pSenNxNm02NjZTYXNXTEVDSzFhc3dNS0ZDN0Z3NFVLMGFORUNpeGN2cmxFRjFycDE2NUNhbW9xSEgzNFlreVpOZ2l6TGtHVVp1M2J0Y3N3SkRRM0ZwRW1UY05OTk4xVzUxcnZ2dmx2dDljcGNhb1hRbzQ4K0NsbVdFUlFVaE96c2JDUW1KbFpxQTFnZmNuSnlNR0hDQlBqNStjSFB6dytTSkRuMjhGSVVwZDZ2eDZvblNWSlhBQ0FpcHhhMFFnaXpyNjl2cjVxdVEwUWJxdHFUREFCOGZIejJXYTFXUisvTWxKU1U3TmpZMkNBL1A3OGJWVlc5aVlqdUJ0QmVDSEVPd0lPYXBxMkpqbzUrMHRmWGR3UktFaXkzU3BJMEJFQUJnRFdLb254bXNWaCtCR0FEU3ZadklxSy9DQ0hpMHRMU0NoUkZtUXlnTTRBUEVoSVNjaFZGdVVlU3BCZUVFSnMwVFh1blhHZ0dJbklrbGN4bTg3ZXFxbjVNUkkrcXFqcEQwN1NaNWViS3ZyNitGMnY2ZGFrSEJrVlJKdW02L2lZUkJRTFlLRW5TMytQaTRyTEN3OE52Q0FzTGV3dkFVNUlrL1VmWDllZFZWVjJvNi9xUzZpcXpHS3NyVGpnMWJ5UkowbjFWSEg4UXdIL3g1d1o0akRIR0dHUE5pZzV4bGdTbFJIUU9qMnhSdW5FNFk0eGQ3c2FNR1lQUm8wZlgyM3BsRlJCbGlmc0pFeVpVcWt3SUNRbkI0Y09Ib2V1NjQ1eW9xQ2o4ODUvL3JQRjFycnJxS3J6MDBrdDFqblBSb2tWWXZIaXg0L0gwNmRPeGMrZE9oSVdGQVFDKytPSUxCQWFXZkdpOGI5Kys4UEx5d3ZEaHd6RjQ4T0JLbFErU0pHSDQ4T0VZUG53NERoMDZoSjkrK2drcEtTa1lObXhZbmVOajdrVkhSenVxY3VwRFdldlZuSndjeUxLTVcyNjVwVkl5cDIzYnRqaCsvRGlPSERuaUdHdlhyaDJtVEpsUzVmNC9BUUVCbURadEdqcDI3QWdpZ3FJb1dMdDJMUUlEQTJHejJSQVdGb2Jldlh0aitQRGhHREJnUUtVS29vQ0FBSXdkT3hZUFAvd3dkdTdjNmFpdXEybTd2NGtUSjJMZ3dJRk9WVDR2di93eW5uLytlZGhzTmhnTWhocTNtdHV5WlV1dFd1cmRkMTlWdDVDcUZod2NqSVNFQk5oc05oQVJZbU5qSzdVZnJBK0JnWUU0ZCs2Y1k5ODZBR2pac2lWR2pScUZzV1BIWHRMYVZ3L29qOG1UZ0hmZVcvUXFRRDlmYXF5WEsxVlZseERSUUpTMGVpT1U3SlVFWGRmL0tEOVBDUEUxZ05yM2xxemFDUUFHVlZVL0k2S2VBQ0lCbE84TmUxd0k4WVlrU2UvR3hjVmxBVUJTVWxJUmdPOEFmTmVuVDU4UWIyL3Z2eFBSRXdEdWxTVHBYbFZWVDBtUzlKZTR1TGpEQVFFQkF3SDRBdGhoTXBtNkN5Rm1BOGl6MisyekFZQ0krZ0k0TGtuU2FLUFJPRlRYZFJWQUFCRmRCV0JkK1VEejh2S2U5ZmYzTnhMUm5ncGZGd0hnN1V2NEdseGYrdld2RmhGMVUxVjFYK25YS2w4SThWeHBva3dIQUt2Vm1tKzFXcDlSRkdVNUVjMG5JaE9BMTJSWnZoM0FWZUQyanF3QmNNS3BHVk5WTlFwQVQ4RDVreXBDaUxJeTgwaFZWYU0wVFV2eVRJU01NY1lZWTVjbS8wengvd0lDOFBYWG4vL3ZaRzM2L0RQR1dIUFdVUHZDM1hMTExmRDM5OGRmLy9yWFNzY0dEUnJrYUgybTYzcFo1NHdhcmR1eVpVdnMzTG5UYVgrMnVoZy9manpHangvdmVCd1pHZWwwRTc4czJRUUFreVpOcXZHNlBYdjJSTStlUFM4cE5sYTlobmpOZHUzYUZlKzg4dzY2ZHUxYTZWaHdjTEFqeVZXV0tLM3BhM0RreUpGT2o4dGVXd2FEQVFzV0xLalJHcElrNGRwcnI2MnlDbkR3NE1HSWk0dXJkRjdGbG5LeUxOZHFQNk1wVTZaZ3lwUXBOWjRQbEx5ZktzYml5dmJ0MjEyT3YvUE9PeTdIcS9QRER6L1UrcHoxNjlkRDEzWEgzMnQ5dmJhdXVhQy9SVUlBQUNBQVNVUkJWS28vcnJtcVA1NTlhbUxWRzhpeDN3SDBRRW15U1FnaE5nRDRNajQrWGlzL1NkTzBWeG9xQUNJNkF1QnVBS2tBZmhSQzdMTGI3VnNURWhJMFZQSEIrbjM3OXAwRnNBREFBa1ZSQmtxUzlEaUFrTGk0dU1NQW9PdDZsaXpMeTRVUVcrTGk0bzZxcXJwSkNMRXhJU0hCV3ZxY1ppcUtNczlpc1p4WEZLVWRFYzBpSWgzQVBwdk5OcVA4dFE0ZVBIZ1JnQWtWa2paRXBKdk41aGZyK3R3VlJYbXpwZ2tuWGRmVGlPZ29nS1RpNHVMbkVoTVRVMTNOczFnczJ3RU1NQnFOZHdvaEpoUFJoSXB4TTFaZk9PSFVqT202ZnAwa1NXMnJtTkpDQ1BFWEFKeHdZb3d4eGxpemxKbVpsSk9aaVp5d3NGQlBoOElZcThMZWZmdXhhdTE2clB2K3g1bWRleXViOVp5c3o4dnZ3Y0Nhamh0dXVLSGFPWFZKSERYbnZaR3VWRUxZRDBHWGx0OTI2N0Q3b3FONmV6b2N0MnF5MzgrbEpqdFoweU5KRXYrOTFqTk4wNllBcURaVHFXbmFFZ0JMR2o0aTk4eG04MHdBTTFCaGI2VGFzRmdzdjZNa2VlYVFXTktuOXY2eXg1SWszUk1YRjFkYzRienpwYjkvQXVDVGFpN2psTFF4bTgwMUszV3Nnc1ZpZVJuQXkxWE4wVFJ0SlVvU2dqQ1pURjlYZkE1dUNMUFovQzJBYnk4MVJzYXF3djhqYkthaW82TzlpY2hFUlA2dSt2Q1dWam41QU9nWEhSM3RYVnBleWhoampESEdHR1AxN3BqVmlxKy9XNDJMRjNQdWt3RlpNb1IrRFhEQ2liR203T2loeE84QmZML2dnS1h1ZmRZWVk2eGgyQnJqSWpWTTFEUnBsOE56WUpjWC9xaEFNMFZFZ1VTa1ZCaHoxZkxnYWk4dnI3REdpNHd4eGhoampESEdHR09NTWNZWVkxY2FUamcxVXdhRG9Rc1J4VlEzajRoaUpFbnEzaGd4TWNZWVk0elZ0eTZSc1dxWFhqSGpscS84RG51VDlsZC9BbVBNSS9wR1IrR2xGNTVEVksrZXI5bnRXSnptWDVUbjZaZ1lZNHd4eGhoampZdGI2alZUa2lUZEM4QzM3SEg1eWlZaVFyazJlNzVFZENlQVh4czFRTVlZWTR5eGVrQUd1cDJJWHAwMjQzVk1ualFlZmFPalBCMFNZOHlGenAzQzBibFRPTzRkZGNkeUlycmlzc1BGVlBDNVZPUzllZE9HYnhLRGc0TThIUTVqakRFWHRQZ0VhUEdKaU9pbFRJYXUvNUdXbkxEVDB6RXh4dGpsaGl1Y21xSHc4SEEvQUE5Vk5hZDhBa29JY1YrSERoMzhHem91eGhoampESEdHTHNTblRodzRNenh3d2w3ZS9XTVJQdDJiVDBkRG1PTU1SZCsvZTEzdlBudk9TQUo3MENXaG5zNkhzWVl1eHh4d3FrWmF0MjY5ZlZFMUtIc3NZdDltNXdRVWZ1d3NMQWJHend3eGhoampMRjZaaGU2cHV0aXlUMTMzWUhvcU42ZURvY3h4dGdWckV2blRwZ3diaXl1dVdyQU53QStCYzRYZURxbVN4SFJXNG5vMGtNWnNlWG5iVWhPT2V6cGNCaGpseG1qMGZpMnFxb2Z4c2JHZHZSMExJeXh4c010OVpvZmtpVHA4ZHFlSkVuU1V3RFdBeERWeldXTU1jWVlheXFPSDB4WUEyRE5XMjlheG5rNkZzYVllMmZPbmtYcWthUDRaT21YQXpwSHFuUXNSVHNFd09icHVCaXJUeEZkT21QaUU0OWk0aE9QZmt0RXl6d2R6eVVUK0p0a3dEdVBQZmtNeG80WmpWZW1QZS9waUJoamx3bEZVVm9DZUJwQWRuRng4YVRhbnErcWFuOEFqN2s1L0lITlp0TmxXYjZ2dW5XSXFGRFR0RGRxY0VreUdvM3poQkRyTkUzN3FWd2NRNGpvUFYzWFg3UllMS3VxVzhSb05JNEZZS3JCOWFxbDYvcEhGb3ZGVWg5ck1kYVlPT0hVekhUbzBNR1BpQTRCK0tUOHVCQkNJU0tsOU04V0lxcjREZWxzaHc0ZC9OTFQwM256WHNZWVk0d3h4bGk5TW1zSmVHMzJXOGc0ZFhxQlpCRGZ0ZXJXYmZLNTFOUUxubzZyc1IxT1RhdlRlWUdCL21qYnBrMmw4ZHpjWEdTY3lxelRtdjcrdm1qYnBnMGt5Ym14U1Y1ZUhrNmR6b0t1NjdWZTA4L1BCMjNDd21Bd09OOUtLQ2dvUU1hcFROanQ5bHF2NmUzdGhYWnQyOERMeTh0cHZMQ3dFS2RPWjZHNHVMaldhM3A1ZWFGdG0xRDQrUGc0alJjWEZ5UGoxR2tVRmRWK1RWbVcwYTV0R0h4OWZhdWZ6QmhqVndZNUlpTEN5OVVCSWhxRGtyM24zOC9MeTVNaUlpSnE5TTNUMzk5ZlQwcEtLZ0lRU1VUakFSUUlJY3IrY2ZFaUltOWQxNzgzR0F4K1JQUVNnR0loaEx0LzBMd0E1QU9vTnVHa0tNcmRBQ1lER0FEZ3AzS0gwb1VRUFlsb09vQnFFMDRBaGdHb05oRldFMFQwTXdCT09MRm1oeE5PelV4NmVucGVlbnI2U3hYSGpVYmpUQUFLQUJEUktyUFovRnFqQjhjWVk0d3h4aGk3SWhYYmluRXhKd2U2cmdjVEVOQkNENlp6bmc3S0EvNTI3K2c2blRmODVpR1k4Ni9YSzQzL3NTc09rNTkvc1U1ci91V2FxL0h1Ly8yN1V0SWx6cEtBRjZiUHhNV2NpN1Zlczc5UnhYOW12NDZ3ME5aTzR3Y1BwV0R5ODlPUWRlWk1yZGZzMWFNSDN2Mi9mNk5qaC9aTzQ2bHBSL0hDOUprNGN2Um9yZGZzMnFVTDNwNzlHcUo2OVhRYVA1MlpoV2VmbjQ2RHljbTFYak8wZFd2TS84Ky9FQnZUdDlibk1zYlk1Y2hvTkU0RXNLQ3FPVVQwejVDUWtIL1dkRTBoeEhZQTE1VWJ1a2ZUdEhVQW9LcnFKd0FlMW5VOVFaYmxxMHVQMzY1cDJnK3UxbEpWZFNXQW11elZKUlBSYXdDZzYvclU4Z2MwVFVzeUdvMGJBSXd3R28zRHpXYXp5MnVWeWM3T2Z0amIyOXRkWlZhTitQajQvTE1zSHNhYUkwNDRNY1lZWTR5eEpxdGJOMU1MNGFPM3RKNUlSM0JRRUlLRGd6d2RFbVBNaFpCV3JkQmZWYkZ6VDl5dTNOeThmYm01UlZkVU83MHVQV1B2SktKcGVYbjVkVG8vN2VqUmd3QytyemgrSk8xbzk3eTgvSkYxV2ZPWTlVUmFzZDIrMWdkd0tqczZldXg0bC9NWHp0OWFXRmprNCs1Y2Q2d24wcTNaRnk5dUNBdHQ3ZFE1dzVwK3N0M1pzK2RHNXVYbEI5UjJ6WXlNVTVsbno1NWIyN0ZEKzJ5bjhaT253azZkenJ3bEx5OC9wTFpybmpxZGVUYmo1S252bzNyMWRDb1BPM3YyWEhCR3hxbVJlWG41WWJWZDh5eWR5N1dtbjF3Ykc5TTNBOENCMnA3UEdHT1hHMTNYOXhMUkloZUhyaUdpMk5MazBkN2FyQ21FU0hGelNDYWkyNFFRZXhJU0VvNm9xbnExbTNtMXBpaktDMFFVSllSWUV4OGYvNXVMbUdZQnVKV0lGdmZyMXk4Mk1USFI3V2RxVWxKU0NnRVVYa284cXFvV1hjcjVqSGthSjV3WVk0d3h4bGlUWmZlMlBVYkFsTHNlZUFpUGp5MzV4UmhyZWt4cUxLTC9Nd3Q3TEphbng5ei9qNzJabVVsMXk3dzBWOEorQUNTbjZvSmExZVgwT0hQQ0QwVDBqNHJqblh2MEcwS3lIRldYTmZjZk9QUnIwSUFCVTFEU21zaWhVOCtZNjJXSnVnaFFjRzNYVEVrOXN2T3Z3NGU5bEg3b1VGYjU4WWdlaWdKWlJBaFFhRzNYVE0vSTJIL3JxTkV6cklmaVQ1UWY3OUtqYnhUSmNwZ0FkYXZ0bXBsWldhbGpuM2h5MXRIa3ZmdkxqNGYzak8xb2tCQW1RTFgrbWw3TXljbDY2cGtYM3JvdCtmTGNUeU0xN1NqV2J2alI1YkV1bmNNUjA3ZFBwZkcwbzhlUXVHKy9pek9xeDJ2eW1wNVk4MkR5NFRwZGc3bG1zVmgrQnZCeitUR1R5ZFJDMS9XREFNN2s1K2YvN2NDQkE3VXZmWFhCYURUZUFLQTFFYjFWNFZCb1RFeE11SnZUL0dxd2Jvd1E0bFVBRjRVUWsxM04wVFJ0aDlGb25BL2dXWVBCOEJHQVVhN21tVXdtLy96OGZNblZzWnJ3OC9QVDQrTGllQ3NVMXV4eHdva3h4aGhqakRWWkJBb2tvRjFXMWhuazVmSFBYNHcxVlY1ZVh2RHk4c0tOMTE5L01UMzl5cnRaY2pSNTczNUVSajRjZHNIYjVWNFcxY2xzNFhwVG9XUEppVnZEd3FMVnVxd1pFSkJuUTFwYXBVOUpIeitVOEh2YnRqRi8xZlZpcXUyYVBqN1o5blNydGFEaWVGcXlKYUZEQjlOTnhjVzF2OUhtNDVOdHQ3cFk4Mmp5M29NZE9uUzRzN2k0WmEzWDlQSTZyNmVucDFkYTAzb29QajA4UFB5K3dzSmd1ZlpyK3VucDZYR1YxcnhjL0xKdE8zN1p0dDNsc1FmdUhlWHlodjcySFR2eHl1dXo2M1E5WHBQWGJNcHJzcm9UUXN3bW9yYTZyajllWDhtbTBuWHZJQ0xZYkxhVkZRNHRyYml2WUlYemN0MGRpNHlNREJaQ0xDdmRGK29waThYaWRpUEdzMmZQVGdzSkNSbE9SSGNwaXZLV3hXS1pXbkdPcnV1SGZIMTlPOWJrK2JpSjlTQ0EzblU5bjdHbWdoTk9qREhHR0dPczZSSTRMNEMwOEk3dEk0S0N1SjBlWTZ3SlMwa3B6S3hyRzUxTXQwZnNtWmxKT1hWYXNvbzFUNTFLY0hzRHJvNzBCa2cwNnVucDZYbEFlbjJ1S2F4VzY1VlZmVmNGRXZvNUlhaUFpSHlybW1lSjMvc1RnQ1VWeDMvL1k5Y1FBT1BxY20xZWs5ZjA4SnJGUWtlV20yT3NqaFJGR1NHRW1FaEVJS0ozVkZWOXB4YW45OVEwemQwM2ZBSndweEJpZDBKQ3dwRUt4LzRESU1IVlNVS0lad0JFdXpwbU1wbThkRjFmU1VSOUFLeTNXQ3dmVmhWY1dscGFRYXRXclVZUjBhK1NKTDJncXFxZnBtbVRBWWh5MC80SG9FNlZ6cVh4WnRUMVhNYWFFazQ0TWNZWVk0eXhKc3VXVzd3VVBsaS9kTWwvazF1MmFPSHBjQmhqakxITGhvMEtmNUoxMyttQzhOZXE1aVh0UC9BakVYMVZjYnhUNzloenNxRFdkYmsycjhscmVuSk5BbjR2dGhXdHJjdjFtR3Q5Ky9idEpFblNwd0JJQ0xHYWlLdzFPVThJTVpTSWV0aHNOcmZWckRFeE1WY1JVVGlBZDEwYzNtSTJtMzl3ZFo2cXFuZkFkY0pKMG5YOUl5SzZXUWlSSkVuUzMyc1NxNlpwU2FxcURpZWlMVVQwdEtxcUhmUHo4NThvcStUU05PMlZtcXpEMk9XT0UwNk1NY1lZWTZ6SnNscjNuUVZ3TnFKTFowK0h3aGlyd3Q1OSs3RnE3WHFzKy83SG1aMTdLNXYxbkt6UHVaS0VzYWJ0K01HRDZRRG1SMFJFZkZEVnZMUzBOSnZMOHcvRS94UVJFZkZMWGE3TmEvS2FubHp6U0VtN1ViMHUxMk9WbVV5bUZrS0k5UURLRW56dm1jM21uMnB5cnRGby9BcEFqNnJteUxMY0V3Q0VFSmZjN2lBeU10SW5LQ2pvQ3lJYUpZVEl0TnZ0dDJtYWRxSHNlSFIwdExlUGo4L1hBTDdTTkcwRkFIdjU4elZOMjJNMEdrY0lJZFlRMFYzKy92NERqVWJqNDJhemVWMjVhVkxwcjVvUUZhL0JXSFBIQ1NmR0dHT01NY1lZWTVma21OV0tyNzliallzWGMrNlRBVmt5aEg0TmNNS0pzV1pBVDB0THErdmVWUGEwdExUNnZsSEthL0thVFhsTlZrRjRlTGlmcnV0cmlLaWZFT0ljRWRXNXBadzdtcVo5cnFycW8wUTBUVlhWcnpSTlN5bzdKb1I0VEZYVklXNU83VmR4SURnNCtDc0Fkd2doVGhIUjBJb3Qrbng4Zko0aW90c0I5SXFPanY0bUtTbXAwbXZJYkRadk01bE0vWVVRMzVWZVl6Z0FSOEpKVmRXTlJIUlRUWjZiRUNKZTB6U2xKbk1aYXk0NDRjUVlZNHd4eGhoampESEdHR09zeGlJakk0T0Rnb0xXRXRGZlVaSncyUW5nRFFEanFrZ0NPUkZDeEJCUnRkUHNkdnZUc2l3bkFIZ053RDFsQjRob2hCRENEc0NQaUlRUW9xRGNNZC95andIQVpyUDkyMkF3Uk9xNlBpbytQdjVRK1dPS29yUUU4RkpwWE9PVGtwS0szQVVVRnhkMzJHUXlYU09FZUlHSVpybVpOcithNXpXK211T01OVXVjY0dLTU1jWVlZMDFXbDhoWUZiSXdMbC81SGZwRTkwYmY2Q2hQaDhRWWM2RnZkQlJlZXVFNWZQcjVsNi90M1hkbyt6SC9vanhQeDhRWVk0eXhoaE1VRkxTQmlQNENZT3ZwMDZmdkRRc0xtd3dBUkhSSGFSS29Xa1RrVTVONUNRa0plNDFHNDg4QS9tWXltVnJvdXFNajRwMmFwdjJncXVvWFFvaGJKRWtLajR1THl3TUFvOUU0bklpNnE2cjZYR1ptNXZ0V3F6VS9JU0ZoSjRBWWxMU3lxeGpMNjBRVUF1QVRUZE9xYmZGWWVwMVgzUjAzbTgzUFZuVyswV2g4c0xwck1OWWNjY0tKTWNZWVk0dzFXV1NnMjRubzFXa3pYc2ZrU2VNNTRjUllFOVc1VXpnNmR3ckh2YVB1V0U1RSt6MGREMk9NTWNZYTNIY0F6cDg5ZS9adXE5VmFFQllXQmdBUVFvelVOSzAyZXpqZFY1TzVRb2h0UkRSWTEzVlhMZWcrSjZMUmRydjlFUUR2QTBCUlVaSG01ZVUxallqK0doWVcxc0ZxdFQ1WHRsVEZrMVZWalNXaUp3Rms1ZVhsVFNsL0xDWW1wcXZCWU9oVFlaOG14cGdiTmQzQWpESEdHR09NTWNZWVk0d3h4aGlEcG1uemlPak9TOWdIcnJheUFFQUlVV21mS0UzVGZoQkNKRW1TOUpySlpBcFZWZlYyTHkrdmVBRFhBM2puM0xsekwxV3hya3hFaXdESXVxNC9lK0RBZ1RQbGo4bXl2QkhBaXBpWW1MNzErV1FZdTF4eGhSTmpqREhHR0d1eWRLSHZrd1F0diszV1lmZjFpT3p1NlhBWVk0d3h4aGhqSmZTNHVEaTk0aUFSUGFHcTZ2QWFydUdxV3NtZDZOTDFDd0g0VmpnbUFFd0JzRUhYOVQxRTFFVUlrVXhFOTVqTjVtMVZCcUFvTHdDNEdzQnlpOFh5UllYRGRnRFBBTmdneS9LS21KaVlBUWtKQ2JtMWlKbXhLdzRubkJoampESEdXSk4xN0dEQ1NnQXJGeHl3MUtqVkJtUE1NODZjUFl2VUkwZnh5ZEl2QjNTT1ZPbFlpbllJZ00zVGNUSEdHR09zMFkxRVNhS21KcXJidytrdW85RTRTZ2dSU0VSM0NpRnliVGJiSHdhRFlWakZpWnFtZlc4MEdqOGhva2VFRUlmc2RydXh1dVJRYkd6c1ZVVDBLb0JqdXE1UGNEV25kTjNGUlBTRUxNc0xBVHhTa3llbXFtcE9OVk1DQUZocnNoWmp6UWtubkJoampESEdHR09NWFJKTC9GN01mbnN1anAyd3ppRlpyQTZKakh6dWJFcEt0cWZqWW93eHhsampxczg5bklRUVZpSjZoWWdBSUpXSW5rMU1URHlucW1yRnFiTFJhSHpJWnJPOWJqQVlvb2pvYWxtV1Z5aUs4bmVMeFhMZTFkb3hNVEZ0WkZsZUtZUXdDQ0hHdUpzSEFEYWI3WjhHZytFbUlucFlVWlJOTGlxaEtpR2lWVFdZYzdTNk9ZdzFONXh3WW93eHhoaGpqREYyU1FxTENwRjE5Z3pzTm51WVJHZ1piQXVVem5vNktNWVlZNHcxZFZUbFFhTGRCUVVGN1EwR2c1NlFrSkNKa3RaNTVSbFVWWDBJd0VzQWVzcXlyQlFYRjkvaTVlWDFQUkhkQ3NDc0tNckxGb3ZsS3dDTzluK3hzYkhYeWJMOEtZQk9STFJWMS9XMnFxcU9JU0ovQVA0QS9GQlNnUlFnaENqN3ZZQ0lRRVR2eGNiRy9od2ZIMytpcXRqTlp2T0R0ZjFpbEQybjB0OHJQbGZHbWdWT09ESEdHR09Nc1Nhcld6ZFRDK0dqdDdTZVNFZHdVQkNDZzRNOEhSSmp6SVdRVnEzUVgxV3hjMC9jcnR6Y3ZIMjV1VVhjVG84eHhoaGpWU0dVN3Nza1NaSzc5bk1pS1NrcHc4VjRGQUFJSWI0aW9nQWhSTG9RWXFLbWFmc0EyTUxEd3dlSGhZVXRJcUl4UlBTRnFxb3YyZTMyd1FrSkNhZExMaWY5RDBDMzByVUdTNUkwMkcyUVJCQkNGQkhSUlNIRWFTSnFJOHZ5eHdBcXRmVXI5UzhBbjFULzlGMWZEc0JmU3YrY1djYzFHUE1vVGpneHhoaGpqTEVtUzNqYkhnTG9tVEhqSnVEaEJ4L0FJdzgrNE9tUUdHTXVxTEg5OE5hc21maHAwOVlwMDZiTlNzek1UT0lOdFJsampESG1FQnNiTzFTU3BHbEVkRTRJVVVoRXZRRDBGVUljcXFxZG5TdEVWSmJzS1JKQ3ZKbVptVG5mYXJYbWx4MjNXcTM1VnF2MUlWVlZWeFBSWEFBclM1Tk5BS0FMSVdZUzBZc0E0blZkVDVjazZZd1E0Z3lBODBSMHptYXpuVGNZRE5sQ2lBdUZoWVVYa3BLU2lnREFaREw1NjdxZVJFUkRWVlVkcDJuYWtvcXhhWnEydVNiUHdXUXl0ZEIxZlRlQVhBRDVBSW9CdENlaUhrS0k4NUlreGRmbWE4SllVOEVKSjhZWVk0d3gxbVFKVUFnQmtVZVBIY2VGQ3hjOEhRNWp6QTBmSHgvNCtQamcvdnZ2em5yZ2dYdHFkZE9JTWNZWVk1Yy9XWll6QUF3Q1NxcUdBT1FMSVhZTElTYlZkaTFkMThkSWtqUkxrcVFuNCtMaXN0ek4welR0bThqSXlIVXBLU21GNWNjdEZzc3lBTXRxZTkyNHVMZzhvOUg0dEJEaWJpSEVON1U5djhKYUY0eEdvd1JBS1Rkc0YwTHNKNkoveHNYRjhROC9yRm5paEJOampESEdHR3U2Qk00TElDMjhZL3VJb0NCdXA4Y1lZNHd4eGxoVHBHbmF2d0g4MjkxeHM5bWNBTUFMSlhzcDZlN21sYTcxRllDdjNCMjNXQ3pKQU82dFNWd1ZrMDJYeW13MnJ3V3d0cDdXaWl6OUl3R1FVTEp2VTVWZkc4YWFPazQ0TWNZWVk0eXhKc3VXVzd3VVBsaS9kTWwvazF1MmFPSHBjQmhqakRIR0dHTjF4M3M4dWlZQTJEMGRCR1AxZ1JOT2pESEdHR09zeWJKYTk1MEZjRGFpUzJkUGg4SVlxMExTZ1lOWXQyRWpWcTFiLzJKRWIyV3JMU2RyZWZtOUZCaGpqREhHR0dPWFA4blRBVERHR0dPTU1jWVlhOTdTamg3REY4dFhJQ1BqMUVNRWpEQVlRbjA4SFJOampESEdHR09zY1hIQ2lUSEdHR09NTWNZWVk0d3h4aGhqakYwU2JxbkhHR09NTWNhYXJNNlJzWDBrQ1gzWGJmZ1JQWHQwUjg4ZWtkV2Z4SnFNL1B4OC9QcnJyOGpKeVhFYVQwaEljUHc1SlNVRjMzenpqZE54WDE5ZjNIREREUWdNREd5VU9ObWxpK3JWQzg4Lyt6UStXN2I4WDRjT3BtNC9hc2poZG5xTU1jWVlZNHhkWVRqaHhCaGpqREhHbWl6SlFIY1Q0ZFZucHJ5SXlaUEdjOEtwbWZIejg4UHExYXV4YytkT3QzTjI3ZHFGWGJ0Mk9ZMzE2ZE1ISTBhTWFPandXRDNxR3RFWlhTTTY0OEVIN2wxS1JQczlIUTlqakRIR0dHT3M4WEZMUGNZWVk0d3h4bGlER1Rac1dLM1BHVGx5WkFORXdoaGpqREhHR0dPc0lYSENpVEhHR0dPTU5WbTYwUGNKWFN3Zk1Yd29la1IyOTNRNHJBNXV2dmxtK1ByNk9oNExJU3JOS1QvbTYrdUxXMis5dFZGaVk0d3h4aGhqakRGV2Y3aWxIbU9NTWNZWWE3S09IVXhZQ1dEbGdnT1crendkQzZzYmYzOS9EQm8wQ0QvODhFT041bDkzM1hVSUNBaG80S2hZZlR0My9nS09XNjM0OUlzdlk4SzdLVFpycWlVVmdOM1RjVEhHR0dPTU1jWWFEMWM0TWNZWVk0d3h4aHJVa0NGRG5CNlhyMmlxV1BGMDAwMDNOVXBNckg1WjRoTXg5ZVhYc0c3RHh2L3o4c0t6SVpHUm5EVmtqREhHR0dQc0NzTUpKOFlZWTR3eHhsaUQ2dHUzTHpwMTZsVHR2TFp0MjZKWHIxNk5FQkdyYi9rRitVZy9lUkxGeGNVZFFXZ1RiQXZrbnpVWlk0d3h4aGk3d3ZBUEFZd3h4aGhqck1rSzdkVXJLTHhuYk1lVEdhZHdNU2ZIMCtHd09nb0tDa0pzYkt6VG1CQ2lVblZUWkdRa1FrSkNHak0wVms5YXRtaUJmbjM2d00vWE4xNEF5Ym01UlRaUHg4UVlZNHd4eGhoclhKeHdZb3d4eGhoalRWWWcrWTQyeUxUdXNTY25ZODM2bXUwQnhKb2VIeDhmR0kxR2VIdDdnNGdxSFNjaUdBd0d4TVRFSURBdzBBTVJza3VseFBiRFcyL094SlBqSDN1dXdFYnpNak9UOGp3ZEUyT01NY1lZWTZ4eGNjS0pNY1lZWTR3MVlkU09BR1gvZ1lQSXlzcnlkRENzam9nSXZYdjNSb3NXTGR6TzhmZjNoNnFxTGhOU3JPbno5L05EeHc3dE1Xbjh1UFNNRkMwVGdPN3BtQmhqakRIR0dHT055K0RwQUJoamw2L282T2hBWDEvZno0UVFhdmx4SW5KOGRGa0ljYmVxcW9NcW5udnUzTG1vdExTMGdzYUlrekhHV0JOR0loc0Mxclp0MjRZSEJBUjRPaHAyQ2JwMTY0WTJiZG9nTXpNVFJPUm9wMWVXWUdyVnFoWDY5ZXZueVJBWlk0d3h4aGhqakYwQ1RqZ3h4aHBNVWxKU2pxSW9LWklrM2VsdVRtbnl5YWwzamhEaUcwNDJNY1lZQXdEa0YzOHB2THkzTHZuZ1hTMHN0TFdubzJHWHdNdkxDN2ZjY2d2Mjdkdm44dmpJa1NQaDdlM2R5RkV4eGhoampESEdHS3N2M0ZLUE1kYWdkRjMvcWc2bmZWRHZnVERHR0d1VzB0S1NNdEtTTFpib3FGNElDd3YxZERqc0VsMTMzWFZ1ajQwWU1hSVJJMkgxN2NDaFpNeGZ1QWpYMzN6YlA3cjBWa1pIUkVUNGVqb214aGhqakRIR1dPUGloQk5qckVFbEpDVEU2N3Arc0tiemhSREhOVTM3cFNGallvd3h4cGhuZE9yVUNWRlJVUUJLV3VtVnRkUHIyYk1uMnJScDQ4blEyQ1ZLUFpLR2p6LzdIQ2RPbkhoY0F1NEVXbkxDaVRIR0dHT01zU3NNSjV3WVl3M05EdURkc2dkQ0NNZWVEYTRlQTFnRndOWm8wVEhHR0dPc1VkMS8vLzJWeHU2ODAyMzNYY1lZWTR3eHhoaGp6UVFubkJoakRVNElzVm9JY2FFRzgvSjBYZC9hR0RFeHhoaHJIc0s3S1QyNjlGQkdiUGw1RzQ2a0hmVjBPS3dlR0kxR3RHclZ5dkU0S0NnSXFxcDZNQ0pXSDNyMTZJRm5uaHlQaUM2ZDV3b2RYNlFaY3ZJOUhSTmpqREhHR0dPc2NYSENpVEhXNEhKemM3TUFiSzl1SGhFZEFPQjZKM0hHR0dOWEpJTTNSa3NHckh2c3lXZXdadjMzbmc2SDFZT1dMVnRpd0lBQmpzZTllL2RHV0ZpWUJ5Tmk5YUY3dHdpTWUvaEJiUGwrOVVkcGh5eXJrSkpTNk9tWUdHT01NY1lZWTQyTEUwNk1zUWFYa3BKU1JFUy9DeUgwc3IwYXlyZlNJeUlJSVlTdTYwa1hMbHc0NXNsWUdXT01NZGF3ZkgxOUVSMGREVW1TUUVTSWpJeEVVRkNRcDhOaWpESEdHR09NTVhhSk9PSEVHR3NNUWdpUlNFVG5xcGhURE9DUHRMUzBnc1lLaWpIR1dOTW5ZRS9XaFZnLzZLL1hJYUpMWjArSHcrcUJKRW1JaVlsQnk1WXRFUmdZaUt1dnZocXlMSHM2TE1ZWVk0d3h4aGhqbDhqZzZRQVlZMWVHdkx5OFBRRUJBY2NBdEhaMW5JZ0toUkFiR3prc3hoaGpUZHpSQTRuTEFDejdlTDlGZURvV1ZuOTY5T2lCa0pBUTVPZm5RMUVVVDRmRDZrRjI5a1drWjJUZzg2OVc5STdvcmVTbkhiQWNCMkQzZEZ5TU1jWVlZNHl4eHNNSko4Wllvemg0OEdDNnFxcG1JbEpMVytnQktHbW5Cd0M2cnNkYkxKWmtUOGJJR0dQc3lsQlFVSUFEaDFLUW1abmw2VkN1YUsxRHc2RGJkZnl4Szg3VG9WeXhaSU9NaUM2ZEVkRzVFeVRwMHBwZnhHbnhlSHZldTBnOWtyYUFCRmFIUkVaT081dVM4di9zM1hkWVU5Y2JCL0R2dVFsaEN5b0tLaUtvaUJPRDFEMXdGYTExMVZsSDFkYlpxcld0V2xmckh1MnZxTFZXcmRhOTY2aFY2NndiRlJVVlJHVUlDZ2lpVmhSVVZrS1M4L3NEa3hLU1FJQXdsUGZ6UEQ2U2M4ODk5d1J1RWpqdk9lOTVaYUt1RWtJSUlZUVFRdDRDRkhBaWhCUWJwVks1U3l3V2o5UjNqREcyb3JqN1F3Z2hwR3dLRHJtRDZkL1B3OE80K0pMdVNwa21ZbGw3T3A2OEVGRFNYU216eEdJeFdqWnZpbC84Zm9DZFhibEN0Wldla1k2RXg0K1JtWmxaRFF5Vnl5bHNoQmNtNmljaGhCQkNDQ0hrN1VCN09CRkNpazFJU01oNXpubUMrckY2ZFJQbi9Ma2dDQWRMckdPRUVFSktMVWRIVDJzM3Q0YU96eElUa1pxV1pwSTJIeVU4cG1CVEthRGtnQXFzcEx0UnBpa1VDb1Rjdm92MGpNSnZvVm5PMWhZZTd1NndNRGNQVXdFeEtlYnBsRTZQRUVJSUlZU1FNb1pXT0JGQ2lwTUN3QllBTTlUQnBqZE8zcmh4STdOa3VrUUlJYVEwc3l6UGhuSW1IamRpekFRTUh0Z1BRd2IyTTJuN1ZhczRvVUc5dWladGs1RFNMak16RXdIWHJrTW1rNW1zelNaZWpiSDhmNHZ3MStHakV4ZjZyUXBKaklwSU5WbmpoQkJDQ0NHRWtMY0NCWndJSWNXS2M3NEp3Q1RHbU5XYngzTE8rWkVTN2hZaGhKQlNpemt4UUJvV0hvSEVSTlB2dWRTeWVWUDh0SGkreWRzbHBEUkxTazdHaHg4TnhKT24vNXFzVFN0TFMxaFpXbUw4MkpFSkU4YU5lbWF5aGdraGhCQkNDQ0Z2RFVxcFJ3Z3BWb21KaWZFQXJtVXJpZ0Z3dDRTNlF3Z2hwSlRqNENtYzh5Y09GU3ZDeXRLcXBMdERDQ0dFRUVJSUlZUVFBeWpnUkFncFZ2SHg4WmtBcnZBM0FFU2xwYVhSUmhxRUVFTDB5cFJuN2xXcDBIL1Z6eitoVzlmM1M3bzdoQkJDQ0NHRUVFSUlNWUJTNmhGQ2lwdUNjMzVSRUlRdkFGaHh6cS9jdTNmUDlEbVNDQ0dFdkJNU0hvUStCUEN3cWJkWFNYZUZFSktMOEh1Uk9QSFBHZXo3Ni9EWE5lcEt6N0dNNUQ5alltSXlTcnBmaEJCQ0NDR0VrT0pEQVNkQ1NMRlRxVlNoakxGNEFEV1VTdVUvSmQwZlFnZ2hoQkJTT0EraVk3Qng2M2E4ZnAweVdnREtjOWdmQlVBQkowSUlJWVFRUXNvUVNxbEhDQ2wySVNFaDBZeXgyNHl4QnlFaElWZEt1aitFRUVJSUlZUVFRZ2doaEJCQ0NxZk1ybkNxV3RYYlNyQlJOQlF6VnFXZ2JjUkVCQi9VVis3cUllMVYzRzNLTWxXdVptTDJFZ0F5RmR3MWUvMllpT0FqQUJRNXo2bFJUOXFOcVdCV2tINHFVaE5QeHNmSHArY3NkNnNuZlorcmtLOGR2VlVxWnhSUkJBQUFJQUJKUkVGVXBNbFVxbHRQNzRmOFc1QytsQVVPSGg2MlZyRDBGQUNIa3U2THFXVElsSThZUTBwaFhpK2xFZWRLT1VTSzROaXdzTWNsM1pmU3lObloyUkpXRlJzVjVyMlg2SkpsOG9vU00zNEpBT1JLYnZXdXZhNUtHdWZLVEprOE0vUkpUSGdzQUY3Uy9TbHJuR3RLM1VVaTFEbHp6aDl1cmk1d2M2MVIwbDBpaE9qaDRlNk9MNzhZaXgyNzl5NkxmdkRRUDBhY292TzNBaUdFRUVJSUllVGRWbVlEVGlMYnpNNGlKdnpDR0FvemFzSDBGZ3I0cTdqYlRNdmtZRzlDU3B6ekVVeGdJOVRIYXRiMHRuL3c0TVpMUFJmYXdRVFlGNlNUWnJhVlhJSDQySnpsbkdNZEUrQ2FuN1lFQWFtV0hJc0EvQVE5Z1RFQ1dNSGlBNEZoT1dPb1d0SjlNWlYwRlFBT01BRWpTN292SnNVRk9lT1NsVldyVnAyZGtKQ1FWdExkS1czRU5nN053YkNlQWJWS3VpL3ZrZ3dsa0tIS2lvTnd6bHN6UWU5SENTa2dCa0Z1WVNIWlZhbCsvUW5QUWtOVFNyby9aWTFZZ3NHTVllNm9MNzdFcFBGak1Xbjh1Skx1RWlGRWoxbzFYVkdycGl0R0RoKzZuakVXVnRMOUlZUVFRZ2doaEJTL01wdFNUd1RCclpEQkpuQURTcVJOeHNEeFp0bzEweDVvREFvNm02eXZ6WEsyTmdVS05nSEFoWC8ranRIWHBuTzFLdmtLTmdFQUE2d0JvVTZsU3ZVdEN0cWZkNTNBV0wxM0tkaVVoZW5jcSs4Q3hwZ0VERktscFlOTlNmZWxsS3BCd2FZaWtPMjF4TjdCMTFYSll4SU81aTNJeFBsYXdVdkt0bFdyVnNIUHp3OHZYcnpRT1phWW1JZzVjK1lnSmliRzVOY05DQWpBckZtem9GUXE4NnpMT2Nlelo4L3lySmVlbm80ZmYvd1JZV0dtalNFb0ZBb2NQbndZNTg2ZE0ybTdoU0dYeXhFVEU0UGs1T1E4Nno1NjlLZ1lla1FJSVlRUVFnZ2hiNDh5dThJcE81ZnF6dkJ3cjIyeTl0N3YyTjVrYlptaVRiRlkvNCs1ZzA5YnBLY1ZMTk9GaFlYKzJGRGIxaTN4L0xudXdJbytpYzlmNEdGY1BGNitldlZTbnBtWklnaGlTbE5raEpwdXJxamxsdSs0SGlsaUw1S1NjUHRPS09TWm1TWGRsYmRHMVNwT2FGQ3Zia2wzZ3hDRFVsSlRjZjFtTURMcGRWM1NZam5IK2VaTnZYMnFWWDA3NWw1a1ptWml6NTQ5NEp4andvUUpPc2Vqb3FMdzk5OS80ODZkTzlpMmJSdXNyQXpITW1OalkzSHAwaVdkY2djSEIvajYrdXFVaDRTRTRQang0L0R3OE1Dd1ljTnk3ZWN2di95Qy9mdjNZL3IwNmVqV3JadkJlanQzN3NTZVBYc0FBUFhxMWN1MXpmeDQvdnc1ZnZqaEI5amIyNk5WcTFhUVNDUW1hN3Vnb3FPak1YandZSXdaTXdaang0NDFXRy9IamgxWXRtd1pwazZkaW84Ly9yakExNHVMaTBOUVVKRFI5UnMwYUlCYXRXamVCaUdFRUVJSUlhUjBLck1CSnhWd1hlRDhoM0dqUDUzK25wY1hPblZvWjdLMjEvNjYzR1J0RldXYlAvOXZzY25iWER6dmU2UHJQbm42THlMdlA4RGZSNDR0MnJuN3dQR25UMjlubUx4RDc2QWUzYnBRT3FGUzZGTEFWWHcxZFNhZTY1bkpUdlJyMmJ3cGZsbzh2NlM3UVloQkVmZWlNUFN6TVhqK0lxbWt1MUtteFlRSGJ3YXdPVG9zNksyWm1CSVFFSUNVbEJUMDd0MWI3eVNkRmkxYTRKTlBQc0cyYmRzd2YvNTgvUERERHdiYkNnOFB4OUtsUzNYS0d6WnNxRGZnOU9tbm4rTEVpUk00ZmZvMGhnd1pBcEZJWkxEdFpzMmE0ZURCZy9qKysrOXgrZkpsekpvMUM1YVdsbHAxa3BLU3NIWHJWamc0T0dEOCtQRzVQVzI5TWpJeW9GS3A5QjZ6dGJWRi8vNzlzVzNiTnV6ZXZSdjkrdlV6Mkk1RUlqRTRpYW9rZlBEQkI5aTJiUnY4L1B4UXBVb1YrUGo0NksyM2JkczJKQ1FrNkQzbTdPd01XMXRiekpzM3oranJUcG8wcWRRR25GNjllbzJFSjArd2ZmZWV1cTUxcGVreDRjRnhBUEplYWtjSUlZUVFRZ2g1WjVTZXY5cUsyY09JNE1zQXJrNytjdngwUVNpem1RVkxsSk5qWlRnNVZrYmJWaTJ1L1cveC9Oc2wzUjlDQ0NHRUVGTTRmUGd3QU9Damp6NHlXR2ZjdUhHNGMrY091bmJ0YWxTYlAvendBN3k4dlBENjlXdjA2OWNQam82T1dMWnNHZmJ2MzY5VFY2RlFRQ3dXbzEwNzNRbFZZOGFNd2ZEaHd3RUFMVnUyeE02ZE96Rmx5aFFjTzNZTUVSRVIyTHAxcTFiUTZkZGZmMFZLU2dwbXpab0ZHNXYvc3NVR0JRWGh6cDA3K09TVFQzTHQ5NmhSbzR4S3hiZGl4UXFzV0xIQzRQRVpNMmJrR3BBcWF2SHg4WGoxNnBWVzJiQmh3N0J2M3o0b0ZBcUVob1pxSFhOeGNZR05qUTB1WHJ5SU8zZnVBQUJrTWhrQXdOemNIQURRdUhGanpjOS84ZUxGYU5Tb0VRQWdORFFVMDZaTnc4U0pFelZCeGRqWVdMMnI1VXFUb0pEYldQN0xhb1RmaS9RRHcyRUhENC92RXlNaVhwZDB2d2doaEJCQ0NDSEZwOHdHbkpDMTNaR2lOTTJVSklRUVFnZ2hiN2NuVDU3ZzNMbHphTkNnQVJvMmJBZy9QejhjT0hEQVlQMVpzMmJwTFo4L2Z6NDZkZXFrZVZ5dVhEazRPRGdnSkNRRVFOWXFxY2pJU0dSa1pLQlBuejZhSUlZaFNVbEpPSDc4dUU2S1NDY25KNnhmdng0elo4NUVuVHAxdElKTlFVRkJPSGp3SUZxMmJLbXptbXJUcGsyNGRPa1MzTjNkMGFKRmkxeXZiV05qZzc1OSsrWmFKeThlSGg2Rk9qODNyMTY5MHFRTWZQNzhPUURnNXMyYldMOStQUUNnUzVjdStPV1hYM0RtekJtOTUzLzc3YmM2WlQvLy9EUGF0bTJMdFd2WGFzbysvdmhqaU1WaWJOKytYVk4yNk5BaEFFREZpaFZSOVUzS3lLZFBud0lBN096c05HVnBhV21GZW83RklUVTFGZEd4c1pETDVUVVpSelVibWFVb3NhUTdSUWdoaEJCQ0NDbFdGRzBoaEJCQ0NDR2xscU9qcDdXVmxjcm1XV0lpckt5c1lKM0xma2Vsd1I5Ly9BR1ZTb1VQUHZnQUFGQ3paazIwYXRWS3AxNU1UQXdlUEhnQXFWU0tDaFVxNkJ5dldMR2kzdllEQWdJQS9CZHdBb0R4NDhmRDN0NCsxMzVGUkVUZytQSGplbzlaV0ZqQXo4OFAyVmY5cDZlblkrN2N1YkN4c2NIczJiTjF6cGs1Y3liNjkrK1BPWFBtNEk4Ly90QmMvL256NTlpNGNTUDY5dTJMbWpWckFnRHM3ZTN4NVpkZjV0cS9rdlR5NVV1c1diTkdxK3o2OWV1NGZ2MDZBTzFnMS9MbHkzTk43UmNRRUlDZE8zZm11dzhxbFFvS2hVTHpOUUJ3em5YS1NyTnl0cmJ3Y0hmSG5idWhZV2tac3BoVTgzUktwMGNJSVlRUVFrZ1pRd0VuUWdnaGhCQlNhbG5hc3dFUVJKK04vMm9xK3ZmcGhmNTllcGQwbHd4S1NrckN2bjM3QUVDemQxT2ZQbjNRcDA4Zm5icnIxNi9IbWpWck1ITGtTTDBCS1VPdVhMa0NGeGNYVksxYUZlKzk5eDVFSWxHZXE1c0FvSHo1OGhnMGFCQWFObXdJSUdzbDFxWk5tekJ4NGtUWTJOZ2daNHJwK2ZQbkl6NCtIb3NYTDBibHlwVjEybk55Y3NLa1NaT3daTWtTTEZ5NEVINStmZ0FBc1Zpc1NUTTNZOFlNbzU5WFNYSjJkc2JseTVjQkFKR1JrUmcrZkRnKysrd3pqQm8xQ2dCZ1ptYW1XWW5VdkhuelhML2Y2dFZKK2ZYNTU1L3JsQzFhdEFpTEZpMHFVSHNsUWVyWkNEOHVuSVBkZXc5T1diTmhjM0JpUkVScVNmZUpFRUlJSVlRUVVyd280RVJLakZ5ZWlReFpCaDdFeHRvNE96dGJ4c2ZIcDVkMG53Z2hoQkJTeWpEbUFxRE45WnZCYU4yeWVVbjNKbGUvLy81N2thWStpNDJOUlVKQ2dtWVBwazZkT2lFOVBSMnJWcTB5NnZ3R0RScG8wdC90Mzc4ZisvYnR3NlZMbDdCNDhXSjRlbm9DeU5yL2FjV0tGVGg1OGlSYXQyNE5UMDlQUkVkSEl5TWpBeGtaR1VoUFQwZDZlanJTMHRLZ1VxbGdZMk9EczJmUDR2VHAwK2pVcVJQczdPemc0K09EbzBlUDR1dXZ2OWE2L2hkZmZJRmJ0MjdsNnprM2J0d1lxMWV2enRjNStjVVkwd1NSek16TUFHUUZ6b3dKNUpuS2dBRURVTDE2ZFFEQW8wZVBzSHYzYnZqNittcjJkVXBNVE1TV0xWdUtyVDhGWVdOakRSc2JhOHlZK21YMHpHOG5KWlIwZndnaGhCQkNDQ0hGcjh3R25LclZhZEJZRExNMlczZnNScjI2ZGREVXUwbEpkNm5NdVJFVWpEMzcvOExWd0J0VFJGWU9ycTZ1NGcweE1URVpKZDB2UWdnaGhKUWVqQ01OUUtKOWVUc0g5YXFoMGlndUxnNzc5Kzh2MG10Y3VuUUpBTkNoUXdkTldXQmdJRTZkT21YVStUS1pUSlBxYi96NDhhaGN1VEtXTGwyS2tTTkhZdlRvMFJnNWNpUldyMTZ0U1FsMzZkSWxkTy9lM2FpMi8vZS8vNkZaczJhd3RiWEYrKysvajlPblQrdnNlZFNpUlF0VXExWXR6N1lTRXhOeDRjSUZBRmw3VjVVRm5UcDF3bnZ2dlFjZ2ErK3MzYnQzbzFtelp2am9vNDhBQUZGUlVhVSs0RVFJSVlRUVFnZ2haVGJnSkJiRWJSbjRUNHQvV281aFF6Nm1nRk1KZUpUd0dQK2NQb3UwOVBUMlRFQk1hcW9WL1JWTkNDR0VFQzJ5VFBrZllyRlp3TnFWeS8yclZuRXE2ZTdveFRuSGdnVUxvRkFvMEtOSER4dytmTGhJcmhNWEZ3Y2dhMFdPMnJ4NTh6QnYzcndDdGRlL2YzL1VxMWNQVTZkT1JVaElDRGpuR0RCZ0FNNmVQUXMzTnpjNE9UbkIzdDRlNWNxVmc0Mk5EV3h0YmJQMjBiSzJocFdWRlN3dExXRmxaWVZObXpaaHk1WXRXTEZpQmI3NzdqdTBhZE1HalJvMWdyVzF0ZGIxaGcwYmxtZWZ6cDQ5aXdVTEZtanFqeDgvdmtEUHpaVFUreWdWeFA3OSszSDI3RmtBV1N1WEdHT1lNR0VDQUtCTm16YXdLdVY3a2hGQ0NDR0VFRUpJZnBUWmdCUGpUTVFFV01qbGNpZ0w4VWRrZnFXbnA4UFMwdExrN2Fha3BDQXpNeFBseTVjM2VkdWs3TGh3NFFLU2twTFF0bTFiclEzTTQrTGlFQlVWQlhkM2R6ZzdPNXZrV284ZVBjSy8vLzRMVDA5UGlFUWluZU5LcFZKdnVVd21RMEpDQXR6YzNQSzhSbUppSXI3NjZpdjQrdm9hTmNoRmlDRnl1UndKQ1Ftd3Q3ZUh2YjE5cm5VZlBYcGsxQXorNG5MbzBDRzR1TGlnY2VQR21rSHFCdzhlNE5peFkyamJ0cTBtalphcEJBUUVJQ2twQ2UzYXRZT05qWTFKMnlabFU4S0QwSWNBSGpiMTlpcnByaGkwZCs5ZTNMaHhBejQrUG1qVHBrMlJCWnhHang2Tlk4ZU80WWNmZnNDMmJkdTBBazhGMWJCaFErellzUU1TaVFSaXNSaE9UazQ0Y09CQXZ0b1lNMllNUWtORDBhWk5Hd0NBcGFVbE5tL2VEQ0FyemFBeFVsTlQ0ZWZuaDBPSERxRkNoUXBZdFdxVkp2MWZTWWlNak1TU0pVdHc0Y0lGeko0OVcxT2VucDRPcFZKcDhMek16RXl0eDZtcHFVaE1UQVNRRmJoaWpHa2VwNmFtYWdKT0J3OGV4TldyVndIOHR3L1V1WFBua0pDUWxaa3VPVG5aUk0rczZFUkczY2Vwc3hld1ovOWY0MTA4cE9jRldmSmh5bDVBQ0NHRUVFSkkyVkptQTA0bFljK2VQZGl3WVFQbXo1K1A1czMvMjROQUpwTkJMcGZucXkzR21HWWdUNlZTWWRxMGFZaU1qTVM4ZWZQUXNtVkxUYjN6NTgvanpwMDcrV3E3WGJ0Mm1uenhwR3hadlhvMUlpTWo4Y3N2djZCMTY5YWE4ck5uejJMRmloV1lQSGt5Qmc4ZWJIUjdqeDgveG9RSkV6QjQ4R0I4OU5GSFdodVM3OXExQzd0MjdjSzVjK2RnYTJ1cktVOUxTNE9mbngvaTR1S3djdVZLNUV5Zk5HdldMQVFFQkdET25Ebnc5ZlhOOWZweXVSeGhZV0YwUDVjQkNRa0pXTHQycmNuYTY5ZXZuOVo5RXgwZGpjR0RCMlBNbURFWU8zYXN3Zk4yN05pQlpjdVdZZXJVcWZqNDQ0OU4xcCtDU2t0THc1SWxTMkJsWllVVEowNUFMTTc2MlAvNzc3K3haY3NXdUxxNm1qemc1T2ZuaDVpWUdKdytmYnBBNXg4NmRBaGhZV0VGT25mQ2hBazZLeW9JS1E3WHJsMkRyYTB0cGsyYmh0dTNiK3NjNzlpeEkyUXltVmFaZXRYTTVNbVR0VDRmZ2F6VWMwdVhMdFZwcDBLRkNoZ3hZZ1JXcmx5Sml4Y3ZRcUZRSUNZbUpsOTlyVmF0bXM3blovWkpKZ1ZoWVdHQjMzNzdUYWY4K3ZYcmVQejRjWjZCK3JDd01FeWJOZzJQSGoxQ3k1WXRNWC8rL0VMM0tUODQ1NGlNak1TMWE5YzBxZnpVcTVLcVZhc0dPenM3WkdSa3hVMDZkZXFVcjdhSERSdW1tZlR5OGNjZlF5d1dZL3YyN1pyamh3NGRBZ0FjTzNaTUo0QjQ2ZElsWEw1OHVXQlBxZ1JFM24rQTM5WnZ4T3ZYS2VORkRJNGM5djhBb0lBVElZUVFRZ2doWlFnRm5JcVJJQWhJVGs3R0YxOThnV0hEaG1IQ2hBa1FpVVRZdkhrejFxMWJsNisybkp5Y2NPVElFVTI3UGo0K3VINzlPaVpNbUlEaHc0ZGovUGp4RUlsRXVIanhJdjc4ODg5OHRlM2c0UERXRDlEWHIxOWZJcGZMV1ZSVWxDenYyZ1RJMmhzZ01qSVMxYXBWUTZ0V3JVelM1dXZYcjJGcGFZbkZpeGRqNzk2OW1EcDFLcnk5dlEzV0R3NE94dXpacy9IbzBTTzBhTkVDYVdscE9nR25nUU1ISWpBd0VETm16TUM5ZS9jd2Z2eDRNTWJ3L1BsenZINzlHczdPenBwQjlYZUZxNnVyUlV4TVRDWUF3MU9xeTdqazVHVDgvZmZmSm11dlZhdFdCWG9mL09DREQ3QnQyemI0K2ZtaFNwVXE4UEh4TVZqM3pwMDdXTEZpUldHNnFURnc0RUIwN3R4WnAveml4WXVReStYbzJiT24xdXZpOU9uVHNMQ3cwTm9IeGxTU2twSmdabWFXNXdDeklRRUJBVGg1OHFUT2F6ODNjcmtjS3BVS0kwZU9wSUFUS1JHOWV2WENCeDk4QUVkSFI3MEJweFl0V3Vpc2ZJbUppY0dEQnc5UXYzNTluZUJLM2JwMURWNnJUNTgrV0xObURZNGVQUXFGUXFHelQxSmVXclpzcVJOd1dybHlKZHpjM05DMWExZUl4V0tjUFhzVzMzMzNuZEZ0MXF4WkU5dTJiZE04am82T3hvb1ZLK0R2N3c4QXFGU3BVcTdubnpsekJvOGVQY0xvMGFNeGR1eFlrNnpjeW8vRGh3L3JwQ1gwOGZIQnhJa1ROU3VxVTFOVElRZ0NQdm5razF6YmlveU16RmVRcUh6NThxaFhyeDVtelpxRmV2WHFBY2phdzJuVXFGR1lOV3VXWmcrbitQaDRUSjgrSFE0T0R2bDVhb1FRUWdnaGhCQlNyTjZ0VWRsU3JsKy9mcG84K1Z1M2JrVllXQmhXclZxRkJnMGFZTUNBQWZscXk4N09UdXZ4Z0FFRFVLZE9IVXlaTWdWYnRtekJreWRQc0hqeFlzM3hZOGVPNlp5VFUzaDRPRDc3N0xOODlhTzBxVjI3ZGlWYlc5dCtBSVpLSkpMeEFJSkx1azl2Qy9WRzUvMzY5Y3ZYUUU5eWNqTG16WnVIaVJNbm9tYk5tbHJINnRTcGcyM2J0dUhBZ1FOWXNXSUZWcTVjaVkwYk4rck01QWFBSjArZVlOeTRjWkJJSkpnNWN5YjY5dTJyOTNwTm16YkYrdlhyTVdIQ0JHemF0QW5QbnovSG5EbHpzSDc5ZXV6WnN3ZC8vZlVYcWxldm5vOW5YbXFKR2pkdTdNa1lHOFFZYzdPeXNwb1lHaHI2cEtRN1ZkcjE2dFVMVTZaTTBTcFRwN2JxMHFVTEpCS0pVZTBZV3k4K1BoNnZYcjNTS2hzMmJCajI3ZHNIaFVLQjBOQlFyV011TGk2YTFhbXZYcjNDelpzM2picE9YZ3dGanY3NTV4OEFRTmV1WFRWbGdZR0JpSStQMTh6U1QwdEx5N045YzNOenZTa3VjMUlxbFhqNThpV3FWS2xpVExkemRlVElFYU9EVmxPblRzMzNvRHQ1ZTdqVjg2ckJPVnl2QnQ1QXRhcFY0Rnl0YWtsM1NVZmJ0bTF6UFo3OWR6SzE5ZXZYWTgyYU5SZzVjbVMrSm5xVUsxY090V3JWUW1ob0tQYnMyYU5KNzNiMDZGRXNXYklFSzFhc1FKTW1UZUR2NzQrWk0yZGl3WUlGYU4rK3ZlYjhuSzlsaFVLaGFhZHo1ODRRaThWUUtwWEl5TWhBaXhZdDRPTGlrbXQvamg0OXFsbjlBMlFGamIvODhrdW9WQ3AwN05nUi92NytScWZYN05DaFE3RUhtNENzOTJaZlgxKzBiOThlbFNwVnd1alJvK0hoNGFHVnZqY3RMUTBWS2xUQWwxOSttV3Ria1pHUmFOS2tpVkdwZjRHc2V5ZXYrd2NBbkoyZHRWWkdsVWJ1dFdwaTNNaFBzWHZmZ1ZVeEQrTXVDSGhKcTVzSUlZUVFRZ2dwWXlqZ1ZNd2FOR2lBN2R1M1krclVxV2pWcWhWRUloSGF0R21qeVhsZkdGS3BGRnUzYnRXYnlra2lrY0RjM0R6WDg4M016QXJkaDJJbTFLOWYzMG9zRnRzTGd2QWVZMndJWTZ5ZitxQlNxVFIrZW53Wmw1eWNqSU1IRDhMR3hzWmdvRWNmaFVLQnFWT240dWJObTBoUFQ5ZWswemwwNkpCT21zaEJnd1pCcFZKcFZ0eEZSVVZwNnFydnpSWXRXc0RkM1IyY2MremJ0MDl6YnVQR2plSHU3cTU1N083dWpnMGJOdURycjc5R3o1NDk4L1ZjTXpJeWNPZk9IZHk2ZFF0dDJyU0JoNGRIdnM0dlFpS3BWR29yQ0lJRDU3d2JnS0dNc2FZQXdEa1BGcjlyeTdhS2lFZ2swdHFBUFRVMUZXdldyQUhuSEQxNjlNalg1dXl2WHIzQ25qMTdBQURQbno4SEFOeThlUlByMTY4SGtCWEErdVdYWHd3R09yNzk5bHVkc3A5Ly9sa3pzTmlxVlN2Y3VIRWoxejY4Ly83N2VQSGlCUzVmdnB6bmUzaE9MMTY4d0lVTEYxQ2pSZzE0ZWYyMzk4M3UzYnNCWksxeU1qYnRuWitmbjFHcm9kUjdqVlN1WERsZmZTWHZGaTh2cjNNQW9qam5HK1Z5ZVlpbHBhWHN4bzBibVhtZWFBRG5mQVJqbUR0bytDaE1HajhXazhhUE0yRnYzMDZWS2xWQ1FrS0MxdnVDT2tWZitmTGxZV1ZscFFtY1N5U1NYTi83N3Q2OWk3UzBOTFJyMTA1blpXSFBuajNScFV1WFhQdWkzbmRJemNIQkFlWExsOGYwNmRQaDdlMk5qaDA3bHZvOVJxVlNLYVJTS1FBZ0lpSkNiNTNIangvbkdYd0RzbjVIeWY0N1MxNHlNaktnVXFtMHl0VHBGek16TTNVbUJUREdpbVEvV0ZOd3IxMEw3clZyNGZNeG42MWlqQlVzTnlvaGhCQkNDQ0hrclVZRG1DV2dRb1VLV0x0MmJaR2svYXBhdFNxMmI5OWVJck5EaTB2dDJyWEwyZGpZTkJFRW9UWG52RGtBYjhaWTZadnUvQmJadFdzWFpESVpoZzRkbXE5MFZJc1dMY0xObXpmaDRPQ0FoUXNYYXNxWExsMktsSlFVbzlwWXRteVoxbU4xK3Azc0prK2VyRE40NCt6c2pELysrRVB2YXFtY0hqeDRnS1ZMbCtMV3JWdUlpSWpRRE1vMWFOREFxRDRXcFhyMTZsV1JTQ1F0UlNKUml6ZjNzNVF4VnE2aysvV3UrT09QUC9ENjlXc01HalFJZ0hHcmVkUURzeTlmdnNTYU5XdTBqbDIvZmgzWHIxOEhBSzFnNWZMbHkzTjlUdzhJQ01ET25UdnozZi9DT0hqd0lCUUtCWHIxNnFVcGUvRGdBYzZmUHc5WFYxZjQrdm9pTEN3TS92Nys4UFgxaGF1cnE4RzJqSjJwZisvZVBRREdmWi96a3A2ZWJ2UktzNXlEdGFUa01jWkdNc1pHbXB1YlAxUXFsWDlMcGRMTG5QUGdseTlmM28rSmlhRlZENFgwOHVWTHpjb210VWVQSGdFQUhCMGQ4OVhXeFlzWEFSaGVLWmxmdFdyVndyNTkrMUN1WERsTmVzR3FWZC91WDlNU0VoS1FrcEpTSk05ajhPREJpSTJOMVh2c3h4OS94STgvL3FoVlptZG5SeXM2Q1NHRUVFSUlJYVVXQlp5S3llUEhqL0hQUC85ZzhPREJFSXZGSmcwMmhZV0ZJU1VsQlUyYk5nV0FkemJZMUtCQmcvcG1abVpER1dNZk1NYWNBRlJrakwxMXk3SkttOFRFUk0xQWVHNzdLK1cwYnQwNkhEcDBDRlpXVmxpK2ZMblduZ0xuejUvWGU4NlRKMCt3Y2VOR0hEeDRFT2JtNWtoTlRZVllMRWJEaGcweGZ2eDROR25TSk5kcmhvZUg0OXExYTVyTnQvVUZtNktpb2hBUUVJRGc0R0FFQjJkbFZGUUhDVnhkWGRHOWUzYzhmLzRjL3Y3KytWNHhZa0xpUm8wYXRSS0pSQ01FUVdqRk9hL01PYmRqak9VZFBTTkdTMGxKd1k0ZE93QmtCVlYzN2RwbDFIbW5UNStHdmIwOW5KMmROZnR3UkVaR1l2anc0Zmpzczg4d2F0UW9BRm1yUXRXYnZUZHYzanpYKytucDA2ZUZlU3I1cGxBb05Lc0VxMVdycGlsZnVYSWxPT2Y0NnF1djBMWnRXeHc0Y0VBVGNETEZZSE5rWktUbS84VEV4RUx0TmRLOWUvZEM5NGVVUE1hWUMyUHNDd0FqQUR3b1g3NTh1TDI5L1VtWlRQWjNXRmpZWXlPYmllVWM1NXMzOWZhcDlwWUhMZ3JEMzk4ZktTa3BlUERnQVc3ZnZxMjFjaEhJMnZlblFvVUt1Yjd1L1AzOWNmbnlaUXdmUGh4T1RrNEFnRXVYTG9FeFpsUmFOMk1JZ29CeTViTG1UZHk2ZFFzQWNnMW9GOFNMRnk5MDlyMHFTdXBWVHcwYk5qUkplMCtlUEVGQVFBQVVDZ1VHRGh5STVPUmtuZU9IRGgxQzI3WnROZnM2cWVWbmZ6dENDQ0dFRUVJSUtXNFVjQ29tUC83NEkvejkvWEgwNkZITW1UTkg4OGRqcjE2OUNqVVErZmZmZjJQNjlPbUlqNDlILy83OU1XblNKTDFwTnQ1Ly8vMENYNk1rVksxYTFjcmUzcjZjU0NTeU56TXo2OG81SDhvWTA0bUdjTTUxemxVSDNCaGpscDZlbmxyTGRjek16TFJPZVB6NE1RUkIwQ29UaThXNVBwWklKRG9YdGJTMDFDcTdjZU5HempyNWZXeW96T1JXclZxVnI5VUluSE1zVzdZTU8zZnVoTG01T1g3KytXZlVyMS9mWUgybFVvbHIxNjdoenovL3hJVUxGMkJuWjRlRkN4ZmkxcTFiMkxWckZ6WnYzb3pseTVkcjlrdm8zcjA3T25ic3FCa0l5Mjc1OHVXNGZ2MDZRa0pDTUcvZVBGaGJXK1B1M2JzNGQrNmNKakNnM3I5SExCWnJVdDkwNk5BQnMyYk4wcVQwV2JkdVhiRUduR3JYcmwzT3pzN09XcUZRVkJjRW9UZUFBWXl4V3VyajZuczJsL3RaWUl4WjVYWS9GK1JlQm5UdjV3TGN5L3JLakRtbnlDMWF0QWpKeWNsbzE2NmRWaHFrdlh2M1FpS1JhSzM4eVU0OW1NY1kwOXdqNnBTallyRzRKQU9WUmp0OCtEQ2VQTkhlOGlzd01CQVhMbHhBZ3dZTlREYXduSk02eUF0a0RXSWIraDRiNDlOUFB6VjZZUFhFaVJONDhPQkJnYTlGaW9VVmdJYU1zWWFNc1g2V2xwYnExSHUvQmdVRi9RVkFhZWpFbVBEZ3pRQTJSNGNGbGNoN1NXa1JHaHFxQ1p4YldGaGd3b1FKbW1NUkVSRUlDd3ZEUng5OWxHc2JMMTY4d0o0OWV5Q1ZTdUhrNUlUSGp4OGpJaUlDbnA2ZVJaTDJUcjBpMUZTQkdnRFlzV01IZnZ2dE55eGN1QkErUGo0bWF6YzM2b2swalJzM0x0RDVpWW1KQ0FvS1FsSlNFcDQvZjQ0UFAvd1FRTmIzWmN1V0xUcjFnNEtDY09qUUlmajQrT1Q1TXkxTlVsSlM4U3d4RWJ2L1BPaFczY1ByWlZ4RTBCTUF0QVNWRUVJSUlZU1FNb1FDVHNYa3UrKyt3M2ZmZllmQXdFQ01HREVDWThlT3hZZ1JJeUNWU2pXekd1UGk0aEFiR3d0M2QzZWowNkZZV0ZqZ20yKyt3Y3laTTdGMzcxNWN1blFKYytiTXdYdnZ2YWRWcjBlUEhua09raVlsSldrMm1DOHBucDZlbFVVaVVUc0FQUmxqN1RqblZRQkljcTdhTWpRd243MWNFSVE1akxFWGIrcXJBRUNsVW5IR0dFZldBRGgzZEhUVWZLMHU1Lzgxb25wVHBqbmZRRjJlczEwdkx5K3RldG11clhyVFY3M241V2hYcGE2ZkpsUFZ5VkJ5azY5ZXUzdjNMZzRmUG14MGZZVkNnVGx6NXVESWtTT3d0TFRFMHFWTDlhNktTa2hJUUhCd01LNWN1WUtMRnkvaTVjdVhzTEd4d2VqUm96Rm8wQ0JZVzF0clpqMDdPenRqN2RxMXVIRGhBalp1M0lpbFM1ZGk2ZEtscUZxMUtxUlNLZHpjM09EaTRnSWZIeC84OU5OUCtQYmJiM0gyN0ZrOGVQQUFmbjUrbXZQVWhnMGJodGF0VzZOaHc0WjQ4ZUlGZXZUb2dVcVZLbWtOcEdWbVptMGxVdFN6aEtWU3FTdGpyQjJBUVp6enhpS1JxQkp5dk8vcXU1ZjFxQ0VJd2dyR1dMcjZua08yK3c4QUhCMGRWZmd2c0tOemp4cFpCcFZLcGJudmtlMWV6bDQzKzMyYjMzczVJNU5YU1Zlb0FCVHRTc3dEQnc3ZzVNbVRjSE56dy8vKzl6K3RQZXIyN2R1SHFsV3I0dXV2dnk3U1BwUVVoVUtoOVpvQXN0TFR6WjgvSHdDSzdIbW5wS1FnS0NnSWxwYVdZSXpoMkxGakJRbzRqUjQ5R24zNzlvVlVLalY2TlhDSERoMlFsSlFFT3p1N2ZGL1BXQUs0V1NVYjFzWFIwek5aRUFRVjN0em5TcVdTTThaVWpESDFZODNYakRIVm0rT2FPa3Fsa2dQZ2dpQ285TlRuQ29WQzgxZ2tFcWt5TXpNNVk0d0xncUFTQklITDVYTE4xNHd4THBQSnVGZ3NWcjJwdzJVeW1Vb1FCQzRJQWpjek0xT2xwcVp5a1VqRXpjek1WSzlldmVLQ0lIQ0pSS0lTaThVOE1URlI4N1ZFSXVHaG9hSHE5NUhzL3dvbDUzdGM5czh4eGxoN0FPMjl2THllQVRnRzRCaGpMRlNoVU53UENRbEpMZXkxM3pXOWV2VkM5KzdkWVdWbGhaWXRXMnJ1OTdTME5NeVpNd2NXRmhZWU1XSkVybTI4ZlBrU3dILzdyS24zY1d2WHJwM2Urbks1UE05SktZWSt4MTY4ZUlHQWdBQlVxRkFCdFd2WHpyV04vSEIzZHdkakRKTW5UOFpYWDMyRm9VT0htcXh0ZldReUdjNmpMNExnQUFBZ0FFbEVRVlNjT1lPS0ZTdm1Pc0ZHSDZWU2ljR0RCMnYyclFTQUtsV3FvR1hMbG1qVnFwVW1POEc3SWpqa05uNVp2UTUzUWtQOUJNYVBPSGg0ekUrTWlIaGQwdjBpaEJCQ0NDR0VGQjhLT0JVVEJ3Y0hyRjY5R2hzM2JzVGF0V3V4ZS9kdTlPN2RHL1BtemRQVW1UMTdObUpqWXpGOStuVE54c1hHOFBIeHdZWU5HekJ4NGtRa0pDUmcxcXhaT0hMa2lOWkEzYVJKay9JY2lIdng0Z1U4UFQxMVVyUVVCd1plclVvVnlhOGlFV3NHd09uTkhqYWk3QU5UaGdZMGNnbkMrT1JWUjErNXNXWDVMZGVYL3MzUS9rTTV6emNUc1pzeWxXa25kc3RrTXN5ZVBSdWNjN2k0dU9EaHc0ZDVuck5od3dha3BLVEEzdDRlSzFldTFEdndjdWJNR1V5ZE9sWHp1R2JObWhnelpneTZkKzhPR3hzYnZlMHl4dURqNHdNZkh4L2N2WHNYeDQ4Zng4bVRKM0gwNkZGTkc1MDdkNGFabVJsKy9mVlhMRml3QUgvLy9UZjI3Tm1EWWNPR29VdVhMdGl6WncvMjd0MkxQbjM2b0hyMTZyaytEN2xjRGdCRnRsS0ZBWlVyMndnYkdXTWVqREZIenJrTmNrUlljbHVkcCtlNEhZQ3VPZXNZT2pldjhzTGU0NFc3bC9tZGRJWGVxaWFqVkNxeGZmdDJtSm1aWWNHQ0JWckJwb3lNREdSa1pHalNQUldHZWkrdzBtYlhybDFJU0VpQW5aMmRabkE1TWpJU3o1NDlROCtlUGZXK3h4ODRjQURYcmwzVDIxNm5UcDEwSmpIb2MvbnlaU2dVQ3ZqNCtNRE16QXpIangvSGt5ZFA5SzVXTkdUVnFsV2FTUmduVHB3dytqeTFFeWRPb0gvLy9xaFRwMDYrejgyTG1ZaFptd25DWnNZWWZ6TUpRYVVPQ2lFcitLUUNvUFdZYzY0U2lVVHFyemtBbFZnc1ZpRXJHS3NDd01WaXNTcDdZUGJOU2tSMTRGZWxEaVp4emxXY2MyNW1acWJLMWdkdVlXR2hVbi9OR0ZPWm01dHIydUtjYzB0TFM4MHhPenM3cldPT2pvN1oyMUo1ZVhscDlUVjc4Smx6THVlY0t4bGpTczY1S3NmL3lqY0JOU1huWE1rNWR6SDBucEw5dlMzYml1UktBSVp4emdjQ2VDQVNpVUtrVXVrTmxVcDFJU1FrNUtwSmY1REZMRFkyRnR1M2I5ZDdMRHc4SEFDd2UvZHVuRDE3Vm0rZFdiTm1hYjUyY25KQzgrYk50WTQvZS9ZTTMzenpEYUtqby9IRER6L0EyZGxaYzB6OXZxeWVaQUg4dDgrVE90WG15Wk1uQWNEZ3FzZTVjK2RpN3R5NWhwL2dHelZyMXRRcCsvUFBQNkZRS05DcFU2YzhKOHlvVi9zYjg3bmNyRmt6ckYrL0hoTW5Uc1R5NWN2eDdOa3prd2JTMVh0UXFuK1BQbmp3SUZKVFU5RzNiOTk4cDhRV2lVU29XN2N1SEIwZE5VR21HalZxYUs2alR2dWFrM3FGNnZuejUvSHZ2Ly9xSExlMnRpN3lRRnRCdkhyOUdoR1JrY2pJa05VVGdMczJNa3RSWWtsM2loQkNDQ0dFRUZLc0tPQlVqQVJCd0toUm96UXJRbkxtbmc4SkNkSDhZWnBmZGV2V3hZWU5HL0Q1NTUvanM4OCswL3hCbkpHUnRTKzNtWmtaRkFvRjl1elpnenAxNnVnZFBLeFFvUUlHRHg2YzcydWJBbU1RQUc0TE1Gc0FFczQ1TThGcW5yUnNLNU9BSEFQK2VpNmc3NEk1Z3dSNW5hT3YzN21lbzY5TlV6ejV2S3hjdVJJeE1USG8xYXNYek0zTmN3MDRwYWVuQThnYUhQSHc4TUJQUC8ya3RTOU1kdTNhdFVPelpzM1FvRUVEZE96WVVST1UycnQzTHpadjNveTFhOWZDMmRrWlRrNU9xRmV2SGtRaUVZQ3NkSG1uVHAzQ2tTTkgwS0JCQTB5ZVBCbjM3OS9IalJzM3RBYlF4R0l4NXMyYkIyOXZiM1RyMWsxenIrZm5XNmFlcmEwdi9hU0pDRnlsc21FaXNRMU04RDc3WmhBM2czT3RLRlIrNytlODdydEN0Nm12M1pMWWw0b3hocFVyVitMMjdkdW9VYU9HMXV4ODlTenp5cFVyNXpwcjM4cktTbTk1WkdRa2xpeFpnZ3NYTG1EMjdObWE4dlQwZENpVkJqT0NhUTM0RnFWLy8vMFhhOWV1aFkyTkRZWU9IWXBWcTFZQkFEdzlQYkZxMVNxRHF3d0NBd054NDhZTnZjZmMzTnlNQ2ppcDk3TnEzNzQ5cksydGNmejRjZXpac3dkZmZ2bWwwZjAvZXZRb25qeDVVcURWaHdxRkFncUZBcTFhdFNxU2dCUHczLzNNR0JObEs4dFpKOCt2QzFLdktLK1Qyem5aeTNMMlJWL2ZqQTFvYzg0MXdhZHM3WmdEcU1jWXE4Y1lHeWdJQXJ5OHZLSTQ1Ny9ISlNidWVKR1VERXNMQzFoYXZqMTcyRHg3OWd4Ly92bG5yblV1WGJwazhGajJnRk4yY3JrY2YvNzVKOWFzV1FNTEN3djgrdXV2T3F0bEtsV3FCQURZc21VTElpTWprWm1aaVNOSGpzREJ3UUdWSzFkR2JHd3M3dDY5QzBkSFI0UHZEUjA3ZHN4emRkSWZmL3loVS9iczJUTnMzcndaQU5Ddlh6K3RZNUdSa1pneFl3WXFWS2dBS3lzcnlHUXlYTHQyRFRZMk5xaHE1QjVkZGVyVXdicDE2ekJtekJoczM3NGRUWnMyUlpzMmJZdzZWNStVbEJSTW1EQUJOalkybXM4SkZ4Y1hKQ2NuWS9YcTFSQ0x4ZWpidDIrQjJzNCt1U3k3MU5SVXJGdTNMdGR6L2YzOTRlL3ZyMU5lcVZLbFVobHdzcmEyaG1zTkY0UkhSRDZRWjJZK1NqRlBOL3pCU0FnaGhCQkNDSGtuVWNDcEJPaWJYWjZjbkl5NHVEalVyVnUzd0dtK1hGeGNzR25USnExQWxucVdwa1FpZ1Z3dXg5S2xTekZnd0FDOWc0ZWNjNXcrZlJydDI3ZlA5d3pPd2xKeEZ2ZjRzWHhpbFNwaXF6Y3A5ZDdqbkxjQjBKZ3haZ01ZWHYyUmM4QXFXL2s4em5ta1NDUmkyUWJCbVVxbEVnQWdXN25tZjBFUWRNcmV0QzJvdjg1ZU4zczk5ZjhzYTdwNHpuYng1ckdnYmtOOXZ2cGZqbmExZmdDWlNsNkhjelF4WlJqcXlwVXJjSFoyeHBRcFU3Qnk1VXE5ZFZKU1V2RHJyNzlpNzk2OUFMS0NTVC84OEVPdU01REZZakhXckZtanQ2MG5UNTVvVm9VTUhUcFVhN0FrT1RsWlo4K1pXclZxb1ZhdFd0Q25aOCtldVQvQlhLaG5DOXZhMmhhNGpkeHc0TW16TkF4MnRGWllpMFNpdHNpNm45c2lheURWSE5DL2I1T2hWWHljODRjQUZxbFVxaGM1NzF2MXZTMWszV1RxZTFSNFUyYlVQWjdidlp5OXZlejNiVDdhelhFdnN5b0FOOTFtSG5yY3ZYczN6N1JTUjQ0Y3daRWpSd3dlUDMzNk5PenM3QkFaR1lscjE2N2h3b1VMQUtCWmhWQ3RXalhZMmRscGd2cWRPblV5VWU4TDUrVEprMGhQVDhlVUtWTjBQa3YwcGI5VVc3eDRNVHAwNkZEZzYwWkhSeU1nSUFDMnRyYm8yTEVqeEdJeEtsV3FoTDE3OTJMNDhPSDVTblZYcVZJbEhEOStYTzgxZ29PRDhkNTc3K2xkeGJoejUwNHNYYnEwd004aEwwb09oVXJGanpHR1RQVm5RcmJYU3ZiSHdwdlhqdm85WC8yNW9INk41bnlzdDM0ZTV3c0dycTIzTHptdkRjRFErVnA5S1lySkQvcmU1empYbXpJMm5YTWV3eGdMbHlsNFhUdWJpdHUrbVRZTHZYdDBRKzhlSDVxNlcwV21TWk1tbWowR1RTazZPaG83ZCs3RWh4OStpSEhqeHVsZHRWbS9mbjEwNmRJRnAwK2ZSbVJrSkFEQTBkRVIwNlpOQTVDMStuNzY5T21hOXpGOU9uZnVqQzVkdXVUYUYzMnJFVk5TVWlBU2lmREJCeC9vQkt3Y0hSMFJGeGVINk9ob1RabVRreE9tVEprQ2lVU1M2N1d5cTFHakJ0YXVYUXQvZi85Q0Jac0F3TWJHQm5GeGNVaE9Ub2FscFNVKy9QQkRkT3pZRVFrSkNiQzF0VVdQSGoyMEpyK1lRdVhLbGZVR2s0eGhhRlZ4U2ZQeWJJUWZGODdGOWgxN3B1ellzeThvTVNMQytFMUNDU0dFRUVJSUllOEVDamlWZ05UVVZGaGJXMnVWM2I1OUd3Qnc3OTQ5dEc3ZE9zODIvUHo4MExKbFM1MXlkVTUrdGJTME5GaFpXVUVzRm12U2lPbno5T2xUTEZpd0FBRUJBUmcwYUJDbVRKbGl6Rk1wRkVFUUlKRklrSjZSSVZkeG5pa0lZaDRTRXZJdmdIM2UzdDRIQVRnb2xVcG54cGd2NTd3L1kweXpVN014Zy9WdlV2RmNLZkluVWd4YzYwcm5tSHJjYi9EZ3dhaGR1N2JlbFJ3cWxRckhqaDNEeXBVcjhlelpNMDE1MDZaTmpVcDNzMlhMRnAxWnUrcEEwNUFoUS9TZW8xNEJrdlArcjFLbEN2YnQyNmRUUHlJaUFoNGVIbm4yUmUzeTVjdDQvUGd4NUhJNXJsNjlpcXBWcTJxbFdpc0tJU0VoMFFDaWE5ZXUvWWVGaFVWbFFSRHFpTVhpN3B6ejNvd3hWeURYTkhyWnZWUXFsU2RDUWtMaWk3VER4Y0Mxcm5RNFkyeHNVVjZqVXFWS0dENTh1TjVqZi83NUoxNi9mbzBCQXdia3VzTE53c0lDaHc4ZjFwbVo3dVBqZzRrVEo4TE56UTFBMXZ1NUlBajQ1Sk5QY3UxVFpHUmtrUXc2NTlTMWExZjQrL3RqNE1DQk9IandZSkZmVDAyOTZYMlBIajAwZ2E1Ky9mcGh6Wm8xMkx4NU15Wk5tbFRvYTF5NWNnVitmbjVZdUhCaG5ta3ppNEpDaFpTb3g2OUdwRHk5L3h3QXExKy92aUNYeTFsR1JvYmc2T2pJMHRQVEJhVlN5VEl6TXdWcmEydEJwVktwdjJaeXVWeFFLcFdDaFlVRlV5cVZna3FsWWtxbFVqQTNOMmRLcFZMZ25ET3hXQ3lvVktyc1h6T1ZTaVZrLzVwenprUWlrYUJTcVJqblhCQUVRWGdUQ0ZZSGpRU2xVaW04Q1V4cjZxc0RUbThDdzRMNm1QcDhsVW9scU50NDh6VURJS2hVS3ZVYmxJUXhKbm9UaE5MOC8rWnJuWExPK1hER21FdjI3NSsrOXpjREs1OGVBd2dHc0pzeEZ2enZ2LzlHaW0wY3ZtV01mWHJoNG1WNE5XNWsyaDlzRWVqY3ViUFdpc0hDcG0vdDBxV0xUdERIdzhNREJ3OGV6SE4xNytMRml3MGVzN2EyUnYvKy9mVWV5L2tjY3FOdkJaZWJteHQrL3ZsbnpYdGxkdVhLbGNQVnExbVpFbFdxcklYb0JRMmd1THE2d3RYVnRVRG41blRxMUNsd3pyWDZVcjE2ZFd6Y3VMRkk5bnhrakJsY1RmdTJLbGZPRnVYSzJXTGh2Rm5oaStaL0YxUFMvU0dFRUVJSUlZUVV2ekliY09JQ29oakh2cTVkT3ZXclc3ZG9VdThZTW5QbVRDaVZTa3lmUGwweld6STlQZDJvMlpuaDRlRklURXcwdUJmT3BrMmIwTHg1YzAwYXM2U2tKSjNVZmRrcGxVcnMzYnNYcTFhdFFscGFHbnIyN0lteFk0dDBMRmpEczJFRFRQNXFBZzRmUGI0bTRFcmc0YWRQUXpRUnNSczNibVFDZVB6bVh5Q0FSWTBhTldva0ZvdEhNY2E2Yzg0ck1NWnNzNmMxSXZuVHAwOGZ2ZVgrL3Y1WXNXSUZvcU9qSVJhTE1XVElFSmlibTJQanhvMUd0OTJrU1JPZCsrajY5ZXU0ZE9rU0Jnd1lnUExseSt1Y2MvTGtTWVNGaGVtY3ArOWVUMDVPeHBBaFE5Q2tTUk9zWGJ2V3FIUjY5KzdkMDFySlZaenBJNk9pb21RQTR0NzhPdzNnV3k4dnIzWUF4akhHV25IT3l3R3dMbzVVaW1XQms1T1QzalJ1UVVGQjJMSmxDd1JCUU1PR0RkRzFhMWROU2tkOVhGeGM0T3ZyaS9idDI2TlNwVW9ZUFhvMFBEdzh0QVpRMDlMU1VLRkNoVHpUeGtWR1JxSkpreVo2QjE5TnljSEJBU3RXckNqVzJlOGhJU0U0ZlBnd0pCSUpoZzBicGluLytPT1BzWDM3ZHV6WXNRUGR1bldEdTd0N29hNmpEa29YZGFBNE45WTIxa2g1Q2lVQWhJYUdhc3JqNDkvNldMQ3hqRXF6K2ViOVRSTnd5aGxzTWhCbzJnWmd3K3ZYcjRNVUNvVThKaVpHcyt6R3pjTWhEVUNpZlhrN2g2SVkrSDlibGZhUERHUDJCQzFOSzNXeXA0M01UcDJha0JCQ0NDR0VFRUpJM3Nwc3dDazJNK1dVcThMbTBnL3o1L1NUU0lwdjhFcWhVT0Rtelp0SVMwdlRTbHZuNitzTFgxL2ZQTS8vOHNzdmtaaVlxSGZBWGlhVFlkMjZkZmo5OTk5eDVzd1ppRVFpeE1iR0d0eDc0OHFWSzFpMmJCbnUzNzhQZDNkM1RKczJ6YWpCQVZPcFhjc050V3U1WWNqQWZnY1lZK2Z6cW44N2F4bllwTnExYTM5dmJXM3RMUktKV2dGb3pqbjNab3dabC9TZjVDa3BLUW5SMGRIbzNMa3pKazZjQ0dkbloyemR1alhYYzJReUdTNWZ2b3hXclZyQjNOd2NqUm8xUXFORzJyUFFsVW9sTGwyNmhGNjlldW1kalh6Ly9uMkVoWVZwRFZnYmN2bnlaWERPSVJhTGpSNXc2OXExcTJaVms1dWJHMnhzYkhEbzBDRjA2TkNoeUZMcjVTSXpLQ2pvTklEVFhsNWVWUUcwWkl3MTU1dzNaNHhKQWVqbVJpS0Y4dWpSSTh5WU1RTkExa3JRMmJOblk5MjZkUmc1Y3FUV1htRFpTYVZTU0tWU0FGa3I2dlI1L1BneFhGeGM5QjdMenQzZHZkQUJGMk1WWkVCZUxwY2IzTk5LSkJJWlhLR2hVQ2cwS3lnR0RoeW9OVEJyWTJPREVTTkdZT1hLbFpnelp3NDJiZHBVcUpVZUwxKytCRkIwcVRDSlVYSXVVeks0TEZOTlQ3cGJGZWY4SllBRXhsZzA1M3p2eTVjdkR6NTQ4T0Nsb1RZeUZaa0h4R0xSN2VVL0xqcFd3Nlg0VjdjUlFnZ2hoQkJDQ0NIRU9HVTI0SVNvS0ZrTUlDdFhybmdIcnU3Y3VZTzB0RFM0dWJuQnlja3AzK2UvZXZVS0FHQnZiNjl6TENnb0NISzVITzNhdFlPRmhRVWlJaUtnVUNoMEJ2ZGpZbUl3YnR3NEJBWUdvbUxGaXBnMWF4WjY5ZXFWNjB6LzBpUXFLdW9WZ0xNQUx0U3RXOWZlek15c2tpQUlUUVZCNk04WTYxSFMvWHZiOWV6WkUvWHIxODl6ay9Ec0VoTVRNV1hLRk5TdFd4YzdkdXdvd3Q1bENRZ0lBSkNWM3N4WVRrNU9XcSs1d01CQXpKczNEMWV2WHNXaVJZdE0za2RqQlFVRkpRRFlEK0JRL2ZyMUs1cVptVlZoakhVVkJLRS9nT0tMQUwvRHJseTVndSsvL3g0dlhyekFtREZqTUhMa1NPelpzd2ZyMXEzRHZIbnpzSDc5ZW93ZlB4Nit2cjc1V2pHUWtKQ0FsSlFVb3plNUw4MW16cHhwOEZqTGxpM3g2NisvNmoyMlpNa1NSRVpHd3NuSlNlL3EyS0ZEaCtMbzBhT0lpSWpBd29VTHNXREJnZ0wzOGQ2OWV3QmdWSUNQbEQ2Y2N6bUEyd0RPQVFqZ25JY0VCUVhGQU1qTTY5ejQrM2VqQUVUNXRNMDc1VEFocE9UY2Z4Q0Q4LzZYc0hQUHZsR3VkYVQrTWFxVVk4aGE1VTBJSVlRUVFnZ3BJOHB1d0ttRVhMdDJEWUR1UGpYR2V2WHFGY1Jpc2Q0MFkrcU5oOVVidjkrOWV4Y0EwS0JCQTUwKzJOalk0SXN2dnNEZ3dZTjE5akg1NjYrLzBMRmpSNzBiVUpjeXl2RHc4T2NBbmdNSUI3RE4wOU96TW1Oc3FFZ2sraFNBNFUyclNLN3lFMndDc2dKT0FGQytmSGxzMzc0ZGE5YXMwYWxUMEQyY2dLejlMODZjT1FNZ2E3OEg5VjQ0K1FrNDVmVDQ4V01BV1p1T2x4S1pvYUdoVHdBOEFSQUU0SDlTcWJRSmdCR01zWnFabVpuS2t1M2UyeWMyTmhhLy9mWWJUcDQ4Q1FENC9QUFBNV3JVS0FCWktSVS8vUEJEckYyN0Z2djI3Y1BNbVRPeGJkczJUSm8wQ1UyYk5qV3FmZldxcDRZTkd4Yk5FeWhHdnI2K0J2ZEJNYlJmMG80ZE8vRFhYMzlCRUFUTW5UdFg3NTVZWXJFWWMrZk94YWVmZm9xalI0L0N6czZ1UUhzRVBubnlSUFA1T1hYcVZQVHIxdzlkdTNZdGtuMVZpTW05NHB6dlVDcVZXODNNektMUzA5TmZoWWFHMHVjekllK2dpTWhJckZqOUcxNi9Udm1HQ1hCeGxkdWNpd0VvNEVRSUlZUVFRa2daUWdHbllxWWVLQzlvd09uNTgrY0c5MlM2Y09FQ1JDSVIyclZyQndBNGNlSUVBT2lrMUd2V3JCbCsrdWtudlVFcm1VeUdCUXNXNFByMTYxaTRjR0dCK2xpU1FrSkMvZ1d3ckg3OStyL0s1ZkxTdmJuQk95UTJOaFlBNE96c0RLbFVtdXMrWUJrWkdYb0hpWlZLcGNGVmR0blRuVjI3ZGczSnljbnc4UERRdTBvdysxNGhWYXBVZ2IrL3Y5NDlYOVI5THE0MFp3V2dEQTRPRGdRUTZPcnFhaEVURTVQbktnQ1NKUzR1RHN1V0xZTy92ejg0NTNCMWRjVzBhZFBRckZrenJYcDJkbmI0OXR0djhkRkhIMkhKa2lXNGRlc1d4bzBiaDFXclZxRkZpeFo1WHVmOCtheE1vSTBiTnk2UzUxR2NmSDE5TlpNVmpMRng0MGFzV3JVS0FQSU0wdFd2WHgvVHBrM0Rva1dMc0d2WExyeDY5UW96Wjg3VSt6N1FxMWN2bmYxKzB0UFRNV3ZXTENnVUNyUnMyUkpoWVdGWXNHQUJsaTlmanU3ZHU2TmZ2MzV3YzNORGt5Wk5NSG55NU5MOG1pNUx3bFVxMVYyVlNuVWlKQ1RrVUVsM2hoQkNDQ0dFRUVJSUljV0RBazdGNk9uVHA3aDkremFzckt3S3RGZlNzMmZQa0pLU29uZjFTV2hvS0JJU0V0Q2tTUlBZMjl2ajMzLy94WTBiTjFDdlhqMVVybHhacTY2cnE2dmVZQlB3MzhiblJiMnhQWkMxVWtXbFVpRTFJME1FUUFDZ01sWGJOSHZhdE5UM1MxeGNuTjdqRnk5ZUJKQzFNcXBodzRZNkt6NVNVbEp3OU9oUjdOMjdGeUtSQ0pzM2I5WWFiRDU0OENCKy92bG4rUGo0b0VPSERtalJvb1hCdlY2T0hUc0dRSGQxazUyZEhZQ3N0RnZxbEZ1TU1WaFpXZW0wb1ZBb05Dc0M2OWV2bi91VEx3VmlZbUl5U3JvUGJ4TW5KeWNrSlNYQjFkVVZnd2NQUnMrZVBmWHUwYVRtN3U2T0RSczI0TkNoUTdoNjlhcFJ3U2FaVElZelo4NmdZc1dLQmJxSFhyMTZoWlNVbER6cnFWUlpiNHVQSHorR1JDTEp0YTZscGFYZS9mMU1TU2FUWWVuU3BkaS9mejhBWU5pd1lSZzZkR2llNS9YcDB3ZlBuajNEdW5YcmNPVElFWVNHaG1MdTNMazY3eFZqeG96UmVod1lHSWdmZi93UjBkSFI4UEx5d29vVks2QlFLSERzMkRIczNyMWI4NjlwMDZZWU9uUW9CZzBhbEsrMGlLUm92SDc5K3RzMzZXOU5vbXF0aHRYRllySEw5WnZCcUZyRkNWV3I1RDhsTVNHazZOVjBjOFdubnd6QjNnT0hmbi8wNlBGNWhtVDYvWVVRUWtoSkVIbDdld3MzYnR6UU8ybXpRWU1HRlN3c0xDby9mZm8wTmo0K1ByMjRPMWNhZVhwNnVvbEVvaDVCUVVHL21LcE5MeSt2endSQk9IWGp4bzJIcG1xVEVQSjJLTE1CcHlwdTlXcVltMHZxbnZlL2hHclZxcUoyemFJUHNQenp6ejhBZ09iTm0rdGRjYUVtazhsMEJ0dGxNaGwrKyswM0FQclROeDAvZmh3QU5LdWJ0bXpaQXM0NWV2YnNxYW1qdnFaNkh5aDlnb0tDQUFCMTY5Yk44L2tVMXQzUWNKdzZleDcvbkQ3M21ZdUhaNFdIRVlwREFBV0tTaU5QVDA4d3hyQjM3MTdFeGNXaFlzV0ttbU54Y1hHNGRlc1dKQktKNXY0RHNvSTZnWUdCT0hueUpFNmVQSW1NakF4VXFsUUpmZnYyUldabXBsYkFxV0xGaXZEMjlzYkpreWR4K1BCaFdGcGF3c2ZIQjEyN2RrWExsaTAxd1lLTWpBeE5hcjJjQVNkdmIyLzgvdnZ2bURObkRrNmNPS0UzMEFSa0RlQ0hob1lpSmlZR3pabzFnNk9qbzhtK1Q2VGtYYnQyRGJObno0YTl2VDJxVkttQ3dNQkFCQVlHNXF1TkdUTm1vSG56NXVqZHU3ZW1UQjBjVXQrTEJ3OGVSR3BxS3ZyMjdadHJNTXVRelpzM1k4dVdMVWJYNzl1M2I1NTFPbmJzaUo5KytpbmZmVEhXblR0M01HZk9ITVRFeEFBQVJvOGVqWEhqeGhsOS90aXhZeUdSU0xCcTFTcEVSMGRqK1BEaEdEeDRNQ1pQbnF4VjcrSERoL0QzOThmUm8wY1JIaDRPQU9qV3JSdG16SmdCa1VnRWtVaUUzcjE3bzNmdjNyaHk1UXEyYjkrT2dJQUFCQVlHb2thTkdoZzhlREM2ZCs5TzZmWktrQ21EVFFBZ01STi94aGptRGhqNktTYU5INHRKNDQyLzc0d1JmaThLYTladE5HbWJoSlIyNlJrWlNFbE5CUUNUQmVycjFuRkgzVHJ1K0dyQ3VPV01zVENUTkZvS09UcDZXa3ZLY1crUlNGVGdQeUJqd2tVN0FkMkJVTmU2bm9NQUlmY1pKZ2FvMHBTSEhqNjhuWlN6M0sydVp3OE9RWCtLakR6SU14Vm5FdTdmMFpseFZzT2pjUWZHV0lFMlZlUkt4YlhZeURzNjkwZjFPdEttSWdFRm1nbW1WQ0UwN2w2d3ppOTgxV3MzckNVU2k5c1VxSitjUDR5TnVIVTJaN21iVzBOSGJpN3VtdXZKVENWVFpxb0M0Nkx1UEFEQWM2MWJTcmpXbFE0djZMa3g0Y0Y2ZjZrdHpQMmNucVRhOS9ScFNHck84c0xjejB5bU9CNGRmZWVwYmo4YmR3RllnV2F6R0hxTnVIaElXd3NNK2N0VC80YWgxMGhaSXBWS3BZSWdkQUJneGptWEFEQURrUE4vSzhaWU9RRGxPT2ZsQUpSVFB3Wmd4VG4zQXpCVlgvc1NpV1FNNTN4SnhZb1YyOGJIeDE4MHRsOWVYbDVWR1dOMVZTcVZTM0J3OEdaanovUDA5R3d1RW9uMDV5blhMeklvS09nV0FIaDdlMXVscDZjTCtUaFhMMHRMUzVtaEFCd0FpTVhpK1FDR05tblM1TjdObXplUDV6d3VsVXJ0QVVnTm5jODVmM2JyMXEyNzZzZE5talJwQVdBRDUveWhWQ3J0SEJ3Y0hBa0FycTZ1RmxaV1ZrYi9BUjBhR3BvR0UwNU9KNFFVanpJYmNESTNsM1JoWUl1K21mWWRCZzNvaXlsZlRTanlhNnIzRVduYnRtMnU5UVlNR0lBWEwxN0F6czVPRTNoNit2UXAwdFBUSVJhTHRRWkJBV2htZXdOWkFhZnc4SERzMmJNSDl2YjI2TjY5dTZhZW1aa1puSjJkY2VyVUtaUXZYeDcyOXZaYTdTUWxKZUhRb1VPd3Q3ZUh0N2Qzb1o5dlhpSWlvN0JoOHpha3BhY1BFWmlRV2FrU2pqOTdSdnN1bFVhMWE5Zkd6Smt6OGZ2dnZ5TWdJRURyR0dNTXJxNnUrUHJycjFHNWNtV29WQ29zV2JJRXAwNmR3cXRYcjhBWXczdnZ2WWUrZmZ1aVE0Y09lZ2ZuMjdScGd6WnQyaUF0TFEzbnpwM0Q4ZVBIOGM4Ly8rRDQ4ZU93dGJYRk45OThnNTQ5ZXlJOFBCd3ltUXlPam80NlFkR21UWnRpMHFSSjJMWnRteVlvWlloWUxFYnIxcTB4ZS9ic3duOXpTS2tTSHgrdldhbFpHRFkyTnVqY3VUTW1USmdBR3hzYlJFVkZBUUJjWEZ5UW5KeU0xYXRYUXl3V0d4VUkwcWRSbzBibzA2ZFBvZnVaWGIxNjlVemFYazduenAxRFRFd01ySzJ0OGQxMzM4SFgxemZmYlh6NjZhZW9YYnMyNXMrZmo3UzBOSFRyMWcwQXNIWHJWZ1FIQitQdTNidWFQZUdBck5mMXlKRWpEYWJzYTlHaUJWcTBhSUdJaUFoczNyd1pwMDZkd3BJbFM3QjY5V3I0K2ZtaFNaTW1CWHV5cEV3SkRRdEhlTVM5a3U0R0ljV01RNm1rOFp1Q3NMQkhjeWFJMWpHZ1ZrSGJxRmtUZnoxNGdKYzZCNWl3bWdIMmVrN0prOGhDTEFXZ0UzRGlUSmpQY2hra3pJMUVMTzROUUdjd25RbnNTd2IwMW5OSzNnVHhWd0IwQnRORklneG13RmNGYVZJa3dzOEFkQUpPSXJHNERXTXdlbEJZQzJOL0FkQUpPSEZ6czdxTThkemI1RXdtTmhOdnFGclZlMnBDd28yMEFsMi9tQlg0KzVSRi95eXFRdHpQVmhWRTUvQVVPZ0dud3R6UDNOeXNQUUNkZ0JQQXBqT0c5Z1ZwMDlCclJHQVl4UmhHRktSTlE2K1Jza1FRaEFvQWxnRjZKMFdvZ3labXlQcmV2d1R3R2tBczUvdzFnQlRHMkdzQW9mbThMR3ZZc0dGbGtVaFVWU1FTVlFOUWxYTmVEWUFiZ0xxTU1ROWtCYk1nQ0FLOHZMeXVCUVVGaFhwNWVkVUE4TG1oUmxVcTFSbVJTUFFaZ0lINTZNc0t2SGsvVktsVW9SWVdGb1hlZUpwelBnSEFLa1BINVhMNVRETXpzLzZNc1VVQWRBSk9BS1NDSU9pOEoyWnJmeitBZnVySE4yL2V2T0xsNWJXQU1mWTlZK3ljVkNwdEh4d2NIRm0rZlBtL0dXT2RqTzIzcDZkbm81Q1FrRHZHMWllRWxBNWxOdUFFeml3aHdDRXBPUm5wNlVXL2dqWXo4NytKQkhudDMrVGw1WVhEaHc4akxlMi8zMDNGWWpFYU5XcUVzV1BINnFTN2k0K1BCK2NjMWF0WFI0MGFOWERpeEFtb1ZDcU1IVHRXWjVYSDdObXpzWGp4WXZ6eHh4K2FWRTFxRW9rRTd1N3VtRHg1TXMwTUp6cjY5T21EUG4zNlFDNlhRNkZRYU1vbEVvbFdFRWtRQkNnVUNqZzVPZUhUVHo5RjE2NWRkZEk2R21KbFpZVnUzYnFoVzdkdWVQSGlCWTRkTzRiRGh3L0QwOU1UQUNDVlNuSDQ4R0hjdTZkL1lIRFlzR0VZTm13WVpESVpsRXFsd2V0WVdGaEFFQW85U1lpVUl2WHIxOGZWcTFkTjFwNGdDQkFFQVhGeGNVaE9Ub2FscFNVKy9QQkRkT3pZRVFrSkNiQzF0VVdQSGozZzdPeGNvUFk3ZE9pUXJ6MlRTb012dnZnQ1ptWm02TldybDk3OTA0elZ0bTFiN051M0Q5SFIwWm9nbVZLcHhQbno1MkZyYTR2bXpadWpkZXZXNk5peEk2cFVxV0pVbXg0ZUhsaXlaQWsrLy94enJGKy9IcmR1M1hvcjBtVVNJM0grVU1WeDhiMG0walpWQ25IdlpXZG5WdzYydGpaNC9Ub0ZuUE5jUHpNSWVkYzVPbGJPTmZzQzBjWUFDVGppd1FvZWNBb0tPcHRjcnB5dFRubmo1bTN4K25YZUtYZjErZnV2WGNIMTYzbm9sSC9ZWnlEQ3dnc1dWRis3YXRsZnZwMTBmMThaTytGci9IUG1YSUhhL0g3bWxKOC9HemJrNTV6bEM1YjhoRTNiZGhhb3pjOCtHZnpWOXpPQ2RJSlYrdzRjd3JlejVoU29UZCtPN1h1dkRRM1NXWjEwNWRwMURCNHhPdmVUR1ROWGNmaEtKT2tMQUx3VkFhZkM0RGszNEN5V21MRUFBQ0FBU1VSQlZIeWpNUGZ6aFgvK2puR3VWbFdudkREMzg2NHQ2ODYxYVBhZVR2bWc0YU53TmZCR2dkbzA5QnFaT25NMjl2OTF1RUJ0cWw4anJBem5pYjU1OCtiNWhnMGJ1Z0NRTThia1NxVXlFNEJjdlhXQ1ZDcGRLQWpDTElWQzBTb2tKS1RRc3cxcjE2NXRibXRyKzRReHBoVWdmZk1qZU1BNXY4YzUzOG81andJUXBWS3Bva0pDUXU0RGdFcWxxaTRTaWFZWmFwc3hwbEFvRk10Rkl0RStkUm5uWENJSXdsWUFNWnp6NlhwT2k4ejI5VDdPdVlPZWRyMEJOQVJ3bG5OdU1HWGRtMEJaQzVWS0pWT1hlWHQ3V3ltVnlwbDY2c1p6emxPa1V1bkNIT1hCbkhQMXJNRHRLcFhxZExaamRSaGpNd0Rvdk5pRGdvSm1OMm5TeEpFeE5vWXh0Z0RBeDR5eEU1enpQSDltakxIbUFJbys5UklocEVpVTNZQlRNVE16TThQV3JWc1JGaFlHQndlZHp3b3RjK2ZPeGR5NWM1R1ptYWtaQU1rdEFPVHE2b3FqUjQvaS92MzdBSUF1WGJyQXhzWUdyVnExMHFucjdlMnQyWHVERUxWcDA2WmgyalNEdnlOcGtVZ2tlZTRsODkxMzMwRWtFaFdxVHhVcVZNQ1FJVU13Wk1nUXJYSkhSOGM4MCtBWjJ2K0p2TnNLa3RvdUw2ZE9uUUxuWEN0QVdiMTZkV3pjdUxIVUIrWS8rdWdqZlBUUlI0V3VveVlJQXNhT0hXdUtyc0hPemc1UzZYK1RVNGNPSFlyT25UdWpldlg4WkpyUTVlTGlndm56NXlNek01TUdUOThoTVJHM05nSFlGQk1lYkxLMFJPOTVTVEh2dSttNEYzbmZWRTJTZkpKbFpDQXQvZi9zM1hsNEZGWFdCK0RmcWVydUxHUWhTQUF4U0lRZ0dDSHBxZ2lDQ3dPaUlJcmlpc3U0ZjY2RG80NDZLb3JqTXVDR2podWpvS09vbzZqSUlDcUtPaWc0Q0tpUXJzNUNEQm9oUUFRaGdRRFp1N3ZxZkgra0U3TjBKNTJRRmM3N1BEeDBWOTA2ZFRxcGREcjMxTDIzdWg4MlBDd2NFVUdtd2hYdEt5ek1nWkZwT21JREZEOWFxcnlpQXNYRis3QnMrWmY5K3lWcFJiL2xHWHR3Q0U2RGs3OHA4M01Bbjk4NC9ZNVd2eWNGKzh3eS9nK25vcUs4ZFRkRFJrY0hYcU4zOUtpUlNPamZ1T00rRkgzaUEvL2Q2a3daMGFwNEFEQndRT0NiZFlZZW00UXpUbXZWSUJNTVBUYnd6R1g5ait6WDZwakJYbU5jWE0rZ01jc3JLckErM1lESDAzMG03Umd3Wk1SWVZWVnVBYXEvWHNjZjEzYjl1d2R6UFFmN25IMHcxM05jWE9EQlZpZm9HbUtpVy9jZUdPeG41UGprNDNEZ1FFbXJZZ2I3R1RuTW1OblpqYWNxUEJpNnJwOWpXVlpOVmY1VUFGQlY5VktuMHpsYVVaUlBBVHdJSU5aZnZObEdSSGNBT00reXJBbHV0enMvV055TWpJeTF5Y25KMFFBUUhoNCtDRUFHTTc5V1ZWVlZVd1N2S1pUVjNoMnBhZHE1QUZSbWZ0Y3dqTVdOby83T01JeTdBMjNYTk8wSklocHVXZFlMYnJkN2FiRGpuVTduN1lxaWpDYWkyb0pUV1ZsWlJFUkVSS01pdmI5MjNNOWZ6S3JyUFFCdit4OS9YM2M2UVUzVC9nVUFSUFJXemJhMHREUjdSVVZGV0U1T1RvWEw1ZnFUcG1tYmk0dUxud2NBbDhzVjBoend1cTdQaFJTY2hPaTJwT0RVd1ZveTVaSGRiZys1dzh6aGNOU0wzZHdvS2lIYTA4RVdtNFRvS29nbzROb1c4Zkh4blpETm9jdHV0eDkwc2FsaFBDR2Ewck5uTEtaT09VdEdObldpOTk1N0Q4OCsreXdBNE5KTEw4VmZidnRUSjJkMGVDS2lOdnZjNWpJeThNSkxyeUE3SitmRk1CdC8ybnZvMEVlTE5tMXFYWTlyTnpCLzdyTnRIdk81cHg1cjg1Z1AzaGV3ci9LZzNITGpkVzBlYzlxRjUyUGFoYUhkQkJPcWswYVB3a21qUjdWcHpLRkRrb0orNy9PM2JzTzBLNjlEVWRHZU5qMW5lMUpWOVJnaVhBb0FZMDRjaVRtUFBkcG1zYnZMOVh6WDdkUGJQT1kxVjF5R2E2NjRyTTNqSGc2Y1R1Y01Jb3B0cHRtcEFHQ3oyV1pvbXRiYzc1a1ZobUdzWU9hckZVVnBPQi82ZFArTmhiKzVYSzY1ZFhkb21uWnRpSVBNckp5Y25GSUEwSFc5WmtTanIyWmJFSmNBQUJGOUVNb0pEb2FpS0RWMzQ5WldmM056Yy9jQWlFcEpTZW1qcXVvZGlxTE1Tayt2UC8ybnBta3ppYWk0c3JMeTFaeWNISS9UNld4VWFVOU9UdTRINEFvQUxwZkxWYnV1Z1dWWjk0YUhoLzlkMS9YSkxwZnJjOE13bm15ZlZ5ZUU2S3FrNENTRUVFSUlJUTQ3Uk5RdUl5TkZhT3FPSEZVVVJiNFhoNEFESlNYWTlQUFBxS3lzT2s0Qk5rWlZSYWhGelI4bWhCQkMxQ0tpYXdBYzFjVCtIbldlL29tSXZNd2NkRmdoRVIwQXNLSzR1UGlLeU1qSWF3QWdMQ3pzVGlKNnhMS3NpUjZQWjExT1RrNWxtNzJBWmlRa0pFUUFPSmVaZnpJTUk3TURUaGtKQUVUVTZEWGFiTFlUQWN5d0xLc0hnTnRydHFla3BDUUFtTW5NbXowZXo3K0NCUTRMQzd1RGlNSUF6QXJXUmdoeGVKSy83SVFRUWdnaFJKZVZsSlFVWmxteDRRY09sQ0FzekNIVHBnclJSVVdFUjZCL3YzNzRwV0xycjE2UHQvQ0FyZlNRbTA1UENDSGFXKzVQUDJQYjlnSWtEblZPdFN3emE5dlBXWnM3TzZlT1pCaEc0OFhvQURpZHppRkVOQWZBVkdiZVFVVDltWGtyRWZVQ01NYzB6WDlrWm1hV0JZdWJuNTlmVzNEUk5NMERBTXhjMGN4SXBEWVhIeDkvRVJGRk1mT2lEanBsSkFDWXB0bm9hK055dVQ3Uk5PMDlBSDkyT3AwZnV0M3VWUUNncXVwakFPd0EvaTh2TDYrcTRYRUFNR3pZc0NNQVRHZG10MkVZUWFmMEUwSWNucFRtbXdnaGhCQkNDTkU1dkdyVVJaYkQ5OTV0ZDkrSDVWK3U2T3gwaEJCQnBHbXBlSGJPWTVoMi90US9nL0RVM3J5OG9CMS9RZ2doQXZ2Z1AwdHg4NS92QkNsWXFpanFPWjJkVDJkTFRVM1ZkRjMvdDZJb0c0bG9CRE9menN3TEFNRG44NTNHek04VDBZT3FxbTdUZGYyNUVTTkd0SDZSdVZZWU5tellFWnFtbFdxYVZnb2dBd0NJNlA5cXR1bTZmbi9kOWtSMHQvLy9rYnF1M3dnQW1xYTFibUd5RURCenRQOThBUXRybG1YZFRVVFo4QmVtZEYwZkRlQUtJbnJCTUl4MXdlSkdSRVQ4MVY4NG13bWd6ZFpaRlVJY0dtU0VreEJDQ0NHRTZMS0lrRVJFWi83djI3WFFVanUwRDBFSTBRSXhNZEdJaVluR3JFY2V5SjM5Nk15Z0M2eDNkMzBIcC9RSnN5bEROcmpjT0tKWEx4eVRlSFJucHlTNmlEN3g4WGptOFZuSS92SEh0NTk4NHZuWDgyMmU0czdPU1lqdVNOZjE0NWo1WENLNkJJREd6SHVKNklIZHUzZlBMU2dvcUhBNm5lTUJnSWc4aG1FODZIUTZYMU1VNVg0QWY3TGI3YmZydXI2Tm1iOWs1aDhBYkN3dExVMFBObEluRkdscGFiR1daU1V5Y3lLQVJFVlJFZ0VrQXNpcHJLeDhITUJpb0xxNFEwUVhNUE5tQU9zQXdMS3NuSm80cWFtcEV3R2tBRmdOWUJLQWZacW1UUUl3NnZqamowL2R1SEhqM3RibTJJUllBRkJWdFhhdEs2ZlQrU1FSMVM1ZXhzd2dva1dhcGdHQWc2b1hyN3BKMDdRYmF0b1FVYjMxcjRqb1pBQlFGQ1VWd0tmdGtMY1FvaHVUZ3BNUVFnZ2hoT2k2aUNzWnRDOG1PcXFudytIbzdHeUVFSWU1Q0xzeW1RaHZUTHZpV2x4NDNqbVk4OWlqbloyUzZDSWlJeU53NnNtamNlckpvM1AvZE1OMUt6czdIeUc2RzAzVEpnQjRGMEI4ZGMwRHZ6RHozU1VsSmEvbTVlVWRTRWxKT1NZbUp1Ylhoc2U1M2U1OEFEY09Iejc4UVlmRGNSbXFSK2hjVDBUWE0zTXhxb3REalFwT2lxS29UcWZ6Sk11eXRoRlJmMFZSamdZd0VNRFJBTVlDQUJGbE1YTVVFY0dmVTEyUi9pbjVyZ0VBWGRlVEFGd0FZS1ZoR0RjSE9OOWZBY0N5ckNjVVJUblZIMzhaZ0F2Q3dzSmVBM0IreTc5cXphcTVLNkx1c29yZk1MTTNVR1Btb0lPVnpMcXZ2N0t5Y25KWVdOZ0hSRFJiMTNWeXVWeXoyeVJiSWNRaFFRcE9BREt6Yy9EeXF3c1E1bkRndXF2LzJHaC9WVlVWWG45cllhdGlCNHNKQUMrL3VxQlZNUUhnbGh1dTdmWXhzemZtd092enRUcjI0V3A5dW9HWFgzbTlzOU1RRFd6ZHZoMFZsUldkblVhM2t2dFRubHpMb2tzckxOcURpb3JxNmQ1SnBvcm9OSmJYOXdsVTlaZkhILzNiQjBNR0QrcnNkSVFRUWdnaFJEc29LU241TmlZbVpqT0FSUUNXdUZ5dWxmQi9CazlKU2VtanF1b0dWVlZMRkVWSlRrOVBuOW53K096czdGMEFuZ1B3M1BEaHcvczZISTV4bG1WeFhsN2VBWDhUeGVsMHBoQ1I3bi8raGFJb1lVUTBEc0JLQ2xCUkF2QWJnTTBBOGkzTHlpZWlmQUQ1aXFMa3A2ZW4veGJxYTlOMWZSS0EwNW41djZxcS9sQlQySEc1WEFzMFRUdWZpTTV6T3AwM3VOM3VWME9OMlJ4TjA4WVMwV2dBdjZXbnA5Y1duTnh1OTJjQVBtdEpMS2ZUT2E3dWx5Y25KNmMwTFMzdFFzdXlWaEhSSTdxdWYrVnl1YjVycTl5RkVOMmJGSndBdU53WmNHZG1JU1k2S2tqQnlZTi92UERQVnNVT0ZoTkFxMk1Dd1FzNTNTa21NOE95WkMzaGxscjMvWHA4dno2OXM5TVFEY2oxM0hJNVArWWlkOU5QbloyR0VFSFYvYmxtSU5BZm9LSURiTXZibUFNZzU2eEpaM1IyS2tLSUp2eXlPUi9mckY2RGhZc1dYNTk0ckhOMXZsVzZIQWN4aFpFUVFvakRTMTVlbnMvcGROYU9ESEk2bmFrMWo0bG9KaEgxc2l6clpkTTBqM1U2bmMzR3N5eHJFeEh0QXdCTjB4WVMwVm53VHpIbnR3M0FmeFZGMldpYTVtTUFpcGw1bTJWWjIxUlYvU3NSWGNqTVp4aUdjVkRUeEthbHBkbVorWGxtdGl6THVsZFJsSHI3dlY3dkRRNkhJNXVJbm5VNm5hdmNidmZQTFQySHBtbC9CM0ErRVJVemM2WC9kYVlCVUpqNXBVREhwS1NrRExYYjdjMzlqVk5VdDFoVlYzcDZldm1JRVNQK3oyYXp1WW5vSGxTUDdoSkNpTU80NEVUWXo0d0tJa1F3TTB6VHhQNERwU1h3RDV1dDY4Y2ZmNG95VFhOMWEwNFRMQ1lBbUtacHRDYW1ud1lBVzdac2NkaHNOaDR3WUlDM3JXSTIxTjR4bVptSnFUd3M3SUI1RU9jNXBGbmduUXFvbklESW11dFZkRTNNek16WTRhWHl5czdPcFN1eVlPMVZRUHNJMUZPdVpkRmRNRE1UVUJCaEh2QjBkaTVDQ05GVmJmcjVaenovMGp5VWxKVGVTUXFPVHZSRXJjb1BNSVdSRUVJSUVVaGFXbG9jTXpmWi82UW95Z01BSGdnMUpqUC9COEJGQUU1Z1ppYWlSUUFpQVV5eExPdTZqSXlNYi8xTjY0MlkwalN0dEdYWk42WnBXbjhBTUUzemNrVlJoZ0o0TXlNancwaExTK3RkdDExMmR2YXUxTlRVNmFxcXZnL2dEUUNuQW1qcDNheS9FdEh4QU9wTy9iZVRtVjlXRk9XSlFBZlliTGFOekt3MkZkU3lyTmxvOExXcEt5c3JLMHZUdE84QlRFYjFEWG95SzRRUTR2QXRPSmxjOFNWUitMMEtvMy90TnROYlNVVHVobTBURXhQREVSNGI4QTI2MmZNRWlRa0FpY05TV3hVVEFHcGlPcDNPUHdLQTIrMStwNjFpTnRUK01iblNTOWFTZ29JQ21ZOHNDS1hTK3pHSDJYMGdET25zWE5xQ1hlR2piWXJTQndDOHpGdDlKZ283TzZlMlFreWxQdmcrMlp1WFY5Sjg2OE9QVldxdW9SN0tyU0JsZUdmbklrU29tTG5VWXZQTDdmbjVCNXB2TFlRUVFnZ2hoR2lGL2N4Y2IwZzdNeWNTMFh3aTJtSloxaTFFRkt5Z01adUlSZ0Y0Z0psL3FObm84L2wyQVlCcG1oZGtabWJtQXZCcG1uWWZFVTFwNitTSnlNYk1JS0p4dXE1bkFFaGg1a2VKNkM0QWUwelR2Q2ZZc1JrWkdZczBUYnVXaU01ME9wMTN1dDN1cDF0eWJzTXdYa2xPVG43YjRYRFlLaXNyVlVWUnF2enJTeldKbWI5aDV1Y0N2SllqaU9oZm9aeWJpRFlER0ROczJMQmV1Ym01ZTFxU3R4RGkwSFRZRnB5MmI5cTBBOEEvQWRRZHl4cndGMWQrZm40bGdBZGJlYXFnMWYzODNJeld4cXpyWENLS0J2Qk9HOGFzcHdOaU1nQVo1dENFL1B5YzN3QXNBTkRrM1NmZGhhWnBMeExSNVFBUVpsbTN1amU2NTNkMlRtM0lRc3Z2Umpwc0ZCUnMzQXRnSVE2UmExa2NOdVRudWhQMUh6eDhnTTFtTzNxRHk0MytSL1pEL3lQN2RYWktRb2dBQmgyVGlHdXYvQ00rK1BEalYzLzlkZWMzaEgweTJydWQzWDMzM2RpN2R5OWVmejMwTlRHOVhpKzJidDJLcEtTa2RzdnJ6VGZmUk4rK2ZYSG1tV2NHYmJOaHd3YTg5ZFpiZVBUUlI5R3paOCtRNG03YXRBbXJWNi9HbENsVDBLOWYxL3RkVUZoWWhPZitPUjlaMlJ1bkpRNTE5dDd2UGZCdzhlYk4renM3cjg3UUhhK0JwVXVYNHNDQkE3anFxcXZhTks0SVhYcDZ1aGZBaXBybmlZbUo0YjE2OVhvUzFSTU9YT3AydXpjRU9rN1g5VnNCakdMbS94bUc4VGdDOU1ObFptWm10Mld1L2o2Tjc0bG9IVE5mQW1BQ001L2szejBVZ01ITXN3RGNSRVE5TE11Nk1UTXpjM2RUTVgwKzMzUzczWjZ0S01xamFXbHBINmFucC8vU2dwU3NVQXBNRFJGUmdXRVlTeHR1VDBsSlNiRFpRdTR5UGhLQW1adWJlMWkrM3draEdqdHNDMDUrTGVsQThyWEQrUThxWm5KeTh0RkVwQkZSVkhKeTh0RTVPVG5iRGpabUVOMGw1cUdPY2VoODNXby9BQktSaGVxQ293eTlQbndjU3RleUVLS2RPZXkyNjRqdzhMUXJyc1h0MDIvQzdkTnZidjRnSVVTSEczYnNFQXc3ZGdqdXVQWG1aNG5veDg3TzUxQ3lldlZxN055NUU2ZWRkaHA2OS81OUpxYnM3R3dVRnJac29vQW5ubmdDeTVZdHcvVHAwM0hsbFZmV25Yb0pBT0R6K1ZCWldZbnk4bktVbFpXaHJLd01wYVdsMkw5L1AvYnYzNDk5Ky9aaDc5NjlLQ29xUWxGUkVaNTk5bG5FeGNYVmkvSEtLNjlBMDdRbWl3MTc5KzdGbWpWcjhPS0xMK0xCQjBPN3Z6RW5Kd2N2di93eTB0TFNhb3NONzcvL1ByWnYzeDdTOGRPblQwZEVSRVJJYlZ1anJMd2MvLzE2SllxSzlxUXdJVExXQ24reUdEZ3NPMkM3NHpYdytlZWZZK2ZPbmZVS1R1KysreTRPSEFoOWdMdlQ2Y1NKSjU0WWNudlJ0RjY5ZWwwRllBUUFsWWlXYTVxMm5JZyt0U3pyQzdmYnZRK0FvdXY2Zzh6OE53RDVBQzVEeC9Vcm5NUE1OMWlXOVdkRlVXWURBRE92SjZJUHZGN3ZmN0t5c2picnVqNGZRRjltZnMvdGRpOXNMcUQvbU5uTWZMSFg2KzJxL1NPUlRxZnpiQ0lxWU9aeVJWSEdBL2dETTdzZ2YrTUxJZndPOTRKVHQyYTMyMDlIOVowRU5ydmRQZ0hWSTJDRTZBNXEvN0wxRjV5NjZvY3BJWVFRUWdnaE90WGN1WE9SbDVjSFRkUHFGWnhhNCt5eno4WTMzM3lENTU5L0h1dlhyOGVzV2JNUUhSMk5NODQ0QS92Mzd3ZHo2Qi9MVlZWRlhsNGVSbzRjMmVJOEprNmNpUGZmZng4ZmZmUVJMcmpnQWh4Ly9QRXRqZ0VBSzFhc2dNdmxDcW50OWRkZjM2NEZwNDZRbkp6c3lNbkpPU1RXbE93TzE4QkhIMzBVVWpHcnNySjZRT2ZWVjE5OXFCU2NiSW1KaVRiL2JEK2R4dVZ5dmVKME9oY0JPRXRSbFBNQW5BL2dTa1ZSVEYzWDE2SzZYK0VVQUJ1WmVZcmI3ZDdSZ2VuMUJyRGROTTN2aU9odUFJc053OWhhdHdFemJ3S3dzYXFxNm9aUWd4TFJVN3QzNy81SEYxNXl3cXNveWxJQXRwb2JGcGpaUTBSdFBqT1NFS0w3a29KVDkyVlRGTVVKb0FjelExRVVMU2twYVdGZVhwNHN6Q3U2UEdZT3EvbHdZbG1XWExOQ0NDR0NZcllLQVByT21USmlkTjgrZlRvN0hTRkU5MkpMVFUyOVQxRVVqWmxmcjZpbytKK3FxbFhkcWNQZU1Bems1ZVVoSlNVRlE0WWMvSEt1dXE3am5YZmV3UjEzM0lHMWE5ZmloaHR1d0x2dnZvc3p6amdEdTNmdlJsaFlHQ0lqSXhFUkVZR0lpQWdzWHJ3WVhxOFg5OTkvUDZLam94RVRFNFBZMkZqMDdOa1RzYkd4alVaSXRjVE5OOStNbTIrK0dVdVhMbTExc1dIZXZIbGdacHgwMGtrWU8zWXNubmlpOGZMRDU1eHpEa3pUUkhSMGRLdHo3U3JzZHZzRFRxZHpnR21hYjJSbFphMUZOeDlSME5XdmdmZmVldzhBOE50dnZ5RS9QeCtqUjQrdXQ3K3lzaEp6NXN6QjBxVkxrWmFXaHNzdXU2eFZyNkdyU1UxTjdhc295aXR4Y1hFWlBwL3YzYXlzckkzb3BPbWwvU09aRmdKWU9IVG8wT2pJeU1pblVEMU4zYWwxbWtVQnVFM1R0S1dHWWF4Qkd5elowTVJhVVhBNm5UMkpxQWN6YjhuS3lzb0NrQldvbldFWS8waE9UcDdia3Q4NS9ta0Z2UUNRa0pBUUVSTVRFMndxZXJzL3ovRGs1T1NvVU9OSFJFUlUrYzhCQUdEbTR6Vk51eTlBMDVnZ0liek0vQVNBSkNKU0xNdktCL0N1WVJnQjEyOXZMV1pXaWFqSjc0TVFvdXVTZ2xNM05XellzRmdBSjVIL0V6NHpueFFaR1JrUG9LQnpNeE9pZVlxaTFQM0xWRDVBQ0NHRUNHcnJwc3pYQUx5MjVVZTMvTDRRb2dzcnI2aEFjZkUrTEZ2K1pmOStTVnJSYjNuR0huU0I5ZThVUmVsQlJCY1EwUVdSa1pFN21QbnIxTlRVTHhWRitiR3FxaXEzTld0ZWRLVDU4NnVYT2ozbm5ITlFYbDVlYjEvTmFLU0cyeHR5T0J5b3V4WkgzNzU5OGRwcnIrSCsrKy9IbVdlZUNWVlZjZDk5Z2ZvYmdTKy8vQklsSlNVNDY2eXpXdjBhS2lzcmtaM2RlUGtVSXNJdHQ5d0NwOU9KRFJzMk5OcVhscGJXYkd4VnJlNkxOVTBUZHJzZERkY2NXYjkrUFhidjNvM0xMNys4dG0xM3BpaktVVVIwcmFJbzEycWF0Z3ZBSW1iK2QyVmw1ZWJjM053RDhIZFVoOHJEMW5jT3BsdG1QZnpBeTRPT1NXeWZwTkYxcjRGOSsvYkI1NnV1MmZsOFBwaW1pYUtpSWdCQWVIZzRvcUtxKy9GZmUrMDFMRm15QkZPblRzV2RkOTZKcUtnbzVPWGw0Yjc3N3NQV3JWdHgwMDAzNGZycnI0ZWlLRGdVRUpFZHdMRkVkSmJkYnAraGFkbzZabjdiTk0zUEhRN0hudlQwOUZKMHdEcmNtcWIxdHl4cnFLSW9PaEdkd3N4L0lLSTRadll3ODd2TXZKU0lKaERSaFVUMEZ3Qi8wVFN0RU1BblJMUjA3OTY5L3cweVN1dElBRkFVcGFTSjB4ZjUvejhlMWRQMTFUWFYvMzltYzYvaFlHNXdpSStQWDA5RVRWWmlpZWpkOFBEd2tHTXk4NThCeksxenZCT0FzeVY1R1liUjNxT1pGQUFuQUlETlp0dlZ6dWNTUXJRREtUaDFVdzZIWTJEZFh6eEVkTHlpS0VtUWdwUG9CcGlaaUFoYy9VQTZFSVVRUWdnaHVqbDNSaFplZnVWMXVESXlub213OGFmeDhjbVBGeFoycldJT0VmVW5vaXY4Qzd6bk94eU9UVTZuOHh2VE5KZGxaV1hsZG5aK0RhMWZ2eDdyMTY4SEFNeWVQUnV6Wjg4TzJPN1VVMDhOdUwzR3pKa3pjZjc1NTlmYkZoa1ppZWVlZTY1dEVtM0diNy85aHB0dXVxbEZ4eWlLVXZ2YW0xTlRNQWkwd1Axbm4zMEdBQWRWTU91cWlLZ3ZnRDhEdURFeU1qSkgwN1J2QVd4ZzV2KzUzZTZHSGVRQjdkaVV1UW5BcGo5ZWV2SEw3WmxyVjcwR2JyMzFWdno0WS8wbDV5Wk5tZ1FBdU9DQ0MvREFBdzhBQU82Ly8zNGNjOHd4bUR0M0x0YXVYWXNwVTZaZzRjS0ZpSW1Kd2J4NTgwSXFqSFZuUkRURy8yOGZNeHU2cm0rd0xHdU56K2Y3TGpzN3U4MEtBa2xKU1dFeE1URXJtRG5CZjMxSDFCUUptYmtLd0VwbS90ZzB6ZjlrWm1idTloKzJGTUR0dXE2ZnpNd1hFZEhGQUs0RGNGMWNYTnd1QUluNStmbVZ1cTQvd013bkFiQVQwV25NdkU5UmxKK0Q1V0paMXBlS290eXRLTW9pWGRkWE0zTk40YW9IRVkxalpqWk44NE8yZXUyQkVORkNBUDNiTWlZek55eVN2VjlaV1hsOXczWjJ1NzIvcXFxYjJ2TGN3ZmkvTjJjREtFTjEwVHlKaUlZQXlFeFBUeTlxK21naFJGY2tCYWR1U2xHVUt3RFV2WTBobklqR0ExalZTU2tKRVNvYkVka0FnSWg4bG1WMTYya2doQkJDQ0NFRXNHLy9mbVJ1M0lpS2lzcFVBRC8zNk9Hd0ZSWjJkbGFCK2UvZUgrTHYwSnFpS01vY1hkZXptUG5sOHZMeXR6ZHQydFRVWGU4ZHd1djE0c2tubndRQWpCNDlHakV4aldjMyt1YWJiMUJWVllXSkV5YzJHU3NoSVFGQTlXaU85UFIwVEpnd29jM3p2ZmppaTdGNTgrYmE1K3ZXcmF2dGhKOCtmWHJ0YXdsVnpVaVJsU3RYWXViTW1RQ3FSN0RVeENNaTlPelpFNTkrK2lrOG51b0JCRHQzN3F3WHcrUHg0T3V2djBaaVlpS09PKzY0MXIyd2JvQ0l3Z0JvQUp4RVZBcGdsOVBwekFMd21jZmplYStqUnZGMXgydmdwcHR1UW5GeE1mYnQyNGZubjM4ZWNYRnh1TzIyMndBQWlZbUpXTDkrUGZidTNRc0FPT0tJSTNEMTFWZmo5ZGRmeDRJRkN4QVpHWW5ycnJzT1JVVkYrT0tMTDJxUEdUcDBhSXRlWjNkQ1JEMEJqUGVQTlBvL2g4T3gyK2wwcnZQNWZQL0t6czcrQVFjNXhXTmVYbDZWcnV0YmlTZ1d3RVpVanl6S1l1YjBxcXFxekNaR0Mxa3VsMnMxZ05VQS9xTHIramhtdm95Wk45ZU1jR0ptQjRESjFRODVqNGp1U2s5UER6bzgxTzEyLzFmVHROdUk2SFlBcHhOUnpmQTRIek52QmpBck16UHorNE41dmMxeHVWeVB0V2Q4Wmk0QXNEdlFlMFJ5Y3ZJQlJWRzJFbEZ4ZStiZ3oyTVBFWTJwODd3S3dMZW1hZDdjM3VjV1FyUVBLVGgxVHlvUm5STmcreDhCUElvT0dOb3N4RUdnbWhGT1FnZ2hSSE9Ta3BMQ0xDczIvTUNCRW9TRk9SQVdGdGJaS1FraEFvZ0lqMEQvZnYzd1M4WFdYejFWVmZ1aVkybWlydXNWbG1WWkFGaFJGTXMwVFl1SW1JZ3MwelJaVVJTTGlOZzBUVXRSRkFzQTEyMWZzNCtJYXAvN2ZENUxWZFhheDBURXFxcGFIbytIRlVXeEZFVmhqOGRqMld3MnkrZnpLYWhlMndQQTcxUFExVlhuTStrSUlub3BNakp5anFacG56UHo1MFRrcnFpbzJKS2JtN3NYSFR3TjlDdXZ2SUl0VzdZZ0xTME5jK2ZPRGJoVzBwbG5ub25Dd2tJOC92ampJY1djTldzV1ZxNWNpVk5QUFJVelpzeEEzNzU5QVFEUFBQTU10bXpaRXZDWW9xSWkrSHcrM0hycnJVSGpQdkhFRTVnOGVUSUsvUlhHSlV1V29IZnYzaGc3ZGl3QXdPbDBRdGYxa0hKc3FFK2ZQaGcvZmp3QW9LQ2dBRmxaV2RBMERYRnhjWWlNakFRQWxKUlUxd2V6c3JKUVdWbUptdW1sVnE5ZWpkTFNVbHg2NmFXMTB3NFNFU0lpSWxxVlMxZlQ4SHIyLzRFVlRVVFJSSlFFNFB5d3NMQm5OVTM3a0puL1RVVHU0dUxpa2lCVGpCMjA3bmdOMUl3T3JCa0YxYU5IRDV4NzdybTE1NzdoaGh2Z2Nya0M1bFZlWHQ2b2lIYkZGVmNjZE1HcGI5OCtPRzdZc2NqSi9jbk5oRTR2MndkNTMxUUE5QUxRUzFHVVlRNkg0MXBOMDM0QnNNZzB6Y1VlajJkcmE2WjRCQUNYeTNYRlFhWnN1Vnl1cndGOFhYZWpZUmdQQVhpb0pZRU13M2dSd0lzSG1VOGovbEU3bmQ0aFloaEcwSGswYzNKeWZnTlF1OS90ZHE5Q2lEa2JoakVMd0t3VzVERVB3RHdBdHFTa0pEVXZMOCtMTGpBbHJ4Q2k5YVRnMUEwNW5jNFQvUjhnYTMvNSt4ZlRHNnhwMmltR1lYelRxUWtLMFlTMHREUllsbFd6OWhnVGtYeVFFRUlJRVpTcFJwMExtemx0eHQ4ZXhWbG5ub0d6ejJ6NlRuNGhST2R3cG83QWs3TWV4dXYvZnZldUx6NzdwTnlocWg4Q3FKaysyUUpnK1l0R0ZvQ2FvcEhGekZ6bmNkM3RGZ0MyMld3V013YzZ6bEpWbFdzZTIrMTJxK1k4NGVIaHRmc0JIRk0zVC8rMHpyWFA2LzQ5NWYrL0I0QUxpZWhDWnQ0U0VSR1JxMm5hQnRNMFYvbDh2aC9LTytDVDY5cTFhL0hHRzI4Z1BEd2NEejMwVU1CaVUydmNldXV0MkwxN04xYXZYZzNETUhEZmZmZGg4dVRKK09tbm53S3Vyd05VcjcwREFJWmhCSTNyOC9sdzNYWFgxVDcvK09PUGNjd3h4K0RlZSsrdDNiWjc5MjY4Ly83N09PR0VFekJtekpnQVVZQ2xTNWRpNTg2ZE9QZmNjM0hVVVVjQkFJNC8vbmpNbWxYZGIvbmhoeDhpS3lzTDExOS9QVFJOcXozdXdJRUR0WGtZaGxFYnY2YUk5cTkvL1F2Lyt0ZS9BQUN4c2JINCt1dDYvZER0d2dZT2orNFpmcGV1NjIwNnVvaVp0U2IyMVQ2dWN6MUhBYmlTaUM1ajVwL2o0dUxXeDhiR3JpRWlvN1MwTkRNdkw2K3FyWExyenRmQW1qVnJhbytmTjI4ZXBrMmJobDY5ZWdFQUJnd1lnQmRmL0wzbXNIVHBVcnp4eGh0NDVaVlgwS2RQSHdEVkl4SXZ2dmppbG55NWdycnh1cXR4NDNWWGc0ZzBwOU01N2doZGIxR1JwQzFZbHRVVDFRV2xnSUpjYTRNQnpMRFpiSCt4Mld3L2FwcjJMVE4vRDJCTnFGTThpc09lTHk4dlQyYkFFZUlRSUFXbjd1bWFKdmJkQ0VBS1RxTEwyclZybDYxUG56NDFVK3FaekN3ZktJUVFRZ1RGaEdRaVhMVDh5eFU0ZHNqZ3prNUhDQkZFWE05WXhQV014WE5QemNyVVYzem1SdFdEcUFBQUlBQkpSRUZVQUtBQzlVWVFCWHpjM1A2V0hsZDNXNkE3OHdPMVorWkdoU2YvNDJOUVhiQ2FiTFBaSGxSVmRhL3B0YjZxOGxIbThPT1BTem1xZjVzdXJRRUEyTDkvUDJiTW1BSExzdkRRUXcvVmRycTNoY1RFUkN4WXNBRHo1czNEZ2dVTDhOUlRUMkgwNk5HWVAzOSswR09tVHAyS2twS1NneTdTbEplWDQ0MDMzc0NPSFR1Q0ZocysrT0FENU9ibVl0U29VUzE2M2Z2Mzc2OTl2SHo1OHRyNHFhbXB1UHJxcTJ2M3ZmLysreDAydXNtbVVyaWk0TzcyUGsvZDY3V3BRaXFxcHpVL2pwbUhxYXA2RVRQdmpZNk8zcEdhbXZxZXgrTjVyNzN6QkxydU5WQlJVWUZWcTFZaExDd001ZVhsZU9lZGQ1Q2JtMXU3eHBuZGJzZUFBUU5xMjhmR3hnSUFqanp5U1BUM3Z3ZFVWYlZaM2E0ZVJWSEdvWVdqY3RwQ3NQZlVHczFjYStId1QvR29LTXJWekx4YjA3Uk1BQXNMQ3dzL0t5Z29xR2kzeElVUVFuUUpVbkRxWmpSTml5ZWlVNEhHditUOXYrRC9vR2xhdkdFWW5UNzBXb2hBTE11cW5WS1BnL1VDQ0NHRUVMVXNENWhLSXlNam8rdzJlMmNuSTRRSUFUT1hBL2dJMWJOOEtjeXNvSG9xSG9XSXFPWjUzWDMreHczYktQNXB3Z0x0SS8rMFR2WGFOdGluTUhNTUVVVUh5VFBVbCtUenIzV1IxOE9oWmpqSSsrUW5peGR1YVAxWEtMalkyRmljZSs2NTZObXpaN05yTTdXR3FxcVlQbjA2MHRMU29Lb3E0dUxpMnZ3Y2dTUW1KbUxRb0VGWXMyWU52RjR2N1BiNjcrZTdkKzlHYm00dWV2WHFWVy9rU2loMjdOZ0JvSHJxdFJVclZ1Q2VlKzVCVkZRVVJvNGNpWkVqUndJQXRtM2JoamZmZkJNbm5YUlMyN3lnYnFKT1AwSGRiU29SUlFDSTlaZzBwSkxESHZuNzQwOGpaY1R4bURwbGNydmwwbFd2Z2YvKzk3K3cyV3dZTW1RSUNnc0xjZGxsbDJIT25EbjQ5Tk5QQVZTUFh0cStmWHR0KzVyaTFzNmRPMnZYbFBKNld6eHozT0hDVGtSUmxtWEZBQWl2bWVsRUNDSEVvVTBLVHQwTU01OE1vRThUMHlyRU12TkpxUDREVHdnaGhCQ2lXN044NWtkUTFaK2ZldXlSRDRZTUh0VFo2UWdoUXVCMnUzOEdjRDRBQllDU2xKU2srSHcrOG5nOFNzK2VQUldQeDZORVJVVXBIbzlIOFhxOVNvOGVQY2pqOFNpbWFTb09oME14VFZPeDIrMkthWm9LTTVObFdZck5abE5xL2pkTnMvWTVNNU9xcW9wbFdZcHBtb3FxcWdveks2WnBLZ0RzaXFMOEg0REw2K2JYekZwT2RkdnRZT2F2QWZ3UHdFYXYxNXU3Y2VQR3ZlM3dKYXZuamp2dWdLcXErUGpqai9IVFR6OEZiVmRhV2oxYjI5TlBQeDIwVGYvKy9YSDU1WmMzMmo1NjlPaURUN1NGSmt5WWdGZGZmUlUvL1BBRFRqNzU1SHI3dnZtbWVwS08wMDQ3RFlxaXRDanV6cDA3QVFDMzNISUxIbm5rRVN4WnNnUlhYWFZWdlRZMWEvU2NkdHBwclUyL1JYd21WMW9XbmxZVXRPbVVlZ0RPQlZDN0dGS29vL2dBK0FEa0FmaUJpTmFhcG1tVWxaVmwrR3hSbHhMaGpRWC9mZ2NYbm5kT3V4YWNnSzU1RGJ6enpqc1lPM1pzN2ZwVEYxOThNWll1WFlvTkc2cHJ5dHUzYjhkNTU1M1g2SnczM25oamkzSnNEY3V5VmltSzB1RTNhVEp6VHlLNkNuV20xV3ZCdFZiSnpMa0FWcHVtK1FNenI4bk16QXk4U0p3UVFvaERraFNjdWhlVmlFWUQ2TmxFbTBnaUdnUGdVMVIvcUJTaVMrbmR1M2ZOSGFjQVlGbVdaWFpxUWtJSUlicTBiWGtiY3dEa25EWHBqTTVPUlFqUmhDMzUyN0RtdSsveDczY1hYVG53V09lM1c2M1NyMUM5UG95Wmw1ZFgyNjVtSkVJSHNXbWFWdS9ObzJHbmFZRFJIeDVVZDVRK1gxVlZ0VXBWMWFxY25Cd3ZnQTdyOUZWVkZRQ3dldlhxa0theWUvZmRkNFB1R3o1OGVNQ0MwNzU5KzlDejUrOS9WbTdldkJuTGxpMEwyTTdyOWVLRkYxNW90Ry9TcEVrWU9uUm9zL25WcUNrMnJGcTFLbWl4b1RXanVuNzY2U2YwNk5FRFU2Wk13WnR2dm9uWFgzOGRVNmRPclozNnJLcXFDb3NYTDBaQ1FrS0hGZHA4b01wOSt5cWZ5Yy9QK2EwdDQycWFOZ0IxQ2s0TkJlajhMN2NzYTVsbFdZc1VSVW12cUtqWXMyblRwcEthblluRG5HMlpYck82MmpXd2N1Vks1T1hsNGM0Nzc4U0NCUXNBVlAvOHZmVFNTK2pWcXhkdXVPRUc5T3ZYRDNmZi9mdnNpTjk4OHcwKytlUVRQUERBQTdVakJIMCtIKzY3Nzc0VzU5MGN0OXU5Q3NDcU5nL2NES2ZUbVFoZ0NvS3M0eFNrUUovUHpPOEFXT0h6K1g2cHJLemMzWlpyaEFraGhPZytwT0RVamFTbHBVVXg4MGhVVHcwQjRQZGY5RFh6anZ1bm9raExTVW5wbFptWnVic1QweFVpb05MU1VsdHNiS3pOZisyYWlxSkl3VWtJSVlRUW9wdjdjZE1tekhuMkJaU1VsTTVRRkN4TzlFU3R6UWU2VkdkamtFN1NNaUxhenN6NUFGWjR2ZDVGMmRuWjJ4c2YzZkh1di85Ky9PVXZmd202LzVwcnJzR2VQWHZ3eVNlZkJHM2pjRGdDYnYvclgvOEtac2JERHorTWhJUUViTjI2RlcrKytXYlFPSUgySlNVbHRhamdOR1RJRVBUcDB3ZXJWcTNDakJremFrZXhsSldWWWNPR0RlamR1M2VMcDFJRGdLeXNMQXdhTkFpS291RDY2Ni9Iekprek1XL2VQTng3NzcwQWdMZmZmaHZGeGNXNDRZWWJBbDREM1ZXQVlpa0RxQVN3bjVsekFDd3RMeTkvbzI2QnFiTjFwV3ZBNi9YaXVlZWV3NEFCQXpCcTFLamFnaE1BOU9yMWU1MGxNaklTNDhlUHIzMWVNNzNlNk5HajIyVU5wMzM3OXFPMHJBekhIS2NOTExISzl4WjE4dmN2eVBzbUF5Z0RjQURBV2dCekRjTllDMERtRmhSQ0NDRUZwKzZrcXFxcXQ5MXVIOVhjaDJRaWN0cHN0bjRBcE9Ba2hCQkNDQ0dFRUEwd2N5NFJmYzNNUHdCWVgxaFl1S1dyTFdZZkZ4Zlg1QnBMTlozMU5aM2VvU290TFVWbVppWXN5MEpVVkZTOWZYZmRkVmZBNmNQcSt1cXJyL0R3d3crSGZMNnFxaXFFaFlVQkFFYU5Hb1ZseTVZaE16TVRUbWYxNkpwVnExYkI2L1hpakRQT0NIa3F0Zkx5Y216YXRBbmg0ZUhZczJjUExycm9JZ0RBbVdlZWlVV0xGbUhSb2tVWU5Xb1VCZzhlak5kZmZ4MERCZ3pBaFJkZUdITE8zUWt6VndINEVjQnFadDVnbXVicXJqYUZXVmU4QnZiczJZT0NnZ0k4OU5CRFhhb1ErZUxMcjJEQnZ4Y0NRSDRVSXU0b0FwN3Y3SnpxS0FLUVNVVHBsbVd0OWZsODY3S3pzM2QxZGxLaEdqNTgrSURzN095ZENHRTJvQkVqUm95dzJXei9KcUxuWFM3WGdxYmFKaVVsaGNYRXhQek5zcXhYM1c1M2Zwc2wzQ0FmSXVMTXpNeGNCTWsvT1RrNXl1RnduS0FveWk2WHkvVmplK1FoaEJDaGtJSlRONktxNmdRaWltcStKWHFicGprQlFHWjc1eVJFUzhYRXhOU2JVbytaWllTVEVFS0lvQktPVFQzS3hweGdaR1NoWDk4K09MSmYzODVPU1FnUlFPTEFvL0hIU3k3R2tvOC9mV3ZYcnQwcmZiNmlMalc2eWErRW1UOWs1Z1UrbisvSDB0TFMvZm41K1pVdENYRDAwU1BpMUhEYjBUbTVtOUF6TmhiOWorelhYcm0ybXg5KytBRStudys2cnRlYlZnK29IaEVWR1JuWjVQSEJSazNWZGVEQUFTeGN1QkNyVjYvRy92MzdzWERoUWdEQWlTZWVpR1hMbG1IbHlwVzF4WWJseTVjREFNNDY2NnlnOFN6TFFuRnhNUURnaVNlZVFINStQZ1lOR29RVFR6d1J3Ty9Uc0JFUlpzNmNpU3V2dkJJUFAvd3crdmJ0aThyS1NzeVlNUU0yVy90MmYvU0tpOE5mYnIwRjdzeXN6eFl0K3VnRGoyZmZnZlk4SHpNWEF2aklOTTMzTE12NnFhdE5ZZGJWcjRGKy9mcmg4c3N2eDVRcFU1cDhIVnUyYktrMy9aL1BWOTNYZi9IRkY3Zm82OUdkTWZONlp2NUFVWlF2UEI3UHJ1enM3TDNvWnFPWlVsSlNFbFJWL1U3WDljMUVOQzA5UFgxblUrM3RkbnNQQUtuTTNPd0h6NmlvcUFrQTdsY1VaWEpDUXNMSmRXOWUwSFg5Um1ZZTFZSlUxeG1HOFZxQWZKNEhNRjdYOVNFdWx5c3Z3SEZ3T0J4SmlxS3NCUEFPZ0N1YU81R21hU3VKYUVRTGNndkk1L09OeTh6TXpEN1lPRUtJUTRjVW5Mb1BVaFNsMFMrTVlBczNLb3B5TVlEbjBJRnpqUXNSaXZMeWNsdVBIajFxcDlTVE5aeUVFRUkweGFiUTlVVDA4SVdYWFlYYnA5K0UyNmZmM05rcENTRUNTQjQyRk1uRGh1S2VPMjk3Z29pNnlwM1ZER0FiTTg4RDhCVXpyM0M3M2ZzT0pxQVNxWjRMNGplbVhIQXBManp2SE14NTdORzJ5YlFEclZtekJnRHFUUk4yc0lxS2lyQisvWHBzMkxBQkhvOEhHemR1eE1hTkcwRkVtREJoUW0yN1VhTkdZY2lRSVRqNjZLTUJBTVhGeGZqaGh4OHdjT0JBSkNjbk40cTdjdVZLTEZteUJCa1pHU2dyS3dNQWJOdTJEU05IanNTWU1XTXdmLzU4REJreUJJbUppYlhIREI0OEdIZmZmVGRtejU2TjB0SlNYSExKSmJWRmlmWVVFeE9OeTZaZGlNdW1YYmoycWRtUHZORWU1MkRtdlFBV0E1aG5HTWIvMElVNi9idmpOWERYWFhjMSs3cDY5dXlKU3krOXRQYTUyKzNHdW5YcmNORkZGeUU2T2hvQVlKb21Ybm5sbFJDL1VsMmZ6K2N6N1hiN0RtYit6TEtzTnpJeU1qSUFXSjJkMThISXpNemNvV25hWWdDM01YTjZhbXJxZVJrWkdUL291djRKTXdkNk02eTVTZllSVGRObUJvckp6RmU0M2U2bGJyZjdNMTNYM3dCd1RYeDgvTHlDZ29LcjZ6UTdqWWd1YVVHcTRRQWFGcHhzQUU1azVnTERNQUlXbTFvcERrQWVNOWUrUGlMU0FEd0Y0R1ptL3FWTzIzOEMyQUZnZHAxdEp4SFJJNHFpU04reUVLSWVlVlBvSmthTUdER2NpRTROdFQwUmpVbE5UWFZtWkdRWTdabVhFRUlJSVlRUVFuUlJaa2xKeWV0NWVYbGVkUFBPMHJiaTgvbXdhdFVxQU1BZi92Q0hOb2xaVUZDQXFWT24xajZQam83R21ERmpjTW9wcCtEa2swK3VONHFxZCsvZWVPKzk5MnFmZi9ubGx6Qk5NK2dvazUwN2QyTHQyclU0OHNnak1YbnlaSnh5eWlrWU9YSWt3c1BEOGZqamo2T3NyQXczM1hSVHZXTUtDd3V4Wk1tUzJ1ZGZmUEVGeG8wYmgxR2pXakxJb0d2eWVEd3pjM0p5UEoyZFIwT0g4alVRRnhlSDY2Ky92dmI1VzIrOWhYWHIxdUdTU3k2cHQ0YlRvVlJ3eXM3TzNwbVltRGlwcFNOQXV6akxNSXpiZFYwdkFQQ1VxcXJmNkxwK05vQUZSUFJWZ1BZREFkeEJSRjhDQ0xRZlJGUTdxcWVzck95MkhqMTZqQ1dpcTNSZFgrOXl1ZWI2MjF4bm1tYklkMHVwcXRybzU5dnBkR29BSWdIOEo5UTRMVkJrR01hS21pZWFwb0dJWUZuVzkyNjMyMTJ6WGRmMUVnQzdYQzVYYlZ1bjB4blZsYWFqRkVKMEhWSnc2aVpzTmx1OThkcWh2S2tyaXZKSEFGSndFbDFLang0OTZrMnBweWlLakhBU1FnZ1JGTE5WQU5CM3pwUVJvL3YyNmRQWjZRZ2h1cG11Tk1WWUtKZ1pGUldoTFNWVk05dEZlWGw1czIzdGRqdnNkanZXckZtRGZmdjJZY2lRSVRqcXFLTU9LdGNhQ1FrSk9PR0VFekJpeEFpY2ZQTEpTRWxKZ2FxcUlSMjdmUGx5RUJIT1B2dnNnUHNuVHB5STBhTkhZOUNnUWZXMnIxcTFDb3NYTDRhdTYvVkdhaTFmdmh4ejVzekIvdjM3Y2M0NTU2Qi8vLzZZUDM4K3BrK2ZqcHR2dmhsWFgzMTF1MCt0MTU2NllyRUprR3ZnRU9UTHo4OXZkcDJqN3NqbGNzM1JORzBQRVYyeGUvZnVkY0hXN3ROMWZUU0FPNWg1aldFWXp6VVhkOU9tVFNXYXBsMUJSS3VaK2Q2VWxKUUZtWm1aWmVucDZlVUFtbitUYmdJUm5lbC91T3BnNGdUUlc5TzAwK3VjU3dNQVJWRk8xRFN0ZDgxMlpvNEcwTGR1V3dBcDdaQ1BFT0lRSUw5bHU0SEV4TVJ3SWpvRndHOTF0ek56RklDYU5aMUtpYWkwd2FIakVoTVR3dyt4dTFKRU4xZFpXV2tMRHcrM0VSR0l5RFJOVXdwT1FnZ2hndHE2S2ZNMUFLOXQrZEV0MHdRTDBZVlZWVldocExRVUsxYXU3SjJZNk95Wm4rL2VENW5ldThYMjdObURTWk1tdGVpWVUwOXRmaUtNYWRPbTRkNTc3OFd5WmNzQUFPUEdqUXZZN3Vtbm44YXp6ejdiWkt4QUg5L256NThmc08yNzc3NkxmL3pqSDBGaldWYjF3TE5BbzF2R2pCbURGMTU0QWIxNzk2NjMzZTEyWStiTW1RZ1BEOGM5OTl3RFpzYjMzMytQZWZQbUlTc3JDdzZIQTNmZGRSY3V2L3h5QU1DQUFRUHd5Q09QNEtXWFhzSkhIMzJFUC8zcFQ1ZzBhVkpJTjNHSzBCM08xMEJsWlhXWGk2SW96YlFVWFlGaEdLOERXQUQvN3loTjAwclJvSCtVbWNuZlovRjNUZE1lRGhEbWE4TXc2aTA2WmhqR09rM1RMcTJvcUZpWm01dGIxbGI1RXRGVS8vL3pORTE3cWVGK3k3SUdaMlJrL05xS3VENEFxVVQwWG9OZGV3RE1EdkR6Y1FTQXVtM3RBRXdpa3QvMVFvaDZwT0RVRGVUbjUvdGlZMk92SkNKN2cxMjNFOUVkQU1ETS8yTG01K3Z1OVBsODVxRjZWNG9RUWdnaGhPZ2VBblZPTTNQdDZBekxzZ0syQ2ZYdWVORTFHQmxaZUhYQlcvaGhRL3JUQ01meStQamtwd3NMY3hyZUVDZWFFUjRlWG05cXNyYVNrcEtDcXFvcWZQZmRkd0NDRjV5R0RSdUdnUU1ITmhucjExOS9oV0dFTnBIR3NHSERhanY5VzZydW1qeDF2Zm5tbTZpcXFzSXp6enlEZnYzNjRhS0xMa0orZmo2QTZ2V0I3cm5uSGh4enpERzE3U2RQbm94Qmd3WmgxcXhaeU1uSndXT1BQWVpodzRZRmpTL2ExcUY2RFd6ZHVoWFBQUE1Nb3FLaThPdXYxWDM5emYzc2lNNmphZG9FeTdLc2pJeU1sZjVOdFVVU1pyNUhhVkF0Wk9aRUFIY3g4MmRFOU4rRzhTekwyaDdvUElaaExHN0x2Rk5TVWhJQXBBSFlDY0JWdHdqRXpDY1FVVitiemRhcUtXTmRMdGNKVGUzWGRmMXpBRWt1bHl1cE5mR0ZFSWN2S1RoMUQ3NUFkeXZvdWw2NzRDMFI3WE81WFBrZG01WVFRZ2doaEJEQitYdytMRm15Qkx0MjdhcTNQU2NucC9aeFptWW1YbnFwL2cyN2NYRnh1UFRTUzJYYW8yNWtiM0V4TnJnTWxKV1ZqeUpnVzQ4ZURsdGhZV2RuMWYxRVJVWGhiMy83Vzd2Ri8rQ0REN0IwNlZJTUd6WXM0UDRwVTZiZ29vc3VhakxHRjE5OEVYTEJTZE0wYUpyVzRqeWJNbnYyYkh6MzNYY1lPM1lzQU9DMDAwN0R4bzBiY2RWVlYySDA2TkVCanhrNmRDamVmUE5OdlAvKyt4ZzhlSEM3Rkp1SzkrM0RleDk4Q0NNajgvVEVZMVBMeTRxOXIwclI5ZEM3QnNMRHd4RWJHNHYrL2Z2ajIyKy9oYy9uUTJSa0pDWk9uSWl6empxcitRQ2l3NldrcFBRQXNGQlJsTjZhcHMweERHTW1BRjlDUWtKRTM3NTlld0JZRk9Dd05BQjNBY2dJTUFJSXFxb2lLU2tweHVGd1ZBSncxTjJYazVOVG1weWMzQzhzTEt4VnhTZC8vOTRVQUxEWmJGZjVOODl4dVZ6MWhwL3F1djRkZ05qMDlQUmREVUpFNnJyK05UTy83Ui9OVmMrSUVTTkcyR3kyZFNHa0VzN01pbjhFV0hQbUc0WnhWd2p0aEJDSEFma0xUZ2pSb1J3T2h3SkFCUUJtTmxWVmxTbjFoQkJDTkNITjNyZXYxMUZXWGc2NzNRNkh2ZUdBYjlHVjJXdzIvUExMTDFpOHVIR2ZTODFkdWprNU9mVUtVQUJ3OXRsblM3R3Btd2x6aE9HSVhyMVFYbDVSNlBXYSswcHNwYTI2NDFxMHIzNzkrdUhtbXh1dlh6OSsvSGlrcDZlSEZHUFNwRWt0bnZhdkxVVkdSdUswMDA2cmZUNTkrdlNRamxNVUJaZGRkbGw3cFlYOSt3OWd3Yi9mUVZIUm5uR3NVRUtQSG5pM3NCQ0hmY0dwUGJUSE5UQnYzcnhHMjE1OTlkVkcyNlpObTRacDA2WUJBTDcvL3Z1UXppczZWMlptWnBtbWFSTUJmRWhFOTJxYU5zYnI5VTZ6Mld4WE12T2NwbzRsb2dlWitjRkErMkppWXI1Z1pqY1IzVnQzZTJKaVlrUkVSSVNEbVljM09DUU0xVVVjRHhFMXRWamZucHJUTS9QMVJBUm16Z3JRYmpBemJ3TFE4UGZ0RUFCSEV0RnJ1cTVQS1M4dnZ5RTNON2NtSmt6VDNHS3oyYzVyNHZ3QUFHWitIRUIvQUZjMzE5WTB6WUFqdm9RUWh5ZjVLMDRJMGFHOFhxOGFIaDZ1QWdBUldiS0dreEJDaUtZa0RqWFBBaW5uUFR6clNad3hZUndtVGhqZi9FR2lTem45OU5NREZweWFNbm55NUhiS1JyUVhaK3B3UERuclliejI1dHQzTDEvK1ZmcmV2THlEV2lSZENDR0VhQ3VHWVdTa3BhV05zaXhyS1JHTnRkbHNaNXFtdVVSUmxOeld4alJOYzdlaUtQMEEvTk8vNlJ3QVJ3TkFlbnI2TmdBOTY3YlhORzBsRVkwam9rdGRMdGVIemNYWGRYMFNnR01Bd0wrdSs0cWFmV2xwYVVjemMyOEF5d01jbXVIeGVNNnkyKzN2RWRINUVSRVJvelJOdTlnd2pIVkE5UWlzbWxqRGhnMDd3dUZ3SEJuby9LcXFWaEdSNmZQNWZndTBId0F5TXpOejBMamdKWVE0ekVuQlNRZ2hoQkJDZEYwRUp4R3UrYy9TajVGdzFKRlNjT3FHUm80Y2liaTRPQlFYRndOQTdkcE5EZFdNZU9yYnR5L0dqQm5UWWZtSnRuRkVyMTQ0b2xjdmpFelQxaFBSajUyZGp4QkNDRkZYZW5wNlVWSlMwb1NZbUppejNHNTNUY0ZuczY3cjV3UG8wWkpZZS9mdVhaeWZuMS9wZi9veEFPaTZuZ1Ivd2FraFRkTk9KNkp4ekx6S01Jd1BBU0F0TGMxdVdkWlZobUVzUUlDaURUTS82Qi9kVkFwZ0lvQ0hhL2FacGpsZVVSUXc4MWVCenBlZG5iMGR3QjgwVFh1U2lPNEU4STJtYVhjWmh2RmkzWGFSa1pGWEFuZzJVSXdhTnBzdDBPZ3FBRUJ5Y25LMHY0QWxoQkMxcE9Ba2hPaFFEb2REWVdiVi84SEp0Q3hMUmpnSklZUm9ndVVCVTJsa1pHU1UzU2JUNlhWWGt5ZFB4c0tGQzJ1ZjExMzBHcWhmaERybGxGTTZMQzhoaERpc21jaGdGWS9jUHYybWg1S0hEZTNzYklSb2QzbDVlVlVBNm8wdVl1WVhpZWlvbHNTSmpJeGNBU0RveUorR2lHZ1dNMXZNL0plYWJaWmwzVVpFVDJ1YWRwUmhHSS9XYlorYW1qcVJpRTRDOEMwUnBUUHpiU2twS1FtWm1aa0YvbmhUL0xtdlFIQSt3ekR1Y2pxZG1VVDBDb0M3a3BLUzNzekx5enZRc0tGcG1na1pHUmtOMTRJS1N0TzArNG5va1ZEYkN5RU9MMUp3RWtKMEtKL1BwOXJ0OXRvcDlSUkZrWUtURUVLSTRFeGxPYXZZK2ZETSt4WklaMWozZGRaWlo5VXJPREZ6YmRHcDRZaW5pUk1uZG1odVFnaHh1TXIvMmUwRzRMN2oxcHNmNnV4Y2hPZ0lhV2xwdlMzTElzTXdDdXR1WitiMVZWVlZwd1U3cmtaNGVQZ3pBRzVzeVRsMVhiOEN3SWtBNXJuZGJuZk45cEtTa3JuUjBkSFhFZEhmVWxOVHY4N0l5UGkyVGo1RnpGeUc2bEZOUGlLNjNXYXpYUVhnc1dIRGhoMEI0RnhtWHBPUmtmRnJjK2QzdTkxdk9wM09QTXV5S2dJVm13QkFWZFd2TkUzenRlQmx4YmVnclJEaU1DTUZKeUdFRUVJSTBXWFZkSVpkZFA2NUN6bzdGOUY2Ung1NUpJWVBINDdzN093bTJ3MGVQQmdKQ1FrZGxKVm9TOXUyRitENzllbDQ0NTMzcGgwOXhMbDJtOTN6RFhKeVBKMmRseEJDQ0ZHRG1TOGhvbWQxWGIvTzVYSzlYV2RYNzdDd3NDdENPUDdZaHFPMG16SjA2TkJvQUhNQS9LWW95bjExOStYbDVWWHB1bjRWZ085VVZYM0g2WFNtdXQzdWZRQ1FtWm5wY2pxZDQ5MXU5M29BcE92NlptYStKVGs1K2Vtd3NMQmJpTWpCeksrRW1vZmI3VjdUMUg3THNwNG1vbjBodnpEZ1FnQ1h0cUM5RU9Jd0lnVW5JVVNIc3Rsc0NnQVZnRXlwSjRRUVFod21vcUtpb090NnZZSlRvTFdjamozMldNVEZ4WFZrYXFLTlpPZjhpRmxQUG8yU2t0S0hWUldMRThzZDYvTUJLVGdKSVlUb01wajVGQ0t5TS9QT0Jyc0dBbmk2dWVPSnlOR1M4MFZHUnM0RjBNK3lyR2x1dDdzc0xTMnROelAzOVArTHN5eXJKeEd0SjZJeFJQUThnS3RyanZVWG13Q0FMY3Q2UVZHVTU4TEN3aDRnb3RzQjdDd3VMbDdVa2x5YWVWMXJGVVhaSFdwN3k3TDB0anEzRU9MUUl3VW5JVVNITWsxVHRkbHN0VlBxcWFvcUJTY2hoQkRpRUdlejJaQ2Ftb29lUFhxZ3JLeXNVYkdKaUJBZUhnNU4weEFXRnRaSldRb2hoQkNkNjhFWmY4V0RNLzRLYXNrd0d0RVNwd0R3S29xeXJ1NUdJbHJ2Y3JsR04zZXdydXR6QVV3UDVVU2FwajFOUkZmNTR5L1FkWDFSemVjZkltcTBuaVVSWGFYcittS1h5L1ZKdzFpcXFyNXFXZGJkUlBRM0FMQXM2Kzc4L1B6S1VQSUlCUkZ0REhRalVCUHQyK3JVUW9oRGtCU2NoQkJDQ0NGRWx6WHd1T09PWkxiMXo4ck9RWjgrOGVqYlI2YU03NjZHREJtQ25qMTdvcXlzTE9EK3lNaElhSnJXd1ZtSnRuSjBRZ0l1T244cVB2bnM4L2QzRlJaOWJmbjJWSFYyVHUzQ3duNVdPSGZRTVluRDRudjNydDFjVWxLSzNZVkZyUW9aRVJHTy9rZjJhN1M5b3FJU08zYUd2Q1o5UFRhN0RRTUhOSjZlMHV2MVlkdjJnbGJGQklEQmd4SURidjlsYy80aEh6Tng0TkZRVmFYUjlpMzUyMkJaRm5iczNBblQxejN2cFd2TjEwVlZGZlNKNzQzSXlNaDYyMDNUeE83Q0lwU1hWN1E0cHFJUTRudjNSbFJVajNyYkxjdEMwWjY5S0NrcGJYRk1Jc0lSdmVJUUd4dFRienN6WTgrZXZkaC9vS1RGTVFHZ1o4OVlITkdyOFlqYzR1SjkyRnZja3BuSmZoY2JFNDNldlk5bzFiR2llVTZuTTVHSUVwaDVyY3ZsS3ErN2o1bjdhSnAyYzNNeG1QbjRVSXN0ek93Q3dBQnlBV3dCOENzejd5S2lYY3k4aDVtTEZFWFo2L1Y2aTIwMjIxQWkrb3labndTd3pIOWNyZlQwOUhKZDErY0JtQVdnUWxYVkQwSktJa1NtYVE0bG9wQkhPQUc0VzFHVUI5b3lCeUhFb1VNS1RrSUlJWVFRb3NzaURydFJJVHc4ZGRvZmNmdjBtM0Q3OUdiN0FrUVgxYTlmUHh4enpESDQ5ZGRmUVVTb2U1Y3ZVRDJkM3NDQkF6c3pSWEVRaGg5L0hJWWZmeHdldk8vdVI0am94ODdPcDczay8rUmVGaCtmdk9MakRRdEwvSVAyQVFCZnJmb2ZaajR5cTFVeFI2YnBXREIvYnFQdDJUazV1UGFtVzFzVnMvK1JSK0xMVC83VGFQdnV3a0pNblhaNXEySUNRUGFHdFFHM0h3NHgxNjc4QWpIUjBZMjJYMzdORFNncExZRmxNU29yMjJ6QVFZY1ljRnpLY05XaXMxdnpkZWtaRzR2SC8vNFFUajJwL3FDUUF3ZEs4UERzSjdGbTNYY3RqaGtaRVlHL1AvUUFKcDErV3IzdEZaV1ZlUDZmOC9EUnNzOWFITlBoY09DdTIyL0ZIeSs1cU41MjB6UXgvN1UzOE80SGpYOU9RbkhEdFZmajl1azNOZHErNkQ5TDhlSzhrSmZXcWVlUGwwN0RqTHZ2YU5XeG9ubUtvb3ozUC93bXdPNkRtbEpQMS9VcHpId3lFU0V1TG01VWZuNysvOXh1OTN0T3AvT3ptbldabXJGWjEvVS9BMWlDQnNVbUFFaExTenZhc3F3Ny9aK1pJcGo1L1lTRWhQTUxDZ3BhWHRrTmdJakd0bkFOcDhGdGNWNGh4S0ZKQ2s1Q2lBNmxLSXBLUkRhZ2RnMG5YMmZuSklRUVFvajJwNm9xeG84ZmoyKy8vVGJnL25IanhrRlYxWUQ3aE9oQ2ZJV0ZPYVU5ZWtRK1YzZGozaStiazh2TEt5YTJKdUQyZ2w4TEFDeHV1SDNydG9LRTh2S0tpd0ljMHF5aW9xSURBRjV2dUgzdjN1S1k4dktLNjFvVDArKzVRQnZMeXlzT3BwZThXOFFzTDZ0NE9TWTZ1dEhJdlgzNzk5MVNWZVdwTnhjb2dZdTg0WmEzdGVmcUtDb3duQlQ2ZTJ0R0k0RlJzWFhiOXM5UFBXbjAxcnFiUzBwTElyWnRMNWhVWGw0UmVKaFpFN3hlbjJmemx2ei9Bdmk1N25aUFZaVjlTMzcrK1BMeWl1U1d4dlI0UEw1ZmZ0bThHa0JHM2UybWFTcS9iTTRmVzE1ZTRXeHBUQURJKzJYekR3QWFWVFovL3VXWFVlWGxGU2UxSnVZdnYyd3hFTGdZSXRvQU01L2xuOHJ1ZnczM0hjeVVlcHFtM2NYTVR3RW9ZdVpDQUo5cG1qYWpxcXBxZm9qRkpnQ0F5K1ZxZk9jQmdMUzB0RmhtWGtaRXZaajVGaUlhQmVEYStQajR0WDM2OUxuYTVYSmxBb0JsV2ZzVlJmbVVtWTFRejFtRGlPNEFFSExmREJIMWJlazVoQkNIRHlrNENTRTZsR1ZaaXFJb2l2K0RucVdxcXRYWk9Ra2hoT2k2TEdBSE1UYU1PUDY0RStMalpUcTk3bTdzMkxGd09CendlRHoxNXY5M09CeVlNR0ZDSjJZbVJNc1EwVi9xUGg4NExQVUNnQWExSmxiZTVpM2ZONHdIQUFuSHBvNVNGV3BWWjNqeHZnTy9Cb2w1bEtyUTJOYkVCQnEvN2hvRGh6bW5IT294UjR3YmUyL1JwazJONWw5TEhKWTZsa0cxODdVUlVBYm10MzdkcExSdXJyWU9aSHF0OWFwS1M1Z29yYVhIbHBWWEZOLy8wS3hucjd4czJ1cTYyNDgrZWtTY0VxSFltVnArblhrODN2S25ubmwrN3AvaDFTT0FBQUFnQUVsRVFWUnUvTC9QNjI3djM3OS9wQ002L2lFT01ycWtLVjZ2citxMXR4YSsvdEFEOTc3ZFlKZWFlR3pxQTZ4UVZFdGpBc0N5VDc5NGIrNnpUejNiY1B2QVkxUCtCRVhwMDVxWUsxYis3ejlFTkxzMXg0cG0yWWpvREFCbVdWblptb09JY3hRQUVKRUhBRFJOdTQySW5tYm1Bc3V5SnRoc050T3lyT1ZFOUVKNGVQamZkVjFmemN6YmlhaU1tYjBBNnY3em9YbzBVeVNBU0NLSzlEK084SGc4OTJkbloyOVBTMHVMdFN6ck15SWF3Y3p6RGNPWUIrQVZUZE4rQTNBdk14dWFwaTBqb3FVK255K0RpUDdvY3JuMnQvUkZWVlZWblo2VGt4UHlISzZhcHMwa29yKzM5RHhDaU1PREZKeUVFRUlJSVVTWHRTM1gvU3FBVi9OL05FSmZ5VmgwV2IxNjljS3BwNTZLcjc3NnF0NzIwYU5IbzFldlhwMlVsV2dMWHE4WEZaV1YyT0IyUi9mdm54YTVZMGQ2QlFKTUMzU28ycHFiOFhGOGZQS1hyVGsyTE94QXdJVi9DbjdLU0krUFQyN1Z3bVoyKzc2QU4zVVYvSlN4bzdVeG0xSyt4M1BJeHl3cTNCUndBYUdLWWg1cldkN2FDcnJkSG1IdDJPR3VBdERsRjNUYW5wZjlDNUtTcm83Zjc3QzM5RmhGc2ZHdVhabU41aERjdGkyck9ERXhjWHA1V1dTTCs1dUN4ZHl4WTBjNWtpTC9Gci9mMGVJT2JuOU1UNEJkWnI3TiswUjhJZjdSMHBnQVVGaUlRREd4OVNmN3EvSHhGVysxS21aODRKamk0R21hZGhLQVdHWmV2eWxBNFRqSU1RTUJmQXJnQUlBcUlvb0ZvQUhZdm5IanhyMEFRRVQvQlZDa0tNb1pobUg4QkFDSmlZa3BjWEZ4MHdGY1NrUVRpQ2pDM3piVWRIT3pzN08zcDZhbUhzWE1ueENSQnVCclJWSCs3Tjl2R1laeHY2N3JIelB6UXdET0FYQ3V6V1lETTBQWGRTOHpGeE5SSlRPYlJHUUJzRE56R0RQZnBDaEtBWUI0QUdEbVlVU0VzTEN3OGJxdUY0ZWFJRE1QQVFDSHczRzZydXVWL3RmM1ZYcDZlcGNmMlNtRWFIOVNjQkpDZENpMWVxNGNtVkpQQ0NHRU9FeE5uVHExVWNGcDh1VEpuWlNOYUN2cFJnWmVYZkFXZnRpUS9xSWp4bHdlNzAxK3VyQXdKMkFIL1NISzF3NnYxMnlIbU53ZTM1ZkRPZWF1WFpsbGJSMnpRK1hsVlJVQ2phWUtQQmo1K2ZsdHY1aFZPK1NKbkJ4UElkcTZ5SlB1TFN4RTZ6cmRDOXMyRS9FN1pqNUFSTyszWkkxQnd6QzI2YnBleGN3MUl4Z3RBSjlhbHZWSVRSdVh5L1ZqYW1xcU15TWo0OWVhYmZuNStaWDUrZm5QQUhnR0FKS1NrbUpzTnB2ZDRYQ29kcnRkOVhxOXFyOWZCSXFpc05mcnRWUlZ0YXFxcWl5YnpXWlZWVlZWcEtTazlGRC9uNzM3anF1Nit2OEEvanAzc0JHUTRTeHhnaFBRbkxrdHk3UXlOUzFUeTY4dHk3TFNuNWFXYWROU3k3U2hMVXROTGMyVlpXcXBoWHV4RkZTR0YwUVV1S2hzdU9OemZuOG9ONURMRkxnb3IrZmowU1B1T2VmOS9yeEJ5Ynh2empscTlRRUFkd0xZZlBueTVjZDFPbDJSMzFjblRwdzRCR0JJcDA2ZGZOUnE5U0FwWmFCS3BXb0RvS0VRd2h2WGRrdTVTQ2xWdUxhaktrdXRWdStTVW00RWNCL3dYeE5NQ0xHbUlsL1BnamlWU3JXcDBMQTNBSDFGOGhEUjdZa05KeUtxVVlxaXFOUnF0UW9BaEJDS3lXVGlrWHBFUkVSMWlKK2ZINW8wYVlJTEY2NjlOK1BsNVlXMmJkdmF1Q3E2V1pldlhNR3hFeUhJenM3cEpvQUVaMmM3VFNyZlBDVWlvbG9nTkRRMEZNQmoxdVpDUWtLYWxoQW1UNXc0VWVaeGs0V2JUZGJFeE1Sa2xGMWhjWjA3ZDU0b3BYd2tKQ1RrRlpTeVl6SThQRHdGd05yci81VEgvWldwaDRpb3ZGUzJMb0NJaUlpSXFCVHFWcTFhMmVmbjU4Tms0cWJZMjRHTGl3dTZkZXRtZWQydVhUdDRlSGpZc0NLcUNscU5GcTR1TGxBSlZZWUVzdE5WR1hYbU9EMGlJcUtxZHVMRWlkMGhJU0V2NFJZNG5wT0lxREEybklpb3hvbnIrNitsbEZJSXdUY2ppSWlvUk0zYWRCeHMxRGd2L0dEQnB3ZytjTWpXNVZBVnNMZTNSL3YyN2FIVmFxSFJhT0R2N3c5bloyZGJsMFUzS1RDZ0ErYS9OeGQ5N3U0eEhXWXN2aElYZDJzZk0wWkVSRVJFUkJYR0kvV0lxRVlKSVRSU1NzMzFucFBaYkRieng5V0ppS2hFUXFYdUpnU21yRnJ6TStwN3VHTkEzOTYyTG9sdWtoQUNiZHEwZ1p1Ykc0eEdJN3AxNjFhUmk3U3BsdkwyOG9LM2x4ZDY5K3krcnlKM1pCQVJFUkVSMGUyRERTY2lxaGJYTDdsY0NXQmc0WEVoaEZwSzZYejk0ODZPam81aFFVRkJSWFk1bWMxbXYrdm5FQk1SVVIwbkpVeUF6TE8zdDNlNGZyOHkzUVphdEdpQkJnMGFJRHM3RzYxYXRiSjFPVVJFUkVSRVJGUUYySEFpb21vUkhoNmVIUlFVRkNhRUdISGpYS0dmWXRZQWNDdjhVODFTeW4vWWJDSWlvZ0ptS1hlcEpkTGZtUDdxMG9CT0hXeGRUcTJtVDd1TXpWdC94NW5vR0Z1WFVpNlpPWGxRRk9DZER4ZmF1cFF5ZVh0NVl1VHdCOUd5UlhOYmwwSkVSRVJFUkZScnNlRkVSTlhHYURSdXRyT3ptMWVSR0NubDE5VlZEeEVSM1hvU3o0WWRBWERreVhHUExiVjFMYlhkZ1VPSHNlU3JyNUdWbFdYclVzcEY0Tm9HNTRnemNUYXVwR3dxbFFwQ0NMejYwbVJvTlB3cmxEVUo1eE54K09oeC9QRFR1dEYzdGc0OGtLQTEvSVBJU0lPdDZ5SWlJaUlpb3BxanNuVUJSSFQ3T25ueVpJU1VNckxndFpTeTJCb3BwV1ZjU25sUlVaUi9hNjVDSWlLaTIwZGEycFZicHRrRUFCSUNFcmZHM1UyS291QlNjakx5OHZOdFhVcXRkVEl5Q3U5OXRCQlJVYWZucXRWNDFqZkh6c25XTlJFUkVSRVJVYzNpaitjUlVYV1NVc3IxUW9pM0N3MVlqdFN6MG9BNmtKK2ZuMTZEOVJFUkVkMldldmZxZ1llR0RyRjFHYmU4RXlGaDJMQjVLMHdtazYxTElTSWlJaUlpcXZYWWNDS2lhbVUybTFjS0lhWUxJWnlGRUZaM09WMXZRQmtCSER4ejVreDJUZGRJUkVTMVYvUG1IUnBBcTIwWWVmb012TDA4NGUzbFpldVNiZ210VzdiQXFFY2VzblVadHp5MVNvVk52LzNPaGxNNU5HM2NHQTg5TUFUYmQvMjlTWjk2ZWEvUmtNTGo5SWlJaUlpSTZoZ2VxVWRFMWVyS2xTc1hBUndxYTUyVU1rVlJsQk1BbE9xdmlvaUliaFhTWHZNODFESjAySWpIc09ibkRiWXVoNGhLMEtsamU3ejc5aXdjMi9mMzdQaXpvVjhrSlNYbDJMb21JaUlpSWlLcVdXdzRFVkcxU2t4TXpBZXdIWUM1WUt6d0xxZUM0L1VBeEdWbVpwNm8wZUtJaUlpSWlJaUlpSWlJcUVxdzRVUkUxVTB4bTgyaEFGSkxXeVNsM0JjWEY4ZjdtNGlJNkFieWtsUVE2dS9YQmw2ZW5yWXVob2lJaUlpSWlJaEt3RHVjaUtnbVJFZ3BvNFVRRFV0YVlEYWIxOVprUVVSRWRHdlFuUTViRG1ENXVkTWh4UzhCSktKYXcyZzBJamN2RDhkQ1ExMGJOKzdpbEpSMFBCY0F2MitKaUlpSWlPb1E3bkFpb21vWEhoNmVvaWpLRWVDL0kvU2tsSmFQRlVVSmpZaUlpTEJkaFVSRVJFUjBNMExESS9ENm0vUHc2dlJaQzdXdTVsY2JOT2prWk91YWlJaUlpSWlvWnJIaFJFUTFRZ2l4dTZRNUtlVjNOVmtMRVJFUkVWV3RWSDBhOWg4NmpNek1yRDRxZ1VCSFI1WFcxalVSRVJFUkVWSE5Zc09KaUdxRXdXRDRDMENHbGFsY0tlVXZOVjBQRVJIZE1nUUF0Y2xrZ3FJb3RxNkZpRXFnVXFsZ1oyY0hBZVJMd0ppdXl1Qnhla1JFUkVSRWRRd2JUa1JVSXlJakl3MVN5bStBYThmcUZUcGE3NStNakF4cmpTZ2lJaUkwYTlQeC9tYitBWXZmbmI4US8rdzdZT3R5NkxxMzNub0xUejc1SkZKU1VxcjlXZm41K1hqKytlZXhkZXZXYW44V1ZWNlhvQUI4K3ZFSDZOdTcxMHN3NCtNcmNYSFp0cTZKaUlpSWlJaHFsc2JXQlJCUjNXRTBHci9TYXJVdkNTSHNyZytaQWV6UzZYUUdXOVpGUkVTMWwxQ3B1d21CS2F2Vy9JejZIdTRZMExlM3JVdXE4Lzc4ODAvODhjY2ZlUFRSUjFHL2ZuMllUS1lLNTFDcFZGQ3B5dmV6YjJhekdVZVBIa1hIamgwci9CeXFPZDVlWHZEMjhrTHZudDMzQ1NHaWJGMFBFUkVSRVJIVlBEYWNpS2pHbkR4NU1qWW9LT2dvZ0xzQlFFcDVDY0J4QUR3amlZaUlyQkpDS29Bd3FkVnFqUkRjbkc5cnFhbXBXTEJnQVFCZy9mcjFXTDkrZmFYeWRPM2FGY3VXTFlOT3AwTjRlSGlwYTQxR0l3QWdPanE2WEx1Y2hnNGRDclZhWGFtNmlJaUlpSWlJcVBMWWNDS2lHaVdsM0E2Z2w3aDJwbDVjZm43K0dWdlhSRVJFdFpmUmpCMXF5Q3R2ejVxK05LQlRCMXVYVTZlWlRDYTg4Y1lieU1yS3dxdXZ2Z3BuWitkSzUvTHg4UUVBSEQ1OEdCOS8vSEc1WW9LRGd4RWNIRnptdXZ2dXU0OE5KeUlpSWlJaUlodGd3NG1JYXBTaUtQK3ExZXBVQUQ0QTlrZEdSbDZ5ZFUxRVJGUjdKWjROT3dMZ3lKUGpIbHRxNjFycU1pa2wzbjc3YllTRWhPRGxsMS9HaUJFaktwVkhxOVZDcTlWYVhqLzg4TU1ZTkdpUTFiVXhNVEdZTTJjT1hGeGNFQjhmanlaTm11RENoUXNZUFhvMEprNmNXT0tSZlBiMjlwV3FqVzVPNG9Va0hBOEp3dytyMWc3MzlROXNvRHR0T0FCRTh0aGtJaUlpSXFJNmhBMG5JcXBwNXdDY0J1QmpOcHYvc0hVeFJFUkVWRHFUeVlSNTgrYmh6ei8vaEplWEY1WXNXWUlsUzVaVUt0ZVRUejZKbDE5KzJmTGF3Y0VCRGc0T1JkYVl6V2I4OHNzdldMcDBLVHAwNklEMzNuc1BRNFlNd1gzMzNZZG16WnJodmZmZVExUlVGS1pObThaN25XcVI4Sk9uTU9mZEQ1Q1ptZldCQURiNCt0cUY2blJndzRtSWlJaUlxQTVodzRtSWFsUjRlUGlsenAwN253RVFFQjRlWHZhNU9FUkVSR1JUWDN6eEJmNzQ0dzg4OHNnamFONjhPVDc1NUJPODg4NDdjSEp5cWxDZTZkT25sN2xtMzc1OVdMcDBLV0pqWS9IVVUwOWg4dVRKeU0vUHQ4d1BHellNZm41K21EVnJGcDU2NmlrTUdEQUFFeVpNUUtkT25TcjhlUkVSRVJFUkVWSFZZc09KcUFvMGJkclVFVTZlSFRWQ05MSjFMYmVDN0h6bGlvRDgyOWN2OEdGYjEzS3JVQlJ6dGtua2h5YWRQYXUzZFMyM2s1djVQYWc3RTdxbEtuTktGWXp4VWFIV2R2MXBmUDBDaDFZbXAxQWg1MXhVNks0YngrdTNhbFd2bnRwbFFHVnlLb0ErNFV6by9odkhtL2o3ZTJxbFErOUsxU25seFhQWGprMHJvbkhMRG5mWWFUU2R5NU5EUXNuTU5PY2N1eHdUazFHWkdxajJhdDY4UXdOb3RRMGpUNStCdDVjbnZMMjhiRjFTblROdTNEZ0F3TXN2djR5MWE5Y0NBTzYrKzI2NHU3dFhTZjY4dkR6czJyVUxxMWV2Umt4TURGcTNibzBWSzFhVXVIdXBkZXZXV0xObURWYXZYbzF2di8wV2UvYnNnWitmSDRZTkc0YisvZnVqY2VQR1ZWSVhWVXpUeG8zeDBBTkRzSDNYMzV2MHFaZjNHZzBwM04xRVJFUkVSRlRIc09GRVZBVTBMbDdkSWZDdEFGcmF1cFpiZ1VFQkFBR2hRdVV1Z0tpRDFFS1ZKYVRET3dBK0JXQ3lkVDIzQzZIQzVwc0pyK0tjVndGNDNEallva1VYWjZreVZ5cW5sTkFCYUg3anVKdkt0VGxVc2xJNVZSSjdBUlJyVm1uaDJFRlVNcWVFMkF6Z2tSdkg3YlNhZ1VMZ2gvSWxVYVc3cUp4ZXZneXNyRXdOVkh0SmU4M3pRc2k1dzBZOGhxa3ZQb2VwTHo1djY1THFIRTlQVDB5ZE9yWEkyTkNobGVxREYyRXdHUERoaHg5aTE2NWR5TTNOaFllSEI2WlBuNDRISDN3UUtwVUtPVGs1QUs0ZHNUZGp4Z3kwYWRQR01nWUFZOGFNd2IzMzNvdlZxMWRqeTVZdFdMUm9FUll0V29UWnMyZFgrbzRwcXJ4T0hkdWpVOGYyZVBmdFdiT0ZFRkcycm9lSWlJaUlpR29lRzA1RVZhTVptMDFVcllSd0VSQ0JEUnAwc2s5T0RtZkRxUmFRVWtwcjR5M2FCVlVxWHoxWEYzZHJPVE15TWhIWW8yK2xjalp0MHNqM1hGUklzWnlSVVdjd2JPUmpsY3JabzF1WC90WnlIanB5REdPZmVxWlNPUWNQN0Q5OGVXVHhuQnMyYmNXTTJXK1hLNGNRY0ZPcFZVRmd3NG1vUmt5Yk5nM096czRWaXBrMWExYVIxM1oyZG5CMWRVV3JWcTB3WnN3WWZQLzk5MWk0Y0NFV0xseFk0WHBtekpnQmUzdDdIRDU4R0E4KytHQ0Y0NG1JaUlpSWlPam1zZUZFVk1VYU4ycUk5bTM5YlYwRzNTWXVYa3JHcWFqVEtLRzNRVGZwM29IOWEwMU9SeWRIcStNYWphYlNPVDA5NjFzZGQzVjFxWFRPTnExYldSMzM4SEN2ZE03QVR0YVB6V3JjcUdHWk9aTXVYc0twcU5PVmVpN2RLdVFscVlqUXRtM2JCSHA1ZXRxNkdMcHU0TUNCRlQ1Uzc4YUdFd0M4OXRwcmxvOS8vUEZIdUxtNVlmejQ4ZVhPcWRQcHNHM2JOamc2T3VLaGh4N0M4T0hESzFRVEVSRVJFUkVSVlIwMm5JaXFXTS91WGJIZ2czZHNYUWJkSmpiLzlnZG16bjRiUmhNM05WV0g1WjkvV3V0ek9qazVWbm5PTzVvMnFmS2NmcTFiVlhuT1hqMjZvVmVQYnFXdXFjZ3VLTG8xNlU2SExRZXcvTnpwNHJ2Z3lIYXE0a2c5YTF4ZFhURng0c1J5cnc4T0RzYTJiZHVxcFJhcUdMUFpESlBKaFBpa0pEdWdpeFk0YnJSMVRVUkVSRVJFVkxQWWNDSWlvanFuY2NzT2QyZzBtanVQblFqRkhVMmJvSUdQdDYxTElpSzZwVHp6ekRPUVVpSXRMUTNPenM2b1g5LzZqc3JDUHY3NDR6TFhYTDE2Rlo5K1d2N205WVVMRjhxOWxxcFhhUGhKckZyek0vYnUyNytvbVo5NVI5N1ZUbDhtSjRkbjI3b3VJaUlpSWlLcU9XdzRFUkZSbldPbjFmeFBDTXdkUFc0aTNueDlPdjQzNFFsYmwwU1ZWSERzM3M3ZGV6ZExSVWJZdWg2aTI5MmdRWVBRcGswYnRHclZDcE1uVDBaQ1FnSysrKzQ3K1B1WGZaenc4T0hEb1ZhclMxMlRsWldGRFJzMmxMc2VSVkhLdlphcVYzSktDdmI4RzR6TXpLeEJLb0Vyam82cWIyeGRFeEVSRVJFUjFTdzJuSWlJaU9pV1ZYRHNuaERpRVZ2WFF0VkdBRkNaVENhb1ZDcW9WQ3BiMTFPbk5XalFBUGIyOW5qbGxWZHc5dXhacUZRcVRKbzBxZHp4STBlT0xISnYwNDJhTm0yS0xWdTJsRHRmY0hBd1hubmxsWEt2cCtxalVxbGdaMmNIQWVRcmdERmRsY0ZqTUltSWlJaUk2aGcybklpSWlJaW8xcnF6VGFlQktwVzQ1NU1sWCtMdW50MXhkOC91dGk2cFRvdU5qY1ZycjcyR3hNUkVBTUNBQVFNd2VQRGdVbVAyN2R1SDMzNzdEVTVPVHVqVnExZXBhNldVeU1uSktYYzkrZm41NVY1TDFTdW9VMGQ4OU81Y2ZMZGk5ZlRnUTBjT1g0bUxLLzh2SkJFUkVSRVIzUmJZY0NJaUlpS2lXa3VsVXZVV0FxOHYrM1lGN08zdDJIQ3lFYlBaakxWcjErS0xMNzVBdlhyMThOMTMzeUU4UEJ5ZmYvNDUxR28xcGs2ZGlvWU5HeGFKU1VoSXdOS2xTN0Y3OTI2MGI5OGU3N3p6RG54OWZVdDl6b1VMRjlDblQ1L3EvRlNvbWpSbzRJTUdEWHd3c0grZnY0VVFVYmF1aDRpSWlJaUlhaDRiVGtSRVJFUlVhd2toRlVDWTFHcTFSZ2dlcDJjTGh3OGZ4c0tGQ3hFWEY0ZXVYYnZpdmZmZWc1ZVhGd0lEQTlHeFkwZDg4TUVIZVBqaGh6RnMyRENNSERrU1JxTVI2OWF0dzE5Ly9ZVjY5ZXBoNXN5WkdEbHlaSm4zTndHQW01c2J4bzhmWCs3YWREb2R0bTNiZGpPZkhoRVJFUkVSRVZVUk5weUlpSWlJcU5ZeW03RkhCV2w4N1pVWFByeXJTNUN0eTZtVDdPenNZREFZOFA3NzcrUCsrKzh2TWhjVUZJUzFhOWZpbzQ4K3dzYU5HN0Y1ODJiTFhJOGVQVEJ2M2p4NGVYbVY2emtqUm95QTBXakVFMDg4VWU3YTR1UGowYmh4WS9qNStaVTdob2lJaUlpSWlLb0hHMDVFdFZ4dWJpNGNIUjF0OHV6VHAwOURxOVdpWmN1V2xZb1BDUW1CajQ4UG1qUnBVdUthNU9Sa25EOS9IcjYrdnVWK1E2cTZKQ2NuWThXS0ZlalhyeDk2OXV4WjZ0cERodzVoMjdadGVQenh4OUcrZmZzYXFwQ28rbVJsWldIWnNtWHc5L2ZIc0dIRGJGMU91YVdtNmhGN1RnZGYvNkIrWnBNeDhYek15VmhiMTBSVksrRnMyRDRBK3lZLys3OFBiVjFMWFJVVUZJVE5temREQ0FFQXVIejVNazZmUG8zSXlFaEVSRVFnTEN3TW1abVpjSEZ4UWQrK2ZaR1hsNGY5Ky9majBLRkR1UC8rKzlHc1dUTzBhdFVLZDk1NUo1bzJiUW9mSHg5NGVucWlSWXNXK1BiYmIyRXdHSW84YjhtU0pSV3VjY2VPSGRpeFl3Y0FvRStmUGdnS1luT3lwaVZkdklUd2lGUDRmdFhxSWMzOEF6M2lUNnVQQXNlTnRxNkxpSWlJaUlocURodE9STFhZcVZPbjhPS0xMK0xaWjUvRjQ0OC9ibm1qeDJReUlUYzN0OEw1bkoyZG9WS1YvemlpU1pNbW9YSGp4bGkvZm4yRm4yVTBHdkhDQ3kvQXpjME5mLzc1WjRuci92NzdieXhhdEFodnZ2a21Ibm5ra1FvL3A4RDU4K2NSRWhKUzd2WHQyN2N2MWtqTHpjM0YrdlhyRVJFUlVXYkRLVDQrSHR1M2IwZi8vdjNaY0tJYTg4SUxMeUFzTEt6TWRmUG56Ni93SFNqWjJkbFl1M1l0Qmc4ZWZFczFuUDdaZHdBelpyOE5JYkJYcmRVc0J2Q3FyV3NpdWgyZE9uVUtYMzMxRldKaVlxRFg2d0VBUWdpMGF0VUt3NGNQUjgrZVBkR2xTeGRvTk5mK2VwR2JtNHZEaHcvajhPSERPSEhpQkhidjNnMUZVU3o1MnJWcmg1VXJWMkxWcWxYSXk4dXIwbHJkM2QzWmNMS0IwUEFJdkRIbkhXUm1aaTFTQVJ0OGZjM1A2SFM0YXV1NmlJaUlpSWlvNXJEaFJGU0xHWTFHMk52Ylk5R2lSVGh3NEFEZWUrODl1THU3SXpRMEZNODk5MXlGOC8zMjIyOW8zTGh4TlZSYVhHUmtKQXdHQTdwMjdWb2wrVmF0V29Xa3BDU3JjMDJiTm9XcnF5dm16WnRYN254VHAwNHQxbkR5OWZWRi8vNzlzWGZ2WGdRSEIvUFM4bHJFMTlmWFFhZlRWZTA3a3JWUWNIQXdNak16aTR6ZGRkZGQ4UEh4QVFEazVlV2hlZlBtR0R0MnJOWDQ1T1JrZlA3NTV6Q1pURVhHMTZ4WmcvejgvRktmbloyZERRQTRkKzRjVnF4WVVXYXR2WHYzUnV2V3JjdGNSMFMzQjM5L2Y1ak5aclJzMlJJUFBmUVFPblhxaE1EQVFMaTZ1bHBkNytqb2lQNzkrNk4vLy80QXJqV2dUcDgralppWUdKdzdkdzRQUFBBQWhCRDQ2NisvSUtXczBscnQ3T3lxTkI4UkVSRVJFUkdWRHh0T1JMVllZR0FnMXF4Wmd6ZmVlQU1IRHg3RUUwODhnVysrK1FZK1BqNFlQWHAwaGZNNU96dFhRNVhXRmV6Q3VPdXV1Nm9rMzc1OSszRHk1RWtBc0x4eGJtOXZEd0FJQ0FpdzNDbnh3UWNmb0dQSGpnQ3VOYjFtenB5SmwxNTZDWU1IRHdad2JXZlNsQ2xUU256T1UwODloYjE3OTJMdDJyVnNPTlVpN3U3dWs0S0NnZ1lDV0JzU0VyTEIxdlZVbHlWTGxpQXVMcTdJMk9MRml5ME5Kd0R3OGZIQkF3ODhZRFUrSmlZR24zLytlYkh4NWN1WEl5c3JxMXcxUkVkSEl6bzZ1c3gxbnA2ZWJEaFJqV2pZS3NqYkRvclAyZWdZZU5hdkQwL1Arcll1cVU3U2FEUll0bXhacGVNZEhSMFJGQlJVYk9lUnJZNE5wcXJYcUdGRDNIZlBJUHkxZSs4ZlY2Nms3emNZVWd4bFJ4RVJFUkVSMGUyRURTZWlXczdUMHhOZmZ2a2xGaTVjaUV1WExxRmh3NFpRcVZTWU9YTm1qVHcvTlRVVitmbjVsdVpPWVN0V3JFRExsaTNSdDIvZlluTUhEaHdBQUhUcDBxVks2bGkrZkxubDQ4Y2Vld3dhalFhclY2KzJqRzNkdWhYQXRhOVh3UzZ1NU9Sa0FJQ2JtNXRsTENjbnA5VG5kT3pZRVhQbnpyWDhSSFpaREFhRDFaeDJkbmFXWTRYbzVxbFVLbThBSXdDTUNBb0t5aEJDckRhWlRLc01Ca08wU3FYS2pJeU12RzNlMUxyNzdyc3hlL1pzUkVkSFkrclVxY1htalVZanJsNjFma0xSamJ1akN2ejU1NTlsN2lCSVRVM0ZpQkVqTUhEZ3dITHRGdVFPQXFvcERocjVnaEJpN3YwUFA0cXBMejZIcVM4K2IrdVNpTWlLb0lDT0NBcm9DQURUaFJCUnRxNkhpSWlJaUlocUh0OE5KYm9GYURRYXZQNzY2ekNaVEJXNmc2a2tack81MU9PMTdPM3RvVmFyQVZ4N0Ezdm56cDE0OE1FSGk2eFp1M1l0UHYvOGN6ZzVPV0h6NXMzdzlQUzB6R1ZtWnVMRWlSTUFnRkdqUmhYTDM3UnBVMnpZVUQyYlZCUkZzUnduVm5CWGhKU3kyRmhoWThhTVFXcHFhcEd4VHovOXRNanJIMy84RVhmY2NVZXgyTGZlZXN0cUhkT21UU3Z4MkRPNk9VS0llZ0JlVUt2Vnp6ZzZPcDRDY0Rnb0tPaW8yV3dPMFdxMUVjZVAzOW9YbE52YjI2TkJnd1pJUzB1ek9uL2d3QUVNR2pTb1FqbkxzNFBBd2NFQndMWC8zamc1T1ZVb1B4RVJFUkVSRVJFUkVSdE9STFdVeVdUQ2Q5OTloekZqeHNEZDNSMEFxbXpIeko0OWUwcmRJYlY4K2ZJaVIrSDkvUFBQUlJwT1c3ZHV4Y0tGQytIZzRJQlBQLzIwU0xNSnVIWVBUY0U5RDQwYU5Tb3lkL0RnUVpqTjVpcjVQS3laUEhseXNiSDMzMzhmNzcvL2Zva3gzYnAxUTBaR1JxbDVTM3JEdmt1WExzVStSd0JvM3J4NUdaWFN6UkpDYUFFRVNpa0RBSXpUYURScGlxSkVCd1lHL213Mm16ZEVSRVJjc1hXTlZhMUpreVpvMUtnUkhubmtFYXZ6ZXIwZTMzMzNIVnhjWElyTlpXZG40NnV2dmlveGQ4Rk92ZE9uVDJQaHdvVWxyZ3NJQ01DOTk5NWJ3Y3FKYm9KVVVoU0lrMzZ0V25Xbzc4SGo5SWlJaUlpSWlJaHFLemFjaUdxcGRldlc0ZXV2djhZdnYveUNHVE5tNEw3NzdnTUF6SnMzRDl1M2I2OTAzZzgvL0JDTkd6ZkdzR0hEaXMyZFBIa1NPcDJ1MlBGNVVWRlJPSGp3SUhyMjdJazFhOVpnMGFKRmNIUjB4SklsUzlDNWMrZGllYlp0MndZQWVPZWRkK0R2NzI4Wno4dkx3OTEzMzIwNTNxNncrUGg0akJzM0RqTm16RUNuVHAwcS9mbU5IajNhc2hQcHdvVUxXTGR1SFFZUEhteTUxMG12MStQSEgzOHNFak50MmpTcnViS3lzcURSYUN3N1AwcDYzajMzM0ZQcGVxdUJxSWExNVZsWHJseGR1blFwMTdyYzNOd2k2NlNVYWlGRXdjZkZuaTJFY0FiZ0xJUzRVd2d4U0tWU2ZSMFVGTFJPVVpRZkRBWkRlSDUrZms1Y1hGd1dnT3JyZGxhanExZXY0dGl4WStqWHI1L2xOWER0ampSM2QzZUVoSVFnTFMwTkdvMEd6ejMzSE5MVDAzSHMyTEVpamVQOC9IeHMyclNwMU9jNE9EZ2dKU1dsekhWc09GRk4wcDBKL3dyQVY3cW8wTkxQaFNRaUlpSWlJaUlpbTJMRDZmYmhHeGdZV0w1TFo2aks1Wm5nbDIrV3FOaDcvYVViTTJZTUxsMjZoTFZyMTJMV3JGbll1M2N2WnMyYWhSWXRXcUI3OSs0QWdJeU1ESVNIaDhQSHh3ZHQyclFwVjE0UER3KzBhOWZPNmgwdEV5Wk1nS3VySzlxMmJXc1o4L1QwUkZaV0ZwWXRXNGFqUjQvaXh4OS9oSWVIQno3NzdETzBiOSsrV0k0TEZ5N2c4T0hEVUtsVXhYYjVYTGh3QVlEMTNUOFJFUkU0YytZTUprMmFoRW1USnVIcHA1K3UxSTZ1UVlNR1dkNWtEd2tKd2JwMTY5Q3RXemZManBDWW1KaGlEYWZjM0Z5ODhjWWI2TnExSzU1NDRnbkwrSll0VzdCa3lSTE1uejhmQXdZTXFIQXRWVTJqZ2tlalJwbzNtalRwWE9LUmNWSkt6ZlYvaSt2SEw0cENjd1VmRi82TkttNVlYM2hlM0JCWExOK056N0FTVTJTdVVMT28xR2RjYjNwYXhvUVFkeFg2dU9ENWhUL3ZJblBYUDM1TXJWWS81dURnY043QndTRTZLQ2pvSHlubFh3YURJVHhMUVpLUU9OYXhmZHU3dk9yWC9oMFQ1ODZkdzh5Wk00c2NxYWtvQ3I3OTlsc0VCUVZoK2ZMbE9IcjBxR1ZlVVJRRUJBVGcrKysvdDZ5dlg3OCs5dS9mWCtPMUV4RlIzWEE4SkF5cjF2eU12ZnYyTDIzbUY3Z2o3NnJ5WlhKeWVMYXQ2eUlpSWlJaW9wckRodE50UWtvNVNxVlMzVy9yT3VvcVI2MTBOQ29TU2hYKzdMVldxOFgwNmRQUnRXdFh6SjA3Rjd0MjdjS0lFU013ZnZ4NGpCOC9Ic0MxbyszQ3c4TXhhdFFvVEpvMDZhYWVkK25TSlp3NmRRcERodzR0MHVoeGMzUEQ0TUdEc1hidFdwdzhlUkxObWpYRDBxVkwwYVJKRTZ0NWZ2MzFWd0RYM3ZDT2lJZ29zc01pTWpJU0FOQzZkZXRpY2NPR0RjT0xMNzZJTjk1NEE5OTg4dzJPSERtQ2p6NzZDTjdlM3BhOGUvYnNBWEN0Y1NXRXdKUXBVd0FBdlh2M3ZxazdaeHdkSFJFVkZZV3NyS3dpRGFlelo4L0NaREpacmRjV05DcnBvVkpoZG1sckNob3VoUnN2Tjg2VkZsZVJ1Y3JtcTRyMWhXT3NOWjRLendzaDdnQndoNVN5dHhEaU9YdDcrMFN0b3Z5bUtNcVkzemFzaWEzd2cyMW83ZHExYU5XcUZXSmlZakJtekpnaWN3TUhEcU1qMk1VQUFDQUFTVVJCVk1TQ0JRc0FBRysrK1NhU2twS0t4U2NrSkNBME5MVFN6M2R5Y3FwdE8vcUlxQVRKS2FrNGVqekUxbVhjOHVKMDhWYnZmNlRpa2xOU3NPZmZZR1JtWmcxU0NWeHhkRlI5WSt1YWlJaUlpSWlvWnJIaGRBdVRVbDRHa0MrRXNCZEN1QUFvZm1rSDFZaHJiMnhYM2U2bXd2cjE2NGUxYTlmaStQSGo2TnExYTVHNThQQndBRUNIRGgxdStqazdkKzRFY08xTjZ4czk5ZFJUK1BYWFgyRXltZkRGRjE5WXZiTUlBTkxUMDdGKy9YbzRPRGdnTHk4UGh3NGRLdEp3T243OE9BQVUrendLZE83Y0dldldyY01iYjd5Qm8wZVBZdXpZc1pnL2Z6NjZkT21DN094czZQVjZBTmZ1dHhKQ1dGNW5aMmRiR2s1YnRtekI0Y09IQVFESnlja0FnTDE3OTFyZWZDODRpc3phczNmdjNvM3M3R3c0T3pzREFFNmRPb1ZHalJxaGFkT21KWDNaYWlYNVg5ZWx6QmFvRUtLOGJkS0t0RlBMWEN1dG5JdFhXaTRoaEJvMytXZVdFRUlscFhRUVF0UlRxVlJPYXJWYVZYYlU3ZVg0OGVONDc3MzNLaDNmc0dGRE5weUliaEc3L3duR2tXTW5iRjNHTFM4dlB4OUdZNGtiaTRtSWlJaUlpS2dRTnB4dVlWTEszNFFRSGxMS0ZvV0dyUjU5SllwdUg3QjJ4TmFOc2VXS0wyY3VjVDFIZVdPTHJTdjArQW8vK3laaXl4MnZLR2dJd0IvVnBHSERoaGc2ZEdpeDhZS0drN1dqN1NyQ1lERGdwNTkrZ3FlbkozcjE2bFZzM3N2TEM2TkdqY0thTld2dzdiZmY0cTIzM3JLYVo5V3FWY2pKeWNHa1NaUHc3Ny8vNHErLy9yTHNRaktaVERodzRBRHV1T01PcTNjNEZmRHc4TURubjMrT1JZc1c0WmRmZnNIYXRXdlJwVXNYVEpnd0FSTW1UQUFBUFBiWVk5Qm9ORmk5ZXJVbGJ1dldyUUNBN2R1M0Y5c3RzMy8vZmh3NGNLRFVyMEZRVUJCMjd0eUo0OGVQbzIvZnZzakt5b0pPcDhPRER6NEk0TnJ4ZkgvODhZZGxmVnhjSEFCZzQ4YU5sZ1pYZ1pFalJ4YTV1NnFxbUJWeFdWSHd2a3FGc3Q3NVVvUVFCVCtPTGEvL1pQWi9aOW45MTJTU2hZNmlLOUtrVWhURjJuckwvSTFqaFo5aGJYMEp6N1U2VjhKemgxMy81Ny9FVWhiN3RiYTJVMHBLZVJiQUNTbGxPSUIvOC9Qend5SWpJN09LTGJ3RlRKZ3dBVUlJYS9kWVllL2V2Ymo3N3JzQkFFYWpzZFJHOUt4WnN5ejNRUlhRNi9WNDRva244TkJERCtIRkYxOHNGak5wMGlTWVRLYWIvQXlJS3U2T05wMzZxSVNxNytmTHZrVzN1enFqMjEzRjd3NmtheHdjN2FIVmFtQTBtcENYbDRlOHZEeGJsM1JiY1haMnJ0Unh2M1ZGWUtlT21QL3UyL2p1aDUrbUhUMFJlamhCcCtaeGVrUkVSRVJFZFF6L3huUUxDdzBOMVFGNHYxMjdkbzRsclRHYnphVnV1eWxySGdBVVJSRWVIaDZWemxIV3ZLSW9aZFp3TXptY25aMnJOVDhBWkp2VW95V3dwRExIZ3BWSGJtNHVIQndjaXJ5Wm5wV1ZaV2w2M0hmZmZXWG1HRHQyck5VM2tRRmc4K2JOME92MW1ESmxDdXpzN0t5dW1UeDVNdmJzMllQTm16ZWpYNzkrNk51M2I3RTFqUnMzaHJPek04YU5Hd2VOUm9QbHk1Y2pMQ3dNQVFFQk9IRGdBTkxTMHZEd3d3K1hXYXRHbzhITW1UUFJ2bjE3OU85ZnZxdkpQRHc4MExadFc4eWVQZHR5QjFWSVNBaWVmdnBweko0OTIzS0hVMkppSWw1Ly9YVjRlWGtWaVE4S0NnSUFuRGh4QW4zNzlrVkVSQVNrbEpiZFdMR3hzZGk0Y1NQczdlMHR2dzRPRGc0SUN3dERXRmdZQU1Cc05zTm9OS0o3OSs3VjBuQXlLcmg2OGFMcHc3cDRIMExuenAwYjRYckR5VnF6eGRyM25xSW9td0NzTlp2Tng3T3pzOVBpNHVJeUFkelM1eUpObWpRSjN0N2VTRTFOeFpkZmZsbGt6cy9QRDZOSGp3WndyUkZhR2hjWGwyTGZBMmF6R2NDMTM5YzN6Z0dBV3ExbXc0bHNRcTFTRFJRQ2N6OVo4Z1dtdnZnY0cwNmw2TjcxTGp3MGRBamlFODdidXBReW1Zd0dHQTBHQUlCR3E0WFd6dDdHRlpYTzFkVVZnd2NOZ0lOOTdhN1RsaG8zYW9qR2pScGl5T0I3dGdzaG9teGREeEVSRVJFUjFUdzJuRzU5NWx2MUovVnZKNzcrZ1JuVjFHc0NBS3hmdng2Ly9mWWJwazJiaGg0OWVnQUFVbEpTTExzWlNuUHg0a1hFeHNaYWpvbTdVWFoyTnI3Ly9uczRPVG5oMFVjZkxUR1BrNU1UNXN5Wmc4bVRKK1BOTjkvRUR6LzhnQll0V2hSWk0yTEVDUGo3KzZOZXZYb1lPblFvbGk5ZmpyVnIxeUlnSUFCcjFxeUJFTUxTK0NtUFljT0dsYjNvdWo1OStxQlBuejVscm12YXRHbVJuVkVGV3Jac0NSY1hGNFNFWEx2dm91RDR2MjdkdWhWWnQyTEZDdmo1K1ZuTnZXUEhEc3lhTmF2Y05WUGxXR2t1U1FCNUFMS2xsT2NBckRZWURLdFBuVHAxdWNhTHF5WitmbjVZdFdvVldyWnNDZnZyYjNZKytlU1QyTEpsQzM3OTlWY3NYcndZZG5aMlVLbXVuUkxZcFVzWHEwZEFGVFNWaU9qMjFNSzNHVDZZOXhZeXMyci8veHB1L1BWWGZQWFZWd0NBRVNOSFl2TGt5VGF1cUhRTzlnNXdjaXJ4Wjd5SWlJaUlpSWdJYkRnUjNSS09IRG1DdUxnNHBLV2xXY1phdEdpQnp6NzdyTXpZbFN0WDRyUFBQb083dTd2VitVOC8vUlNwcWFtWU5Ha1NYRnhLdndhc1c3ZHVHRDE2Tkg3NTVSZE1uVG9WUC96d0F6dzlQWXVzYWRldUhRQ2dTWk1tNk4rL1AzYnQyb1gyN2R2ajZOR2pHREJnUUtuSDZkMk12THk4WXBkNjUrZm5BN2gydkZoT1RrNlJPU0VFSEIzL2UrTklwVkloTURBUUJ3OGVSRzV1TG80ZlB3NWZYMStyT3oybzFqQktLVThCT0t3b3lrRkZVU0swV20zRThlUEh5N3hzbzNuekRnMmcxVGFNUEgwR0RYeDg0Rm0vNUYyY3RVRlVWQlF5TWpJczk1SVYyTGx6SjQ0ZE80WStmZnBZM1oxb05CclJ1blZyeSt1Q084eDI3ZHFGbUppWUltc0x2a2NpSWlMd3hSZGZGTXQxOWVyVkl0OHpSRFZGU2lWWVNydy81ZmxuWm5mdHd0MU5aZEZxdGFoZnlzNzAycUxnN2tVQWNMQzN2eVZxSmlJaUlpSWlvdEt4NFVSVXl4bU5Sc3V1bTU0OWUxWTRQaU1qQXdDc05wd09IejZNVFpzMm9XblRwdmpmLy81WHJuelRwazJEVHFmRGtTTkg4TXd6ejJEWnNtWHc4Zkd4dXZiWlo1L0ZQLy84ZzhXTEYwT3RWbHZ1YzZvT1k4ZU9SWHg4dk5XNWp6NzZDQjk5OUZHUk1UYzNOK3pldmJ2STJMaHg0L0RvbzQ4aVB6OGZwMDZkd3NpUkk2dXRYcm9wbVZMSzlZcWkvR3cwR2s5ZnZYcFZuNVNVbEZOMjJIK2t2ZVo1SWVUY1lTTWV3NXV2VDhmL0pqeFJYYlZXbUU2bnc3ZmZmb3ZVMUZUTDJLZWZmb3FvcUpKUEp5cHBaOTNqanorTzZkT25XMTdyOVhvQXdNR0RCM0h3NE1GaTZ4MGNISER1M0RtY08zZXUyRnhlWGw2dGJEaHB0VnE0dXJvZ0l6UHJLaVJ5YlYwUFZiMzRNK0c3QWV5ZS9zcVUyYmF1aFloS2xuVHhFc0lqVHVIN1ZhdUhOUE1QOUlnL3JUNEtsUDFESUVSRVJFUkVkUHRndzRtb2xvdUlpRUJlWGg3YXRtMkwrdlhyVnpnK1BUMGR3TFU3amdwTFNVbkJuRGx6QUZ4N3M5ckJ3YUZjK1RRYURSWXNXSUNKRXljaUxpNE9Uei85TkpZc1dRSmZYOTlpYS8zOC9OQzFhMWNjT1hJRTdkdTN0N3JtWmx5NmRBa0hEeDZFeVdUQ21ERmpMTHMzQ3M5djNib1ZmZnIwc2R6clZNRGE1MXR3WDlPZVBYdGdOcHZoN3U2T0RSczI0TUtGQzJqU3BFbVYxazRWSTZYTUFQQ2JsUExuME5EUW4yeGRUM1hTNlhSWXNXSUZnR3UvVDlWcU5SWXZYZ3pEOWJ0T0ZFWEJzbVhMc0gzN2RyaTd1K1BxMWF0d2NYRkJRRUFBWnN5WVlUbFdEMEN4b3pTUEhqMEtJUVIyN05oUjVvN0dHLzNmLy8yZjFXUDZiTzNoWVVQdzhMQWhFRUp3ZXdRUmtRMkZoa2ZnalRudklETXphNUVLMk9EcmEzNUdwOFBWc2lPSmlJaUlpT2gyd1lZVFVTMTM0TUFCQUVDdlhyMHFGWC81OHJWcmJBb2ZmWmVibTR0WFhua0ZlcjBlSTBhTVFQZnUzU3VVMDhYRkJVdVhMc1hreVpPUmtKQ0E4ZVBINCsyMzM4WTk5OXhUWkYxd2NEQ09IRGtDQUFnUEQ4ZXlaY3Z3L1BQUFYrcnpBSzd0emdnSkNjR1ZLMWVRbHBhR29VT0hBZ0E2ZE9pQUgzLzhzZGo2a0pBUWJOMjZGZjM2OVN2MTdxaUxGeThpSmlZRzBkSFJpSW1Kc2V3bysvcnJyd0VBam82T2VPV1ZWeXBkTjkyOEsxZXVmS25UNlQ2eGRSMDFvWC8vL2xpd1lJSFZ1Y1RFUkx6NzdyczRmdnc0WG4vOWRadzhlUkxidG0zRC9Qbno4ZXFycjJMKy9QbVlNMmVPMVYySE9wME9PcDBPL3Y3K0ZXNDJBU2l4SmlJaUlpSWlJaUlpSW9BTko2SmFiOWV1WFFDQVBuMzZWQ28rTmpZV1FnZzBhTkRBTXZiQkJ4L2d6Smt6Q0FvS3dvd1pNMHFNVlJTbHlHNkp3aG8yYklnVksxYmc1WmRmeHFsVHB4QVdGbGFrNFhUbXpCbk1uajBiRGc0T1dMeDRNVDc1NUJOODg4MDNpSStQeDR3Wk15dzdycG8wYVlMZXZYdWpZY09HSmRaaE5wc3hkdXpZSW5mT05HclVDRDE3OWtTdlhyMHNPNU1xNDhxVkt4ZzJiSmpsdFVxbFFzdVdMZEdqUncrMGJkc1diZHUyUlpzMmJmRGJiNzlWK2hsMDgzUTZYWjZ0YTZnSjc3NzdydFhkZCtucDZWaTFhaFhXckZrRFIwZEhMRjI2RkQxNzlzVEpreWNCQUFFQkFmanNzODh3ZmZwMGpCbzFDbVBIanNYamp6OE9OemMzUzQ0bFM1WUFBSStLcEZ0T0UzOS9UenRwNXhVYnA0T0hoenZxZTFpL2s1Q0liS3VCanc4RzlPMkRQZi91Ky90cWV1YlIvRnlsOW0yTEpTSWlJaUtpYXNXR0UxRXRGaFVWaGNURVJMaTd1Nk45Ky9ZbHJzdlB6NGU5dlgyeDhjMmJOK1A4K2ZObzI3WXR0RnF0WmZ5Sko1NUFkSFEwRml4WVVHUzhzS05IajhKZ01NRGIyN3ZFNTdxN3UyUDU4dVZZdjM0OXhvOGZieG1QaVluQmxDbFRrSjJkalE4KytBQmR1M2JGc21YTE1HZk9IT3pjdVJQQndjRzQvLzc3MGF0WEw3Um8wUUlmZi95eDFmb0xxTlZxK1B2N28wR0RCcFltVTdObXpRQUFXVmxaK09rbjZ5ZXNYYnAwQ1FEd3p6Ly9JQ1VscGRpOHM3TXp4bzBiaDdGang4TEh4d2NkT25SQTI3WnRTejFlY09MRWlSQkNXSjB6bTgwbHhoR1ZoNysvZjVIWGNYRnhXTDkrUGJadDI0YWNuQndNR0RBQXI3LytPcnk4dklyRmR1L2VIU3RXck1DYmI3NkpiNzc1Qml0V3JNQ0lFU013YytaTWJOeTRFZi84OHcrYU5XdG0yUmxJZEt2UXdtRUtWSmg3NzdCSE1QWEY1ekQxeGNydmxDV2k2dE1sS0FCZGdnSUE0Q1VoUk1rWER4SVJFUkVSMFcyTERTZWlXbXpuenAwQXJoMm5WOUpPSXdENCtPT1A4Y2NmZjhERHd3TU9EZzdRYURSSVMwdXozR2swYXRTb0l1djkvZjN4MDA4L1FhMVdXOForL2ZWWGZQMzExM0J4Y1lHVUV1ZlBud2NBOU8zYnQ5UWFIUjBkTVdIQ0JNdnJrSkFRdlBiYWE4akl5TURUVHorTisrNjdEd0RnNXVhR3p6NzdETnUzYjhlS0ZTdXdhZE1tYk5xMHlSSm5iMjhQVjFkWGFEUWFxTlZxQ0NGZ01CaGdNcG53ODg4L1k5NjhlVmFmbjUyZGJUbjZyaVRCd2NFSURnNHVOdTd0N1kxeDQ4WmgyclJwcGNZWDFxOWZQN2k3Vy8vcCtvU0VCQnc2ZEtqY3VZaktFaHNiaTE5KytRVnQyclRCU3krOVZPYlJtcTFhdGNLcVZhdXdldlZxckZ5NUVrRkJRWWlKaWNINzc3OFBPenM3dlB2dXU2VTJkNG1JaUlpSWlJaUlpQ3FMRFNlaVdpdy9QeDlDaURLUDB3c0lDTUNXTFZ1UW5KeGNaTHhaczJZWU5Xb1VoZzhmWGl5bWNMTUpBSm8zYnc2OVhnKzlYZy9nMnBGNVE0Y094WWdSSThwZGIxUlVGSjUvL25tWVRDWk1tVElGRXlkT0xMWm15SkFoR0RKa0NIUTZIVTZjT0lIbzZHZ2tKaWJpOHVYTFNFOVBSMzUrUG96R2F5ZXdhRFFhQkFRRW9INzkraVUrMDhmSHgyb3pxVHhLYStLVjVLbW5ub0tmbjUvVnVSMDdkckRoUkZYcTNudnZSWk1tVGRDMmJkc1NkOWJkU0t2Vll1TEVpUmc5ZWpTY25aMEJBSTgrK2loNjkrNWQ2azdKVzVYQllFUmVYaDVhdE9qaXBpaHArWFhsK01XNlJBcm9JZVhwRnMxOS9VdHErQk1SRVJFUkVSR1I3Wlh2M1NzaUtwV3ZmK0NUUXVBSEFCZzUvRUVzK09DZEtzc2RIeDhQTHk4dnl4dkhwVEdaVERDWlRKQlN3dDdldmxJTmxadTFjdVZLdUxxNjRwRkhIcW54WjkrT052LzJCMmJPZmh0R2t3bFNZazN1RmVYWjVPVHdiRnZYZGF2ejlROThXd2pNQllBM1g1K08vMDE0d3RZbFVTVnQyTFFWTTJhL0RRQ1F3R0pkVk9pck5pNkpxb21VVXRxNkJxbzZhOWFzd2FKRml3QUFZOGVPcmRCdVk2cjEydkZJUFNJaUlpS2l1b2s3bklocXVZSzdpc3BEbzlGQW83SHR0M1hoNC9XSWlJaUlxRzRJQ1l2QXV2Vy9ZdGVldlF0OS9RSjNHVEpUdms1S1NzcXhkVjFFUkVSRVJGUnphbjc3QXhFUkVSRVJFZDFXTGw2NmhEOTMvWTJyVjlJZkVBSjMyOW41Mk5tNkppSWlJaUlpcWxsc09CRVJFUkVSRVJFUkVSRVJFZEZOWWNPSmlJaUlpR3F0TzlwMDZ0UE1MM0QyNTh1K3haRmpKMnhkRGhHVklMQlRSOHgvOTIxMERneWNacFpZck5PcGVlY2tFUkVSRVZFZHd6dWNpSWlJaUtqV1VxdFVBNFhBM0UrV2ZJR3BMejZIYm5kMXRuVkpSR1JGNDBZTjBiaFJRd3daZk05MklVU1VyZXNoSWlJaUlxS2F4eDFPUkVSRVJFUkVSRVJFUkVSRWRGTzR3NG1vaXAwK0c0T3Z2djdlMW1YUWJTTHk5Qm1ZRlFVQUlDQ2xqY3U1YlVnQlBhUTgzYUs1cjc5YnZYcVc4WWhUa1RoNCtCak1abk9GY3dZRmRFUzN1enBEcFNyNnN4d25Rc054K09qeFN0VjVkNDl1Nk5TeGZiSHhmUWNQSStKa1pLVnk5dTl6TjlyNnR5azJ2dXZ2dllpSk8xZXBuRU1HM3dQZlpuY1VHLzlqeHk3RUp5UldLdWREUSs5SGs4YU5pbzF2MnZvN0xpV25XRjZmUEZXNXJ3UGRPcVJVZ3FYRSsxT2VmMloyMXk3YzNVUkVSRVJFUkVSVVc3SGhSRlRGSXFOTzQvU1pzN1l1ZzI0VFVrb28xeHRPZ0FEQW5sTlZpSTh5Zk9QdGpSKzNIbHVUYVdlbnRZeUhoRVZneVJmTGtHOHdWRGpucy85N0VuZDFEaXpXY0RweTdBUStXZkpGcGVwMGRMQzMybkRhODA4d1Z2NjBybEk1UGV0N1dHMDRiZHUrQTMvczJGV3BuSDZ0VzFsdE9HM2M4anYrQ2Q1WHFaeEJBUjJ0TnB6V3JkK0lFNkZobHRlU2ZkamJYdnlaOE4wQWRrOS9aY3BzVzlkQ1JDVkxUazdCcWRObjhQM0sxUVB2YUJQb2N2NXNhQ2dBbzYzcklpSWlJaUtpbXNPR0UxRVZVS0JjVmtGY0ZSRHVVc3BLN1k0Z0tvMlVNRVBLQzhtZUppT1NiVjNON1NEU2tKb0tnN096VTFEaDBRMGJmeHVUbTVmM3FwVFN2cUlaZjkreGE4WEU4Uk8rOFBKeUsvSWZnRTFiZjU5b05wdGZya3lWdjI3YXR1Q3A4V1BYM0RpK2M5ZWUvek9ieldNcmszUGRyNXZmR1QxeStLWWJ4L2NmUERyZmJEYmZWNm1jdjJ4OGVXRC9Qc0Uzamg4N0VickViRGIzcVV6T256ZHNlcVpIdDd1TzNUaCtLdXJNQ3JQWkhIamp1SlF3U3dsOVpaNUZSRVEzTHlROEFuUGUrUUJwbHk4dlVxdXcwYU5GaThsWDR1TFNiVjBYRVJFUkVSSFZIRGFjaUtxQWttWGVMNXhWVXlCVUhXeGRTMjJuRmJLUlJxMXFBZ0FtczNMQktNVkZXOWQwSzVDQVhqR2JOK05NWk1XMzNsQ0poQkNoaFY4M2E5WFJFV3FWU1lpSy8va1lyNHYveDl2YlBRU0FVbmk4YWF1T0d6VWFWVTVsNmd1UGpOcDJZNDBBY0dmcmdMVXFOUklxay9QWThXTldjL3EyN3ZRajFDS2tNamwzL2YzM0xpSEU2V0oxdHVuMG5Vb2w5bGNtNThiTnYrMWV2T0NEdUdKMStnVXNoMEN6NGhFeUEwRGx0bjBSRWRGTlV4UUYrUVlEcElTOUFMUnVTajF4eGRaRkVSRVJFUkZSaldMRGlhZ0tKQ2FldWd4Z0RRQzFyV3VwN1lLQ2d0NFNRandKQUZLS2QwSkNRdDYxZFUyM0NBVTNOREtvNnNYSFJCd0NjQVRYemkrc0tLdS9Sb2t4RWY4Q3FGVFRCWURWN1pJSjBXRi9BUGl6S25QcW9zTi9CckMrS25NbW5BMWZCVUJsYmE2eU9YVm53cjZCOVY4ZmZvL2NwcHI0KzN2YVNUdXYyRGdkUER6Y1VkL0QzZFlsRVpFVkRYeDhNS0J2SCt6NWQ5L2ZWOU16aitibktqeE9qNGlJaUlpb2ptSERpYWpxU0FBbVd4ZFIyd2tobEJzKzV0ZU1haE9KRWhvZE41bXpxbitmVjBkejVWYkp5VE5MNnhndDdKNkZTc3g2ZVBSWXZQRHNKTHp3N0NSYmwwUkVWZ1IyNm9BTzdmd1JuNVEwemEvRm81RkFLQnRPUkVSRVJFUjFEQnRPUkVSRVJGU0xxZXdBdU9UazVNSm81UHZYUkxXVldxMkdXcTFHbStiTkRjQnhmck1TRVJFUkVkVkJsVDNtaG9pSWlJaW8ya2tCdlpUeWRIUGZabkIzNTNGNlJFUkVSRVJFUkxVVmR6Z1JFUkVSVWEwVkgyWDR4dHNiUDI0OXRpWlRxOVhhdWh3aUlpSWlJaUlpS2dFYlRrUkVSRVJVaTBVYVVsTmhjSFoyc25VaFJGU0s4SWhUV0w5cEMzYnMrdnY5Wm0wQy96Sm1wZnlRbEpTVVkrdTZpSWlJaUlpbzV2QklQU0lpSWlJaUlyb3BpVWxKMlByN2R1alRMaitpVW1HQW5aMlBuYTFySWlJaUlpS2ltc1dHRXhFUkVSRVJFUkVSRVJFUkVkMFVOcHlJaUlpSXFOYnliZDJwdTY5ZjROUVZLOWNnSkN6QzF1VVFVUWs2ZFdpUGQ5NTZBeDNidDU4bGdTOTBPZ09QMHlNaUlpSWlxbU40aHhNUkVSRVIxVjVxMWYxQ1lPNjc4eGRnNm92UElTaWdvNjBySWlJcm1qWnBqS1pOR3VQaFlROXNGa0pFMmJvZUlpSWlJaUtxZWR6aFJFUkVSRVJFUkVSRVJFUkVSRGVGRFNjaUlpSWlxcjJrY2xncStPeXBjV01SMkltN200aUlpSWlJaUlocUt4NnBSMFJFUkVTMWx1NU0rSjhBL3B3eksyU3FyV3Nob3BLbDZ2VTRHeDJMYjFmKzFOdTNkYUM5TGpyMEpBQ1RyZXNpSWlJaUlxS2F3eDFPUkVSRVJFUkVkRk5DdzA1aTVwdHpFUnk4ZnlIVWVNV2pSUXRuVzlkRVJFUkVSRVExaXcwbklpSWlJaUlpdWlsR2t4R1pXVmxRRktXZUFKemRsSHJDMWpVUkVSRVJFVkhOWXNPSmlJaUlpR3F0TysvczZIRkhxdzR0NHhQTzQycDZ1cTNMSWFJU2VIdDVvbGVQN25CeGNRNVdKRUp6Y3hXanJXc2lJaUlpSXFLYXhZWVRFUkVSRWRWYXdrbjFQN1ZXdmUvUmNST3hmdU1XVzVkRFJDVUk3TlFSSDczM05oWXYrbkM2TVZQOWFYSnllSTZ0YXlJaUlpSWlvcHFsc1hVQlJFUkVSRVFsRVJBdUFtaW8xNmNoSjRmdlh4UFZWbHF0RmxxdEZnUDc5TWxNU2pyT2IxWWlJaUlpb2pxSU81eUlpSWlJcU5aU0lDOHJFakYzM3RFVWJ2WHEyYm9jSWlJaUlpSWlJaW9CZHpnUkVSRVJVYTJWbTJaYzRleU05ZXRYcjdqbzVPUms2M0tJaUlpSWlJaUlxQVJzT0JFUkVSRlJyWldhR3BtVm1vb3NiMjh2VzVkQ1JLVUlqemlGOVp1MllNZXV2OTl2MWlid0wyTld5ZzlKU1VrOFdvK0lpSWlJcUE3aGtYcEVSRVJFUkVSMFV4S1RrckQxOSszUXAxMStSS1hDQURzN0h6dGIxMFJFUkVSRVJEV0xEU2NpSWlJaUlpSWlJaUlpSWlLNktXdzRFUkVSRVZHdDFheFZRRkF6djA2VGZ0NndDU2NqbzJ4ZERoR1ZvRU83dHBnOVl4cmErcldaWnpiamE1MlRnY2ZwRVJFUkVSSFZNYnpEaVlpSWlJaHFMYUVSRHdraDVyNHg1eDFNZmZFNWRHalgxdFlsRVpFVmQ5N1JGSGZlMFJTalJ3Ny9XUWpCN2pBUkVSRVJVUjNFSFU1RVJFUkVSRVJFUkVSRVJFUjBVOWh3SWlJaUlxSmF5eXlWRUVXUjN6MDZZamphdGZXM2RUbEVSRVJFUkVSRVZBSWVxVWRFUkVSRXRkYjVNK0ZiQVd6OTZMM1FTYmF1aFloS2xxclg0MngwTEw1ZCtWTnYzOWFCOXJybzBKTUFUTGF1aTRpSWlJaUlhZzUzT0JFUkVSRVJFZEZOQ1EwN2labHZ6a1Z3OFA2RlVPTVZqeFl0bkcxZEV4RVJFUkVSMVN3Mm5JaUlpSWpvVm1DMGRRRkVWREtqeVlqTXJDd29pbEpQQU01dVNqMWg2NXFJaUlpSWlLaG1zZUZFUkVSRVJMV2V3V0NNdTN6bEtxU1V0aTZGaUt4d2RIUkVvNFlORlVoa1NDRGJZRWd4MkxvbUlpSWlJaUtxV1d3NEVSRVJFVkd0MWRTL1k3OW1mb0YvOUxuM0FkOFBGM3lLM053OFc1ZEVSRmIwNnQ0Vks3LzVNc0ZnVXRxYnNveXZKU1VsNWRpNkppSWlJaUlpcWxrYVd4ZEFSRVJFUkZRU3RVbGtxclJvbjVxcXR6OTQrQWd5TWpQaDVPUm82N0tJNkFiMjl2Wm1IeC92bnkvRWhDZmF1aFlpSWlJaUlySU5OcHlJaUlpSXFOYktTVGVkZGZMVWhxdFZva0c3ZHY3WmRscXRCd0FCQUdtWEwxdDJQTlgzOENqU2lES1pURWpWcDhGc05rT2owY0RMMHhNYWpkb3lYMXFzd1dCRTJ1WExNSnZOMEdxMThLeGZ2MGlzWHArR3ZQeDhBSUJuL2Zwd2RIUW9FcXRQUzRPaUtMQ3pzNE5uZlErbzFkWmp2YjA4WVc5dmI1bkx6ODlIMnVVckpjYW1wdXFSYnpCWWpjM0x5OFBsSzFlaEtBb2M3TzNoNGVGZUpEWWxWUTlET1dQcjEvZUFTcVVxVjJ4T2JpNnVYazJIb2lod2RIU0FoN3Q3MGRpVVZCaU14dXV4WHJDM3Q4T05zckt5Y2ZuS1ZiaTcxU3N4MXNmYkMzWjIvOFZtWitmZ2FubzZwSlJ3Y25LQ2g3c2JoUGp2eXFEa2xGUVlTNGpOeXNwR2VrWUdwSlJ3Y1hhR20xdTlVbUs5WVdlbkxSSjdOVDBkQUNvY201R1ppWXlNVEFDQXE0c0w2dFZ6TFJKN0tUa0ZKcE1KQU5EQXh4dGE3WCt4NmVrWnlNektBZ0RVYzNWRnZYcXVSYjZHbFkxVkZBVXBxWHFZVENZSUllRGo3VlVrOXVyVmRHUmxad01BM056cXdkWEZwVWlzTHY0OG9rNmZnWStQTjdwMkNZb0M4Q09JaUlpSWlJaUlpR3BDNTg2ZDMrN2N1Yk84L3MvYnRxNkhpSWhxdjhZdE85elJyRzNnZTBlUGhnWkpLYmZKNjRhUEhpZTc5aGtrdS9ZWkpIZnMyaTBMU3ppZktJYytNa1oyN1ROSWpuaHN2THlVbkZKay9vMDU3NVlZZS9wc3RDWDJpWW5QRm90OTVmOW1XV0wvM1hld1dPejlENDJTWGZzTWtrKy9NRldtNnROS2pEMTJJcVRJWEVoWWVKSFlLMWV1RnBsL2RzcXJKY2J1UDNoWTNqdjBFZG0xenlENThyVFhpOFZPbXZ5eUpUWWtMTHhZN01EN0g3YkVabVJrbGp2MnI5My9XR0pudmptM1dPeFR6NzVvaVEwL2Vjb3kvdE5QUHhYOHY0RHMwcTJublBmK1J6STdPNmZFMkZOUnA0dk1iZjM5VDludjNtR3lhNTlCY3Q3N0g4bTh2UHdpOCtNblBWOWk3TThiTnNtN0J3MlJYZnNNa2g5L3NxUlk3TmlubnJYRW5qNGJYU3kyUi8vQmxsaWowVlR1MkJXcjFsaGlsMzcxVGJIWU1lTW5XV0pqWXVPS3pIMzU5WGVXdWU5K1dDMXZOR3JzVTViNWM3cjRjc2RtWitkWVl2c05IbFlzZHVIaXp5MnhhMzdlVUN6MjRVZWZrTzJDZXNndXZmcm43Tmp4OXhBcEpZOXNKeUlpSWlLcXc3akRpWWlJaUlocXRhVFlrK2NCdk5tMWF5QUFESk5TQmdFSWpEMm5XNWlWbFZVZkFNN0Y2L1lBaUN1SXVYemxpbXZpaFl0RE16SXpuQ0dSa1pHWitYc0RIMi9MblRJeGNYSDk5ZnEwbHRaaWsxTlM2eWRldURnNEl6UEQyY0hPTGkwak0zTm40ZGpZT04yOWVuM2FuUUNRY1A3OFRxREgrY0t4Rnk1ZXZDOHJLOXZwbkM3aFVsWlc1bTR2ei9xNTFtSVRMMXo4bzB0UTRNV0N1Y1FMRnh0Y3VIaHhZRUZzZG5iT1grN3VidmtGOCtmT3hUK2cxNmMxc2hhYmtIaWhTZEtsNVA0NU9Ua09zZWQwaWRuWk9YdUx4T3JpaCtyMWFRMnZ4MjRMN05ReHVYRHN4VXZKQS9MeTgreGp6K2tTYzNQejlyaTZ1aGpLRTNzdVBzSDM0cVhrM25uNWVmYXhjZWZPNWVibTdTc2FtL0NnWHAvbUF3QkpGNU8zZG16ZkxoVUFMbDY4MkI1QUR3REl6Y3REZEd4Y3RNR1FmOERKeWRGa0xmYmlwWlF0N2Z6OTlBVnpjZWQwclMrbEpQYzBHSXphNk5pNGFKUEp1Ti9lM3M1Y01LOUxPUCtRWHAvbWJTMDJKamF1YlVwS2FqZVR5YVNKam8yTk5KbU1SNHJHSmd6WDY5TThyLzk2YnZKcjNlcnlEYkU5cEpTcTZOallTQ21WUTRCYWxpYzJPaWEyVTBwS2FoY3BwU282SmpaTVN1VjQ0ZGlFaE1SSDlQcTArZ0NRa3FyZjJMSkY4eXNGYzJlalk3dm85V21CQUJBZEczc2NRQ2dLU1RpZk9GS3ZUM01IQUwzKzhnYmZabmVtbHlmV0RtOXFrUUFBSUFCSlJFRlVZTWpYSkp4UGZGaXZUM08zczdNejZ2V1h0eFNPalk2TjY2N1hwM1VBZ05pNHVFTUFUaFhNbVV6Ry9PVFUxQ0c1ZVhuTmMvUHl0TTlPZmExZC9PbXdQMEZFUkVSRVJIV1dLSHNKRVZIVnViNnJhZTcxbDNOUG5EZ3h6NWIxRUJIUnJhdFoyNEJnSVVWVEFGRE04cVdFNkxCdEJYT05tcmR0Wm05dnR3NFFEUUhFSTgvd21FNFhlY2tTNngrd1ZFQU1zeFo3WjZ2MjdWUWF6WGVBYUFpSlNPUWJKaFdKOVF2NFRnZ3hFQUNrVkNiRm53bmZYVFJXK3dNQWJ3a2N5emRsdlhBcEppYlZXaXhNeXVPNm1QQkRCWE4zK0hXNFN5MDBYeGJFeWh6enN3a0pFWmFtZzY5ZndEb0kwZDFhYk5OV0hmdHBOS3BQQWVFQjRCOGx4L3hxNGRobS9vSHJCWEFYQUpnTnBrZlB4NTA4VmpSV3ZRUkFQUUQvWkppeVhyNGNFNU5SbnRobWJUb09FU3IxZkFEMUlMRTl3NXoxZXRIWWdJMENJZ2dBcEVtT2lJOEpDd0dBd01EQXFTcVZhakVBNUJsbFJyWlJmbTNNU0hrN0tTa3B4MXFzeVdCK0tERXVJc0x5ZGZick5Fb2xWUE1BT0VsZ1E3d3A2MDNFeEZnYWJMNytBVnNCMGRGcWJKdE9FMVFxTVFzUTlvQmNxVE5sZjFBNHRwbGY0TzlDb0IwQUtDYmowSVNZVTVGRllvVnFEZ1RVZ0Z5cE94MzJEZ0J6ZVdKOS9UcE5CbFRUSUtDR3hGZTZNNkdMQ3NmNitnZnNBRVFiQURBYTVIMFg0c0xPRnZwYVRCTVFVd0JBS25KUi9ObXd6MUZJTTcrQXY0UVFMUUhBYkRMZGN6N21aR3g1WWhzM2J1eWtkZlhlZWowMngyd3lQVlE0OXM0MkFYTlVLakVSQUNEbE83b3pZU3NzRDIzVnl0NVg0N3dFUUNzQmhFaVQzS0NMQ1Q4R3dOSTBKQ0lpSWlLaXVvVTduSWlvV3JSbzBjTE56YzF0dnBTeWFlRnhSVkhhRk54WElLVWNHeGdZZUZmaGVTRkVXbnA2K3RTNHVMaDBFQkVSbGNLUVp4aW5WcW0wQUpDZklTOFZucnQ0TGlySjF6L3djWlBScUZHa05DVHBJbE1MeitmbW05K3pVOG5Qck1VbTJNa1lYMFZjaTRYSXZ6RVdLc09iSm9QS0dRQ1VYSWVrNHJFWWJUSWFOVkJyY2kvRnhGd3VLUmI1NlJjS1Q2bnpzMDdDd2QwU201Z1FVZVRQUXBQRU5KaU1qdFppbFp5MG85TFZhNlRaWkZLcjdaVHNoSVNvSXJGbVJiNENzOGtSQURSS2RxS1YyT0ZtazFtdHRsT3lMOGZFWkpVM05pOWQvT3Zncmd3M204eHFqVmxtWGRZVmpUV1o1TXRDbWh3QUlGSGtuNGNWV3JYOE5TOUhXWkNjbEpSYllxeXFhR3dPOG5jNG1lMU9LSXFpTWtLZGdkZ1lRK0Y1bzBtK1VGSnNwaWxyaTZ2YWVaK2lLQ3BGYmJ5S21CdGpUYytySU8wQklERldKdHdZNjZKeTJpK2xGSXJhZUJXRkdrWmx4U0pmdGRhc01lMlVVZ3FaWjc1eVk2ekJhSDY2SVBaQ1hORlljNVpwQmV5eEJRQlVSbFhhRFY5Q0dJM0cvNm1Fc0x2MlhJZHl4eVlsSmVYK2YzdDNIbDlsZmVaOS9IdmRKeHNJQ0ZRUjBicVZFWTJRblB2RXV0UzJibU5kYXExT0sycG5yTlp4SFgyc1d1ZGhDazZyZGF2VnpsamI2bE5iN2FnVmExRWNxU3NWclVVVWhKejdKRUFFUmNTS29sQmtDWUZBa3Z0Ni9zaEpHcEtUa0VBV05KLzM2OFVyeVcrOXpsRkF6M1Zmdjkrb0E0WmVFSmdWQkVFUXY3ZWtjS3YzcWw2YjdnN3E4aWRMVW8xdjJ2cjN3WklsV3pidVAvWUhrclR5bmNLUHBmSzYxbkVCQUFBQTZGK29jQUxRWTVMSjVNTkJFSHlySzNQYy9ZOVJGSjNXVXpFQkFJQysxN0xDU2RLZDZYVDY2ajROQ0FBQUFBQ3d3Nmh3QXRCanpPeTNrcnFVY0pKMFQwL0VBZ0FBZXQvZWUrODlZUGZkZC8raHBIMWJ0cHMxSGgyWGRYSVloaU5iOVg5VVcxdDdYVlZWMVZZVlV3QUFBQUNBblJjVlRnQjZVaENHNFh0bU5rcVMzRDNub0JaSDdIMFlSZEZla3VKZWl4QUFBUFNvTUF6dk5yUEx1akxIM1IrTW91aThub29KQUFBQUFORDlncjRPQU1Dbld1enVUN2RzTUxPdGZyWGs3bytMWkJNQUFKOHFjUnhQMlk0NUQvZEVMQUFBQUFDQW5rUENDVUNQaXVQNElVbk5sMGkzckhKcVZmRlVaMmIvMjN1UkFRQ0EzbEJSVWZHU3BMZWJmczVWOGR6cXZ3L2VxYWlvbU40cndRRUFBQUFBdWcwSkp3QTlLajgvL3cxSml6b3hkRkVRQkcvMmREd0FBS0QzdWZ0alhSamI1WW9vQUFBQUFFRGZJK0VFb0VldFc3ZXUydDNuZUl0SGw5MjkrVWxtTTVNM21sTlhWN2U2endJRkFBQTlwcUdoNFE4dGYrNmc0bG1TbnUyRmtBQUFBQUFBM1l5RUU0QWV0V1RKa3MxbTlxcWttdFozTmpVeHM4MW05bXBsWldWTjcwWUhBQUI2dzVZdFc5NTE5OW1kR0xxZ3ZyNys3VzBQQXdBQUFBRHNiRWc0QWVoeGRYVjE4eVMxVzczazd0WFpNUUFBNEZNb0NJSnFTYk5hdHJXc2VHN1JWcmwyN2RxLzlXWnNBQUFBQUlEdVFjSUpRSStiUDMvK2ZFbVZVdU1SZWsxYWZGK1ZIUU1BQUQ2RnFxcXF0c1J4L0txazZsd1Z6OW0yVFpKZVdiNTgrYVplRGc4QUFBQUEwQTFJT0FIb0ZlNCtyWU8rMy9WbUxBQUFvUGMxTkRSVXVIdTcxVXZ1WGwxZlgvOUtiOFlFQUFBQUFPZytKSndBOUlvTkd6WTh1VDE5QUFEZzAySEJnZ1hMMUhIRjg0TDU4K2UvMGZ1UkFRQUFBQUM2QXdrbkFMMWl5WklscTl6OVVhbnhnNldtRDVmaU9INWl5WklscS9vME9BQUEwQnNhNGppZTNGNW5ITWUvbFZUZmkvRUFBQUFBQUxvUkNTY0F2U2FPNHpaSDU1blpsTDZJQlFBQTlMNmFtcHFYSk5WS1d6K0FJcW5XM1ovb3M4QUFBQUFBQUR1TWhCT0FYbE5YVnpkUDB0c3RtdDQyczdsOUZROEFBT2hkMllybnAxcTN1L3YweXNyS21yNklDUUFBQUFEUVBVZzRBZWcxYTlldVhlL3U4NXArZHZkNWE5ZXU1VGc5QUFENmwvdGJOOFJ4L0hCZkJBSUFBQUFBNkQ0a25BRDBtZzgrK0dDam1iMGlhWk83YnpHelY1WXVYYnErcitNQ0FBQzlaL1BtelpHa3BVMC91L3NIaVVRaTNZY2hBUUFBQUFDNkFRa25BTDBxanVNNTdyN2F6S3JqT0o0anlmczZKZ0FBMEh2V3IxKy9UdEtNRmszejFxOWZ2N0t2NGdFQUFBQUFkQThTVGdCNjFaWXRXeW9rclhEMzFkbnZBUUJBUDdKOCtmTGFPSTVmZC9mTmt1cmNQYjFreVpMcXZvNExBQUFBQUxCalNEZ0I2RlZWVlZWYkpEMG42WS9aN3dFQVFQL2lRUkM4TG1tVnBQWHVQa05VUEFNQUFBREFKMTVlWHdjQW9QK3ByNi8vbi96OGZCTGVBQUQwVXg5Ly9QR2J3NFlOKzhEZEI3aDcxTmZ4QUFBQUFBQjJuUFYxQUFBQUFFQi85ZGt4WTBhWmlzNE56QTdxNjFoNjI4QjhMNU1zc2JGT3IvZDFMTDNMdHpURS9ydjMzcXljSlNudTYyZ0FBQUFBb0x0UTRRUUFBQUQwRWJPaVV4T202eVFONnV0WWVsdHR2U1M1ekt5NHIyUHBUZTd5UkdDNzdiMzNJUXVYTDEvNGNWL0hBd0FBQUFEZGhZUVRBQUFBMEVjQzJaN3FoOGttU2ZKK2V0aUNtWm5MOTlMQXZBRjlIUXNBQUFBQWRDY1NUZ0FBQU1CTzRJVGpqdEVKeHgvYjEyR2doL3oxdmVWNmNQTHZ0WDU5ZFYrSEFnQUFBQUE5Z29RVEFBQUFzQk1vUG5pTXZubkdhWDBkQm5wSXBtSytwa3o5WHhKT0FBQUFBRDYxZ3I0T0FBQUFBQUFBQUFBQUFKOXNKSndBQUFBQUFBQUFBQUN3UTBnNEFRQUFBQUFBQUFBQVlJZVFjQUlBQUFBQUFBQUFBTUFPSWVFRUFBQUFBQUFBQUFDQUhVTENDUUFBQUFBQUFBQUFBRHVFaEJNQUFBQUFBQUFBQUFCMkNBa25vSVV3RFBjTncvREJNQXhMdTN2dDB0TFNzTFMwOUpBZG1QL0ZrcEtTL1RzYVUxSlNzbmN5bVR5bXJLeHN6KzNkNTVNZ21VeWVra3dtLzdtdjQ4Z2hUL3k1Q2dEWXliMzU1cHU2K2VhYnRYbno1bTVkZC9IaXhYcm1tV2YwMTcvK3RWdlhYYnQycmFJbzB2TGx5N3QxM1piaU9OWWpqenlpZSsrOXQ4ZjJBQUFBQUlCUHU3eStEZ0RZbVRRME5BeE9KQkxqSlIxZVhGeGNWbFZWdGFHNzFnNkNZS2FrWlpMR2RuVnVjWEZ4UVNLUitKTzdyNWEwZDN2ajh2THl2aW5wdnhzYUdpNlM5SnZ0alRXVlNvMk80L2lMblIzdjduTXJLaW9XU3RLNGNlTU95TS9Qbnl6cHBuUTYvVlJIODBwTFM3K1NTQ1Nla1RReG5VNy9wTFA3bWRuRlpuYVFwSWViMm9xTGkwY1dGUlZkMnRrMUpQMGxuVTYvMkpudFJvOGVQWGp3NE1IRDNIMlltWDNHM2Zjd3M1SHV2a2NRQktQY2ZSOUorNXJaM3BLK24wNm5iMithbkV3bVB4OEV3WGxkaUtzakg2VFQ2VnRhTnFSU3FZbVNSdTNvd3ZYMTlSTXFLeXRyZG5RZEFNRE83OWxubjlYVXFWTWxTWk1tVGVxMmRSOS8vSEU5L3ZqanV1MjIyN1RQUHZ0MDI3cHo1c3pSeElrVE5YNzhlRTJZTUtIVDgrYk9uYXUzM25xclRYdHhjYkdTeWVSV2JVRVE2S1dYWGxJNm5kYVJSeDZwY2VQRzdYRGNBQUFBQU5EZmtIQkN2MUpjWER4b3dJQUI3U1pzSk5XNysyOGtYVjVZV0RpaHJLenM0WFlIMXRmSEZSVVZiM1ovbEcwVkZCUWNLcW5JekY3cWp2WENNUHllbWJWWExmVjJITWRyZ2lENGJXZlhpK1A0M3lVdGxLU0NnZ0p6OTlIdS92dVNrcEl2VjFaV3B0dWJsMGdrQWtrSmQ5L2hxcUNDZ29LUmtuN1loWmh2bHJSVndpa013d2ZOYkt5Nzd5SnBvS1JCWmpaWVVrS1N6RXp0ZlhYMzJOMy9abWFuN2JmZmZqOWZ0bXhaclNRRlFUQkcwdVU3K1BJa1NlNitVTkl0cmRxK1pXYmJYVG5YSkQ4Ly8zcEpKSndBNEZOaTQ4YU43ZmFkZi83NW1qVnJsbDU5OVZWOTlORkhHang0Y0x0ajgvUHpsWitmMzZrOTE2eFpJMGthTVdKRTE0S1Z0SExsU3RYWDEydlVxSzQvUTdGdTNUclYxTlJvK1BEaEtpb3FhbTZmUG4xNmMyS3RwZlBPTzY5TndrbVNKazZjcUxQUFBsc3pac3dnNFFRQUFBQUEyNEdFRS9xVmdvS0NmM1QzSnpvejFzeXVjL2ZyMnVzUGdxQkcwcUJ1QzY0RFFSQWNKVW51M2kwSkp6UDdxcnNmbHYxeFFQYnJwdXpYVnlWTnp1NTNqcnZQenM0NTFNeW11UHQvdVB1ajJmNERFNG5FOHkzWExpOHZmenNNdzIrWTJaL3k4dktlS2lrcE9heXlzckxuenNESnltUXlsY1hGeGUxL1l0YldsaHh0S1VtSFNGb2xhWU9admVmdTFaTFdTVnBqWm12Y2ZZMjcvMDNTMzl4OWxhUlZRUkI4RkVYUlI1SWEydHZNM1cvY3ZIbHpwNnU0V2hvd1lFREMzZGQyTUdSZGJXMXR6a1JxWVdIaDYyWTJvcmEyZHI5Yy9VVkZSUTlKT24xNzRnSUE3SnlxcTZ0MXpESEhkR3JzS2FlYzBtSC9lZWVkcHl1dnZMSlRhelVsbkhiZmZmZE9qVy9wMGtzdjFidnZ2cXM1YytZb0w2OXIvNHZ5NjEvL1dvODg4b2p1dlBOT2ZlbExYMnJULyt5enp5b0lBczJhTlVzLyt0R1BOSExrU0oxNzdybGF1blJwbTdFTkRRMmFNbVdLcGt5WjBxYnZubnZ1VVVsSlNaZGlBd0FBQUlEK2hJUVQraVYzdjB2U3pNNk9qK000Q0lJZ2JyVkcvWFpzUFdxLy9mWXJhcXArYVNrTXcvOHdzNFhwZFBxUE9lYWRKRW4xOWZWLzNvNDkyMGluMDhlMTJEZGpadlhwZFByUXByWmtNbm0rSkxuN2g1bE1acGtrbFphVzdwMUlKT1R1cTV2YVNrcEtjaWJjb2loNk9RekRTODNzdmtRaThYdEpuVDZlcngxQk1wazhyY1hQZTdyN29HUXllYm9rQlVHd1BwMU92OWdkUnlDNmUwMFVSVjEvTkh2YnR1eEFmSG1wVktyREFlMnRIWVpodkkzK2hxWktMUURBcDh2WXNXTnpKbUM2b3JTMDg5ZGFOdDJ4dE50dXUrM1FudDF0K1BEaHlzdkwwK0xGaXlWSmh4OSt1S1pNbWFMQ3dzSnRKdHdrYWRHaVJZcWlTQTBON1Q1WEFnQUFBQUFRQ1NmMFUyWTJONTFPUDFaYVducFlJcEhZcTc2K2ZucGxaV1ZOR0liZk5yT3JKRjJVVHFmTEphbTB0SFN2SUFqK0xHbnltalZyYnMyUkxFb1VGeGNQYUxOSlZsVlYxU1psSzEvTWJOalFvVVBQa3ZSQXl6RmhHRjVwWnJkS3FoNDdkdXcvTEZpdzRLT212bVF5T1ZUU2x5VXBMeSt2S2d6RDFsdThIVVhSRGgrcGxvdVpKWlQ5Y3lJSWdrVDJhOURVbGtna0V1M05qYUxvL2xRcU5kRE1ua3NtazBreis1ZldZOXg5UHpPVG1aMFNobUhPVDZmcTYrc2ZxSzZ1ZmlzSWdqYVZhV2IyUkhhZGhkcU91N0VBQVBnMHVlV1dXN1QzM252cmpEUE9rTlI0VjlHRkYxN1lLM3V2VzdkT3ExYXRrcGxwNDhhTjJuWFhYWHRsMzY2WVBYdTJSbzRjcVgzMzNWZVM5Sm5QZkViWFhudnROdWRObmp4WlVSVDFkSGdBQUFBQThJbEh3Z245V2hBRTEwczZlc3VXTGZ0SXFqR3p3eVdGOWZYMUh6ZU5jZmM2U1F2TjdBZkRoZzM3MXJCaHd5NkxvdWlGcHY0d0RNOHdzN2Jucm1RbGs4bGpNNWxNYzJXU21WMmhGZ21uYkRYUm5lNWU0KzZudFV3MlpYMVZqYjlYRjVqWnU2MzZUblQzSHZ0OWJHWXY1S2lzK1ZVcWxmcFZaK2FuMCtsZlNGSVlobWViMmZjNkdQb2xNOHY1Q0haZVh0N3NaY3VXTFJneVpNZzRTWEozeTh2TGUwM1N5b2FHaHRPeVk5cFVqTzJJNHVMaUhUNHFzYXFxcWxaU3ppcTRNQXlMeld4OFIvUGpPRjZaeVdUdTN0RTRBQUQ5eHh0dnZLRUZDeFkwSjV5a3hudU0zbm5ubmUxZTg0SUxMdWpVSFU1dnZ0bDRyYVc3YS9iczJUcnh4Qk8zZTgrZXNHTEZDcjM3N3J2NnAzLzZKMG5TVjcvNjFVN1BIVE5tak00NTU1enR1cHNLQUFBQUFQb1RFazdvdDBwTFMvY3lzNjlJK3RXaVJZdFdaNXZIU1ZwZldWbTVyR2xjWldYbFNrbW5KNVBKODRNZ3VFdU45L3k4MEdLcFplNitWY1ZTMW1GbWRuQVFCRnNsUTh6czBGUXFkV0k2blg0K2xVcGQ1ZTcvSmFsRzBsY3ptY3hmV2k5aVp1ZEpVa05EdzdjcktpcWFINi9kZSsrOUIreSsrKzQxWnJhczlad2dDTWFFWVRoWDBwVlJGTDNXeWJja2wxOUtXaUpKN3I2L21WMHA2VkZKczdOdEk4MXN3cllXQ1lMZzhZYUdobUU1MnY5RjBzL2pPTDVjMlh1aldrc2tFaldTdkxLeWNvRWtsWlNVcE14c0YwbGJtdHE2azVudFVsUlVWTDJqNjZSU3FYUFQ2ZlR2MnVrdWx2VERiY1N4VUZKbkUwNER3ekQ4bjNiNjluTDNBUjMwSDlwT093RGdFeVlNUXozODhNUDYrT1BtNTJiMHB6LzlTUysrK09KMnIzbnV1ZWQyS3VGVVVWSFIvUDBycjd5eTB5V2NYbnV0OFQrSGpqMzJXRW5TK2VlZnIzdnV1VWQzM0hGSHArYWZkTkpKMm11dnZYb3NQZ0FBQUFENE5DRGhoSDRyQ0lLTEpTWGN2U0FNdyt1eXphV1Nhc0l3bkpScmpydi9WbExUK0xlaktIb2tpcUo1a3M1dlBUWU13em51dmliYjMrUkRTYnRLdWlFTXcyTWxUWkMwMHQxUHpXUXljMXV2VVZKU3NyK2tmNVRVc0c3ZHVqZGE5bjNtTTU4NXdCb3YzM21qOVR4SlI1aFpLR2xtR0lZM1IxRjBvOXFwdHVsSUhNZVBOVlZubFphV2ZqR1JTRndaeC9FTG1Vem1OOW40eHVibDVUVW5uTXJLeWo3bjdqZTBYQ09kVHY5TGVYbDVuYVMxcmRkUHBWSk54K2hWWlRLWk52MjVKQktKTnBjdGpCczNibHkyNnFtcmJzdStOeTNWdWZ2OTI3SFdWdUk0ZnJNVHc2Nm9yYTF0azZ3c0xDeGMzTVh0OGlWOXM1MitBV1lXdUh2T2ZqTXI2dUplQUlDZFZDcVYwc01QUDZ6WnMyYzN0OTEwMDAzdDNqMzAyR09QNldjLys1a21UNTZzejM3MnN6bkhEQnc0c0ZONy8rVXZqYy9NN0xiYmJ2cnpuLytzMnRwYUZSWHRQSC9GekpvMVM3dnNzb3MrLy9uUE43YzkrK3l6V3IxNmRRZXovcTY0dUZoangzSjZMd0FBQUFCMGhJUVQrck5ESk1uTVdsOXVNTVRNV2ljaGNubGUwaU81T3NhT0hmdFpTWitYOUpCYUpIcmNmYldaUFNycHU5bmoreFkzTkRTY1hGbFptZk9zbTBRaWNVazJxWlFZT25Ub0VaSmFIczEzYUhiTnl0Yno0amgrd013bVNYckV6SDRRaHVIeGtzWkhVZlNCSktWU3FVc2tOWjIzYzRBa1Q2VlN6MlhYZTlyZHQ2dkNwNkdoWWJpWm5aNk5yMGhTUWxLYnU1dWF1SHNxZTRkVHA4LzZNYk4venM0TndqRDhIM2QvT283ajF5UzFxU1l5c3hGcWZKMnozYjJpZGIra1hHMGJveWk2dExQeDdJZzRqamRYVlZWdGFOMGVocUYzY2FuVlVSVGx2QU1yRE1NRmtrWjIwUCtZbVgyamkvc0JBSFpDeVdSU1J4NTVwSVlQSDk3Y1ZsaFkyTzU0OThhL2JvWU5HOWJweEZJdXExZXYxc0tGQ3pWczJEQmRmUEhGdXVXV1d6Ump4b3d1SFZ2WDVPU1RUMjdUdG1YTEZrblN0R25UOU1JTEw3VHAzN2h4NHpiWGZlKzk5MVJZV0tndFc3WTBWMnhObXphdHkvRUJBQUFBQU5wSHdnbjlTaEFFSmtseEhNZVpUR2FyaW84d0RLOHpzeHZqT043cXpxWHRrWmVYZDVhWldSekhVMXYzbWRsdDduNkpwSHgzUDdHeXNyTDF2VXlTcEVNT09XUzRtZjJidTllWTJTN1o0LythNHdxQzRCaEpjdmVjNStSRVVmU1hNQXlUN3Y2SW1SM3Y3dWt3RE0rS291aGxTVVBjZldRMm52ekdaWnAvSHRLVWNBcUM0RitUeWVRL1p0cy9tMjA3UFpsTTdwZjlmdmVXZTJhcnRBWkpVamFCMWU1NU9tVmxaZmx4SEg4eCsrTXU3WTFyS1psTUh1WHVZOHlzM014R3VIdXBtWjJiU0NUT3o1VWtTcVZTUjBnNkk0N2p4ek9aekRiUHpER3pQRzFISlZoZnlzYThwYS9qQUFEMHZhRkRoK29Ydi9pRnFxc2JueHN4TTIzY3VGRVBQZlJRenZIejVqVVdZVC95eUNNNXE1R09PdXFvVGxYMU5DVnVqajc2YUIxLy9QSDZ5VTkrb2ovODRROWRTamdkZlBEQkdqcDBhTTYrdFd2WGFzT0dEUm8wYUZET1krM2VmLzk5MWRaMmZKM2pOZGRjbzhzdnYxeS8rdFd2ZE0wMTEzUTZMZ0FBQUFCQTU1RndRci9pN29PeUZUVnRxa29rbmUzdWF6S1p6Q3M3c3NmbzBhTUx6ZXhxU1I5dTJMRGh1ZGI5NWVYbEsxS3AxUCtUZEpXazZ5UmRsR3VkZ29LQ2F5VU5sblNUdTM5TmpVZW1UY3gyNTBrNnlkM2Z5bVF5YmU1d2FoSkYwU3BKSjZWU3FUdk43SEpKMzVYMGNqcWR2bDNTN1pJVWhtSEd6T3FqS0dxK3l5ZVpUSjR2U2U3K3JTQUl0cXEyY2ZlVGd5QTRxWFB2UnZ2Yy9TUXpHeVpKWnZhWE1BeS90cTM3cHN4c2dwbk5jZmVQekd6UTVzMmJUeTRzTEh4TjBqMEhIWFRRTS9YMTlSdDIzWFhYT0h1RVgwNWxaV1c3bHBlWHIydW5PMTlTdTNOM1VubnVUc0lKQU5CczVzeVprcVNDZ2dKdDNMaFI5OTU3YjRmakgzend3Wnp0UTRjTzNXYkNxYjYrWG4vNHd4OGtTYWVmZnJxR0RoMnE0NDQ3VHRPblQ5ZWNPWE4wK09HSGR5cm1tMisrdWQyKzU1OS9YaE1uVHRSeHh4Mm5DUlBhWGgwNVk4WU16WnMzVDZOR2pXcDNqU09PT0VKSEhubWtwa3lab2dzdXVFRFBQdnZzTnBOVXJSMTY2S0VhTjI1Y2wrWUFBQUFBUUg5Q3dnbjl6U0JKaXVONHF5UGpTa3RMRHpHelF5UXBsVXAxbUhCdzk0b29pcEx0YmpCbzBMK2EyU2gzLy82U0pVczI1eHBUVzF2N240V0ZoYWViMllXcFZHcGFPcDMrWStzeFpyWk0wdnI2K3ZyL3lzL1ByNWQwZlRLWi9FSW1rM2sxbFVxZExHbWt1OSszelZjczFhZlQ2U3ZDTUh3OUNJSW5PekZlUVJEOFRWSzVtVjJTVHFmTHBlWTduR2E2K3lWUkZQMUdhcjZ6NmRFZ0NEN3N6TG90dWZ1MVppWjN2OG5NTGpPekdjbGs4cHhNSnBNenh0TFMwbERTcVpJdWszU3lKRlZWVlgxWVdscDZvcG45dzZKRmkxWW5rOG52eG5IOC9XUXllWGFPS3JVZ0RNT240emplVTFJb3FjMnhkZTQrV0ZKek1pcVZTcFc3K3lGZGVWMW1kazQ2blg2aUszTjJoTHNQa3JTK3QvWURBT3k4MHVtMGZ2bkxYeXFUeVVqYStqaTk4ZVBIdDBuV2ZQM3JYMWRCUVlHbVRKbXlWZnU4ZWZOMHlTV1hkR3JQWjU5OVZpdFhydFNCQng3WW5Jd1pQMzY4cGsrZnJydnZ2bHVISFhhWUdrOEg3am5ISDMrOGpqLysrRzJPTyt1c3MvVGFhNjlweG93Wit2V3ZmNjExNjlwNy9pUzNLNjY0Z29RVEFBQUFBSFNBaEJQNkZUTWJMRW1KUkdLckQraURJTGhDYWp4WHpzeGVqK1A0c2Raemd5RDRCMGtYbTluaTl0WWZNMmJNWURPYktLazZDSUo3Mmh0WFZWVzFJUXpEQ3lXOUlPbDNZUmdlR1VWUlZjc3g2WFQ2M2pBTTAvUG56MTlUVWxMeVlDS1IrR0VRQk4rVjlLcTdmMWRTTE9rM25YM3RVUlRsZm53NWgzUTYvWlNrcDdZMXJyeTgvRzFKaDI1clhHdkpaUEowTS91eXBLVlJGRjJmU3FXbVNKcGhabFBETUx3aWlxSTI3MTBRQlA5dFp0WHIxNjkvWlBEZ3djMFhQRlJVVkx3cDZVMUpabWIvWm1hRE4yM2FORC9IdHJHWnJaTjBVaktaL0hvbWsvbmZWdjFtWmtNbHZkZlU0TzVObjlUOXZoTXZxOWpNUHUvdWlVNk1iZHJ3ckZRcTFlYlJjWGZmVmRMYVRxNHhXTkllcVZTcXZhTUFFNUxVWHIrN0I1ME1Gd0N3RTN2ampUZDAwVVdOUmRPbHBhV3FxS2pZNmk2bjFqNzg4RU10WDc1Y1VtUFNLTmZkU2R1eVljTUczWFhYWFpLa2l5Kyt1TGs5REVNZGV1aWhtamR2bmg1NzdER2RlZWFaSGE3ejBrc3Y2ZkhISDljM3Z2RU5IWHZzc1YyT1E1SW1UcHlvdXJvNjNYNzc3ZTJPQ2NOUWtsUlZWYVdubjM2NitRNnJtMisrV2M4OTk1eGVmdmxsQlVHZ3UrNjZTMU9tVE5GVFR6MmxYWGZkdFhsK1FVSEJkc1VHQUFBQUFQMEZDU2YwSys3K0QyYW0rdnI2NXFSQ1NVbkozcEl1Y1BlNWtsNlRkSEVpa1RpL3ZMeDhVZE9ZMGFOSEZ3NFpNdVExZDE4VEJNRlY3YTIveXk2Ny9GVFNYdTUrVXpxZDd2Q3gyU2lLWnFSU3FWOUt1bHpTVTJQSGpqMXl3WUlGSDdVYU0wK1NLaXNyMzBtbFVrKzYrNWxoR0w1dVpzZExlaUtLb25hUDA5c1JaV1ZsQXpkdDJyUlZJc0xNQmtoU0VBU0Z4Y1hGZzFyMjVlWGxlV1ZsWlUxbjFpNHRMZDNMek82VkpIZWZKS2toblU1WGpoczM3cmk4dkx3WlpuWjNNcGtzeUdReVAydWFrMHdtaDVyWkZ5WGR0bVRKa3ZWTkh4aTFGSWJoMTh6c1FFbDNMMXEwYUhXdXZSc2FHbTVMSkJKbm1ka2tTVnNsbklxTGkvZFE0NzFhVzFWcm1kbUdkRHA5L3JaZVZ5cVZ1a3JTNTdmNUJteTk5akh1L3FVYzdZVk5INEoxWk15WU1ZTWxEWFQzWlpLZWIyZlllRE1iNE80UHRCUERDWklPNkVMWUFJQ2QwQUVISEtCOTl0bEgzLy8rOS9YKysrK3JvcUpDSTBhTWFIZjhBdzgwL3JVd1pNZ1FYWC85OVJveFlvVEt5c3E2dE9kZGQ5Mmxqei8rV01YRnhUcm1tR08yNnJ2aWlpdDAvdm5uNitjLy83a09QL3h3N2JQUFB1MnVzMkxGQ3IzMjJtdjZ3aGUrMEtYOVc1bzdkNjYyYk9uNGhObEJnd2FwcUtoSTY5YXQwNEFCQTVyYk4yL2VyS0tpSWcwYTFQaWZOM2w1amYrTE5HREFBQTBjT0hDN1l3SUFBQUNBL29ZbjI5SGZGTHY3cXNyS3lwVk5EWWxFWXFLWkZiajd6VUVRL01EZDE4ZHgvRkNMcElvTkhqejRsNUpDTTd1eXZMeDhSYTZGd3pEOFJ6WGV4L1QycWxXcmJ1bE1NT2wwK2lwM2Y4SE05aThvS0hpNXRMUzA3VTNZV1hFYzN5REp6ZXdPU2ZYWlNxb2U0ZTdwb3FLaTZwYS9naUNZbnUzK1JldSt2THk4ZHp1emJsbFoyVzVCRUV3M3M5MGxQUnhGVVhQbDBQejU4K2MzTkRRY2wwM3EzUm1HNFpWTmZabE1acTI3UHh6SGNmdVBMVXYvMTkxalNmL2Qzb0NLaW9ySTNmOWtab2VtVXFrVFcvWVZGaFkyVlJwMTZyVjBoemlPTDR1aXFLajFMM2QvdnpQekN3c0w5NVVrTTVzZVJkR2x1WDVKK2tCU1RYdjk3aDcxNUdzRUFQU093c0pDVFpreVJZY2RkcGlXTGwwcVNkcC8vLzF6anAwL2Y3Nm1UcDJxMGFOSDY3Nzc3bE5lWHA2Kzk3M3Y2ZDEzTy85WDREUFBQS1BISDM5Y2lVUkMxMTEzWFp0ajg4YU5HNmN6empoRE5UVTF1dWFhYTFSVDA2bm5VbnBVYlcydE5tL2VyUHI2cll0KzMzLy9mZTJ4eHg1OUZCVUFBQUFBZkhxUWNFSy9VVlpXbG05bVk4MnMrYmkxVkNyMUpVbVhTSG9sazhsTUt5OHZYMmRtM3phejBzTEN3dWxsWldXN3BWS3BoOHpzWHlWZG4wNm5mNWRyN1d5aTZBRkpjdmRMbHk5ZnZxbVRZZFVIUWZCTmQxOG9hVXdpa2ZoTFdWblpRYmtHWmhvdlpIZ3h1OGZyTFN1d3VrTlpXZGsreVdUeXdqQU1MNVAwQzBrM3RQcjEyK3plZjh6Ujk1TnRyVitCNG4vN0FBQU9IVWxFUVZSYVducUl1ODgyczJKM24xVlRVM05aNnpHVmxaVUwzUDFya21yTjdHZGhHUDZmcHI0Z0NDN01aREk1ajVsTHBWTEhtZGxSa3A1SXA5Tkx0aEhLVDdLdjR6OWF0WDg1KzdWOFc2OWxSNjFhdGVycCt2cjZ6eVlTaWNtNStqZHYzbnhvWFYzZE5pK2pDSUtnTlB2dDI5MGFJQURnRTZtcE1tZnUzTGthTkdoUXpxcWlaY3VXNmFxcnJwSzdhOUtrU1RyZ2dBTjAzWFhYcWJxNldsZGZmYldxcTZ2YnpHbXRzckpTUC9yUmp5UkpGMTEwa2NhTUdaTnozRlZYWGFWUm8wYnBuWGZlMFpWWFh0bG5TYWRwMDZicHhSZGYxQTAzM0NCMzN5cmVEUnMyNk8yMzM5YUJCeDdZNFJyMzNYZWY3ci8vZnRYVzF2WjB1QUFBQUFEd2ljV1JldWczM1AwNFNVUGMvV1ZKeWxZdy9ZK1p4ZlgxOVpkSmNrbEtwOVBQSjVQSmZ6YXozOGR4dk16TWRuSDNIMFJSZEdPdWRVdEtTblpKSkJKL2xEUkswcjFSRkwzUWxiakt5OHZYalIwNzl1VDgvUHdYek94QWQzODlETU1Mb2lqYTZoNnBWQ3AxcXJzZkwwbG05b1V3REcrSW91aUhYWDRqc3NyS3l2WnNhR2o0b3BtTmNQYzlKTDBiQklFa3pVbW4wMGUwSGw5YVd2ckZSQ0x4SFhlZkZrVlJaKzZPYW43VU9aVktYZXp1ZDBrcWRQY1pEUTBOWDErOGVISE9UNTB5bWN5c1pESjVkaEFFajB1NmVyLzk5dnYxc21YTGFzdkx5K3ZhMjhqZGZ5VEpHeG9hcnQ5V1VGRVV2WkJLcFJhWjJUR2xwYVdIVlZSVXZDNUpaamJlM1QyTzQrYzY4ZHAyeVBMbHl6Y3RiN280STRlcXFxb1AyK3RyeWN4T2xhUTRqbC92cnRnQUFKOXNLMWFzMEZ0dnZhV2pqejVhMmIvWG03MzAwa3U2L3ZycnRXSERCazJZTUVFbEpTV1NwSk5QUGxucGRGcFRwMDdWejM3Mk01MTAwa250cmo5NzlteGRlKzIxcXF1cjA1ZS8vR1ZkZU9HRjdZNGROR2lRN3JqakRuM25POTlSSnBQUkpaZGNvdHR2djExNzdybG45N3pZVG5ycXFhZFVVVkVoU2RwcnI3MTB6am5uTlBkTm16Wk5EUTBOT3Zyb296dGNZOW15WlhybW1XZDAybW1ucWFpb3FFZmpCUUFBQUlCUEtoSk82RGZjL1V3elV4QUVmeWdySzh1UDQvaFJTUWU0KzdXVmxaVUxtc2FWbEpTTU1MT1VtVzJXdEl1a0JrbERTMHBLUnJROGlxOUpJcEc0UjFJb2FXWnRiZTMvYWQzZnhNd1NrdUpjZlFzV0xIaXZyS3pzcURpT256YXp3OXo5QzVLYUUwN0paRElwNldFejJ5VHBhKzcrVXpQN1FSaUdCMHE2TW9xaVZkblh1TlRNbm5iM3YzYndWaVJTcVZUazd1TmFmQkMxek4yZk43UG4xNjlmUDZPRHVaMFNodUVGa282WHBOTFMwcS9VMTlkWEpCS0p1amlPYjhoa01qOVI0M3Zhcmt3bTgyUXltZnpYSUFoZVg3WnNXWWVQRW9kaCtFMHpPOHJkZjkveW42TWt4WEVjdFA2d0xlc1hrbjZSU0NTK0orbXNaREo1aXFReFpqYTlvcUtpelhGMnJlK3Nhc2UyYmhJdjZPUTZiUXdZTUNEUitrNm43TC9ESjBuYXRHSERodGUyWjEwQXdLZlA1TW1OeGJNbm5uaGltNzRubjN4U05UVTF1dmJhYXpWKy9QaXQrdjc5My85ZGE5YXMwVVVYWGFUMzNudXZ6VnhKZXVLSkovVGpILzlZOWZYMUtpc3IwNjIzM3RybUtMM1d4b3dabzUvKzlLZTYrdXFyOWNZYmIraWNjODdSaEFrVGROSkpKMjF6Ym5lNThzb3J0WFRwVXUyKysrNDY4c2dqbXl2QmxpNWRxbnZ1dVVlZis5em5kTUlKSjNTNHhycDE2NVNYbDZmaHc0ZjNSc2dBQUFBQThJbEV3Z245UWxsWjJlZmlPRDdYM1RQcGRQck5WQ3IxaUptZEl1blJLSXArS2lrdkRNT2p6T3hNU1JkSUdpQnBpcVNmUzdyR3pLNUpKQkpYaEdFNDFjeW0xTlRVL0dueDRzWFZraFRIOFg4SFFWQWk2UnRWVlZVNWI2dE9wVkxIU2Vyd2JwN3k4dksvbFpTVUhCY0V3V1daVE9hblRlMGxKU1ZqemV3NU5WWm5uUk5GMFl1SEhITEk4WVdGaFErYTJkbnVmbW9xbFhwRTBuTm1WclY2OWVwdmJpTkowK0R1YVVudlNYbytqdVBuS2lvcTNwU2swYU5IRHhreVpNZzFxVlFxMTd4OUpNbk1Ua3VsVW51MzduVDM5VkVVL1ZjWWhoUE03TWZ1dnNUTTFpVVNpU2NsM1dSbWg1U1hsM2VVQ050S0pwTjVvRFBqM1AxZE01c2VCTUVOcmZ2TTdHQkpDb0pncS9PQmFtdHJIeWdzTFB5NnBJY2w1UVZCY0d0MnJWeEhBMzZtcUtobzIrY0xiWU9aL1dkUlVkRi9icy9jMXNrbVNZcmorRkl6RytydWs1Y3NXYko1ZThPUzlEbEoyckJody9hdUFRRFlTWHo0NFllYU9uV3FSb3dZb2VPT082NU4vNDAzM3FpRkN4ZnFpQ1BhRkRLcm9LQkFkOXh4aHlScHpwdzVrdFJjeWZPM3YvMU5OOTU0bzE1NTVSVkowbEZISGFYYmJydXQwNVUrUng1NXBPNjg4MDVObURCQjFkWFZ1dTY2Ni9Ub280L3EzbnZ2VlVIQjM1L1htRHAxYXZQZUxhMWF0VXFTTkhQbVRIM3d3UWM1OTZpdXJsWmhZV0hPdnJGang2cngyWjIvcTZpbzBEWFhYS09CQXdmcTl0dHZiMDVDU1dwT2hOWFYvYjI0K3YzMzM5ZklrU1BiVkkwQkFBQUFBUDZPaEJQNmhZYUdodThFUVZEZzdrMUgwQlc0KzdUTm16ZC9Pd3pEdTgzc1c1SjJkZmZZelA0VXgvRi9aaktadWRteE01UEo1QmZNN0QreUNhbXpkOWxsbDRZd0RIOGJSZEZGRlJVVmthUXl0YWphU2FWU2wwajZvYnV2TmJOQTBtaXArZjZqZGxWV1Z0Wkl1cVBGT2w5eTkvODFzK0h1Zm1NVVJiK1hwSVVMRjM0czZkUmtNdm10SUFpK0wra2lTUmU1dTRZUEg2N2h3NGR2a3JUVzNiZVlXVVBqMWw0b0tiK2hvYUVraXFMemMrMC9jT0RBSVpJNlBLYlB6TDRtNldzNXV0NFB3N0FpbTJ6NklBaUM0K000M2lUcFNUTzdLWTdqSDRSaE9GZlNlMlpXcSt3Umh0NGltMkptNXU1NWt2TE1MSkg5UGxGWFYzZkpnZ1VMUHNvVlQvYWYwNG5aOTZ0TTByM3V2aWE3eDdIWlBiYTZsNm1xcW1xRHBLOUlVaGlHcDBrcWNmZm5vaWpLVmQyMUtZN2ovK3JvUGNuR2ZwaVpkZlI0OUV4M2YzVmI2K1RpN2hZRXdmOXQrbm4wNk5GRHpPd0gyWDEvM3RsMXlzcks4dDE5anFRYWQ5OGthUzh6SzViMDE2WUVLZ0RnazJ2U3BFbXFyYTNWcEVtVGxKK2YzNlovOE9EQmJaSk44K2JOMC8zMzM2L0N3a0lWRlJVcGptUE5talZMa25Ud3dRZExraFl2WHF4WnMyYkp6SFRlZWVmcDhzc3Y3M0xpNVlnamp0Q0REejZvaVJNbmF0R2lSVHIxMUZPYmswMTVlWGtxS2lyU2loVXJ0R0xGaXB6emk0cUt0R2JOR3MyYk55OW5mMTFkWGJzSnA1WSsvdmhqM1hmZmZYcjAwVWMxZHV4WTNYcnJyVzJPK050OTk5MGxTVGZmZkxNT09PQUFyVjY5V3N1V0xkTlh2dktWcnJ4a0FBQUFBT2gzU0RpaFg5aTBhZE50QXdjT0hCeEYwVFJKV3JseTViZUdEQm5TVUZWVnRTV1pURDRsNmZPU0hwSDArM1E2M2ViUjJVd204NnFrMDhJd0hHVm00eVdkRkFUQlQxc00yZXFJT0hkL1E5SklNOXZUM2QzTTNuUDNCek9aekwyZGpUbWJQSmxoWnZudS92MG9pbjZjSTY3SmtpYVhsSlNNeWN2TE8xcU5pWk1Eekd3UGR4OHVhWUM3TnowNlhHZG1yK1k2RnJCSlpXWGwrOFhGeFlNN0cyTkxBd1lNaU12THk3ZWtVcW41N3Y3dEZ0Vk1YMHdtazJlYjJWbG1kb2lrY1dyOHM4ZWs1aVNUU1kySmxhYTJwaS91L2twN3lhYldza2NKaHRuNWN2ZVZablpMRkVXNVA1MlNGRVhSVTJFWVRtMlowR2xsWXlhVHVXNWJlNmRTcWFza3RadHdjdmZwVVJUZHRLMTEycEdYU3FXYTQ2dXRyYTBiUEhqd1Vra3ZSMUUwdTZPSlpyYkczZk1scWJ5OHZDNE13d0l6QzV1ZTNuYjNaZTUrOFhiR0JRRFlpWnh5eWluYVo1OTlkTW9wcDNSNnptNjc3ZGFtcW1pUFBmYlE1WmRmcmdNUFBGQlNZMFhUcEVtVHRQLysrN2VwRk9xS2ZmZmRWdzgrK0tCbXo1NnRvNDQ2cXJsOS9QanhiWTc0NjZvVFRqaEJXN2JrTERUZnl1elpzelZqeGd4ZGUrMjFPdlBNTTVWSUpOcU1PZlhVVXpWOStuVE5uRGxUTTJmT1ZCQUVPdWlnZzNUcHBaZnVVSXdBQUFBQThHblhPd2VuQTlndXlXVHlXa2xyTTVuTWIvbzZsczRxTGk0ZWxLMGc2a3VCR2l1bzJwNUZsNXQxWWV4T1llellzWHZrNStjbm9paktmYlpReDZ5c3JDeFBha3hDZFhOb0FJQXUyTytnNUEvTmRMMGtmZmZ5Uy9UZHkvc21xZUh1Y3ZkK2NXU2N1L2ZhL1ZFdFpTcm02N0x2Zms4ZnJWd2xsOCtwYjlBM2xyL1o5dTVJQUFBQUFQaWtvc0lKMklsbE1wazd0ajFxNTdJVEpKc2tLZTdpK0U5VXNrbVNPbHYxMVE0bjBRUUFhTW5NK2lRSjB4ZjZ5K3NFQUFBQWdONzI2WCtFRVFBQUFBQUFBQUFBQUQyS2hCTUFBQUFBQUFBQUFBQjJDQWtuQUFBQUFBQUFBQUFBN0JBU1RnQUFBQUFBQUFBQUFOZ2hlWDBkQUFBQUFBRHAvUTgrMU56eXFLL0RRQTk1YThuYnFxdXI2K3N3QUFBQUFLREhrSEFDQUFBQWRnTFBQRGRkZi83TEszMGRCbnBJWFgyOXFxdXIrem9NQUFBQUFPZ3hKSndBQUFDQVB1THlEU2FyazVTL2NkTW1iZHkwcWE5RFFpOHdXWFZkUTB5NUV3QUFBSUJQRlJKT0FBQUFRQitKNi94NXkvZVVtZTNUMTdHZ2Q3aHJTeHo3UXgrOVhmbHhYOGNDQUFBQUFOM0oram9BQUFBQW9GOHJMaTRZVlY4L3BLL0RRTy9ZVkQrNGJzM1M4blY5SFF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jlVL3grd0VzQW1qMmxveUFBQUFBQkpSVTVFcmtKZ2dnPT0iLAoJIlRoZW1lIiA6ICIiLAoJIlR5cGUiIDogImZsb3ciLAoJIlZlcnNpb24iIDogIiIKfQo="/>
    </extobj>
    <extobj name="ECB019B1-382A-4266-B25C-5B523AA43C14-6">
      <extobjdata type="ECB019B1-382A-4266-B25C-5B523AA43C14" data="ewoJIkZpbGVJZCIgOiAiMzA3MzcwNjE3NzI1IiwKCSJHcm91cElkIiA6ICI0MzQ5MjIwMTQiLAoJIkltYWdlIiA6ICJpVkJPUncwS0dnb0FBQUFOU1VoRVVnQUFBdEFBQUFOZUNBWUFBQUE3bWptQUFBQUFBWE5TUjBJQXJzNGM2UUFBSUFCSlJFRlVlSnpzM1hsYzFOWCtQL0RYbVJtUVJSUzlhbWlvcUlpaXNneVV1R0NpWmIreXNzM0s3azF2ZWZPMjJhSzJtbGwrTSt0YUxyaFJLbXA2M1UwdEZiWFZValFYR0JZRnR3UVZ4UVVWa0dWZ1pqN245d2N5bDNIWVJvV1prZGZ6OGJpUEIzTSs1L1A1dklmbTRvdkQrWndER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UlF5ZnNYUUJWcjAybkhtMWRYVFNkN0YwSDNieVNrcEtNN0l6MGsvYXVveTd3YzJwL3QvUG5pNGpJMFRCQU83QTcvWU45WFRSaUdRUzYycnNXdWlWT29WZzhrNW1abEdudlFtNGxmazRkeG0zNStTSWlja1FhZXhkQVZYTUJmQ0hRVlVENHVMdTdRNk5SMjdza3VnRW1vd25GZWowVUtkM2dCajhBdDFYQXFmZzU5WEIzaDVxZjAzcDF1MysraUlnY0VRTzBFL0J3ZDhmb1YvNk4wT0FlOWk2RmJrQmEraEhNanBtUDNQeDhlNWRTcHp6YzNUSDJqZGZRTGJDTHZVdHBVQnJLNTR1SXlKRXdRRHNCdFVhTndDNmQwYXZuWGZZdWhXNlFpNHVMdlV1b2MycU5HdDBDdS9CemFnY040Zk5GUk9SSVZQWXVnSWlJaUlqSW1UQkFFeEVSRVJIWmdBR2FpSWlJaU1nR0ROQkVSRVJFUkRaZ2dDWWlJaUlpc2dFRE5CRVJFUkdSRFJpZ2lZaUlpSWhzd0FCTlJFUkVSR1FEQm1naUlpSWlJaHN3UUZPOTJMTm5EMHdtazczTE1QdnJyNy93d3c4L1FLL1gyN3NVdWsyWlRDWVVGUlZCVVJSN2wwSkVSTGNZdC9KdVlJeEdJNDRlUFhwVDEzQnhjVUhuenAxeDRjSUZuRHAxeXVLWXE2c3Jnb09ETGRxT0hUdUcwYU5IWS9UbzBYamhoUmVxdk82MGFkUFF0R2xUakJ3NUVpcFYzZjV1Rng4Zmoram9hUFRwMHdkdWJtNTFlaSs2ZVI5ODhBR01SaU0rLy94emFEUmxQN2IyN3QyTDFhdFg0OVZYWDRXL3YzK3Ryak56NWt6Y2M4ODlDQXNMTTdlbHA2ZGp4SWdSV0xwMEtRSURBODN0SjA2Y3dNS0ZDekYrL0hnMGJ0elkzRjVRVUlEWTJGaU1HalVLSGg0ZVZkNXI3OTY5ZVAzMTE3RnMyVEowNjliTjFyZE1SRVFPakFHNmdTa29LTUR3NGNOdjZobytQajdZc21VTGZ2dnROMHlkT3RYaVdNdVdMYkZ0MnphTHRzNmRPK094eHg3RHhvMGI4ZHh6ejhIRnhjWHFtaWFUQ1pjdVhjS0tGU3Z3NTU5LzRvc3Z2a0NMRmkwd2ZmcDByRnk1c3RhMXhjZkh3OVhWOWNiZVdBTVNIQnpjUmExV3EzVTZYWnE5YTZuSjVjdVg4Y3N2dnlBaUlzSWNuZ0hnN05teitQMzMzL0gzdi8rOVZ0Zkp6YzFGWW1JaWxpMWJoc0dEQjJQTW1ERm8zcnc1cEpSUUZBVlNTblBmOWV2WFk5cTBhWEIzZDBkR1JnYUNnb0xNeDNRNkhaWXZYNDVkdTNaaHhvd1o4UFgxdlhWdmxvaUluQUlEZEFQMStPT1A0NkdISGpLL1BuNzhPREl6TXhFVkZXVVJVaXJUcUZFajg5Y3VMaTdtd1B6dXUrK2l0TFFVaXhZdFFteHNyTVU1NVFFbEtpcktvcjFqeDQ1WXRtd1oxR28xcGt5WmdtN2R1bUhtekpuNHh6LytnWFhyMXFGZnYzNW8wYUpGcmQrWFdxMnVkZC9xRkJjWHc5M2QvWlpjeXhHcFZLb0hoQkF6dFZwdGtxSW9YNnZWNmw4S0N3dlBIemx5cEJDQVE4MDUyTEpsQzB3bUU1NTY2cWxhOVpkU1l0T21UWGp3d1FjdGZsbno5dmJHa2lWTHNHclZLc3liTncrZE9uWEM4ODgvYjNYKzc3Ly9qczgrK3d6OSsvZkhoQWtUMEx4NWM0dmovZnIxUTNSME5ONTU1eDJNR0RFQzA2Wk5RMkJnSUlZUEg0NFhYbmdCZ3djUHZyazNURVJFRG84QnVvSHk4ZkdCVnFzMXYxNjhlREZTVWxMdzZxdXZ3dFBUMDZacmVYdDd3MkF3NE5DaFF4ZytmRGdNQmdNQTRNTVBQNnoydlBYcjF5TXZMOCtpN2Jubm5rUDc5dTF4N05neGVIbDU0ZTY3NzhiZGQ5OXRVejIyMkx0M3I4VXZFZ0N3Y09GQ2JOKytIZlBtelVQTGxpM3I3TjZPUUFnUnFsYXJ2NVpTWHZIMDlOeXQxV3AxQUpKTFNrcDJwYVdsbmJOM2ZVYWpFU3RYcmtUNzl1MFJHUmxacTNOaVltSVFHeHVMNDhlUFkrellzVGgyN0JoKy9QRkhpejczM1hjZnJsNjlpcmx6NXlJbkp3Y0FzSGJ0V3ZNdmE4SEJ3ZWpVcVpQRlh6L3V2LzkrZE83Y0dRRFF1M2R2eE1URVlQejQ4WEIzZDRlaUtEaHg0Z1J5YzNPcnJTMHJLd3ZKeWNtSWlJaXc2UmRESWlKeUxBelFoTFMwTk1USHgwT3IxVm9GamV1MWFORUMvZnIxczJwUFNVbUJYcTlIUkVRRTl1M2JCNDFHVStOSTNONjllNjBDTkZBMndsZlpQV3l4YTljdUhEcDB5S3BkQ0lGLy8vdmY1dGZyMXEyekNORHIxNjlIVEV3TU9uYnNXT2Z6c0IxQitiUUZJVVF6QUE4SklSNlFVdWE3dWJsZDBHcTFmd0pZck5QcGZyZFhmWEZ4Y1RoLy9qd21UcHhZcS84ZVc3ZHVSV3hzTE5xMWEyZis3M3o1OG1YczI3ZlBxbTlHUmdhdVhMbUNNMmZPQUFCKytPRUgrUG41bWVjN1gzL09YWGZkWmZFNktDZ0lHelpzZ0VhalFWRlJrZFgxeTcrM216WnR3dUxGaTVHY25JeExseTRCQU5hc1djTUFUVVRreEJpZ0d6aVR5WVRwMDZkRENJR0RCdy9pNE1HRGtGTENhRFJDbzlGQUNHSFJQelEwdE5Kd3UyZlBIalJwMGdSQlFVSG8wcVVMQmcwYWhQUG56MWQ3N3hFalJxQlpzMllBZ0VXTEZpRWpJd1BqeG8yRHQ3YzNnTEw1ek9XQnd4WVBQUEFBOXUzYmgrKysrODZpM1dnMFFrcHBFYUJUVWxLUW1wcHFEa05UcGt4QjU4NmRFUk1UWTY3dGRpYUVnSlN5NHZ4Zk5ZQm1BSm9KSWJvQStHZG9hR2lXRUdLSjBXaGNBeURMWkRJVnBxV2xsZFoxYlhxOUh0OTg4dzBBb0h2MzdqWDJqNCtQeDZSSms5Q3NXVFBNbkRuVEhJUWpJaUlRRVJGaDBmZktsU3RZdVhJbFZxNWNpYnZ1dWdzSERoeEFRRUFBTGx5NGdDZWZmQktQUGZaWXBROElGaGNYWThxVUtYanBwWmZnNit0ck5kMHBQVDBkMGRIUlNFNU9SbHBhMmZUeWpSczNvbnYzN25qc3NjZFFYRnlNRlN0V1dFeURJaUlpNThNQTNjRE5uejhmT3AwT0gzLzhNWVlNR1FLZ2JENzBNODg4ZzBtVEp1R0JCeDZvMVhWMjc5Nk55TWhJYURRYWFEUWFSRWRIWTlldVhUV2U5OHN2dndBb0N6UnhjWEhZdlhzM0preVlnQUVEQmlBMk5oYkp5Y2sydjZkNzdya0hZOGVPeGRpeFl5M2FSNDhlamF0WHIxcTBlWGw1WWNHQ0JRZ1BEOGVzV2JNUUdocUs2ZE9ubzJuVHBqYmZ0elpjMVdnZkdob2FWWFBQdWlXRThLL3d0Ym05NG9OMDVWK3JWQ3BmQUJNMEdzMVlJVVNLV3ExT3VUYlY0NCs2ZkFoeDZkS2xPSGV1ZHJOSXRtM2JobzgvL2hqdTd1NklpWWxCKy9idHJmb1lEQWJzM2JzWDI3WnR3ODgvLzR5UWtCRE1temNQYXJVYXc0Y1B4MGNmZllUejU4OGpKaVlHYytmT3hiMzMzb3MrZmZyZ3JydnVNbzhXbnpwMUN2SHg4ZGk1Y3ljbVQ1Nk15TWhJekowN0Z6Lzk5Qk9Bc2hIelpzMmFJVGc0R0lNR0RVSmNYQndXTEZpQUhqMTZBQUEyYjk0TUFIelFsWWpJeVRGQU4yQVpHUm1JalkxRnIxNjl6T0VaZ0RsazFuWXVkRkZSRVk0ZVBZcjc3cnZQM0RabXpCaTgrT0tMTlo1YlBrbzRidHc0aElXRllkS2tTWGo3N2JjUkhSMk5XYk5td1dnMEFnQ0dEUnVHZHUzYVdhMzZVWm5Ld205dWJpNzI3ZHVIMTE5LzNhSjkrUERobURkdkh1TGo0M0gvL2ZkajBxUkpkUnB1M0Z6d2hFcWw2bGxuTjZpOVN0ZGZ1LzR2RG9ERk5BOFBBTDJFRUJGQ0NMMlU4cnhXcTAzUmx5cjdpMi94WTRjblQ1N0V0OTkrQzVWS1ZlTTZ5dXZYcjhmMjdkdlJva1VMekprenh6eFB1ZHptelp2eDQ0OC9RcWZUUVZFVURCdzRFQXNXTERDdnJGRStVZ3dBQXdZTXdJQUJBN0Jueng1czJiSUZVNlpNUVdGaElieTl2ZEcvZjM5TW5EZ1JTNWN1eFJ0dnZJRTMzM3dUNzczM0hrd21FNEtEZzNINjlHbTgvUExMR0RWcUZJQ3lYeXJqNHVJc3BwNlVQeC9BRVdnaUl1ZkdBTjJBK2ZuNVljS0VDWWlNakRRSFZhQXNXQU5BcTFhdExOckxxVlFxaTFEZzRlR0JKNTU0QXQ5Kyt5MmVlT0lKZUh0N3c4L1B6K1o2Qmd3WWdNREFRS3hkdXhaOSsvWTFoN21jbkJ4Y3ZIZ1Jqenp5aUhsNmg2MjJidDBLazhsa0VmSUI0T0dISDhhbVRadVFsNWVIaVJNbjF2M0lvQUtORk5MdUMwOExJYXpYRXF5QmxOTDgzMFJLcVVaWkNHOEs0SmFtUWFQUmlJOCsrZ2dxbFFwUFBmVVVWcTllWFczLzdkdTN3OS9mSHpObXpFQ2JObTJzam50NWVjSEx5OHY4V2ZmMDlNU2VQWHZ3d3c4L1lNaVFJZkR5OGtKa1pDUzh2THdBbE0xWmJ0NjhPU1pQbm96UzBsSWNQSGdRU1VsSjVqV2lmWDE5c1dqUkluenl5U2VJaUloQSsvYnRVVlJVaEMxYnR0VDRTMmRKU1FrQWNPMXhJaUlueHdEZGdNWEd4aUltSnFiSzQxV3RyL3ZnZ3c5aTh1VEpGbTJ2dmZZYXRtN2RpdVhMbHlNcUtnb25UNTZzZFIwUFBQQ0FPWkQ3K1BoWWpSS25wS1FBQUxwMTYxWnBvQzkzZmJBdlYxSlNnaVZMbHVDZWUrNUI2OWF0TFk2cDFXcU1IVHNXWThhTXdmVHAwMnRjT2VSbTZVMVk0NkdTWDlicFRXcm5TU0hFNk9zYkswN2hLRmNoTkJjQlNKRlNwZ2doa2hSRitTTTVPZm1RbjM5d0w3aUltdi9jVUV2NzkrL0hvVU9IOFBISEg2T2dvS0RLUHQ5Kyt5MEFZTkNnUWZqa2swK3FES1g5Ky9kSC8vNzlMZHArL2ZWWHBLYW1Zc2lRSVdqYnRpMmlvNlBOeDFhdlhvMkFnQUQwN2RzWHJxNnVDQXNMczloNEJTaGJlV2JtekprMnY3ZTh2RHk0dXJweUJKcUl5TWt4UURkZ1VWRlJWaU4yUlVWRitPS0xMOUNsU3hmODR4Ly9xUFM4TysrODA2cXRhZE9tdVBmZWUvSHp6eitqcEtURS9BQmZhV25aczJhdXJxNlFVcUtrcEFTTkdqV3ltQ3B3MzMzM21VZCtTMHRMY2ZueVpmajQrSmlQbHdmb3Q5OSt1OXIzTTNMa1NMejIybXRXN2V2V3JVTk9UZzVHamh4WjZYbjMzSE1QaGd3Wmd2WHIxeU0wTk5ScVdidGJxZFNFazBjUEplMm9zeHZVVW1ob2FFaUZZRnhwbndySHp3SllLYVZjcnlqS3lZc1hMMTQ1ZS9hczliSVR0OGpkZDkrTnA1OStHa09HRE1HS0ZTc3NqcFhQVWQ2MGFaTzViZWpRb1RXTzZEN3d3QU1XODk4TkJnTVVSVUhmdm4ydCtwYVVsT0RvMGFQWXZuMjd1YzNQencvTGx5KzM2SmVkblczMUMxbGxTa3RMc1hYclZqUnUzQmpidDI5SDI3WnRhenlIaUlnY0d3TjBBK2J2NzIrMUJmTGN1WE1ocGNTNWMrZVFtNXVMSjU5OHN0YWpaUUVCQWRpOGViUEZBM3lqUjQrR3E2c3JwaytmanJTME5Bd2ZQaHpmZlBPTnhjNXVGU1VrSk9DdHQ5N0N4SWtUelVFMlBEeTgycUJ5OGVKRkxGNjh1TkpWTTdLeXNoQVRFNFBldlh0WGVVK2dMSnduSkNUZy8vN3YvOUN5WlV2MDdPa0kwNVRyWG9YNXplVk5KaWxsTVlCOFJWSDJDaUhtNlhTNm4rdXpKbzFHZy9mZWU4K3FmY2FNR1ZpOWVqVVVSY0hUVHorTk8rNjRBN05uejY3Vk5ULzc3RE9MdjE2c1hMa1NHUmtaR0Q5K3ZGWGZMNzc0QXI2K3ZuanV1ZWZNYmRkdnFtTTBHakZzMkRCRVJVVmgwcVJKMWQ3YnhjVUZuMy8rT1FvTEM2RlNxVEJod29SYTFVeEVSSTZMQVpyTTFxOWZqMFdMRmtHcjFhSjE2OWFZTm0wYWxpNWRpbEdqUnVIUlJ4K3RjWWRDalVZREtTWDBlcjE1UlBEeTVjdm11YU8xc1d2WExoaU5Sb3RSN3ByV2hOYnBkRmk4ZUxIVmpuR0tvbURpeEltUVV1TDk5OSt2OWhxZW5wNllOV3NXUm80Y2lURmp4dURMTDc5RW56NTlhbDIzczZvd3lud0Z3QjRoeEg1RlVWSU1Cc051UjloSXBhSkdqUnFoVDU4K2VQUE5OOUcrZlh0czJMQ2h5cjQ1T1RsWXMyWU5oZ3daQWw5Zlg0U0hoMXNjLy9ubm4zSHUzRG1yNWUyQXNzOUN5NVl0S3oxV0xqVTFGUVVGQldqU3BFbU5kUXNoc0hUcFV1ajFldmo0K0NBM054Zno1czNEMEtGRDBhcFZxeHJQSnlJaXg4TUFUY2pMeThOWFgzMkZ1TGc0ZE9qUUFWOSsrU1dhTld1R29VT0g0ai8vK1ErbVRKbUNsU3RYWXR5NGNlamR1N2ZWK2ZIeDhYQjFkY1dHRFJ2UXFsVXJjM2d1S0NqQVgzLzlaYkhDeC9XKytlWWIzSGZmZmVqVXFaUDVXdDdlM2dnT0RxNTEvZVc3di8zdGIzK3phSjgrZlRxU2s1TXhidHc0K1ByNjFuZ2RQejgvekp3NUV5Ky8vRExHakJtRDk5NTdEMDg4OFVTdDYzQkdpcUljRkVJc1ZoVGx0K0xpNHROSGp4NjlBc0JrNzdvcTgrcXJyOWE2NzRVTEZ4QWJHd3RYVjFlRWhJUlliZGh6NXN3WkZCUVU0T2VmclFmWDgvUHpjZmJzV2F0alRaczJOZStLR1I4ZkR3QldjNnVyVXZHaFdwMU9oOWpZV0FRR0JqSkFFeEU1S1Fib0Jpd25Kd2VyVnEzQzJyVnJVVkJRWVA1emRQblNjaUVoSWZqdmYvK0x0V3ZYWXM2Y09SZzllalQ2OWV1SHI3NzZ5bUkwZXM2Y09UaDY5Q2hjWFYweGNlSkVjM3Y1NmdsUlVWVXZlN3hpeFFwY3ZYb1ZiNy85TmpJeU1uRDY5R2tNR1RMRXBsMEF6NTQ5QzhBeVFLOVlzUUlyVjY1RVZGUVVoZzBiVnV0ckJRY0hZKzdjdVJnN2RpdysrK3d6WkdabVdxMG5mVHNRUXZ4a01CaUNVMU5UVSsxZFMxMG8zMTJ3VFpzMldMWnNHWTRlUFZwcHY2KysrcXJTOXN6TVRLdGpBUUVCNWdDOVk4Y09lSGw1SVRRMHRNb2EyclJwZzJlZmZkYnFMeU9uVDU4R0FIVG8wS0YyYjRhSWlCd09BM1FEbHBLU2dzV0xGNk56NTg1NDVaVlhLaDFOVTZsVWVPYVpaeEFWRllXcFU2ZWlTWk1tVmxNNXBrNmRpcHljSEhUczJORzhCbk5jWEJ5Ky92cHJ2UHJxcXhZUEJBTC9tM2VyMSt0UlVGQmdmcEN4L01Hd2dRTUgydlErZHU3Y0NZMUdZeDVsbGxKaTkrN2RDQXdNeEdlZmZWWnBHTDl3NFFJQTY3bXRBS0RWYXJGa3lSSk1uRGdSVHo3NXBFMjFPSXU2M0FDbHZwUS9lRnBZV0doMXJIeHQ1NDRkTzJMV3JGbFd4NDhkTzRaMTY5Ymg0WWNmdHBnYnYzLy9mdXpmdjkrOHBHSmwwdFBUa1pHUmdjR0RCNXYvditEcTZnb2hCQzVmdm16dTUrZm5WK21EcjhuSnlmRHc4RUM3ZHUxc2VMZEVST1JJR0tBYnFQMzc5OE5rTW1IZ3dJSHc5L2ZINGNPSGNmanc0V3JQQ1FnSWdORm94RGZmZklOLy92T2Y1dmEyYmR1YVZ4WW9mMmp2bDE5K3daZ3hZeXlXd2lzUHErdlhyMGQyZGphU2twSUFBSjA2ZFlLaUtJaUxpNE9IaDBlVmMwOS8rZVVYYk5pd0FVMmJOa1dqUm8yZ0tBcU9IRG1DbzBlUFlzQ0FBZVpBSllUQXRHblRVRlJVWko1T290UHBzR2JOR2pSdTNCZ0ZCUVg0OWRkZjRlZm5WK1c2dmUzYnR6Y3ZrMGFPcVh6RGxQSUhWRjFjeXBhMnZuVHBFalpzMklDV0xWc2lJQ0RBM0Q4M054YzdkdXpBeG8wYmtacWFpaFl0V2lBZ0lNQWlRQjgvZmh4YnRteEJiR3dzZkh4OGNPKzk5K0wrKys4Mzd5UUlsUDF5Q0pTdDNsSk9vOUVnSUNBQUsxZXVSRkZSVVpVN1dXWm1abUxIamgwMi81V0ZpSWdjQ3dOMEErVG01b2FEQncvaTRNR0RBTXAyVExQVk04ODhZOVZXVUZDQWQ5OTlGNjFidDhhcVZhdXNObE5wMzc0OSt2YnRpeTFidG1EVHBrM1FhRFFZTUdBQXdzUERrWjJkRFVWUkVCa1pXZVZtSmo0K1B0aS9mNy9GYWdxZW5wNjQ3Nzc3ckI0U2JOU29rY1hxSVo2ZW52anh4eDhCbEsySzBMbHo1MHBYWUNEbkVSQVFnSGZlZVFjclY2N0U4dVhMelgvWmNIRnhRZmZ1M1RGMjdGaW9WQ29jTzNZTU0yZk9OUC9TR0I0ZWpzOC8veHdEQnc2MCttdktzODgraTJlZmZSYXBxYW5ZdG0wYnRtM2JodVhMbDZOTm16YjQ2S09QMExOblR4dytmQmdhamNicUlkTkpreVpoNnRTcDJMcDFxM241eHV0NWVIamcvdnZ2dnkybkJSRVJFVGtFUC8vZ1huNkJJZG5CUFNQbGpqOTJTV2VnS01vTm4xdFNVaUt6czdOcmRRK0R3U0FOQnNNTjM2cys3ZG03WDk0ZGVhLzBDd3k5NHRjMXRPb0o0VTZxNHVkMHo5Nzk5djUyVzhuUHo1Zi8rdGUvNUxmZmZpdlBuVHRuMDdsR28xSHUyclZMZnZEQkIvTEtsU3RTeXJMUDM2RkRoK3FpMUJ0eXUzKytpSWdjRVVlZzZaYXF1RUdLclZ4ZFhhM21TMWQxajVxVzFDTXE1K1hsaFlVTEY5N1F1V3ExR24zNzlyWFljRVVJZ1c3ZHV0MnE4b2lJeUFseEVoNFJFUkVSa1EwWW9JbUlpSWlJYk1BQVRVUkVSRVJrQXdab0lpSWlJaUliTUVBVEVSRVJFZG1BQVpxSWlJaUl5QVlNMEVSRVJFUkVOdUJpdWs3QVpEUWgvY2d4aTUzMXlIbWtwUitCd1dDd2R4bDF6bVEwSVMzOWlMM0xhSEFheXVlTGlNaVJNRUE3Z1dLOUhsOHZYQVJYbDhxM3VDYkhaakFZa0gvMXFyM0xxSFBGZWoxbXg4eUhpNHVMdlV0cFVCcks1NHVJeUpFd1FEc3dSY2dMS29oc1JVcTN2SHorQStuMHBEeGZLbVcydmN1NDFTcCtUblB6OCsxZHpnMlFFRklJUUVKS1NLaHVmRGROdTdwTlAxOUVSSTdJU2YrbGFEQlU3Znk3ZDFWcFhGclp1eEM2ZVNhaDVKeE9UMGtEb05pN2xsdk1xVCtuTGlwVEJ3OFh6V3RDQlplU1V2bE5zUWxwOXE3cFJ0ekdueThpSW9mREFFMUVEVnB3Y0hDRVJxUFpLS1YwRTBJTVMweE0zRzd2bW9pSXlMRnhGUTRpSWlJaUloc3dRQk1SRVJFUjJZQUJtb2lJaUlqSUJnelFSRVJFUkVRMllJQW1JaUlpSXJJQkF6UVJFUkVSa1EwWW9JbUlpSWlJYk1BQVRVUkVSRVJrQXdab0lpSWlJaUliTUVBVEVSRVJFZG1BQVpxSWlJaUl5QVlNMEVSRVJFUkVObUNBSmlJaUlpS3lBUU0wRVJFUkVaRU5HS0NKaUlpSWlHekFBRTFFUkVSRVpBTUdhQ0lpSWlJaUd6QkFFeEVSRVJIWmdBR2FpSWlJaU1nR0ROQkVSRVJFUkRaZ2dDWWlJaUlpc2dFRE5CRVJFUkdSRFJpZ2lZaUlpSWhzSU94ZEFCRlJmZEZxdFVPRUVOL2JjbzZVOGltZFRyZXVybW9pSWlMbnd4Rm9JbW93aW9xS2ZwTlNYcXh0ZnlsbHp0V3JWMytzeTVxSWlNajVNRUFUVVlOeDVNaVJxd0NXQW9DVXNzcCs1Y2VFRUt1UEh6K2VYeS9GRVJHUjAyQ0FKcUlHUlVxNVdrcHBFRUpVR3FLbGxCQkNBSURSYURSdXFQY0NpWWpJNFRGQUUxR0RvdGZyVHdBNFVJdXU2UUNPMUhFNVJFVGtoQmlnaWFoQjhmVDB6QWZ3ZTAzOXBKUzZvcUtpV3MrWEppS2lob01CbW9nYWxJU0VCQU9BRkNsbEVXQTVGN3JDMTNwRlVmWWZQMzY4cFA0ckpDSWlSOGNBVFVRTmpzbGtTZ1JRNWVpeWxQS3FsSEozUFpaRVJFUk9oQUdhaUJxY2xKU1VZMUxLbytXdnBaUVZWOTZBbFBKRVNrcEtzdDBLSkNJaWg4WUFUVVFOa1NLbFhIbHR0UTByUW9odkFaanF0eVFpSW5JV0ROQkUxQ0FwaXJKUlNwbGJzZTNhNkhOZWFXbnBhbnZWUlVSRWpvOEJtb2dhcE5UVTFDc0FObFV5Q3IzdDBLRkRsKzFRRWhFUk9Ra0dhQ0pxc0l4RzQwSUFob3BOVXNwbDlxcUhpSWljQXdNMEVUVllVc29qVXNxL2hCRGwwemN5QVJ5eWQxMUVST1RZR0tDSnFNRnExS2pSVlNubG4rV3ZoUkJIOHZQenI5aXpKaUlpY253TTBFVFVZQ1VrSkJRQitGMUtXWUt5cVJ4N1RwdzRrV2Zuc29pSXlNRnA3RjBBRVpHZEphRnNVeFYzbzlINGg3MkxJU0lpSWlKeWVHRmhZVHZEd3NKUzdGMEhFUkU1aDhwM0VTQWl1cVpOcHg1dFhWMDBuZXhkUjExcTdDb2ZoMFNqQW9OWVplOWE2bEpKU1VsR2RrYjZTWHZYUVVUazdCaWdpYWhLZC9vSCs3cG94RElJZExWM0xYVkxDaUdGa0FLS3ZTdXBZNmRRTEo3SnpFekt0SGNoUkVUT2pIT2dpYWhLTG9BdkJMb0tDQjhQZDNlb05XcDdsMFEzd0dRMG9WaXZoeUtsRzl6Z0I0QUJtb2pvSmpCQUUxR05QTnpkTWZhTjE5QXRzSXU5UzZFYmtKWitCTE5qNWlNM1A5L2VwUkFSM1JZWW9JbW9SbXFOR3QwQ3U2Qlh6N3ZzWFFyZElCY1hGM3VYUUVSMDIrQTYwRVJFUkVSRU5tQ0FKaUlpSWlLeUFRTTBFUkVSRVpFTkdLQ0ppSWlJaUd6QUFFMUVSRVJFWkFNR2FDSWlJaUlpR3pCQUV4RVJFUkhaZ0FHYWlJaUlpTWdHRE5CRVJFUkVSRFpnZ0NZaWg3Vm8wU0o4OE1FSGxSNkxqbzdHckZtemFuMnR1TGc0UkVkSDM2clNhbVF5bVZCVVZBUkZVZXJ0bmtSRVZEKzRsVGNST2F6czdHd2NQMzdjcXIyNHVCanIxcTNEZ0FFRGFuMnRqSXdNSkNjbm0xK2ZPM2NPSjArZXRPZ1RHaHFLaXhjdklpTWp3Nkk5TEN3TW5wNmVBSUNDZ2dMRXhzWmkxS2hSOFBEd3FQSitlL2Z1eGV1dnY0NWx5NWFoVzdkdXRhNlRpSWdjSHdNMEVUbWREUnMyb0tpb0NGNWVYdmpoaHg4cTdkT25UeCswYU5HaXltdjgrT09QaUk2T2hrcFY5b2M0UlZHd2FkTW0vUFRUVDVnelp3N2MzTndncFVSSlNRbFdyMTROZjM5L0FJQk9wOFB5NWN1eGE5Y3V6Smd4QTc2K3ZyZitEUklSa1VOamdDWWlwMUpTVW9KbHk1WUJBRmF0V2xWbHYyKysrYWJhQUEwQUxWdTJ4TFp0MjVDV2xvYmh3NGViMjMxOGZMQmx5eFljUDM0Y3p6enpqTVU1L2ZyMVEzUjBOTjU1NXgyTUdERUMwNlpOUTJCZ0lJWVBINDRYWG5nQmd3Y1B2b2wzUjBSRXpvQUJtb2djeXBrelo1Q1FrQUFBT0hueUpLNWV2V29lWmU3VHB3ODJidHlJQ3hjdUlDZ29DQk1tVExBNFY2L1hZOXk0Y1NncUtrTDc5dTBCbEkwWW0wd21uRHQzRGdVRkJUaHc0QURjM2QxdnFzYmV2WHNqSmlZRzQ4ZVBoN3U3T3hSRndZa1RKNUNibTF2dGVWbFpXVWhPVGtaRVJFU040WjZJaUJ3WEF6UVJPWlREaHcvalAvLzVEd0RBWURCQVVSVHo2L2ZlZXcrTEZ5OUd4NDRka1pxYWl0T25UMXZNZy83b280K1FrNU9EVHovOUZDMWJ0Z1FBdlBYV1d5Z29LREQzZWVtbGw5Q3hZMGM4OHNnak4xVm5VRkFRTm16WUFJMUdnNktpSXF2alVrb0F3S1pObTdCNDhXSWtKeWZqMHFWTEFJQTFhOVl3UUJNUk9UR3V3a0ZFRHVYZWUrOUZmSHc4NHVQakVSUVVoQTRkT3BoZng4WEZ3Y1BEQS9Qbno4Y2pqenlDVHovOUZNZU9IVE9IN0xpNE9QenJYLyt5bUVheGJkczI3Tnk1RTcxNzkwWlFVQkIyN3R4cG5nSmlxK0xpWW56MDBVZkl5c29DQUdnMGxtTVE2ZW5waUk2T3hzaVJJekZ1M0RnQXdNYU5HM0hseWhVODl0aGorUHZmL3c0QWFOU28wUTNkbjRpSUhBTkhvSW5JSVJVVUZDQTFOUlcrdnI3WXMyY1BldmZ1amJ2dXVndkRodzlIczJiTjhQNzc3K1AwNmRONDZhV1hFQlFVaEYyN2RtSGt5SkY0OWRWWExhNVRQc1VpTlRVVm5UcDFxbmJsakpxY09uVUs4Zkh4Mkxsekp5WlBub3pJeUVqTW5Uc1hQLzMwRTRDeXBmS2FOV3VHNE9CZ0RCbzBDSEZ4Y1Zpd1lBRjY5T2dCQU5pOGVUTUF3TlhWOVlacklDSWkrK01JTkJFNXBGOS8vUlVta3dtWExsM0MyTEZqc1hyMWFyejQ0b3ZvMjdjdkFNRE56UTJQUFBJSTh2THlzR3ZYTHJScjF3NERCdzZzOUZySnlja29LQ2pBbVRObnNHREJBbHkrZkJsWldWa3dHQXc0Y09BQTB0UFRBUUNwcWFrNGMrWU1Ta3RMY2VEQUFhU2xwUUVBMHRMU2NQTGtTWFRwMGdWTGx5NUY4K2JOOGVhYmIyTE5talV3bVV3SURnNEdBTHo4OHN2NCtlZWZNWDM2ZER6NDRJTUFZRjdsQXlpYmtnSndCSnFJeU5seEJKcUlITkwzMzM4UFQwOVB0R3JWQ3ErOTlocmVmZmRkK1BqNG9ILy8vdGkzYngvbXpKbURRNGNPb1UrZlB1amR1emVXTDErTzU1NTdEajE2OU1DQUFRTVFIaDZPd01CQWFEUWEvUFRUVDFDcFZOQm9ORmk4ZURHdVhMbUM3Nzc3RGtEWm5PaHk0OGVQTjM5ZHNYM1NwRWw0NG9rbjhPR0hIOExYMXhlTEZpM0NKNTk4Z29pSUNMUnYzeDZzbGhseEFBQWdBRWxFUVZSRlJVWFlzbVdMZWEzb3FwU1VsQUFvQy85RVJPUzhHS0NKeU9Fa0p5Zmo0TUdER0Rod0lJNGZQNDZvcUNoTW1USUZ4NDRkdzh5Wk0zSHExQ21FaElSZzNyeDVpSWlJQUFBOC9mVFQyTEpsQzlhc1dZUFpzMmNEQUdiT25Jbnc4SEJzMmJJRkVSRVJLQ29xd29NUFBvaURCdzlpMUtoUjJMeDVNOWFzV1lNalI0N2d4UmRmeE5xMWEvSHp6ei9qKysrL3g5cTFhNUdSa1lFUkkwWmc2ZEtsNk55NXM3aytiMjl2ekp3NTArYjNsWmVYQjFkWFY0NUFFeEU1T1Fab0luSTRjK2ZPeGNDQkE5RzRjV056VzNoNE9DWlBub3pldlh2ajQ0OC9SbWhvcU1VNUdvMEdqejc2S0I1OTlGRmtabWJpdDk5K1E1OCtmYkJpeFFxMGFORUNnWUdCU0VoSXdJc3Z2Z2lUeVlTRkN4ZWljZVBHOFBEd01BZmE4czFUM056Y0xOb2JOV3BrTlc4NU96c2JyVnUzcnZHOWxKYVdZdXZXcldqY3VERzJiOStPdG0zYjN1eTNoNGlJN0l3Qm1vZ2N5aDkvL0lHRWhBUXNXYkxFWXBmQlpzMmE0Y2NmZjhTbm4zNksxMTU3cmRwckJBWUdZdUhDaGNqTnpjWENoUXN4YXRRbzVPWGxBZmpmOUluQ3drS0xnRjVPcjlmWE9NWENhRFJpMkxCaGlJcUt3cVJKazZydDYrTGlnczgvL3h5RmhZVlFxVlJXYTFjVEVaSHpZWUFtSW9mU3VuVnJSRVZGSVNnb3lHcWJibGRYVitqMWVuaDdlMlBFaUJHVm5yOXg0MGJvOVhwemYyOXZid3dkT2hTeHNiRVcvYzZjT1lNMmJkcFluWitibXd0dmIrOXFhMHhOVFVWQlFRR2FOR2xTNC9zUlFtRHAwcVhRNi9YdzhmRkJibTR1NXMyYmg2RkRoNkpWcTFZMW5rOUVSSTZIQVpxSUhFcm56cDB4Y2VMRWF2czBhOWJNYW92dGNnY09IRUIyZGpZQXdNUERBM1BtektsMFJEa3pNeE05ZS9hMGFzL096b2F2cjIrMTk0K1Bqd2NBOU8vZnY5cCs1Zno4L014ZjYzUTZ4TWJHSWpBd2tBR2FpTWhKY1JrN0luSTRUWnMydldYWHFtek9jWFoyTnM2ZE80ZnUzYnRiSGN2SXlFQzdkdTJxdmVhT0hUdmc1ZVZsTlErN29qWnQydURaWjU5RjgrYk5MZHBQbno0TkFPalFvVU50eWljaUlnZkVFV2dpYW5CKy9mVlhlSHQ3UTZ2VkFnQVVSUUVBWkdWbElTY25CeUVoSVZXZW01NmVqb3lNREF3ZVBOaThFNkdycXl1RUVMaDgrYks1bjUrZkg5NSsrMjJyODVPVGsrSGg0VkZqU0NjaUlzZkZBRTFFVHVmU3BVdFl1blJwcGNkT25Ub0ZGeGVYS3M4dEtTbkJpaFVyOFBEREQrUGN1WE5JU0VoQVltSWloQkRZdDI4ZkdqZHVqT2JObTJQZnZuM21EVllxN2w0WUZ4Y0hBTGpubm52TWJScU5CZ0VCQVZpNWNpV0tpb3FxSEVIUHpNekVqaDA3TUdUSUVJc05Wb2lJeUxrd1FCT1J3MUtyMVZDcjFWYnRseTVkd3BJbFN5bzlwN0N3MEdMTjV1dmw1dWFpVFpzMkdEbHlKQzVmdm95WW1CaElLVEZxMUNnMGFkSUVRNFlNUVU1T0RsNTk5VlZJS2RHL2YzK0xodzBQSHo0TWpVYURQbjM2V0Z4MzBxUkptRHAxS3JadTNZclMwdEpLNyszaDRZSDc3NzhmWThlT3JjM2JKeUlpSWlKbjQrY2YzTXN2TUNRN3VHZWszTE4zdjJ4b2pFYWpWWnVpS1BMUW9VTjJxT2JHN2RtN1g5NGRlYS8wQ3d5OTR0YzFOTXJlbnlzaUltZkh2eUVTRVZXaHN0RnZJUVM2ZGV0bWgycUlpTWhSTUVBVEVSRVJFZG1BQVpxSWlJaUl5QVlNMEVSRVJFUkVObUNBSmlJaUlpS3lBUU0wRVJFUkVaRU5HS0NKaUlpSWlHekFBRTFFUkVSRVpBUHVSRWhFTlRJWlRVaExQMkx2TXVnR3BhVWZnY0Znc0hjWlJFUzNEUVpvSXFwUnNWNlAyVEh6NGVMaVl1OVM2QVlZREFia1g3MXE3ektJaUc0YkROQkVWQ1ZGeUFzcWlHeEZTcmZjL0h4N2wwTTNTOHJ6cFZKbTI3c01JaUpuSit4ZEFCRTVORlU3Lys1ZFZScVhWdll1cEs1b1ZMalR3eFZQUTRHbVJKSGZsUmpGQ1h2WFZGZE1Rc2s1blo2U0JrQ3hkeTFFUk02TUFacUlHclRnNE9BSWpVYXpVVXJwSm9RWWxwaVl1TjNlTlJFUmtXUGpLaHhFUkVSRVJEWmdnQ1lpSWlJaXNnRUROQkVSRVJHUkRSaWdpWWlJaUloc3dBQk5SRVJFUkdRREJtZ2lJaUlpSWhzd1FCTVJFUkVSMllBQm1vaUlpSWpJQmd6UVJFUkVSRVEyWUlBbUlpSWlJcklCQXpRUkVSRVJrUTBZb0ltSWlJaUliTUFBVFVSRVJFUmtBd1pvSWlJaUlpSWJNRUFURVJFUkVkbUFBWnFJaUlpSXlBWU0wRVJFUkVSRU5oRDJMb0NJcUw0RUJRVUZ1Ymk0UEZHeFRVcnBDMkNZRUVJRFlCMkE0eFdQbTB5bUg1S1RrM1gxV0NZUkVUazRqYjBMSUNLcUx5cVZxZ1RBSnhYYmhMQVlSM2p1K25OTUp0T2FPaTZMaUlpY0RLZHdFRkdEa1p5Y2ZGUktlUUFBcEpSVjlpcy9KcVZNT25qd1lIcjlWRWRFUk02Q0FacUlHcHF2eTcrb0xFUmYxN2E0SHVvaElpSW53d0JOUkEySzBXajhUVXFaYzkzVURRdENDRWdwY3dIOFhuK1ZFUkdSczJDQUpxSUdwYlMwOUNLQUhUWDFFMExvQ2dzTHo5UkRTVVJFNUdRWW9JbW9RVGx5NUVnaGdEOEJtQURMS1JzVnZqWUJTRGg2OU9pVitxNlBpSWdjSHdNMEVUVTBpcUlvQjZXVWVWVjFrRklXSzRxaXc3V1FUVVJFVkJFRE5CRTFPQ1VsSlFjQW5DOS9MYVUwano1Zm14dWRXMUpTOHB0OXFpTWlJa2ZIQUUxRURjN2h3NGN2QWRoVDFZT0VVc3JkNmVucDJmVmJGUkVST1FzR2FDSnFxSlpXZFVBSXNhQStDeUVpSXVmQ3JieUpxTUhTYXJVWlFnaS9pdE0zcEpTbmREcGRlenVYUmtSRURvd2owRVRVa0ZXMlVjcUtlcStDaUlpY0NnTTBFVFZrNjZTVUJlVXZwSlJGSnBQcGUzc1dSRVJFam84Qm1vZ2FyTUxDd2dzQTBvUVF1UGEvSTBLSTAvYXVpNGlJSEJzRE5CRTFXQnFOSmgvQUx2ay9oeTlldk1qTlU0aUlxRm9NMEVUVVlLV2xwWlVDMkFPZ1VBaFJJb1RZZmZiczJTSjcxMFZFUkk2TkFacUlHalNEd2FBRGNGRkttVzh3R0g2M2R6MUVST1Q0R0tDSnFFRTdlUERnWDBLSUpBQ3BxYW1wcWZhdWg0aUlIQi9YZ1NhaWFyWHAxS090cTR1bWs3M3JxRXVlTG5JZ0FOZENnOWhtNzFycVVrbEpTVVoyUnZwSmU5ZEJST1RzR0tDSnFFcDMrZ2Y3dW1qRU1naDB0WGN0ZGFuaVJpcTN1Vk1vRnM5a1ppWmwycnNRSWlKbnByRjNBVVRrdUZ3QVh3aDBGUkErSHU3dVVHdlU5aTZKYm9ESmFFS3hYZzlGU2plNHdROEFBelFSMFUxZ2dDYWlHbm00dTJQc0c2K2hXMkFYZTVkQ055QXQvUWhteDh4SGJuNit2VXNoSXJvdE1FQVRVWTNVR2pXNkJYWkJyNTUzMmJzVXVrRXVMaTcyTG9HSTZMYkJWVGlJaUlpSWlHekFBRTFFUkVSRVpBTUdhQ0lpSWlJaUd6QkFFeEVSRVJIWmdBR2FpSWlJaU1nR0ROQkVSRVJFUkRaZ2dDWWlJaUlpc2dFRE5CRVJFUkdSRFJpZ2lZaUlpSWhzd0FCTlJBMU9jWEV4OHZMeUtqMldtNXNMdlY1LzAvY3dtVXdvS2lxQ29pZzNmUzBpSW5Jc0ROQkU1SkMrLy81N2JOKyszYUt0cEtTazF2OHpHbzFWWG52NjlPbDQvUEhIS3ozMndBTVBJQ1ltcHNwekN3b0tFQjBkamFLaW9tcnIzN3QzTC9yMTY0ZkRodzlYMjQrSWlKeVB4dDRGRUJGVjVvOC8vc0RPblR2aDZlbUp5TWhJWEwxNkZWRlJVYlUrZitEQWdmanl5eTl2ZVYwNm5RN0xseS9IcmwyN01HUEdEUGo2K3Q3eWV4QVJrV05qZ0NZaWh6UjU4bVM4OE1JTGVQLzk5eEViRzRzMmJkb0FBRWFOR2dXdFZtdnVWMVJVQkkxR0ExZFhWM1BiN05tenpWL1BuejhmK2ZuNUZ0ZE9TVWxCY1hFeHZ2cnFLNnY3bWt3bUhEaHd3T3BZaXhZdDhQenp6Nk5mdjM2SWpvN0dPKys4Z3hFalJtRGF0R2tJREF6RThPSEQ4Y0lMTDJEdzRNRzM1UDBURVpIallvQW1Jb2ZrN3U2T3FWT240cm5ubnNPNmRldnd4aHR2QUFEOC9mMFJFUkZoN3Zmb280OWk4T0RCZU9tbGw4eHR5NVl0TTMrZG5KeU1DeGN1V0Z6NzRzV0xNQnFOMkx0M3I5VjlGVVZCZG5ZMlNrdExMZHJidFd0bi9ycDM3OTZJaVluQitQSGo0ZTd1RGtWUmNPTEVDZVRtNWxiN25yS3lzcENjbkl5SWlBaTBhTkdpRnQ4RklpSnlSQXpRUk9TdzJyVnJoOWpZV0hUcTFBbUZoWVhtOXF5c0xKdzVjd1lBb05mcmtaV1ZaUTdEb2FHaEZ0ZVlPM2V1MVhVLysrd3ovUExMTDFpN2RxM1ZzVjY5ZXVHUlJ4N0JtREZqcXEwdEtDZ0lHelpzZ0VhanFYUSt0SlFTQUxCcDB5WXNYcndZeWNuSnVIVHBFZ0JnelpvMUROQkVSRTZNQVpxSUhGcm56cDJ0MnJadTNZb2xTNVlBS0F2UVAvNzRJMzc5OVZjQXdIZmZmVmZqTmQzYzNOQzRjZU5LajNsNGVGaE1CNm1vdUxnWVU2Wk13VXN2dlFSZlgxOW9OSlkvUXRQVDB4RWRIWTNrNUdTa3BhVUJBRFp1M0lqdTNidmpzY2NlUTNGeE1WYXNXSUZHalJyVldDTVJFVGt1Qm1naWNpaC8vdmtuM25yckxmUHJGU3RXb0dQSGpoWjlSbzBhaFZHalJnR29mQXBIVGNhTkc0ZHg0OFpWZXF3OGlGZm0xS2xUaUkrUHg4NmRPekY1OG1SRVJrWmk3dHk1K09tbm53QUFjWEZ4YU5hc0dZS0RnekZvMENERXhjVmh3WUlGNk5HakJ3Qmc4K2JOQUZCbFFDY2lJdWZBQUUxRURxVmp4NDRZUDM0OHNyS3lFQnNiYTdXT3NzbGt3dTdkdTgydjlYbzlUcDgrYlc1cjNyeTUxVFVmZXVpaEd1Y25WNlZidDI1WXNHQUJBS0JMbHk1WXVuUXAzbmpqRGJ6NTVwdDQ3NzMzWURLWkVCd2NqTk9uVCtQbGwxODJCL3ZkdTNjakxpNE9LdFgvVmdzMUdBd0F3QkZvSWlJbnh3Qk5SQTZsVmF0V0dESmtDRkpUVXhFYkcydDF2SHdhUlVVN2QrN0V6cDA3QVFDUmtaRlc1NHdjT1JJbEpTWG0xNHFpWU1hTUdRZ05EY1c5OTk1YlpTMy8vZTkvb1ZhckxkcDhmWDJ4YU5FaWZQTEpKNGlJaUVENzl1MVJWRlNFTFZ1MndOUFRzOXIzVmw2RG01dGJ0ZjJJaU1peE1VQVRrVlB4OHZMQzc3Ly9YbTJmMGFOSFc3eCs4c2tuTFY0YmpVYk1tREVEQVFFQitQdmYvMTdsZGI3NzdydEtRN0czdHpkbXpweHBROVZsOHZMeTRPcnF5aEZvSWlJbnh3Qk5SRTZoNHVqdHlaTW5LdzIrZ3djUHhvY2ZmbmpMN2xsUVVGRGx3NGJaMmRsbzNicDFqZGNvTFMzRjFxMWIwYmh4WTJ6ZnZoMXQyN2E5WmZVUkVaRjlNRUFUa2NPN2RPa1M5dTNiQndCbzJyUXBwSlRRNi9XWU1HR0NlWU9WMmJOblc2M2RmTFB5OHZMUXBFa1RxM2FqMFloaHc0WWhLaW9La3laTnF2WWFMaTR1K1B6enoxRllXQWlWU29VSkV5YmMwaHFKaUtqK01VQVRrVU03Y2VJRVpzMmFoUTRkT2dBbzJ4RlFyOWNES0Z1TDJkL2ZINERsNWltM1FtNXVMZ3dHUTZVQk9qVTFGUVVGQlpVZXU1NFFBa3VYTG9WZXI0ZVBqdzl5YzNNeGI5NDhEQjA2RksxYXRicWxOUk1SVWYxUTFkeUZpS2orWGJseUJRQXdZY0lFTkd2V0RHcTFHaTFidG9TUGo0KzV6K1hMbDNIKy9IbWNQMy8rbG84K0p5UWtBQUR1dlBOT3EyUHg4ZkVBZ1A3OSs5ZnFXbjUrZnVqYXRTdTh2YjJSa1pHQjJOaFlIRHAwNk5ZVlMwUkU5WW9qMEVUa2tMWnUzUW9BR0Rac0dQNzk3My9qeVNlZlJNK2VQUzM2dlBMS0t4YXZIMzc0NFJ1NmwxNnZ4L3Z2djQ4NzdyZ0RucDZldUhyMUtyWnQyd1pQVDArcmV3TEFqaDA3NE9YbFpiWHJZVVZ0MnJUQnM4OCthN1dzM3VuVHB3SEFQS0pPUkVUT2h3R2FpQnpTODg4L2o0RURCMkxRb0VGWXRtd1pjbkp5OE13enp3QW9lNUF3SkNRRVk4YU1zWmdHNGU3dURxQnNqcklRb3RiM2NuTnp3NFVMRjNEZ3dBRVlEQWE0dWJraElDQUFvMGVQdHRweU96MDlIUmtaR1JnOGVMQjVKMEpYVjFjSUlYRDU4bVZ6UHo4L1A3ejk5dHRXOTBwT1RvYUhod2ZhdFd0WCsyOEdFUkU1RkFab0luSklYYnAwUVpjdVhhRFQ2VEJuemh6MDY5ZlB2S09majQ4UEZpMWFaTzZyMCtsdzlPaFJ1THU3bzZDZ0FLbXBxWGpvb1lkc3V0K0tGU3RxMVM4dUxnNEFjTTg5OTVqYk5Cb05BZ0lDc0hMbFNoUVZGYUZwMDZhVm5wdVptWWtkTzNaZ3lKQWhGaHVzRUJHUmMyR0FKaUtIbHBPVGd6dnV1QU9mZlBKSmxYM09uajJMTDcvOEVsSktBR1hUSjU1NjZxazZxZWZ3NGNQUWFEVG8wNmVQUmZ1a1NaTXdkZXBVYk4yNnRjcjUyQjRlSHJqLy92c3hkdXpZT3FtTmlJanFCd00wRVRtMFFZTUdvVmV2WHZEeThxcXl6ME1QUFlTSEhub0lScU1SQU14VEs2cWkwV2pNRHduYWF2NzgrVWhQVDdmYVlLVno1ODdtTGIrSmlPajJ4Z0JOUkE2dnV2QmNVVTNCK1ZZUVFxQmJ0MjUxZmg4aUluSmNuSVJIUkVSRVJHUURCbWdpSWlJaUloc3dRQk1SRVJFUjJZQUJtb2lJaUlqSUJnelFSRVJFUkVRMllJQW1JaUlpSXJJQkF6UVJFUkVSa1EyNERqUVIxY2hrTkNFdC9ZaTl5NkFibEpaK0JBYUR3ZDVsRUJIZE5oaWdpYWhHeFhvOVpzZk1oNHVMaTcxTG9SdGdNQmlRZi9XcXZjc2dJcnB0TUVBVFVaVVVJUytvSUxJVktkMXk4L1B0WFU0ZGtSQlNDRUJDU2tpb2hMMExxanRTbmkrVk10dmVaUkFST2J2YitGOEtJcm9GVk8zOHUzZFZhVnhhMmJ1UXV1S2lNdmw1dUdoZUVnS2E0aExUb2hLcFNyZDNUWFhGSkpTYzAra3BhUUFVZTlkQ1JPVE1HS0NKcUVFTERnNk8wR2cwRzZXVWJrS0lZWW1KaWR2dFhSTVJFVGsycnNKQlJFUkVSR1FEQm1naUlpSWlJaHN3UUJNUkVSRVIyWUFCbW9ocVMyaTEyZ2xhcmZaZWV4ZENSRVJrVDF6R2pzajVhTUxDd2d3QXhpUW1KczRzYnd3SkNZbFVxVlJ1MVowb2hEaVRtSmhZN1NvVHZyNis3aTFidHV3Z2hPaWtLRW9YbFVyVlRRanhXVUpDd2traHhLZFN5bWtBZnJuK3ZQRHc4SGFLb3R6MGFoMHFsU296SVNFaDUyYXZRMFJFVkZjWW9JbHVFeXFWYWhXQWxnQ3EybkxPWFVxNUdNQ0xBQkFVRk5STW85RzhDNkNWRU9JT0tlV2RRZ2hmQUMwcVhCTUE5Q2FUYVN1QWs5WGRYMHI1cmhEaXRadDlIeWFUYVJTQWhUZDdIU0lpb3JyQ0FFMTBlL2xVcDlOTnJ1eUFWcXZkVmZIMTFhdFhpNXMzYno0T1FCNkFjd0RPU3lsYkFDaVFVbzRSUW1RQU9LN1Q2VTZqYk4zZ2FuOWVsSlNVVEhSeGNmbXEvTFdpS0hlbzFlcE5Rb2kvREFiRFA5UnFkYTNXSGk0dExlWG9NeEVST1RRR2FDSW5FUklTY3FkS3Blb25wVlFCZ0pSU3E5VnFod2toQ2hNVEV6Y0JnQkNpazFhcnZhK3k4NFVRVGFXVTV0ZVptWm42ek14TWR3Q204cmF3c0xCVlVzcW9wS1FrbTBlQUR4MDZkQm5BWlFEUWFyVXQxV3IxMTBJSXZWNnZmend0TGUyY3JkY2pJaUp5VkF6UVJFNUNyVlpycFpRTGhURHZmelFNd0pOU3lwTUFOcFczQ1NFZXIrSVNqUUhzdmE3TlZGbkhteEVTRWhJQVlKTVFJZ0FBM056Y3NzUEN3bW84VDBvNVNLZlQvWHlyNnlFaUlyclZHS0NKbkVSaVl1Sm1sSVZnVFZoWW1FRUk4VjdGaHdnQlFFcjVXVzJuY05TRjBORFE1NFVRc3dGNFhHc2FncXJuWkFNQUZFWHhWYWxVQytxNk5pSWlvbHVGQVpyb05pS0VDQThORFgyeGlzTjNBRGhjVi9mV2FyVUxoUkQvQXJCRlN2a2JnSzh1WDc3OFUyWm1wcjY2ODhMRHc3dFduRnBDUkVUazZCaWdpWnlYQ0EwTmZSUkF0NlNrcE04QlFFclpSd2pSdWRMT1FyU3BHRlREd3NLZWtGTDJyTmhIU2hrTW9MRldxLzNpK3ZPbGxPVnpSL3BkZjF5bFV2MmZ3V0NZcDFhcjAzVTYzZlRRME5CL0NpSFF2SG56UWMyYk42OTJCTnBrTXZsZVcrMkRpSWpJS1RCQUV6bVpIajE2dEw3MjVXY3FsY29BNEQvWFhqOEY0S3hPcDZ0MHVibVFrQkN0bExLb1F0TkFBTTlYN0NPRWFDU2xWQU1ZZmYzNTVYT3ZoUkJhS1dYM2lzY0tDd3UvUEh6NGNDS0F4T3RPKzZHbTk4UHdURVJFem9ZQm1zaEpoSVdGK1VzcEp3b2hoZ0dBbEhLRnlXUjZVNlBSak5kcXRRWGwvYlJhYmJYWHVYYjhzY1RFeE5HNExpaUhoWVZ0RUVJRUp5WW1kcXJrVkUxWVdKaEJTamxMcDlPOVhkMDloQkJIcEpUZlhMbHk1YTNNekV3akFIVHQycldwaDRkSGpwVHliWjFPRjEzZU55UWs1QTZWU3ZXUlNxWEtxdUZiUUVSRTVCQVlvSW1jaEtJb0ExUXExV1BYUXZUblFvaURLU2twaFNFaElTdUVFUHV2N3krRWVCZUF0NVJ5ZkNYWFNxbnNIbEpLTHdCWGI3WlduVTYzQjhDZWltMXVibTdsSzM2ODd1L3Z2K0Q0OGVQNUFKQ2NuSHltYTlldUg3cTd1MzhTSGg0K0pTRWhJZnRtNzA5RVJGU1hHS0NKbklTaUtEK1hscFlHcEtXbDVZU0ZoWDFlM3A2Y25Id0l3S0d3c0xBL0ZVVlptWlNVRkEwQVdxMzJPUUJLVWxMU1JodHUweGJBWHpkU1gzaDRlRk1wNWFVcURqK3RLTXF2QUNDRThQWHk4bHFNc2lrbjBHcTFMd2dodnBCU2FveEc0MDRBYTI3ay9rUkVSUFdGQVpySVNhU2twR1JjKzlMcS83ZGR1M2I5RzRBSWxVcjFUY1YySVVUVDZ6ZFdrVktlVEVwS09uYjlOY0xEdzVzcWl1S1AvNjBwYmFzaVJWR0dYbmYvVndIME41bE1SOHZuT2l1S01rMmxVbzNRYXJWcmhCQUJVc3FPVXNwWlJxUHh5OVRVMUNzM2VHOGlJcUo2d3dCTmRCdnc4UERvRHdCU3loTVYyNldVM1FCWWpFQ3JWS3BvQUI5ZWZ3MHA1WE5DQ0JXQUc5ck1KQ0Vod1ZEeFhscXRkcHdRWXBDVThwV1VsSlNEb2FHaDN0ZnVmMXBSbENFcWxXcXJsTkpOVVpSK3ljbkp1aHU1SnhFUmtUMHdRQlBkQnFTVS83eTJTc1pZQUx2d3Z4MEc5K2gwdXNpYXpyKzJGdk5uVXNvMG5VNzM0ODNVMHFOSGp6dGNYVjFuU1NtZmtsSytvZFBwdnI2K1QxSlMwdjZ3c0xCZUFMYW8xZXJmd3NMQ3ZoUkN6RWxJU01pN21Yc1RFUkhWQjY0ZlJlUmt3c1BEQlFBb2lpSUJRS3ZWOWhkQ0RKRlNmaWVFNkJzV0Z2WjlqeDQ5N3FqdDlZS0RneU91Ylh6aUtxVjhIb0J5STNVRkJRVTFDd3NMRysvcTZub0V3RDFTeW9kMU90M3M4dU42dlY1OTdVc0pBSW1KaWNkVktwVldTdmsxZ0k4VlJUbWoxV29YaG9hR1J0M0kvWW1JaU9vTFI2Q0puRVJRVUZDUVJxTjVTRkVVZnlFRWhCQ1h3OFBEMnltSzhpMkFjeXFWNmw4bWt5bEFDTEhhMWRVMUEwQ2hsUEt5VnF0OVVnaFJxaWlLU2dpaHVUWnRJamtsSmVXd1ZxdDlIOEJIQUVvQVBKNlVsR1MxbWtjdHFUUWF6UzRBWGFTVWkxVXExUWRKU1VrNVdxMzJMaWxsbEJDaVFBZ1JBUUFtaytsaStVa0pDUWxGQU40UENRbFpwRmFyeHdFWUxvVFFBZGh4TTk4cklpS2l1c1FBVGVRa1hGeGM3cFJTVGdCZ2tGTHVVS2xVUHlpS01nNkFsOGxrdWk4NU9Ua1B3UDd3OFBBZWlxTDhVd2p4R0lET0FKWklLVjFVS3BWYVNxbFdxVlJDU3RrUEFJUVFBd0Fja2xJK3A5UHAwbTZpUEVVSU1VSUlVWmlZbUdqZUxsd0kwVUlJOFNVQVNDbExBV3k3ZE9tUzFVT0t5Y25KUndHOEZCb2ErbDVTVWxMdVRkUkJSRVJFUkZTOW9LQ2daamFlWXA2NjFhVkxGeTgwOEYra2c0T0RJOExDd3JLMVd1MlZzTEN3LzJmdmVvaUl5UEUxNkg4NGlXNEhON0QwbTNtTzg1RWpSMjU2MHhRaUlxS0doZzhSRWhFUkVSSFpnQUdhaUlpSWlNZ0dETkJFUkVSRVJEWmdnQ1lpSWlJaXNnRUROQkVSRVJHUkRSaWdpWWlJaUloc3dBQk5SRVJFUkdRREJtZ2lJaUlpSWhzd1FCTVJFUkVSMllBQm1vaUlpSWpJQmd6UVJFUkVSRVEyME5pN0FHcTQvTHBxK3dOQThSWFRnZlBuVXdvQm9HMlhMbTNVd3FPek5DcjVKNDhiRGdGcHBRRFFybXRRdUFxYXhpYWpJZXYwOFlOL0FVQnpmLzhtWGhyMzdsS3FWVXFoSVQwcjY5QmxBUEFOQ0xsVG8xTDV3MlRTWng1TDJYdnRkaHJmcmtHQkdtaWFHNHltdjg0Y1Q4a0NBSDkvLzBaR2pWY3ZBTWc4clB1OXZMYTIvajA2cVRVdXZzWlNlVGJyUk5LeDI3Vm1vU0EzNDJoSit2VTFDNEhNakhUZFNRRHc4d3YxbG02bVFDblZLbFVKRG1WbUp1VUNRSWRBYlhzcDRYZDl6UjBDdE4ybEN0N09Vck9pS0dvcHBVWktxVEVhWll2eUdoeTVabWY4UHJQbVcxT3pJL3pjY01hZmRiZFR6WlYrTm95YXZGUEhkVWNCR0VIMWdpUFFaRDlDV1FXaHJHcmtKZnpNVGJMUmZSREtLcFVHbi9yNE4ycGEzcTRXNmk4Z2xGVnFqWHBFZVpzWFBQd0YxRityaEl4VmUycEN5dHRkVkdJd2hMSktxRld6eTl1YSsvdDdhS0QrQUVKWnBWYXBIaXh2TDRaSHkvSTZLcGFtVXF2L0NhR3MwcmpJRjIvbm1xVkttVmhaellwVWhwYTNTVGRqdC9LYXBadXhXM203SXBXaGxkVXNWY3BFWjZyWklHVWpRRFNXZ0dlcGdydWNvV1puL0Q2ejVsdFRzeVA4M0hER24zVzNVODJWZmpZMHlySjJuWVBhZ1lodVkvNytqZTcwRC9idEVCZ3F1NFgxbHVsSGpzcHlxOWR0a01FOUkrVS9YbmhKWHN6Sk1iYy85WThYWkhEUFNQbWY2ZEhtdHVTVWczTGdBME5rMzRFUHlKMjcvelMzTDF1NVJnYjNqSlFQUFBxVXVTMHZQMSsrL01ZNEdkd3pVaTVic2RyY25uWG1yQXp1R1NtRGUwYktpdjR6TFZvRzk0eVUvL2Y1bHhidDVYMXZsNXBIdnZ4NnBUWFBteDlyYnR0M0lORmM4NzREaWViMmVmTmpLNjE1NU11dk8xWE5lLzc4VS9hTWlKQmFyVlorK3RrWFRsR3pNMzZmV2ZPdHFka1JmbTQ0NDgrNjI2bm15ajRiZmwxRE05c0ZoRVRhKzUvM2hrVFl1d0JxZVB6OGczdkJSV3p3ZFBmd0dmM0t2ekg4MmFmaDZla0JBRGgvNFFJeU1rK2hzYWNuQWpyN3c5WFZCUUNRY3ZBUWlvcUs0WE5ISy9pMUwvc2wrMnBCQVk0ZU93NUZrZWpjcVNPOHZjdCtVYzgrZHg0blQ1MUdJMWRYYUVPREFRQkdveEhIL2pxQnZMeDh0Ry9YRnExOTdnQUFsSlNVUUplY0NnRG8xZE04K0lqTWs2ZHc3dndGdEdyWkVoMDd0RGUzLzdudkFBQWdxSHUzMjZMbUpsNWU4Ty9VMGFwbTN6dmJ3UGZPTmdDQS9QeXJPUGJYWDFBVWlTNmQvZEdraVJjQUlPdk1XV1NkT1d0Vjg5RmpmeUgvNmxXbnFUa3BLUWxqeDQ1RGFXa0pQdmhnUEI1NmFMREQxK3lNMzJmV2ZHdHFkb1NmRzg3NHMrNTJxcm15ejhZVHc1N3ZweW9WQjh1bkpGSGRZNENtZWxjZW9KdDRlZm5NK3VvTDlPL1gxOTRsVVFPV21wcUtjZVBHb2FTa0JGOTg4UVY2OSs1dDc1S0lpR3dpaEdDZXEyZDhpSkRxWGVieGxEOEJ0SlpTU252WFFrUkVSR1FyUGtSSVJFUkU1SVN5enB6RmdrVkw0UmNZOHA1ZjExQy9tcytnVzRVQm1vaUlpTWdKWlowNWl3V0xsd0lRN3dOZ2dLNUhETkJVNzFwM0NHenYxelZrMHRRWnMzSDhyd3g3bDBORVJPU1VHcm02b25Yck95QWtUc0dvNk8xZFQwUENPZEJVN3hxcFhWcEQ0Ti9MVjYxQnhGMWg4Ty9Vd2Q0bEVSRVJPUjF0YURDK1g3TWNRb2lRbW52VHJjUVJhS3AzVW8zelVMQjA2T09Qb3JXUGo3M0xJU0lpSXJJSlI2Q3AzcDA4a3BJQjRMMlAzazk2MTk2MUVCRVJPU3VqMFlqaVlqMmErL3MzdVh6OGVCRzRsWGU5NGJxQlpEZGN4bzdxMjY1ZHUvRG1tMi9hZE01WFgzMkZBUU1HMUZGRlJFUTNMaTM5Q0diRnpNZTJuMzdaTEV6aW84eGpTVW4ycnFtaDRCUU9JbW93d3NQRDhiZS8vYTNXL1pzMWE0YUlpSWc2cklpSTZNYmxYNzJLUkYweWhCQ1JVTVBiM3ZVMEpBelFWTy84L0lONytRV0daSWRFOU1Qdk8rUHRYUTQxSU83dTduamtrVWNBQU5YOUFhVDgySU1QUGdnUEQ0OTZxWTJJeUZidDI3WEZtTmRmQVJSbHZNSDQvOW03NzdnbXovVi80SjhuQThLVUlRcUl6Q0JEVm5BUFdxMWFXOXVLZWl6VjFscnJhUFYzdm80Nk9iZzkxbTNkZFZaYWU5eDExVjJyVlhFck1wUWhRNllzRVJFd3JDVFA3dzlLU21RRmhUeGdydmZyNWV0bG5uVmZUeURreXAzcnZtOUZBdGZ4YUJOS29Ba2hXcVZmdjM0UUNvVmdHS2JHSkpwbFdUQU1BNEZBZ0hmZWVZZURDQWtoUkQxV2xtMHhNdUJmU0g0VXVmVkpRbVE2MS9Gb0UwcWdpY2FWU1hNakZlWG9mL0RYM2VnazhlRTZIS0psMnJWckJ3OFBqM3FQYzNCd2dKMmRuUVlpSW9RUTBucDQ0MkFBQUNBQVNVUkJWTkpRQWswMExpTWpRNXFhRUJIbDJzRVpob1lHWElkRHRJeUJnUUVrRWttOXg3bTZ1c0xVMUZRREVSRkN5T3NwTFMxRlJtWVdySjA4MnR2YjI0dTRqa2ViVUFKTkNORXFBb0VBVGs1TzBOWFZCYUJhQzEzNWZ4MGRIYmk2dWtJb0ZISVNJeUdFcUNNczRnR0dCSXlDam80Z0VpS1Q3bHpIbzAwb2dTWWExOWJKcTQxdEIrOHZEeDg5Z1l6TUxLN0RJVnFvWThlT2RjN0dZV0JnQUY5Zlh3MUdSQWdocENXaEJKcG9uQjREUng0ZnE1YXVYSVA0aEVTdXd5RmF5TWJHQnJhMnRzckhMTXNxZTU4WmhvR05qUTJjbloyNUNvOFFRdFRTdld0bjNBbjVFOGt4NGFiSnNlR1h1WTVIbTFBQ1RUUk9BWGtCV056bzdDdEJxMWF0dUE2SGFDR0dZVEJvMENBd1RNMXJTUTBaTXFUV2ZZUVFRZ2k5UXhBdUNDM0ZFcE1IdHk3a0dCc1pRVWRIaCt0NGlCWXFLaXJDeHg5L2pJS0NBdVUyaG1GZ2FHaUlVNmRPd2NqSWlNUG9DQ0ZFZlF4OTR0YzQ2b0VtWENqUFNnaDcydHJjbkpKbndobERRMFAwN2R1M1drK3puNThmSmMrRWtCWWhPU1VWUDJ6OEViYXVQc3RzbkRxS3VZNUhtMUFDVFFqUld2NysvaEFJQk1ySEFvRUFIMzc0SVljUkVVS0krckt5YzNEZzhGSHdHRXdTQ0lVMlhNZWpUU2lCSmhwbjQrcnA2ZURtY3lGZzFGamN1eC9PZFRoRWk5bmEyc0xXMWhZTXc0QmhHRmhiVzhQUjBaSHJzQWdoUkMxdExDd3cxUDlqc0N3YlhGN0dabkFkanphaEJKcG9uRURHR0xCZ1BSN0Z4K1BseTVkY2gwTzBtSjZlSGp3OVBaV1A3ZXpzWUdob3lHRkVoQkNpUGtjSE8veG41alNreEVaTWYvSTRJbzdyZUxRSkpkQkU0OHFCZEpiRm1vbmp2NGFkYlh1dXd5RmFURTlQRHo0K1BoQUtoUkFJQlBEMDlLVDZaMElJSWZXaVVadUVNMnpWSmVBSTRVaDhmRHltVHAyS2twSVMvUERERC9EeDhlRTZKRUlJYVJDYWhVUHpxQWVhRUtMVm5KMmRZV1ZsQlFzTEMwcWVDU0V0eXEwNzk5RFZyei9zM1h5ZTI3djY5T0U2SG0waXFQOFFRaHFYbVZoc2JDVFE2M2czTkF6T1RvNHdNYUhGVkdxUy9pUUQ2VTlvVElnbXVMaTZvYnk4SExmdTNPTTZsTGRlTzJzcnRMZHB4M1VZaEJEeVJxakxuMmljbmRqTGx4SHdnaDBkN0x6K3V5QUlQYnQzNVRxa1ppYzlQUVAvTjJNMk1qS3p1QTVGS3lnVWNqQmd3UERvUzdtbVptNXFpcTBiMThMZXpyYitnd2toZFhyNVVvb25HUm5vNy84dno1SmNXZkxUcDlGRlhNZWtMYWdIbW1pY2dxL2c4Y0hvbHBhV1FrRmwwRFZLejhoQVVuSXFpb3FLb0NjU2dTL2djeDBTSVc5RUxsZWd1TGdZQlFXRlNFbE5vd1Nha0VaZ1lLQ1BEczVpcE1WRVB1UTZGbTFEQ1RUUnVKZnlramdqZ1dqc3VsWExyanM3MFp5N2RURTJNc0xrU2QvQTNjMkY2MUFJZVNQeENZbll0SFVuQ2dvTHVRNkZFRUxlR0NYUVJPUHlFaElLOG9BYlhUcEp1QTZsMlJNS2hYQjNjMEgzcnAyNURvV1FONktyb3dOZFhSMkE4bWRDR2sxMlRnNnUzN3dEZTFlZk1YSzIrSSswUjQ5bzRJeUdVTUVmSVlRUVFrZ0xsSlNjaWhWcjFnTU0xdkVadlE1Y3g2Tk5LSUVtR3RkTzdHVmo1K285WSt2TzNVaE9TZVU2SEVJSUlhUkZNall5Z3EvRUd5ekxYb01jK1Z6SG8wMG9nU1lhSndSc0dBWXp0KzBLUmtwcUd0ZmhFRUlJSVMyUzJNa1JTeGZPUlVrNU95NDV2aXlhNjNpMENkVkFFNDFqd1pUeVdDYk4yc3JLVWxkWGwrdHdDQ0dFa0JaSlIwZUkxdVpteUU2TXpPRTZGbTFEQ1RUUnVKU0VpREFBWFIvSGhORWNkb1FRUWdocGNhaUVneEJDQ0NHa0JZcDhHSVZSWTcrRmc1djMxZll1SGpSZGt3WlJBazI0d0RjVGk0MExDZ3NoazhtNGpvVVFRZ2hwa2FUU1lzVEZKNElGNDhsbkJJWmN4Nk5OS0lFbUdtY3I3dWhpTERBSS9tNzJYRHlNanVVNkhFSUlJYVJGc21sbmpRbGZqd2JBcmdDUXpIVTgyb1FTYUtKeFBQQ053YURudmZ0aGVQSGlCZGZoRUVJSUlTMlNUVHRyVEJnN0dza3hFU3VUWThNcGdkWWdTcUNKNXNsa3lRbzVzMkRXdE1sd2NuVGdPaHBTaThURVJOeTRjUU1zMjdDeG5nOGVQTUNzV2JOUStNcVN6V2ZQbnNXNmRldWdVQ2pVdmxaa1pDUWVQSGhRNjM2V1pYSDU4bVdrcDZlcmRiMkcza3RkWkRJWnJsKy9EcWxVMm1qWDFCUzVYQTZwVk5xZ253VWhoSkIvVUFKTk5DNDVPVG9yTlM1ODU2aVJBYkJwWjgxMU9BUkFWbFlXbmo1OXFySnQ3OTY5bUR4NU11UnllWU91bFoyZGpVdVhMcUcwdEZSbCsrSERoeEVaR1FrZVQvMC9Pei8vL0RQMjdkdFg2LzdpNG1Jc1diSUUyN2R2ci9kYUxNdGk5T2pSMkxCaFE3M0huanAxQ3BNblQ2N3ptS3RYcjJMS2xDbTRmZnQydmRkVFYxUlVGQUlDQXZEWFgzK3BiRit5WkFtMmJObFM3L2xGUlVYWXNHRkR2VW45N2R1MzRlZm5oOWhZS3FFaXBDVXJLQ2hFYUZnRWJGMThldG5iKzVod0hZODJvV25zQ0NGWXZYbzFidHk0Z1QvKytBTkdSa2F2ZFkyVksxZWlYNzkrTmU3THpNeEVSRVFFWnMrZS9TWmhvcWlvQ0NVbEpTcmIvUDM5c1cvZlBvd2RPN1phN0dabVpzcUUvZHk1YzRpT2pzYkFnUU9WdmRvaWtRak96czdWMnNuTHk4UGp4NC9yak9YdzRjTUFnSG56NWpYNFBycDM3NDYxYTlkVzIzN3ExQ2trSmliQ3dzSkNaZnVOR3pmUXZuMzdlcThiRmhhR3ZYdjM0dHExYTFpM2JoMXNiR3dhSEZ0TGtwS1NBcUZRQ0d0citpQk90Rk44WWlMbUxmNGVQSWI5aVJYSnh3SzR3WFZNMm9JU2FLSjVZckZ1TytoYlBNbkloTG1aS1VRaUVkY1JhYldjbkJ5RWhJUmc0TUNCcjUwOHN5eUxvMGVQd3NYRkJZYUcxUWVDSHp0MkRBQ2dyNitQR3pkcS8vdmVzV05IdEdyVnF0YjlLMWFzd05teloydmNOM3o0OEdyYnpwdzVnN1p0MjZLc3JBeGJ0MjZGU0NUQzd0MjdBVlFrNDA1T1R0aS9mMytkOTFhVHlNaEkzTGx6Qjk5ODh3MjZkdTNhNFBPTmpZMnJiU3N0TGNVZmYvd0JGeGNYZUhoNHFIV2RtSmdZS0JRS2RPellFUURnNStlSERSczJZTmFzV1JnOWVqVFdybDBMTnpjM2ZQbmxsL2o2NjY4eGFOQ2dCc2ZhWENnVUNoUVhGeU12THcrM2I5L0drU05IRUJjWGgwV0xGbEVDVGJTV1FzR2lyTFFNQUNOaUZYeXFLdEFnU3FDSnh0bERYd0loYzJ6UTBBQnNYTE1DNy9yMTRqb2tyUlljSEF5NVhBNDNOemVFaFlVcHQrZmw1UUVBSWlJaWFpMjdjSEp5Z3JHeE1iS3pzeUdUeWRDdVhidHFBME5sTWhsT25EZ0JBRmkwYUZHOXNYaDVlZUhnd1lNQWdJeU1EUEQ1Zk9Yakw3NzRBdjM2OWNPTEZ5OVFXRmhZcllkVm9WRGcvdjM3Nk55NVlqcFVFNU9LYnpRM2J0eUkvUHg4SEQ1OEdOYlcxb2lPanNiWFgzK056ei8vWEhsdVNrcUs4cDR6TXpOUlhsNnU4bng0ZUhoQUtCUkNvVkJnelpvMXNMT3p3d2NmZklDQ2dvSTY3K2xWRGc0T05YN0krUDMzMzVHZm40K1pNMmVxZFozczdHeE1tellOUlVWRk9ISGlCRnEzYmcwQTZOR2pCN1p1M1lxZ29DRG82ZWxCb1ZEZzhlUEh5TS9Qci9ONjZlbnBpSWlJUUxkdTNaVFhhZzd5OHZJUUV4T0RoSVFFUkVWRjRkNjllelQ0bUpDL3VUaUxzV3JaWWd3Yk1XWVVyNHg1eUhVODJvUVNhRUswV0dabUpvNGVQUW9BTlpZVUFNQTMzM3hUNi9ucjE2K0huNStmc3R4aDZ0U3B5b0Y2L3Y3K0VBZ0VtREZqQm5KemM3Rm8wU0pJcFZLc1dyVUtHemR1aEZRcVJXQmdJT2JQbjQvaTRtS3NXYk1HK3ZyNkFDb1NYZ0FvS3lzRHd6REt4OWV2WDRlYm14dW1UWnVHbEpRVS9QcnJyeXJKNk04Ly80d0RCdzZnYytmTzZOdTNMNENLOG9mOSsvZGo3Tml4a0VxbGVQVG9FUUlEQTlHbFN4ZTR1Ym5oeVpNbmFOZXVIWGJ1M0luTGx5L0QzTndjaFlXRktDb3F3cUpGaTFCZVhvN3M3R3hsYi9iZXZYc1JGUldGdFd2WDRzQ0JBL2o5OTk4YjlKeHYyTEJCbWVCWGtzdmwrUFhYWDJGdGJZMzMzMysvM21zVUZ4Zmp1KysrUTI1dUxnSURBNnNsdko2ZW5qaDI3QmdFQWtHTjlkQ1ZQNk9USjA4aU9EZ1lFUkVSZVBic0dRRGcwS0ZEelNLQmpvaUl3SVVMRnhBZUhvNnNyQ3k4ZVBGQ09laXhNbjZHWWJnTWtSRE9HUnNib1pQRUI2bHhFZGU0amtYYlVBSk5OQzQ1SWZJV0FDdTJNYWRFSUs5bCtmTGxVQ2dVV0w1OGViVzYyMTkrK1FVaElTSFlzV05IblQzUVFFVkpnNW1aR1lLQ2doQVpHWWs5ZS9aZ3pwdzVNRFEweEpZdFcrRHA2WWxQUHZrRVI0NGNnVWdrUXMrZVBYSHYzajBBRmZYQVVWRlJBQUFEQXdNQUZZa3lBRXlmUGgyNnVycFl2bnk1U3Jzelo4N0V5SkVqc1hMbFN2ejN2LzhGQUNRa0pHRDc5dTBZTm15WU1ua0dnTmpZV09qcTZpb0hKTXBrTWlnVUNqeDc5Z3hmZlBFRk9uYnNxQ3pyOFBQencvTGx5N0Zueng0Y1BIZ1FKMDZjUUVKQ0FqNzc3RE1BRlRPTWJOcTBDWU1HRFVLZlBuM1FwMDhmekprejUvVi9BSDg3Y3VRSW5qeDVndmZlZXc5OFByL09ZMHRLU2pCcjFpdzhldlFJbjMvK09UNzk5Rk1BRlVuMXNtWEw4TzIzMzhMR3hnWUNnZXFmOTVpWUdHellzQUVSRVJHSWpvNEdBQncvZmh3ZE8zYkVrQ0ZEVUZ4Y2pIMzc5a0ZYVi9lTjc2ZWh5c3ZMOGZMbFMrVGw1ZUhjdVhQNC9mZmZWUWExMXZTbmdwSm5RZ2lYS0lFbVdrTXVseU1sSlFWRlJVVnFIVzl0YmEzU0UxZFVWSVMwdERTVWw1ZlhlNjVBSUlDdHJhMUs3MmhlWHA3YTA2MWxabWFBYmVJcHhrNmVQSW5yMTY5ajVNaVJOZlo2bmp4NUVnRGc3ZTFkTFJsNzFlM2J0K0hyNjR1K2Zmc3FaKzNvMmJNbkxsKytqT1RrWk9VTUVyR3hzWEIxZFFYRE1Nak16SVJRS0VTYk5tMXc5KzVkQUZEMlFOY2tOalpXNWZuNzRJTVA0T2pvaUQvLy9CTUFzR3ZYTGhnWkdhRno1ODdLYmJhMnRoZzdkaXlLaTR2eDRNRURiTnUyRFJzM2JrUmlZaUkyYk5pQTRPQmdoSVNFcVB1VW9YMzc5dWpTcFFzY0hCelFxMWZEUzQ4cVMwaXFLaWdvd0xadDI5UTZ2N0N3RU5PbVRVTjRlRGo4L2YweGZmcDA1YjdVMUZSY3YzNGRJU0VoV0xwMEtYcjM3bzB0VzdiZ3dvVUxBQ3Jxd1UxTlRlSGw1WVVCQXdiZ3pKa3oyTGx6cDdMZSt0U3BVd0FBSFIyZEJ0L1g2MHBOVGNYRGh3OFJHeHVMOFBCd0pDVWxLWHZNYStwbHJpbHBUazlQUjJSa3BHWUNiaUdzckt5cWZTQW1iNmYwSnhrNGUvNVAyTHQ1endITEhLUzVvRFdIRW1paU5ZcUxpN0Z6NTg0NjV4V3Vhc0tFQ2ZEMzkxYytmdno0TVZhdlhvM256NS9YZTY2aG9TR0Nnb0xnNWVXbDNIYnIxaTM4K09PUGFyVnRiZDBPVGRuQkZoc2JpK1hMbDhQR3hnYi83Ly85dnplNlZsNWVIaUlqSXpGMzd0eHEreXd0TFRGczJEQjA3OTRkQUJBYUdvbytmZm9BcUpobjJzSEJBVHdlRDhYRnhRRCs2WUd1eWFsVHA1U0RFZXV5Wk1rUzVmOERBZ0xRb1VPSGVqOEFxTXZFeEFSYnRteEJUazRPMnJkdmp4VXJWbFFyb1hqKy9EbSsvLzU3VEpzMlRWbWpIUm9haXExYnQ5WjR6ZlhyMStQRml4ZjE5cWkrZVBFQ0V5Wk1RSHg4UEVhTUdJR1pNMmVxbk9QaTRvSTllL1pneXBRcG1EcDFLdWJNbVFPNVhBNHZMeStrcGFWaDRzU0ptREJoQW9DS3NwWXpaODZvZkxOUStjR3dxWHVnV1paRlJIZzRMbDQ0ajVpWUdHUm1aaXAvL3BYN1gxWFhjL1BiYjcvaDlPblRUUkpyUytYbzZJaDU4K2FoVFpzMlhJZENtbGo2a3d6c0RONERnQWtFY0J1MEdxSEdVQUpOTk03S3djMU9WMWRuN0twMW16QnM4TWNRTzJsdU1aV0NnZ0pscldkOVhwMHVUU2FUNGZuejUycWRYMVpXQnBsTXByS3R0TFJVN2JaTlRFelJsUFV0eGNYRkVBcUYrT0dISCtyczlWV0htWmtabGk5ZkRsOWYzMnI3SEIwZGxUMjFqeDgvUmtwS2l2SnhkSFEwWEZ4Y0FBQXZYNzZFVUNpc01kRjkrdlFwZHU3Y2lSNDllbFFiWUxkNzkyNklSQ0tWd1lDMWlZNk94bGRmZllXc3JDeVVsSlRncTYrK3d0T25UMkZwYWRuZ2UyN1RwZzI2ZGVzR1BUMDkvUExMTDlpMWE1ZHlOcG5aczJkRExwZkQyOXNidHJhMkFQNFprUG1xcTFldjRzU0pFd2dJQ01DWk0yZnFiRE14TVJFOEhnOVRwMDdGNk5HamF6ekd4c1lHdTNmdnhxSkZpOUN0V3pmWTJkbEJLcFhpOU9uVGRYNDRBYUNjdDFzVHMrSVVGUlVoT1RrWkdSa1pLQ3NyVTI1L25hcXVvcUtpRnJtWVRWTlFLQlNReVdRb0t5dERWbFlXSmRCYVFGZEhCMVpXYlpHYit5eVZsU2xLNmorRE5CWktvSW5HNmZLRlZtRHd6ZDREaDlDdHM2L0dFbWlSU0lSSmt5YXBQV3VDdmIyOXltTW5KeWNzWExoUTdSS095dnJnU2oxNjlLaDFvTjZyVXRPZUlITHRScldPZlIwU2lRUkhqaHhCU1VsSnJZUGdVbE5UQVFDblQ1K3VzUWZRM054Y21ReFhMUUdwSE9nMWZmcDBSRVZGNGZUcDA3QzB0TVNoUTRmUXRtMWJTQ1FTbEpTVTRNR0RCL2o0NDQ4QlZDVFFsUWxlU1VrSnJsNjlpcHMzYnlJME5CUkZSVVhJenM2dTluekd4c1ppNjlhdCtQYmJiOVc2WnlzckszejU1WmM0ZS9Zc3NyT3o4ZVdYWCtMeTVjdkl5TWhRSHBPWm1Zbno1ODhqTGk0T0pTVWxPSC8rUExLenMxV3VVM1cyanBFalIrTG8wYU40K1BBaCtIdytJaUlpY1BIaVJVeWNPQkhQbmozRHMyZlB3RENNOG9QQnF5di83ZDY5RzNaMmRwZzZkV3FOQ2JSVUtzV1dMVnVRbTVzTFEwTkRyRnExQ3QyNmRhdnpQazFNVExCKy9YcTFucE9xWHJ4NEFSMGRuU2J2Z1dZWUJyMTY5MGJRZitiZzBhTkh1SG56SnVMaTRoQVhGNGVNakF4bElsK1pURmROcW12NlBSd3hZa1M5ejRtMmlJbUpRWEJ3TU5kaEVBMlMrSGpoeEtHOVlCakdtK3RZdEEwbDBFVGpXRDZ5R1FYMkRCL3FQOXZxTlhyL1hwZEFJRkI3ZnQyYXRHclZDbDI2ZEhudDh5MHRMZFh1N2VUZHVkZmtnNlJhdDI2Tk0yZk9ZUEhpeFhVZVY3VWtvaXB2YjI5bEFsMWFXb3JyMTYvajNMbHp5cHJpc3JJeWZQZmRkMmpWcWhXU2twSnc3Tmd4VEo4K0hUd2VEMWV2WGtWNWVia3k4YW1hUUQ5OStoVC8rYzkvWUdscENUMDlQWFRwMGdWcjFxekJ3b1VMTVgvK2ZHWDdsWU1CZzRPRGEwMGFwazZkaW9DQUFBQ0FxYWtwK3Zmdmoram9hTWhrTXZUdjN4OXBhV2txQ2ZTREJ3OFFGUlVGbG1YQnNxeHlrUlFlajZmOGVmenl5eTg0Zi81OHRYWktTa3FnbzZNRGtVaUVuMy8rR1QvLy9ET0FpdCs3RlN0V0tKK25xZ1lQSGd4WFY5ZHF2YjRzeStMQ2hRdFl2MzY5TW9IdjBLR0Qyb2xpWm1ZbXJLeXM2ajJ1ckt3TVo4K2VoYUdoSWM2ZlA2L1dZaTJOeWNYRkJTNHVMbmo1OGlWeWNuS1FuWjJOeTVjdjQrTEZpOG9QS1ZVVDZKcVNhYkZZako0OWUybzA3dWFzdmtHb2hKREdRUWswMGJpVVI1RkpBT2JNRHd4L3MyWHAxSlNlbm81ejU4NUJMcGZqbzQ4K2V1dFhaMnVJZnYzNjFib1F5THAxNjNEdTNEbWNQWHUyeGxrNGhFS2g4djhCQVFGSVQwK0hnWUVCWEYxZEVSa1ppYzJiTjZOMTY5WW9LU25CM0xsejRlenNySnd4NHRDaFEvRDA5RlIrb0Nnb0tGQW0wSmFXbHRpMWF4ZDhmSHd3WThZTVpUdWZmZmFac243NnhJa1R1SG56SmhZdVhLaXkrTXY2OWV1aG82T2pyT3V1YVpYQnVyei8vdnNxczNEVVZGdTdZTUVDTEZpd1FHVmJSa1lHUHZua0V5eGJ0a3hsQnBCS2xZUGNYaTAxR0Rac1dMVmpvNk9qc1dUSkVzVEh4OFBlM2g3cjE2L0g5OTkvci9ZOXlHUXlqQmd4QW4zNjlLbjN3NUZRS01UeTVjdng4dVZMOEhpODExcFZzVEVZR0JqQXdjRUJEZzRPNk42OU93SURBM0g5K25VY1BIZ1FZV0ZoMVVxaUtqL2cwRXdjUk52SlpESVVGNWZBVEN3MnprdElrQUtRMVhzU2FSU1VRSk8zWGxaV0ZnNGRPb1RTMGxKMDZ0U0pFdWdxZEhWMWEvM0t2bks3bVpsWnZZUHczbnZ2UFRnNE9PRDk5OS9IdFd2WGxBbWpUQ2JEM0xsejhmanhZd1FIQjRQSDR5RWtKQVJoWVdGWXMyYU44dnpDd2tKbEFpMFVDaUdSU0txMTRlN3VEbmQzZDhURXhPRG16WnVZTUdFQ0JnOGVyTndmR2hxSzlQUjBMRisrdkZvU1cxWldodERRVVBUcTFVdlpjMTM1LzhwVi9PcGI1S1hTaXhjdlZOb0YvaW5ObURkdlhyWG5hdlBtemNvRlhkUlpBS1J0MjdZb0x5OUhZR0FnaGcwYlZtK1A0dEdqUjJGZ1lJQUJBd2FBeCtQaHdZTUhLQ29xcW5HMXcxY3hESU05ZS9hZ3BLUUVscGFXeU0vUHg0OC8vb2podzRkelhqL2JxMWN2OU9yVkM1bVptYmgyN1JxaW9xS1FuSnlNeE1SRXFua201Rzl4OFluWXVIVUhqQVFHZTQyZGZlWW54NGVIY3gyVHRxQUVtaER5eHFaT25Wcmo5azJiTnVIS2xTdFl0V29WM056Y2tKZVhoNlZMbDhMVDAxTWx5WDN4NGdWTVRVM1ZhdXZCZ3dmUTE5Zkg4ZVBId1RBTS9QMzlVVnhjaktDZ0lIVHAwZ1g5Ky9ldmRvNVVLa1duVHAwd2MrWk03TnUzRDZtcHFRZ01ETVNKRXllVWMxRFg5Q0VoTnpjWDA2Wk53OXExYTlHMmJWc0FGYjJscjg2b2tadWJpKysrK3c0VEowNUVwMDZkVlBiWjI5c3JlL0FyVjJ3Y08zWXNBZ01ENGU3dVhxMU5jM056SERseVJLM25BZ0N1WExtQ1c3ZHVZY0NBQVFEK21VUDczWGZmVmV2OHFyWCtZV0ZoK09tbm4rRG01c1o1QWwzSnlzb0tuMzc2S1lZTUdZTDgvSHlrcHFiaS92MzdPSHYyTEZKU1VyZ09qeEJPRlJRVzRuNVlCQmlHNlEwK1RMaU9SNXRRQWswMHpsN3MxUjFDNXBoM056OWF5dnN0TjNMa1NMaTR1T0M5OTk2RFZDckZqQmt6SUpWS3NYVHBVcFhqOHZQemxUTlcxQ2NnSUFDREJ3L0dtVE5uY09EQUFXemZ2aDM2K3ZwZ0dBYkxseSt2c2R3a0xTME50cmEyRUl2Rk1ERXh3Yk5uenlBV2kyRm1abFpuVytibTVwQktwZGl6Wnc5bXpacUZzckl5U0tYU2FuTTVWN1pwWm1aV2JWOVpXUmtNREF4Z2FXbUpoSVFFNU9ibUlpb3FDdG5aMlRVbTBBMzE1TWtUV0ZwYUttTzRmUGt5akl5TTRPUGpVK3M1MXRiV0dEbHlaTFg3VDB0TEExQ3gzSGh6SXhRS1lXRmhBUXNMQzNUcTFBa1RKa3pBbzBlUE9GbjRoWkRtd3M2MlBiNmJQQWxCQzVZRWxjdVJ3SFU4Mm9RU2FFSzBVRmxaV2JVQmJhK3FuRzJrcUtpb3pqSUNQVDI5V2tzOExDMHRNV2pRSUx4NDhRTFRwMDlIZEhRMFZxOWVyVkpHOC96NWMyVU5jVTF4MXBRZzhYZzhtSnVibzNYcjFraE1USVN4c1RHZVBIbUNNV1BHNE5OUFA0Vy92Nyt5TmxvdWx5TW1KZ2E5ZS9ldTgzNnIzbmR4Y1RIS3k4dHgrZkpsMk5qWTRQang0eGcvZmp4dTNyeXBNcER4VmEvV1JsZGF1WElsT25YcWhCczNidUM5OTk0REFOaloyYWtWRDFDeHVNbkxseStyYlM4c0xFUmFXcHB5RUYxTVRBeVNrcEl3YU5BZzVjOUVSMGNIRE1Pb1RLVm5iMjlmYlVwQW9HTDViSDE5ZmJVL3pIQ3RjaHBFUXJTVmxXVmJqQXo0Rno3L2JIak5FODJUSmtNSk5ORzRNbWx1cEVEZm92L0JYM2MvdEhtbHQ0NW94b0VEQjdCaHd3YTFqdTNYcjErZCsxZXVYRmxqMlVTbHBLUWtUSjQ4R1UrZlBzWDMzMzhQVDA5UHJGeTVFcWFtcHVEeitiaDQ4U0pZbHNVNzc3d0RvQ0xoM2J4NU00Q0trb0xCZ3dlanBLUUV0Mi9mUm1KaUlpSWlJbkQvL24xSXBWSzR1YmxoelpvMTZOdTNMMkpqWS9Ienp6OWovZnIxMkxwMUt6NzQ0QU5NbURBQmNYRnh5TS9QUitmT25RRlV6RDV5Ly81OVBIandBS0dob1RBME5NUytmZnR3Nk5BaFBILytYTGxTcFVBZ3dNcVZLMkZ1Ymc2RlFvRzllL2RpL1BqeDFVbzBBQ0FuSndkanhvekIvUG56MGFOSGoycjdXN1ZxaGZidDIrUGN1WE9ZTzNjdVRFeE1HcFJBZCtqUUFYLzk5UmNXTEZpZ1RHNFZDZ1d1WGJzR21Vd0dQejgvQUZCT2hWZjVYRmJlUjRjT0hiQi8vMzVJcFZLMGF0V3F4amFTazVOeCtmSmxEQjQ4dU5hbDJ3a2hoRlNnQkpwb1hFWkdoaFRJaUhMdDBMQVpFa2pqOGZQelUxazk3MDNVTnpXZ21aa1pyS3lzc0h6NWNuaDZla0ltaytIbzBhUEtXUlVzTFMyeGFORWlkT2pRQVVERk5GeG56cHhCYm00dTJyVnJoMkhEaGtFZ0VHRHQyclhJeU1pQVdDeEdRRUFBK3ZYcnAxSUM0ZXJxaWhVclZpQTVPUms3ZCs3RTFhdFhNV1hLRklTR2hzTGIyeHRpc1JnQThQbm5ueU00T0JoanhveUJoWVVGbGl4WkFoTVRFN1J1M1JwbVptWXdOemVIbVptWlNxSzVaTWtTM0x0M0QvLzNmLzlYNDBJamxjdVh0MnJWU2xrci9Tb1hGeGVzV2JNRysvZnZ4Ny8rOWE4R1RUYzJmZnAwbEpTVTRQcjE2N2g0OFNLQWlnR0FyVnExd3VqUm96Rmt5QkFBRlhOakN3U0NhdE82TFY2OEdLdFdyY0xaczJkVkZpNnBTbDlmSCsrLy83N0s4dUNFa09hdHRMUVV6L0tldzlySm83Mk92T2hwY25JeUxhWkN5TnVPMVpDN2QrK3lBd1lNWU45NTV4MzI3dDI3bW1yMmpkeThmWmYxNnVySGR1bmRqNzE1dTJYRTNGRGw1ZVZzZVhtNTJzZG5aR1N3aFlXRmFoOHZsVXBabG1WWmhVTEI1dVRrVk5zdmw4dlZ2bFpSVVJHclVDalVQcDRyQ29XQ2pZcUs0anFNR3QwUGkyQjc5L3VRZGZIdXlsNitlbzNyY041SzE2OWZaOTk1NXgxMndJQUJiRVJFQk5maEVBMjRlZnN1MjZWM1A5YmV6ZWU1dmF0UEg2N2YxN1VKOVVBVGpXdnI1TlZHbDg4TVBIejBCSHIxNkFacks4MHRwa0thai9xbXhudVZPZ3VEVktXbnB3ZWdvcWZXd3NLaTJ2NkdsQ25VdHd4MmM4RXdUS01NVENTRUVGSTNLblFqR3FmSHdKSEh4NnFsSzljZ1BpR1I2M0FJSVlTUUZxbDcxODY0RS9JbmttUENUWk5qd3k5ekhZODJvUVNhYUp3QzhnS3d1TkhaVjFMcmdDWkNDQ0dFa09hS1NqaUl4cVVtUk1WYmlpVVRWeTVkT015NHlqTE1UY1hNekF4OSt2UkJlWGw1dmZQK0VrSUlJWVRVaHhKb3dvWHlySVN3cDYzTnpUWFNtS09qSTRLQ2dqVFNGaUdFRUtJcHlTbXBPSHJpRkd4ZGZaWXB5c3QzcHlkRzBXSXFHa0lsSElRUVFnZ2hMVkJXZGc0T0hENEtIb05KQXFIUXB2NHpTR09oQkpwb25JMnJwNmVEbTgrRmdGRmpjZTkrT05maEVFSUlJUzFTR3dzTERQWC9HQ3pMQnBlWHNSbGN4Nk5OS0lFbUdpZVFNUVlzV0k5SDhmRTFMazlNQ0NHRWtQbzVPdGpoUHpPbklTVTJZdnFUeHhGeFhNZWpUYWdHbW1oY09aQXVZTEZtNHZpdjE5alp0bS95OWhJU0V2Qy8vLzBQTXBrTVk4YU1VYTVJMXhLVWw1Y2pPdVlSMTJFUThzYmlFeEpSV2xyektvaUVFTkxTVUFKTk5PNUpRbVE2Z0xXVEpveGRvNG4yOHZQemNlUEdEWlNXbGlxWFBHNHBDZ29Mc1duckRnaUZRcTVESWVTTnlHUXlGQlFXTm5nQkhVSUlhWTdvTHhraHpaQ0ZSV3UwTnErWWNrL0JzaWd0bzU2N3BzS3lMQUQyNzBjTUdJYmhNcHkzbW9HQkFZd01EV0RadGkzWG9SRHlWcmgxNXg2bXpBaUV2WnZQYzdBWVNvdXBhQTRsMEVUanpNUmlZeU9CWHNlN29XRndkbktFaVFrdHB2SXFCenRiYkZtL0d2bjVMN2dPNWEyWGxabUozMzgvRHJsY2dROEhEWUs5dlFQWEliM1ZXaGtid1Zuc3lIVVloQkR5UmlpQkpocG5CSDB4QTk2MndQbUw4ZDhGUWVqWnZTdlhJVFU3UEI0UHJoMmN1UTVES3p4NDhBRHBhV2tvTFMyRlhYc2JkTy9hbWV1UUNDRkVMWjRkM2ZHLzNkdlEzLzlmZmlYUFpNbGN4Nk5OS0lFbUdxZmdLM2g4TUxxbHBhVlFzR3o5SnhCQ0NDR2tHZ01EZlhSd0ZpTXRKdkloMTdGb0c1ckdqbWpjUzNsSkhBdjUySFdybHNIRHpaWHJjQWdoaEJCQ0dvUjZvSW5HNVNVa0ZPUUJON3Awa25BZENpR0VFTkppWmVmazRQck5PN0IzOVJralo0di9TSHYwaUJaVDBSRHFnU2FFRUVJSWFZR1NrbE94WXMxNmdNRTZQcVBYZ2V0NHRBa2wwRVRqMm9tOWJPeGN2V2RzM2JrYnlTbXBYSWREQ0NHRXRFakdSa2J3bFhpRFpkbHJrQ09mNjNpMENTWFFST09FZ0EzRFlPYTJYY0ZJQkpuMkZBQUFJQUJKUkVGVVNVM2pPaHhDQ0NHa1JSSTdPV0xwd3Jrb0tXZkhKY2VYUlhNZGp6YWhHbWlpY1N5WVVoN0xwRmxiV1ZucTZ1bzJlWHZXMXRZWU5Xb1U1SEk1cksydG03dzlRZ2doUkJOMGRJUm9iVzZHN01USUhLNWowVGFVUUJPTlMwbUlDQVBROVhGTW1FYm1zTE8ydHNibzBhTTEwUlFoaEJCQ3RBQ1ZjQkJDQ0NHRXRFQ1JENk13YXV5M2NIRHp2dHJleFlOV2dkSWdTcUFKRi9obVlyRnhRV0VoWkRJWjE3RVFRZ2doTFpKVVdveTQrRVN3WUR6NWpNQ1E2M2kwQ1NYUVJPTnN4UjFkakFVR3dkL05ub3VIMGJGTjNsNXhjVEhTMHRLUW1wcUs0dUxpSm0rUEVFSUkwUVNiZHRhWThQVm9BT3dLQUxTVXR3WlJEVFRST0I3NHhtRFE4OTc5TUx4NDhhTEoyMHRLU3NLbVRadFFYbDZPNmRPbnc5M2R2Y25iSklRUVFwcWFUVHRyVEJnN0d0K00rMm9sMTdGb0crcUJKcG9ua3lVcjVNeUNXZE1tdzhuUm9jbWJrMHFsU0V4TVJIeDhQS1JTYVpPM1J3Z2hoSkMzRy9WQUU0MUxUbzdPQXJCejFNaUFIVnpIUWdnaGhMUlVCUVdGaUU5OERGc1huMTY4VWtRbEo0ZlRZaW9hUWozUWhCQkNDQ0V0VUh4aUl1WXRYZ29ldy83RWltUlVuNmhCMUFOTk5FOHMxbTBIZllzbkdaa3dOek9GU0NUaU9pSkNDQ0dreFZFb1dKU1ZsZ0ZnUkt5Q1Q1MmlHa1JQTnRFNGUraExoRUxtN3FDaEFiaDlONVRyY0FnaGhKQVd5Y1ZaakZYTEZrT2hZRWZ4eXBpSFhNZWpUYWdIbWhCQ0NDR2tCVEkyTmtJbmlROVM0eUt1Y1IyTHRxRUVtbWhjY2tMa0xRQldMTXRxWkNsdlFnZ2hoSkRHUkNVY2hCQkNDQ0V0VVBxVERPemN2UWYyYnQ1ejdGMTk3TG1PUjV0UUFrMElJWVFRMGdLbFA4bkF6dUE5QUpoQUFKUkFheEFsMEVUanJCemM3T3hkdlJldldyY0pDWWxKWElkRENDR0V0RWk2T2pxd3Ntb0xoa1VxWklvU3J1UFJKbFFEVFRST2x5KzBBb052OWg0NGhHNmRmU0YyYXRyVkNPM3Q3VEZqeGd3b0ZBclkyOU1IZEVJSUlXOEhpWThYVGh6YUM0Wmh2TG1PUmR0UUFrMDBqdVVqbTFGZ3ovQ2gvck90TEMyYnZMM1dyVnRqNE1DQlRkNE9JWVFRUXJRREpkQkU0MUllUlNZQm1ETS9NSHcyMTdFUVFnZ2hMWlZNSmtOeGNRbk14R0xqdklRRUtRQVoxekZwQzZxQkpvUVFRZ2hwZ2VMaUV6RnI3a0lZQ1F6MjJqdjdlSEFkanphaEhtankxbnZ4NGdYaTR1TEFzaXhjWEZ6UXFsVXJya01paEJCQzNsaEJZU0h1aDBXQVlaamU0TU9FNjNpMENmVkFFNDJ6RjN0MXQzZnp6dlR1NW9jcklkZWJ2TDNFeEVRc1hyd1k4K2JOUTJKaVlwTzNSd2doaEdpQ25XMTdmRGQ1RXFCUUJKWExGQWxjeDZOTktJRW1iejJGUW9HeXNqS1VscFpDb1ZCd0hRNGhoQkRTS0t3czIySmt3TCtRL0NoeTY1T0V5SFN1NDlFbWxFQVRqU3VUNWtZcXl0SC80Sys3MFVuaXczVTRoQkJDQ0NFTlFqWFFST015TWpLa1FFYVVhd2RucmtNaFdxYTR1Qmo1K2ZrcTIzSnpjeUdYeThHeUxKNDllNGJNekV5Vi9hMWF0WUsrdnI0bXd5U0VFTFdVbHBiaVdkNXpXRHQ1dE5lUkZ6MU5UazdXeEdJcWpMdTd1MEZqWEtpZ29FQ2VucDVlM0JqWDBqUktvQWtoV2lNdUxnNWp4NDZ0ZGYvQ2hRdXJiZHV4WXdjNmRlclVsR0VSUXNockNZdDRnQ2t6QXFHakk0Z0VheklVd09XbWJ0UGQzYjJ0U0NUS3JQL0krdW5xNmthbHA2ZTN5TmxES0lFbUd0Zld5YXVOTHA4WmVQam9DZlRxMFEzV1ZrMi9tQW9oQU5DeFkwZFlXMXNqSXlORHJlT3RyS3pnNWVYVnhGRVJRa2pMb2FlblY2eFFLSDVwakd1eExOdGk2N1lwZ1NZYXA4ZkFFWHlzV3JweURUYXVXVUVKTk5FWWdVQ0FvVU9IWXN1V0xXQlpGZ0RBTUl6S01WVzNmL1RSUnhBS2hScVBreEJDMU5HOWEyZmNDZmtURE1PWWFxck4wTkRRRndER2FLcTk1b29HRVJLTlUwQmVBQlkzT3Z0S2FFNW1vbkY5K3ZTQmdZRkJ0Y1M1S29aaElCS0owS3RYTHcxR1JnZ2hwS1dnQkpwb1hHcENWSHlKakRkeDVkS0ZjSGZ0d0hVNFJNdFlXRmlvVlpZaEZvdGhiVzJ0Z1lnSUlZUzBOSlJBRXk2VVp5V0VQVzF0Ymc0ZEhSMnVZeUZhUmw5Zkg5N2Uzc3JIbFNVYnIvNi9RNGNPOUEwSklhUlpTMDVKeFE4YmY0U3RxODh5RzZlT1lxN2owU2FVUUpPM25vNk9EdHEyYlFzckt5dEsyQW40ZkQ3RVlqRU1ER3FmaFVra0VxRmp4NDVVLzB3SWFkYXlzbk53NFBCUjhCaE1FZ2lGTmx6SG8wMG9nU1lhWitQcTZlbmc1bk1oWU5SWTNMc2YzdVR0T1RvNklpZ29DQXNXTElDam8yT1R0MGVhUDNkM2Q1aWExajdteHNEQUFMNit2aHFNaUJCQ0dxNk5oUVdHK244TWxtV0R5OHRZOWFZWElvMkNFbWlpY1FJWlk4Q0M5WGdVSDQrWEwxODJlWHVHaG9ad2MzT0R1N3M3REEwTm03dzkwdnkxYmRzV3pzN095b0dFTE11cXpMN2g2T2dJVzF0YkxrTWtoSkI2T1RyWTRUOHpweUVsTm1MNms4Y1JjVnpIbzAwb2dTWWFWdzZrc3l6V1RCei9OZXhzMjNNZER0RlNuM3p5U2EzN2hnOGZyc0ZJQ0NHRXREUTBEelRSdUNjSmtla0ExazZhTUhZTjE3RVE3ZFdqUncrWW1abmgyYk5ueW0wTXc4REV4QVR2dlBNT2g1RVJRZ2hwN3FnSG1yejFzck96Y2ZUb1VSdytmQmpaMmRsY2gwT2FDUjBkSGZUdjM3L2FmTkI5K3ZTaHdhYUVrQmJoMXAxNzZPclhIL1p1UHMvdFhYMzZjQjJQTnFFRW1taWNtVmhzYk9mcTJlTnVhQmp5ODE4MGVYdHBhV25ZdG0wYk5tL2VqTFMwdENadmo3UWNnd2NQaHE2dXJ2S3hVQ2pFaHg5K3lHRkVoQkJDV2dKS29JbkdHVUZmeklDL0xYRCtZa1RIUHVJNkhLTEZMQzB0WVd0ckM0Wmh3REFNYkd4c1lHTkRNMEVSUWxvR3o0N3UrTi91YlpCRDRmZnlXZGs5cnVQUkpwUkFFNDFUOEJVOGdOVXRMUzJGb3NyQ0ZZUm8ycXVMcXRqYjI4UEl5SWpEaUFnaFJIMEdCdnJvNEN4R1dremt3NmRQbzR1NGprZWJVQUpOTk82bHZDU09oWHpzdWxYTDRPSG15blU0Ukl2cDZ1cENJcEZBSkJKQktCVEN4OGVuemdWV0NDR0VxQktMeGJvU2lXU0RyNjl2OTVyMisvcjZmdS9yNi91MXB1TnFhalFMQjlHNHZJU0VnanpnUnBkT0VxNURJUVFkT25TQWlZa0pTa3BLSUpIUTd5UWhwT1hJenNuQjladDNZTy9xTTBiT0Z2K1I5dWlSeGhkVE1UWTI3Z05naWtLaGVBemcxcXY3V1piOTZPL3R3WnFPclNsUkR6UWhSS3M1T2pyQ3pzNE83ZHExUThlT0hia09oeEJDMUphVW5Jb1ZhOVlERE5ieEdiME9YTVRBc3V4SExNc3ErSHorSVM3YTUwcXo3SUcyZHZKb3J5TVVPSEVkaHpZckxTMU55a3lLU1dtS2E3Y1RlOWtJQk14blczZnV4b2Z2OTRlOUhhMzQxcHhsWkdZaE5TMmQ2ekNhbE5qWkJUSlpPVzdkZWJ2SDROaTBzNFpOTzJ1dXd5Q0VOQkpqSXlQNFNyeHg3c0xGYTR5Y3llY2dCQUhETU1OWmxyMFVHaHFheVVIN25HbDJDYlM5dlk4OWhHd3dHSmFLWXpta0s5Skp0YmYzK1N3NU9UeTVzYTh0Qkd6QVlPYTJYY0Z3ZDNXaEJMb1p5OHpLeG96QWVVaE1hdlJmZzJhRlpSVUFDL3gyOGh6WG9UUXBheXRMYkY2N0NqWTJsRVFUOGpZUU96bGk2Y0s1T0g3bXozSFppZVVhVDZBbEVza2dBRllzeTA3MTh2THk0UEY0clY4OWhtRVlRNVpsclgxOHFzOVR6YkxzMDRpSWlDaU5CTnZJbWwwQ0RSSHN3Y0NWQVdPcHI2Y0h2b0RQZFVSYVJTNlRvN2lrQkFxV0ZVRUVld0NObmpteFlFcDVMSk5tYldWbFdYVU9YdEw4WkdWbEl6RXBHYm01ejBDdng1YXI4blZkV2xxRzlJd01TcUFKZVV2bzZBalIydHdNMlltUk9SeUY4QzNMc2svNWZQNXhobUVPTXd6alg5TkJETU00TVF6enlhdmJXWlk5QW1CNGswZlpCSnBmQXYwM2ZUMDlUSi95YjdpN3VYQWRpbGFKam5tRVRWdDNJTCtnb01uYVNFbUlDQVBROVhGTUdNMWgxMExRNjdGbHEzeGQwN1NSaEpERzR1M3RMV0VZWmhETHNoR2hvYUhscnE2dTQzUjBkUDZ2Y2orZnovK01ZWmovQXNoZ1daYlBNRXdiQU40eW1heWs4aGk1WEM3bEl2YkcwR3dUYUw2QUQzYzNGM1R2MnBuclVMU09VQ2prT29SR1pXUmtCQzh2TDhoa01wcmo5elhSNjdIbEV3cUZLQzByNHpvTVFrZ2ppbndZaFZVL2JJU0RtL2RWbVVJK1BlM1JRNDBONU9EeitmT3JQbzZOalgxVzliR3ZyKzhRQUtkWWx1M0FNTXg5QU1OWWx1MFNHUm01WDFNeE5pV2FoWU53Z1c4bUZoc1hGQlpDSnBNMWVXT09qbzZZTzNjdUZpeFlBRWRIeHladmp4QkNTT09SU3FWSVMwc0RXOGMzS0lXRmhVaFAxK3hnNS9qNGVLeFpzd1lsSlNYMUg5eEVwTkppeE1VbmdnWGp5V2NFaHBwcTE5Zlg5ejBBUTFtV3JYSHhGb2xFNGc2Z044dXlod0NBWmRreWxtVlBNd3d6UmxNeE5qVktvSW5HMllvN3VoZ0xESUsvbXowWEQ2TmptN3c5b1ZBSVUxTlRtSm1adlhXOTY0UVE4cllMQ1FuQmtDRkRVRnhjWE9zeHg0NGR3L0RoZFpmU3l1Vnl5R1N5QnYrclRYcDZPdmJ2MzQveTh2TFh2cmMzWmRQT0doTytIZzJBWFlFbUdMTlVDejZBTFFEQ0FCeXA1WmpGQUxLZVAzOStxc3EyL3dGNDM5dmJ1MnNUeDZjUnpiYUVnN3k5ZU9BYmcwSFBlL2ZEOE9MRkM2N0RJWVFRMG93b0ZBcms1ZVVwSHhjVlZYUnk1dVhsUVNxdEtKblYwOU5yOEtxaEF3WU1lSzMzbklzWEw4TEV4S1JCN1ZURythcVRKMC9Dek15c3dUSFV4cWFkTlNhTUhZMXZ4bjIxc3RFdVdqODV5N0lsRE1OTUFERHAxWjFlWGw3ZC9wN2FibVp5Y25LSnFha3BBQ0FzTE95c3I2OXZKSS9IV3czZ1hRM0cyeVFvZ1NhYUo1TWxLM2c2QzJaTm03ekR5ZEdCNjJnSUlZUTBJM2w1ZVJnNGNHQzE3ZjcrLzB6d0VCQVFnRGx6NWpUNDJqNCtQdmo0NDQvVk92YldyVnY0ODg4L0c5eUdWQ3FGczdNemV2ZnVyZHoyOE9GRGhJU0VRS0ZRTlBoNnpSR1B4L01QRFExTmZYWDFWbmQzZHgyQlFQQWp5N0pQNVhMNXRsZlBZMWwyQmNNdyszeDhmTWFIaDRmdjBsakFUWUFTYUtKeHljblJXUUIyamhvWnNFTVQ3YVdtcHVMMDZkT1F5K1VZUEhnd2JHMXAzbWxDQ0dtdVRFMU5jZkxrU2VYanExZXZZdlhxMVRoOCtEQkVJaEVBSURFeFVTV2hMaXdzUkhsNXVjbzJBTmkwYVpQSzMzdzdPenNNSFRvVWhZV0YwTlBUZzBDZ21nYkZ4TVFnS1NrSkF3Y09SR0ZoWWJVRU9qYzNGNkdob1FDQTZPaG9BTUNsUzVjZ0VvbGdibTZPenAwckJscDdlSGhnL1BqeHl2TU9IanlJa0pDUTEzNU9hbE5RVUlqNHhNZXdkZkhweFN0RlZISnl1RWJtZ2c0TkRVMnRhYnRJSkZvRndCZkF5TWpJeUpldjdnOExDenZvNitzN2lXR1l6UktKSkR3c0xLekZybDVGQ1RSNTYrWGs1T0RZc1dNb0xTMUY5KzdkS1lFbWhKQm1qTS9udzlyNm43bktLMHNBTEMwdG9hK3ZEd0FRQ0FUNDhzc3ZsY2Zjdm4wYlY2NWNVZGtHb01iU2k1Y3ZYMkxFaUJFWU5HZ1EvdjN2ZjZ2c1c3bHlKUW9LQ3ZEKysrL1hHRnRpWWlLV0xGa0NBTXI2NkZXclZnRUF1blRwb2t5Z05TVStNUkh6Rm44UEhzUCt4SXJrWXdIYzBHZ0FWVWdra3RFQXBnSTRHQllXZHFDV3d4UUtoV0kwajhlTFpGbjJqRVFpOFE4TEM3dXB3VEFiRFNYUVJQUEVZdDEyMExkNGtwRUpjek5UWlk4Q0lZUVFBZ0J6NTg3RkgzLzhBUURLMlRmZWZmZWZzdG1kTzNlcURCcVVTcVVJQ1FtcGR5QWhBQmdZR0tCZnYzNElEZzVHdDI3ZGxFbnZ1WFBuOE9EQkE2eGZ2NzVhejNTbGJ0MjY0ZnIxNndDQTc3Ly9Ia2VQSHNXNWMrYzRteUpWb1dCUlZsb0dnQkd4Q2o1bkUwTklKSktSQUlKWmxvMWdXWGFpUkNMWkJtRFUzN3YxR0licEtKRklSZ0VBeTdML0J2QTVnTjhZaHJrb2tVakVZV0ZoR1J5Ri90b29nU1lhWnc5OUNZVE1zVUZEQTdCeHpRcTg2OWVMNjVBSUllU3RFaE1UZzdKbU51KzNrWkVSSEIwZDFab05hY0tFQ1hVbXcyS3grSTFpbVR4NU1rSkRRekZ2M2p3Y09IQUFlbnA2MkxScEU3cDI3UW8vUDc5NnoyZFp0a2xLTWhyS3hWbU1WY3NXWTlpSU1hTjRaY3hEcnVKZ0dNYVlaZGxZQUFQQ3c4UHpKUkxKWVlhcGlJZGwyVUFBU1F6REhQejc4THYzNzkrUGxrZ2tIN01zMjdrbEpzOEFKZENFRUVMSVcyZjc5dTIxOXFKeXhjdkxDM1BuemxXV1pOUkZUMDhQaFlXRnRlNHZLU25CZ1FQL1ZBbUVoNGREb1ZCZzE2NS94cVY1ZTN1alM1Y3VLdWN4REFPZ1luclQ3Ny8vSHA5Ly9qbVdMRm1DamgwN0lqczdHK3ZYcjFmclh1N2V2WXVuVDU4Q0FQNzY2eS80K3ZyQ3hzWkdyWE1iazdHeEVUcEpmSkFhRjNGTjQ0MVhjZi8rL2UzdTd1N0IwZEhSWlFBUUZoWjJFY0JGQUpCSUpPTlpsbzBLQ3d2YlhQV2NzTEN3UHdFMGZKUm1NOUc4WGwxdmdmejhmRnk5ZWhXZE9uVkN1M2J0R3UyNmNya2NwYVdsRUlsRTRQRmE5dlRkeVFtUnR3QllzWFhOaWs4SUIvTHo4eEVmSDEvdFRmZDF2RTJ2V2RMeWxKV1ZRUzZYY3gyR0NwbE1WdWRpS0ZYOTl0dHYyTDE3ZDdVU1A0VkNnYkt5TXZ6ODg4ODRjdVFJY25KeTRPYm1CZ0RvMEtFRExsKytESmxNaHZqNGVJd2RPMWJsdFN5WHkxVmVpL2IyOXBnMmJScFdybHlKa0pBUStQdjd3OW5aV2EzNGpodzVBbk56Y3p4NzlneDc5KzdGbGkxYnNIbnpadVg1bFltNk5xbE1ucldGVmlUUUZ5OWV4SVVMRnpCMzd0d21yMVBLeU1qQTRzV0xzV3paTXJVUzZLS2lJdnowMDArWU1HR0NjbkJFVFc3ZnZvM0preWZqMTE5L2hidTdlMk9HVEVpemMrdldMZnoyMjI5WXRHZ1JEQTByRnRjcUtDaG8wRmZTeHNiRzBOSFJnVnd1eCtMRmk5RzFhOWQ2cDYvYXVIRWp6cDgvai9Qbnp5dmJmUlc5WmtsTE1IbnlaRGc1T1hFZGhnb2pJNk1HdlFmYjJkbmg2TkdqS3R0Q1FrSXdiZG8wdEcvZkhrRkJRWmcyYlJybXpwMnJUS0tySHRPMXErcDZIVEtackZxdi9LZWZmb3JnNEdEazVPU29QYjFkVWxJU0xsNjhpSkVqUjJMZnZuMzQ0WWNmTUdQR0RNeVlNUU5Iang2RlRDYXI5ZTlIWTB0L2tvR3o1LytFdlp2M0hMRE13ZVRZY0UwdHBnSUFZQmhHRHFEcGx4UnVoclFpZ2M3SnljSEZpeGNSR1JtSmxTdFh3dFBURTFldVhNSE1tVFBWdnNiR2pSdlJvMGVQUm84dExDd01lL2Z1eGJWcjE3QnUzVHBPdmdKcVlud1BENDl1QW9FZ09qeGNNOVBya0phdnNMQVFJU0VoK09xcnI3QnAweVpZVzF0ajl1elp1SHYzcnRyWFdMbHlKZnIzNzQveThuSzhmUGtTQ3hjdXhLTkhqL0RkZDkvVjJpTThjdVJJL1Bubm4zajQ4Q0c2ZCs5ZTR6RmE4Sm9sYndFM056ZDRlWGx4SGNZYmtjdmx5TTlYZmR1b1hGUUZxSmoxUWw5Zkg3Ly8vcnRLQW4za3lCRzBhOWNPblRwMVVtNWpXUllsSlNYVmVyUVBIanlJbkp3Y0NBUUMvUERERHdnT0RxNjM5R1hUcGsyd3Q3ZUhyNjh2OXUzYkIyTmpZMnpac2dWWldWa29MUzJGVENhRHNiSHhtOXk2MnRLZlpHQm44QjRBVENDQTI5RGNhb1FBZ1B2MzczOWIzekZoWVdFK21vaEYwN1FpZ1I0NWNpVEVZakZtejU2TjhlUEhZL3YyN1hCMGRNVGt5WlBWdm9hZG5WMkQycXp0YXlxcFZLclNhK1huNTRjTkd6WmcxcXhaR0QxNk5OYXVYUXMzTnpkOCtlV1grUHJycnpGbzBLQUd0ZHNNOEIwZEhRMWJ0V3JWam1YWlFRekRmTU13akRQTHNqNEE4Z0hBeXNITlRsZFhaK3lxZFpzd2JQREhFRHZSWWlwRTFZQUJBMkJrWklRWk0yWmd6Smd4MkxhdFlqNStTMHZMYXROT3ZlckpreWZLNHdGQUpCSmg5ZXJWV0wxNk5mYnQyNGVzckN5c1hyMGFZOGFNUVh4OGZMWHpGUW9GWnN5WVVXMzdyRm16TUdUSWtMZnhOVXRJczVTZW5vNSsvZnJWdWw4a0V1R2pqejdDbVRObk1HSENCSmlabWVIQmd3Y0lDUW5CZi83ekg1VVB5cFdKZU5VZThLU2tKR3pjdUJGK2ZuNFlPSEFnNXMyYmg5MjdkK09iYjc0QkFPWDVWZC9QYjk2OGlTdFhyaWluc3F0a2JtNE9jM056WkdSVWpJZHIxYXJWRzk2OWVuUjFkR0JsMVJhNXVjOVNXWm1pUkNPTkVnQmFra0FERlo5VWYvbmxGL3p5eXkvdzhQQ0FRQ0RBNk5Ham02eTkyN2R2NDRNUFBsRFpkdmZ1WFFRR0JtTDE2dFh3OWZWVmJ1L1Jvd2UyYnQyS29LQWc2T25wUWFGUTRQSGp4OVUrZWI4cVBUMGRFUkVSNk5hdEcxcTNidDBrOTZFdUR3K1A5Z0tCNEIwQVhnekRkQWJRbGNmajFmZ2RsaTVmYUFVRzMrdzljQWpkT3Z0U0FrMXExTDE3ZDJ6ZXZCay8vZlFUckt5c0FGUzgrZFdYb0VaSFI2c2swRURGRytHY09YTmdabWFtTEtjb0tTbUJuWjFkdlYvYkZoVVZZZnYyN2NvNVg0RzM0elZMU0hObVoyZUhUejc1QkpNbXFhNFVIUnNiaThPSER5dDdpYi8rK211Y1BIa1N5NVl0dzlLbFMvSGYvLzRYam82T0dESmtpTXA1V1ZsWkFLQjgzWldXbGlJb0tBajYrdnBZc0dBQnpNek1jT25TSmV6YXRRdCtmbjV3YzNOVHRpR1R5WkNVbElUOC9Id1lHeHZEM2QwZEgzNzRJYTVjdVZJdDdwaVlHQUNBcTZ0cm5mZTNmdjE2OU9yVjY0M0hXMGg4dkhEaTBGNHdET1A5UmhjaURhWTFDVFFBMk5yYVl2NzgrVzkwamNlUEgrUENoUXMxN3F1NkF0SWZmL3lCR1RObUtPdWdZbUppTUgzNmREQU1BejZmWCsxY1QwOVBIRHQyREFLQkFGS3B0TnIreWsvQUowK2VSSEJ3TUNJaUl2RHMyVE1Bd0tGRGg3aDZNeGI0K3ZwK3FGQW9SakVNSTJFWXBpM0xzb1lNdy9BcVk2NXBJQVhMUnphandKN2hRLzFuVzFsYWFqeG8wbkpJSkJKczNsd3hjSnZQNTZzMXF3RERNT0R4ZURXV2FVeVlNRUhsc1oyZEhUNy8vUE02cjVlZG5ZM3QyN2RYMjk1Q1g3T0V0QWdmZi93eElpSWljT1hLRlFRRUJBQ29LTWRjc21TSnl0aUl0bTNiWXVMRWlWaS9majNHakJtRGxKUVU3TnExcTlyZmlzcFZBOXUzYnc4QVdMWnNHZUxpNHJCaHd3YVltWmtCQUlLQ2duRC8vbjNNbno4ZmUvZnVoWjZlSG9DS2hWZkN3c0x3L2ZmZksxZEZySzBNN042OWV6QXhNWUdEUTkwZFE1Y3VYVUpCUVVHakRGZ20zSGpyRStpd3NEQnMzTGdSUVVGQnl0R3hzYkd4aUl1TGEvQzF1blRwZ3BTVUZPelpzMGRsZStXbzRHN2R1a0ZIUndkQVJlL1diNy85aGpGanhpQXFLZ3FUSjA4R2o4ZkRsaTFiNE9IaEFRQW9MaTdHc21YTDhPMjMzOExHeHFiR0pVVTNiTmlBaUlnSTVZdi8rUEhqNk5peEk0WU1HWUxpNG1MczI3Y1B1cnE2RGI2WDEyRnZieTh5TnpjM0xDOHZ0K1h6K1Y4QUdBbkFpc2ZqZ1dWWlpjSlEzeWpybEVlUlNRRG16QThNbjkza1FRT3dzTERBUng5OUJKbE1CZ3NMQzAwMFNkNUFRVUVCZ29LQzhPMjMzOExUMDFPNWZjdVdMUUNBdkx3OHZIeFpiWVZZQUJWVFg3bTV1YW5VU3UvWXNRUHg4ZkZZdUhDaHlzQ2VBUU1Hd056Y3ZONTQ5UFQwNE8vdkR3Y0hoeGIzbWlXa0piT3lzc0xtelp2UnQyOWZXRmhZWU4rK2ZWQW9GUER4VVMycC9mVFRUN0Z2M3o3RXg4Zmp3dzgvVlBtN1VlbktsU3NRaVVSd2MzUER3WU1IY2VyVUtZd2ZQeDY5ZS9kV0htTnFhb3JaczJjaktDZ0ltemR2VmlhM3VibTV5TS9QaDRHQmdmSmZUVXBLU25EcDBpWDA3Tm16M2xrNDh2THlHdVg5U0NhVG9iaTRCR1ppc1hGZVFvSVVXanFnand0dmZRS2RrNU9EdUxnNGZQSEZGeGcvZmp6R2pSdUhpeGN2WXZmdTNRMitWdVdncE1wVmlDb0ZCd2RqMjdadEVJdkZTRTJ0V0I3ZXlNZ0l2Lzc2S3h3ZEhSRVVGQVFEQXdOczNib1ZMaTR1eXZOU1UxTngvZnAxaElTRVlPblNwZWpkdXplMmJObWk3T0UrYytZTVRFMU40ZVhsaFFFREJ1RE1tVFBZdVhPbk1nRS9kZW9VQUNpVDlxYmk0ZUhoSlJBSS9BQjBZbG0yaTBBZ0VBTVFBVFVueTdYODRiQUdFRkhsTVQ4dUxxN09lVDZyYXQrK1BkcTBhYU44WEZSVWhNZVBINk84dkx6ZWMvbDhQc2FORzZlU1BEMTkrbFQ1czZwUDVlVC9WWk9sdExRMDVPVGtxSFcraFlXRnl2TGhjcmtjaVltSkdydDNzVmo4MnZmKzVFbW0ydE5PTlpiOC9IeWtwYVZoM0xoeG1EWnRXclVlNGcwYk5paC85MS8xN3J2djRvY2ZmbERaWm1KaWdpdFhybURVcUZGWXZYcTE4b08wV0N4R1NVa0p6cDgvWDI5TTNicDFBNS9QYnpHdldVTGVCcU5HamNMRml4ZVJrSkFBdVZ5T2d3Y1B3dC9mSDJGaFlkRFgxMGZuenAyUm5KeU13TUJBNU9Ua3dNbkpDV2ZQbmdXUHgwTmdZS0J5dkZGMmRqWnUzNzROUHo4L2lFUWl4TWJHb2tlUEh2ajIyK3JqM3dZT0hJaUlpQWk4Kys2N3lyKzdjWEZ4eU1qSXFIZG1yU05IamlBM054ZGp4b3lwdHEveWZiRzB0QlQ1K2Zrb0xpNVdXYTc4ZGNYRkoyTGoxaDB3RWhqc05YYjJtWjhjSHg3K3hoY2xhbm5yRStpQkF3ZkMyZGtaZ1lHQjJMNTlPNHFMaS9IdHQ5L2lpeSsrQUFDc1dMRUNWNjVjd2FsVHAyb3NyYWlxdGsrZEZ5NWNRSThlUFZTU2xNOC8veHc3ZCs3RWQ5OTlCN0ZZakEwYk5zRHlsWElGRnhjWDdObXpCMU9tVE1IVXFWTXhaODRjeU9WeWVIbDVJUzB0RFJNblRsUis1WHpqeGcyY09YTkc1V3VqeWdTcXFYcXpkUG5zQnhLSlpEWUE5Ny9MTTNRQk1FRDF4Rm1OT1MvN0F6aGIrVUFzRmh2czJMRURrWkdSYXNVeWNlSkVEQnMyVFBuNDhlUEhXTFpzR2ZMeTh1bzkxOURRRUlzV0xWSVprWDc3OW0xczNMaFJyYlpybXZ6LzFLbFRPSGJzbUZybmYvVFJSNWc2ZGFyeWNYRnhNVnJLdmR2YTJRRWFUcUJ0YlcyeFo4OGV6Smd4QTJ2WHJzV3paOCtxRGZqVjBkSEJzbVhMVkxhdFdiT214dXNGQkFUQTBkRVJNMmJNd0xoeDQzRGl4QW1ZbXBwaStmTGx5b1VRMVBIZWUrOWg5ZXJWemZvMVM4amJvS2lvQ1B2MjdjUFRwMDloYW1xS2RldldJU01qQTJWbFpUaDgrREJPbno2TkVTTkc0T2JObXpodzRBQVloc0dxVmF2UXQyOWZiTjI2RmJ0Mzc4Yk5temZ4eFJkZllQanc0ZGkxYXhka01wbXlMbnJod29Vb0t5dXJ0UXhqOXV4L3ZoeTF0N2ZIOXUzYklaZkw4Zjc3NzljYWMweE1ESDc4OFVjTUdqU294dWtESzhkeHpKMDdWN25OMi92Tnk1WUxDZ3R4UHl3Q0RNUDBCaDhtYjN4Qm9yYTNQb0VHQUVkSFIrelpzd2M3ZHV6QTZOR2pJUktKbEZQWlBIcjBDSzZ1cm1wOWxWdVQrUGg0UEhyMHFGb3ZtWjJkSFQ3NjZDT2NQSGtTYytmT3JaWThWN0t4c2NIdTNidXhhTkVpZE92V0RYWjJkcEJLcFRoOStuU3RDWHVsMHRKU0FLZzJMVTlqNGZFWUhRREdBUFJabGxWK3Vuak5Ia25sNzVxOTJLdTdUSURqRnk5ZmhiNnVEZ1NDdWorNEFLaTJJSUJjTGtkWldabnlPYWlMVUNpczhYeDF6Z1ZxbnZ5L29lZFh4YklzWkRLWjJ1ZHplZTljTGNUUXFsVXIvUGpqajFpOWVqVSsrZVNUYXZ0NVBCNzY5dTJyc3UzSEgzK3M5WHFkTzNkR2NIQXdrcEtTbEIrRWpoOC9Eb1ZDb1hMY2pSczNNR2ZPSFB6dmYvK3JOdk5PNVFmczV2eWFKZVJ0SUJLSmNPREFBWmlhbXNMT3pnNDllL2FFblowZGJHMXRZV2RuQjdsY2pvQ0FBQlFWRmFGTGx5NllNMmVPc3ViNDMvLytON3AwNllJMWE5WmcwNlpOc0xDd2dLK3ZMOUxUMDFYS05kVDlGbWpSb2tXWVBYczJkSFIwOE5WWFg5VjYzRTgvL1FSSFIwZVZCTG1xbmoxN1l1alFvYmgvL3o3NGZENm1UcDBLZTN2N0Jqd3JOYk96YlkvdkprOUMwSUlsUWVWeUpMenhCVitUajQ5UEZ4NlB0eHZBZ3Z2Mzd5dDdseVFTeVM2V1piUEN3OFBuY1JWYlU5R0tCQnFvZUVGT21USkZaVnQrZmo1U1UxUFJxMWV2YWtsT1ZiVU4vQU1xbGtzMU16UERnQUVEcXUyYk5Ha1MvdnJyTHl4YnRneDc5dXlwOVFWclltS2k5dktoVmIxNDhRSTZPanBOMXB0VlhJN2ZZeDZFVGZmdzhQRGk4L252TUF6anl6Qk1GNFpoeEFCRVZaUEtxdit2cFRmNlhOVUhMTUFxR0FIR2podkxQYnFPQUFBZ0FFbEVRVlFQYnkrUGVtT3BIUGhSU1N3V1krSENoV3FWTWJBc0MwdExTeFFXRmtKUFR3OENnUUE5ZXZUQTJyVnI2ejBYcUhueS84R0RCOWM2VC9DclhxMXowOVBUdzZSSmt4cFV3bEZWUSs2OXNvU2pxb2JjKzVPTVREeGMzZkRmemNhZ282TlQ2NXZSNjZ6eTVlam9DRWRIUitWamtVaUUzMzc3RFM0dUxzcWF5Y3JYa3A2ZVhwMkxwRFRYMXl3aGJ3T0JRSUJMbHk3VmVjeTRjZVBnNE9BQVB6Ky9hdnU2ZHUySy9mdjM0ODZkTzhyMUc5NTk5OTNYaXNYVDB4Tm56NTZ0Y1YvZnZuMFJHaG9Lb09MYmJLbFVXdXVIWXo2ZmozbnpHaitIdExKc2k1RUIvOExubnczZjJ1Z1hid0NHWVVZRDhKREw1VTllMmZVQnd6Q2NKZlpOU1dzU2FLQ2k1cmhxTGVxREJ3OEFBUHYzNzhmKy9mdHJQYy9iMjd2R211bVltQmo4OWRkZm1ESmxTbzF2aUczYnRzV3NXYk93Y09GQ3JGaXhBZ3NXTEtpMWpjek1UT1ZYUEhVcEt5dkQyYk5uWVdob2lQUG56MWRMcnByQ3c0Y1BJd0ZFdXJ1N0crcnE2cHF6TE92QU1Fd0FnR0VNdzdRRlZCUG9XcExwRE9VOVNITWpCZm9XL1EvdS9lV2hqYlUxREEzcjdyV3JpWkdSa2RwZmY4WEZ4V0hUcGswb0x5L0hoQWtUMEtGREI3UnAwMGFscnJpaGJHMXRWWDZYR2tJZ0VLalV3amRVUSs2OUpnMjVkMzU0SktkTDB2NzExMS93OVBSVW1iR2lyS3pzdFdxSVkyTmpvYSt2ci95NXNTeUwxYXRYWS96NDhkVUdIUlVXRmxhYmtzN1kyRmpsSzkvbS9Kb2w1RzFYM3pTMGZENWZaZkd6dWo0UU53YUJRS0N4eFZPYUczdDdleEhETUNNQWhFVkVSTnhSNXh4Zlg5OU9Db1dDRng0ZXJ2N3FXTTJNMWlUUUwxKyt4S2VmZmdwL2YzOEVCUVVCcUVna3F0WTYxV1RqeG8wcXRhK1Z5c3ZMc1hqeFlwaVltR0Q0OE9HMW52L3h4eC9qNnRXck9ISGlCS3lzcktwTm93VlVmTVUvWXNRSTlPblRCNHNYTDY0ekhxRlFpT1hMbCtQbHk1Zmc4WGhOOG9tMk50SFIwVVVBaWdDa0FMZ01ZS3BFSXZFSE1KWmhHQjhBSml6TGlwaS9NNjdhU2oweU1qS2tRRWFVYXdkbmpjUmRVRkNBZS9mdW9iUzBGSjk5OXBsRzJpUnZUaTZYWThtU0pYQnhjVkdaMTdtd3NQQzEzZ3dQSGp5SXk1Y3Y0OUtsUzJBWUJzK2VQWU5NSnF0eFlGQk5nNENPSHordVRINWJ5bXVXRVBKMkt5MHR4Yk84NTdCMjhtaXZJeTk2bXB5Y3JQSEZWRXhOVGI4RzBGcWhVRXl0OTJBQVhsNWVOZ0JPOG5pOFZ1N3U3azdSMGRGWlRSdGgwOUNhQlByT25UdVF5V1JvMjdhdGNwdUx5LzluNzk3RG9xcldQNEIvMTU1aHVDUGdGVkhrTWlnZ3d1d0JOYlUwelpQWlNUdHFhbmJzNHEzMFZLWldXbll4MHpUTk1qdGR2Ti9LYm5vOG1XV25OTXZTVXBQWkF5aktUVWRFOElJaUlNakF6RjYvUDRENWNSVVVtR0dZOS9NOFBESjdyN1gzTy9NNDhMSm1yZlgydU9sSUlPY2M3Nzc3cm1XUHlNcFdyMTZOMU5SVUxGMjZ0TjU1andzWExrUjJkalpXcjE0TnpybWx5bEdGeE1SRVhMOSt2VUYvdlRMR3NIWHJWaFFYRjZOVHAwNjRkdTBhUHY3NFl6ejAwRU9OR2xHOVRhV1NKTzBBc0NNaUlpTEF5Y2xwSUdPc0YyTXNsblBlaHpGV2F5RVZRaHJpK1BIanlNL1BSLy8rL2FzY3o4ek1iTkRJYjNXU0pDRTZPdG95b2w2eGxXWEZyaHlWelpzM3I4YlVtOHFqNEhiOG5pV0V0Q0pTZkNKbVB2OFNWQ3BsQXJqM0tKUU5ibG1UZ2pIMkF1ZjhqRjZ2LzZxK3hsRlJVZTVLcGZKYkFINmM4My9aYS9JTU9GQUNYYkgxM0szTWd5b29LSURaYks2UlFPL2Z2eDlidG16Qm9FR0Ricm9xdDRLcnF5cysrT0FEVEpvMENXdldyTUhseTVmeDRvc3ZXajZHdnRYWUtpODhrQ1FKR3pac1FIaDR1RTEvR1NjbEpXVUErQXlBTWpJeXNxMGdDRUVLaGVKZXp2bmpnaUFFVjI3Yk1TU3FnN09DRGR1K2N4Y0c5T3VMem41VVRJWFVWUEcrcUR6SDhjS0ZDemgzN2x5TkJZVFY1ZWZuWThhTUdYanh4UmVoMFdodzVjb1ZuRHQzRG1QR2pMRzBPWHo0TUFBZ056ZTNSdjgrZmZyY2RJRlBhM2pQRWtKSVkybTEydWtBZ2dIOEI4Qk5WNTEzNmRMRlZhRlE3QUFneXJLOFVxL1gyM1RlZG1QVnZvZExLMk0ybS9INzc3L0QzOSsveG9LcW02bW9hVjk1aDQ3RXhFUzgrdXFyOFBmM3YrbWM1dXA4Zkh5d2J0MDZkTy9lSFR0MzdzUzBhZE1zQ3hkLy9mVlhlSHA2MXRnY3ZyTE9uVHRqd29RSk5aTDVjK2ZPQVVDOVZZK3N5SFQ4K1BHTENRa0poeVZKZWxPdjEzZm5uTjlkVWxKeXJxS0JLME93b01EeXhjdFdJRFV0M1pheGtoYnM0TUdEOFBQenEvSi9lOU9tVFFCUTd4K3UrZm41T0hYcUZMS3pzd0hBc3RBbkppWUdRTmtVaklwRlNnc1hMcnlsN2V5QVZ2ZWVKWVRZcVR2NnhPTG83L3RnT0tuM01aelNXM1gwdVZldlhqNEFiajZIclp4R28vSHUwS0hEVDR5eCt6am5HL1I2L2ZQTkhGNnpjNGdFK3NpUkk4akp5YWwzMUtxNjMzLy9IVURWWDNSLy9mVVhWQ29WVnExYUJXL3ZtbHN1WHJ4NEVVRHRDeGJhdDIrUERSczJZTUNBQVhqc3NjZWdWQ3B4OHVSSm5EbHpCbmZkZFplbFVJZEtwUUpqck1vK3Y0R0JnWGpoaFJkcWJJY1hIeDlmWldGVUMyU1dKT25BaVJNbkxFOUdoamtmSEgvRWFrVzBhZFBHbHJHUkZpb3pNeFBKeWNsVlJwLzM3Tm1ESFR0MjRMNzc3a040ZVBoTisxZU1LbGU4WHc0ZE9nUjNkM2ZMbEszdnYvOGUyZG5abURkdkhtUlp4dFNwVXhFZkgxL245U3B6Z1Bjc0lZVFVTNmxVdmdPZ0xlZGN2bGs3eGxoYlFSQU9BTGlUYy82QkpFblRBRmkzd0VBemNJZ3BITHQzN3daUVZnaWhOcG1abVZpOGVERzh2YjNoNnVvS3hoaXlzN1B4MTE5L29WMjdkbFZHbVNaUG5vejc3Ny9mOGt1eG9LQUFDeGN1UkpzMmJjQTV4NEVEQjZCVUttdWRWd21VSmRhVmkxanMyYk1IQURCdzRFRExNYVZTaWU3ZHUrT0xMNzVBVVZGUm5VbW13V0RBcjcvK2lwRWpSOWE1SVh4TGxKRjJJcldUV3B5K2JQR0MwVjdWdG9jakJBQisrdWtuQU1DQUFRTmdOcHV4Y2VOR3JGbXpCcUdob1paRndOVjVlSGdnTVRFUlc3WnN3WkVqUjhBWVExQlFFRGpuT0hUb0VEUWFqYVdhNFB2dnY0K2dvQ0NNR1RNR3ZYdjN4c3N2djR6Smt5ZGIzdGZmZnZzdDJyWnRDN1BaYk5tenU2U2tCRTgvL2JSRHZtY0pJYVF5clZZN0FzQVVBQjh4eGliV1V4OGlFbVhUTytaS2t2U09OZUt6Qm9kSW9MT3pzOUcyYmRzcTFkZ3E4L1B6UTBwS0N2THk4aXpIbkp5Y0VCMGRqZWVmZng1T1RrNVYybGNlVWZMMDlJUk9wME5lWGg0WVkramN1VFBtekpsVForR1U2azZkT2dXbFVsbGpvZFRDaFF1eGZQbHkvUERERHlncEthbTFyNXViRys2OTkxN01tVE9uUWZkcVFVb3ZwRW1YMjkxbThSclMrdW4xZXFoVUtzVEd4dUt2di83QzJyVnJJWW9pM24zMzNUb1g3WTRiTnc1dnZmVVdQdmpnQTdpNHVPREpKNStFdDdjM2twS1NrSnViYTVtK3NXUEhEbHkvZmgzdnZmY2VGQW9GZ29LQzhObG5uMkhQbmozWXQyOGZ6R1l6dG0zYlZtTnYrUDc5KzBPcFZEcnFlNVlRMGdJWnptWmc1Njd2RUJDbVdTS1hsbTdNVEQ5aGxUMlhPZWN2TThhU0wxMjY5R0tIRGgwbVZqOWZ2dTN0V3loYkxIZ053RmhKa3ZaWkl6WnJjWWdFZXZQbXpjakl5S2h6UDF1RlFtR1pEMWxSZGE1NjBud3o5VzM0ZmpOcjE2N0Z5Wk1uYXlRRm9hR2hXTGR1M1cxZmx4Qjd0bXJWS3B3NWN3WXVMaTY0NDQ0N3NHblRKb1NIaDlkWjBBZ0FoZzhmanVIRGg5YzRIaFlXaHRXclY2Tno1ODRBZ0duVHBpRXlNaEtpS0ZyYUtKVktqQnc1RWlOSGpyUWNNNWxNRUFRQmpMRXFQenZvUFVzSWFTa3VYTHlFTDdmdmhNQXdRM0J5K2dtd1RqVkN4dGhtenJrdU16UHpSclhGMEV5cjFZNEQ4QTZBcmdEQU9ZOXZiY2t6NENCem9BRTBlTDZoVXFtOHBlUzVzUmhqaUlpSXNOcjlXb0l1WWIxNkJZVnI5bzZiT0JuSGRIcGJoME5hSU1aWWxhcUJrWkdSTjAyZWIwWVFCUFR1M2R1eTM3T25wMmVEZHM5UktwV1dCTHA2Ykk3Mm5pV0V0RXdkMnJmSHFBY2ZBT2Q4VTJrSno2cS9SOVBRNlhSckpVazZWdm1ZS0lxeG9paEtBTDdrbkYrWFpma0J6bm4xeW9TdGhzTWswS1RsVUpxWU93ZVBURTVOUldGaG9hM0RJWVFRUXV4U2NGQTN2UHpDTEp3OUZUL24vT240RkZ2R1VscGFlZzZBaW5QK0wwbVNldW4xK3U5djFsNmowVXdUUmZGaDJHa3U2aEJUT0VqTFVncGtLamxXVEo4NmFVVzNnT1l2YSt6djc0OHBVNmJVV1hXT0VFSUlJWTF6L1BqeGl3QWEvUEdjSUFnUEFyZ1h3TmZORmxRem9nU2FXTjM1dElSTUFPL09tRFo1aFRYdTUrZm5SeVc4Q1NHRWtCYUVjeDRFNEN5QW0yNkQxMUxaNWJBNUlZUVFRb2lqTzN6MEdQcmNOUlNCNFpyY3dERE4zYmFPcHpyR21KRXg1bFg5dUVhajhXYU1oUUpJc2tGWVRZSkdvSW5WK2FyVlhwNUsxNTUveFVrSURRbUd0emNWVXlHRUVFSmFvWGdBbzBSUjNBSWdGUUFZWXdyTytmMEFuQmhqTjUwbjNaTFJDRFN4T2srNHFSa1VxMTk2YlNHU1RpVTMrLzJLaW9xUW5wNk8xTlJVRkJVVk5mdjlDQ0dFRUd2bzFUTUNuMjFjRFRQa3V3cXZsQnlydjRkMXliSThoM1ArUDhiWS9RQmVBdkFTNS93RnhsZ25BTy9vZExyMU5nN3h0dEVJTkxFNldTRUxDakJubzlFSStlYlZpNXJFNmRPbnNYTGxTcFNXbG1MdTNMbUlqSXhzOW5zU1FnZ2h6YzNkM1EzZFE5VTRkekxodUsxaTBPbDAzbldkMCt2MUJnQTFOK2h2QlZwc0FtMDJtWkYwc3ZsSEowbFZTU2VUVVZwYTJxejNLRFFYcDNncVhTYXZYTDdrVUdoSWNQMGRHcW00dUJqbnpwMkQwV2hFY1hGeHM5K3ZOYUwzbzMyenh2dWFFRUljU1l0Tm9HOFVGK1BmbjZ5MWFsRVRBcFNXbGlLL29LQlo3M0UxTFMzL0t2Qkg3eGl4L3Nha1JhRDNvMzJyZUY5N2VIallPaFJDU0JPNmVPa1NEdjE1RklGaG1pZk0vTVpQNTVLVHJWWk14ZEcxdUFTNmhNdlpLc2F5WmM1ZHJ1WG4yem9jeDhYNXhSTE9zMjBkQnJHdHRtMTkwYUY5T3hpTkpaQTVoN0dreE5ZaGtkdms0ZUdCZG0xOTBiNTlPMXVIUWdocEltY01HWGg3eGZzQXcwb0ZYRWNCb0FUYVNscGNBcDJWbkpBYW9PNDVVVkE2ZGFpL2RjdWpVckFBRnljK0JqS1V4V2IyVlltWlo5ZzZwdHRoWmp3bjYxUkNhbk5jMjE4ZDFVV3BaT00vV2JjUncrOGRpc0J1RFN1elRxeXZpMzluckZ6MkZxNWN6YlYxS0UzS2NPWU05dis4RDB3UU1HbnlGRnVIWXpVK1B0NElvdmNiSWEyR2w2Y250R0kwL3JmMzU0UE16SzdaT2g1SDB1SVNhQUJ5UnRxSkpOanAzb0NpS0E1aVRPakRHWGR4VjJCNWlxUS9ZT3VZV2hvbm9Bc1lYbGk5ZmhNaXducFFBdDJDQ1lLQVVIVUlRbTBkU0JQTHk3MkN1TGhqY0hGeHdSMTlZbTBkRGlHRTNCWjFTREFXTDNnRjMrelpOK1ZpZWlrbDBGYlVFaE5vMHNweE1LUEEyYm5PZm42ZG5KMmRiUjBPY1RDY2M1U1VUMFdoLzMrRUVIdW1Vam1oWFZ0ZlhFeFB1R1NMKzJ1MTJ2RkdvM0h2aVJNbnJsWStIaFVWcFZVcWxYWE9KTkRwZEQvQlRpc1FWcUFFbWxqZDJiUjRDVUNmMHllbDV0L0RqcEJxT09lVy9jQTlQVDF0SEEwaGhOaW5tSmlZRU03NXB5cVZTb3FJaUxnbktTbnBlc1U1cFZMNUpvQy8xOVUzTUREUTFXQXcyUFcyV0ZSSWhSRGlVRGpuTUJxTkFBQVhGeGNiUjBNSUliY3Y0ZmdKVEp6OEZJTENvMy9yMmlQU3F2UFI0dUxpMGpublV4aGpmWnlkblhjSEJnWmFmcUJ5emhrQW5TekxRWlcvQUN5eFpvek5pVWFnaVMwb2ZOVnE5L3lDQXJpNXVrS3BwUCtHeExwb0NnY2hwRFVvS3JxQmxOUjBjTEJlQ3FhMCtqNlZraVI5cXRWcWV3RjR6c2ZINTA2RHdiQ3YvSlEvNXp5OXZKQ0toVWFqeVJXRTFqRjIyenFlQmJFckFlcWVQYnlVN3B0bXozMEZ4NU5PMlRvYzRtQTQ1NWFpSWpRQ1RRaXhaMTM4TzJQYXBNY0E4TGNCR09wcjN4eDBPdDNMblBPK2tpVHRBNERvNk9qdWpMRklBRWVydDJXTWNRQndjM096KzVFenUzOEN4UDRJVUhpQm9mOHhuWVM4dkx4bXYxOUlTQWplZU9NTm1NMW1oSVNFTlB2OVNNdFhNUUpOQ1RRaHhKNTE4ZStNYVpNZnc1TlRIbDltd3pETWVyMWVEd0JSVVZIdUNvVmlDNEJDUVJBMlZHL0lPYi9DR0lPenMvTTZVUlRqT2VjbXZWNi93dW9STndGS29JbjFtVXdHV1ZDOS91S3NaOWVHQkFjMSsrMThmSHpRdjMvL1pyOFBzUjhWYzZDcE1oOGhoTnc2VVJTM0FnaXVlR3cwR29jNE96dXJBV3pubktzWll5UGo0dUp5cXZlN2Z2MzZUaTh2cjBjWlkvZHp6a2N3eHJJQVVBSk5TRU1ZREVrWEFLeWJPR0hjV2x2SFFoeFA1VzNzYUFTYUVHTFA4dk1Ma0pwK0dnRTlOQU1FSTA0WURIcXI3QVhOR0R2SU9VOEIwSnN4TnJLb3FFakl6ODgvMDY1ZHV4L05adlBEaVltSmliWDFTMHRMeXdkd2p6VmliRzZVUUJOQ0hBcm5IRGR1M0FCQUNUUWh4TDZscHFmajFZVnZRV0I4QTNjeFR3Yndoelh1cTlQcDFnS0FLSXJUQVl3RWdNek16QnZ0MjdjM0tKWEtQMFZSck84U09aSWtCVFp6bU0yS0VtaGlmV3Exc3ovYzJwL1B5a1piWDU5bVQyS3VYcjJLaElRRXlMSU1qVVlEWDEvZlpyMGZhZG1va0FvaHBMV1FaWTRTWXdrQTVzSmxoYzAzaG1DTTdlV2NoekRHWmdLWUErQnk1Zk9jYzRFeDlpR0E1bDhBMWN4cy9tSVR4eE1JTjlISmlmMTEvNmh4T1BKWFhMUGY3L1RwMDFpeVpBa1dMbHlJMDZkUE4vdjlTTXRHdTNBUVFscUxIcUZxTEYreUVMTE1Kd29sN0xpdDQ5SHBkQ2VMaW9wZUJWREFPZStnMCtrK3EvekZPVGNEOEVRcjJBK2FFbWhDaU1PcEdJRjJjM096Y1NTRUVITDd2THc4RVNOcWtKRVNmOUJhODUvcms1eWNYTUE1WHdsZ2ppaUtFUlhIUlZGc3p4aDdqM1ArbTA2bis5cUdJVFlKbXNKQnJNNlFsbkFZZ0Ivbm5FcDVFNXVvU0tCZFhWMXRIQWtoaExRZVlXRmhiVStkT25YRmJEWXZWeWdVanpERy9xUFJhUHJsNU9RWUdXTTdBYmpJc2p3VmdOMy8vcWNSYUVLSVErR2NvN0N3RUFBbDBJUVErNVo1UGd2ck5tNUZZSGowdk1Bd2pjMFc1WGw2ZXJwcXRkcVZibTV1SHdGQVFrSkNvZGxzSHM4NTc4b1krNmw5Ky9iN09PZDlPT2NQNi9YNlZGdkYyWlJvQkpvUTBpcmw1dWJpMTE5L3hlWExWZGF3b0xTMDFITHN3SUVET0gvK2ZKWHp3NFlOUTdkdTNhd1dKeUdFM0s3TTgxbFl0MmtyQVBZU2dDT3dmalhDTmdEZzVPVDBGNEJBenZuY2loTUpDUW1TVnF2ZEF1QmZBTUE1LzBDU3BCK3NIRit6b1FTYVdKMWZVSGczWjJmVjVPVXIvNDNSSXgrQU9xVDVpNmtReDZOUUtQRGJiNy9odDk5K3E3UE56ei8vako5Ly9ybktzUWNlZUtDNVF5T0VrQ2JockZMQno2OGpjbkt1WkhDVFhHenQrelBHeGdFQTU3d0V3QjJTSkIwRG9CQkZjUlJqN0dVQVdzNzVBY2FZQzJOc3BsYXJIU0RMOGdLOVh2OERBTm5hOFRZbFNxQ0oxVGtyblB6QThPUzJMNzlHMzFndEpkQ2tXWGg1ZVNFeU1oS0hEaDJDeVdRQ0FEREdhclNybUlyUEdFTlVWQlE2ZCs1czFUZ0pJZVIyaVpvbzdQcDZHeGhqMGJhNFArZjhFR01zem13MnoxWW9GRkZhcmZZZEFQOUUyVHFuRkFDUFNKTDBCUUNtMFdpbUNJS3dWQkNFNzdSYWJRN25mQytBSHlSSit0UVdzVGNXellFbVZzY1Z1QWdaV3g4YTlTRDhPbld5ZFRpa0Zidnp6anVoVXFrc2ordGJ0enBwMHFUbURva1FRbG9OU1pKbTZYUzZKNVZLWlY4QWh6am5jempuSndDTWtTUXBvang1QmdDdTErdlhNOGJVc2l3L3pUay93eGliQUtDNzdhSnZIQnFCSmxaM05qbmhESUI1cjcya24xdHZZMElhSVRnNEdGMjdka1ZLU3NwTmsyZkdHTnEzYjQrK2ZmdGFNVHBDQ0drY2s4bUVHemVLNGF0V2UxMU5TeXNDWUxKeUNESUE2SFM2L1JxTjVnSEdtRjZTcEt5NkdzZkZ4ZVVCK0JqQXh6RXhNV0U2blM3RldvRTJOUnFCSm9TMFdrNU9Ubmpra1VjYTFIYllzR0ZVbVpBUVlsZFNVdFB4NGlzTDRLbDAzeFlZcW9tMFpTeDZ2WDdQelpMbjZ1TGk0azdCanVkQjB3ZzBhZlZjWEZ6UXRXdFhsSmFXVXVVNUIzVDMzWGZEMWRVVlJVVkZOYzV4enNFWWc3T3pNL3IwNldPRDZBZ2g1UGJsRnhSQUo4V0RNWFluRlBDMmRUeU9oRWFnaWRVRnFxUHVDQXlQem83dWV4Y08vSDZvMmU4WEhCeU0rZlBuNDdYWFhrTndjSEN6MzQrMExKNmVudEJxdGJVdUlLelF1WE5uV2p4SUNMRTczUUs2WXZhek13QlpubDlxa3ROc0hZOGpvUVNhdEhwdWJtNElDUWxCYUdnb2xXNTJVQ05IanJSOFh6RVh1dktjNlBEd2NIU2lCYTJFRUR2ajE2a2pKb3diQTBOeXdpZm4weEl5YlIyUEk2RUVtbGhkU1ZGT2dseUtvVjk5dWhFeG9zYlc0UkFIMEtOSEQzVHExS25XVVdoWFYxZjA3Tm1UcWhJU1FrZ2phRFMycTRSb0M1UkFFNnZMeXNvcXlraUxQeEhXUFJRZUh1NjJEb2M0QUY5Zlg0aWlXT3U1dG0zYjB1NGJoQkM3WkRRYWtaVjlBWjFESXJzR0JnYmFiSkZQWkdSa1Y4WllvbGFyWFd1ckdLeU5GaEdTVmk4N094dS8vZlliVENZVGhnd1pBajgvUDF1SFJLek0zZDBka1pHUjJMOS9QNHFMaTZzVVR3a09Ea1pRRUJYeklZVFlIeWsrRVRPZmZ3a3FsVElCM0hzVWdGOXRFSWFnVXFuV0EvRGduSi9TYURUL3FLK0RMTXQvSkNRa1hMSkNiTTJHRW1oaWRSMURvam80SzlpdzdUdDNZVUMvdnVqczE3eHpUOCtmUDQ4Tkd6YkFhRFNpUjQ4ZWxFQTdxTWpJU0hUbzBBRVpHUmxWanQ5MzMzMDJpb2dRUXV5ZlZxdGRCT0JlQUdZQWI5NXN3VFlBVjhhWUlBakNmUUIrdEVaOHpZVVNhR0oxcmd6QlVHRDU0bVVyOE1HS3Q1czlnU1lFQUxwMzc0NXUzYnBWU2FDOXZMeHcxMTEzMlRBcVFnaTVmWGYwaWNYUjMvZUJNZVpqaS90cnRkcG5BTXpubkNjQkNFRlo2ZTV2NjJnN0Y4QVN6dmx2dWJtNUI2d1paM09nT2RERTZtU1k4OEh4UjZ4V1JKczJiV3dkRG5FUUtwVUtHbzBHakRITDE5MTMzMDA3c3hCQ3lHMFFSWEVtNS93REFKc2xTWXBpak8xaWpQMUhvOUZNcmRhdXZWYXIvUnJBTXM3NWowYWo4ZThHZzZIWU5sRTNIUnFCYm9Tb3FLZ2U1UjlEVktZRzRNWVljK0tjUDZUUmFLcHNNOEVZMnl0SlVwTDFvbXg1TXRKT3BIWlNpOU9YTFY0dzJzdlQwOWJoRUFjeWFOQWdmUHp4eDVCbEdZd3hEQm8weU5ZaEVVS0kzZEZxdGJNQXJPU2NiOVRwZEU4Q01CY1hGei9xN095Y0x3akNPbEVVSjVyTjVqa0toV0l3WSt3MUFHNEFYcFVrYVNuc3VQcGdaWlJBTjRKQ29WQXd4dDZ2Nnp4ajdKbnFjNEZLUzB1am1qMndscS8wUXBwMHVWM2J0cmFPZ3ppWTRPQmdpS0tJdUxnNEJBVUZvVmV2WHJZT2lSQkNicHZoYkFaMjd2b09BV0dhSlhKcDZjYk05Qk5XS2FaU1VsTHloWk9UazBLU3BIY3JqaVVsSlpVQW1LYlZhcE1ZWSs4cGxjcTQ4bE1YQU55ajArbmlhcjJZbmFJRXVoRWtTVW9TUlRHZU1SWmRVUks0TmhYblpGaytucGlZbUdqbE1Ba2hsWXdhTlFweGNYSG8wNmNQVGQ4Z2hOaTFDeGN2NGN2dE95RXd6QkNjbkg0Q1lKVUUrdmp4NHhjQlZDVFBRblIwZExRZ0NQY0NHTUU1N3cvQXlCamJ3em52eVJqcnpqbi9RNnZWSHVHYy84VVlPODQ1VHhjRTRUeUFuTGk0dUR4cnhOelVLSUZ1Sk1iWUp3QldBLytmS0ZkV3Vkb1pZMnlUVllOcm9icUU5ZXJseEJUdmpaczRHWFBuekVTc2xvcXBFT3NaT0hBZ0FnTURFUnNiUzhWVENDRjJyVVA3OWhqMTRBTllzMkh6SmxNSnNxeHh6OERBUUJkZlg5OEpuUE9lQURTTXNUNEFQRG5uUmdEN0dXUFRTMHRMdHljbUp1WUNRRlJVVkYrRlF2RUFnTDhCZUFhQWlqRUd6ams0NS84RE1Od2FjVGMxU3FBYnFiUzBkSzlTcWJ6S0dQT3RuQ3hYVnY0ZjVTcUFuNjBiWGN1a05ERjM3c1FqazFOVFVWaFlhT3R3V3F6TTgxbklQRytWbjRjT3hXUXlJYlozSDF6TEs4RGhvOGRzSFk3RDhlL3NoNjVkL0cwZEJpR3RRbkJRTjd6OHdpek1mM0gySEd2ZDAyQXdGUHY2K2s1a2pFV2hiTVQ3Z0N6TEJ3RDhBYUNJY3c2RlF0Rk5vOUYwSys5aTVKei9wL3hMeFJpTEVnVEJtWFBlMFd3MjIyM2hGVXFnRzZta3BPU3lVcWs4RE9EK2Vwb2VMaXdzUEcrTm1GcTZVaUJUeWJGaSt0UkpLN29GZExWMU9DMVNabVlXbm5sK0xyS3lMOWc2bEZaSmxtV3c3MytxYzlvVmFUNXRmWHp3eVFmdklyQmJnSzFESVlUY3B1TGk0dUZKU1VrbFdxMzJQZ0EvQ0lJd2hGY2FSV1NNQ1FCY0FkemduRnNXRFFxQ3dGQzJvSEM0SkVrZldUM3dKa1FKZENNbEp5Y1hpcUtvQXpBTWdLTHlOSTVLLzVmTWpMRy9VbEpTY20wVVpvdHlQaTBoRThDN002Wk5YbUhyV0ZxcXpLd3NuREZrNFByMTYzQjFjWUZDcWJCMVNJUTBpdGtzNDhhTkc4alBMOERaakhPVVFCTml4OG9YREZvVUZ4ZUhKQ1VsV1VaOE5CcU5SaEFFU1pibC9ucTlYbDl4UENJaW9wT0xpMHUyTldOdExwUkFONTRNSUo1em5nK2cxbzNNT2VjM1pGbE9RRm1WSG1KbFhsNWVpSTJOUldscEtieTh2R3dkemkzeDh2VEVzek9lUkVSNEQxdUhRa2lqcEthbDQ5K2ZyRU4rUVlHdFF5R2sxVGg4OUJobVB2OFNBc00xdWVBWVpUaWx0MFVwYjRkRUNYUVRNQnFOQjExY1hDNXh6cXNrMEpWR292TkxTMHYvc0Vsd0xaQ3ZXdTNscVhUdCtWZWNoTkNRWUhoN04yOHhGYlZhalRmZWVBTUFvRlRhMTM5NUp5Y25SSVQzd0IxOVltMGRDaUdONHF4U3dkbFpCVkQrVEVpcjQrTGlraTZLWXZVcEhCQUU0UTlSRk9WS3gxdk52RG1xUk5nRWtwS1NMbkRPRDFXZXVsSHhWZjc0WU9XUE5oeWRKOXpVRElyVkw3MjJFRW1ua3B2OWZvSWdRS1ZTUWFWU1FSRG92endoaEpEV29WZlBDSHkyY1RYTWtPOHF2RkppeTFYUjl6REdOQlZmQU1hWEh4OWY3Zmc5Tm95eFNkblhjRnpMdGhYQTVOcE9NTWJXV1RtV0ZrMVd5SUlDek5sb05FS3VZK2NTUWdnaGhOeWN1N3NidW9lcWNlNWt3bkZieGxGY1hHeW9OZ2ZhUXhBRXlMSjhUcS9YVy9hbWpvaUl1TzdpNG1LYklKc1lKZEJOUkpLa0F4cU5KbE1RaEM0Vkk4L2wyOWRsU1pLMHo4Ymh0U2lGNXVJVVQ2WEw1SlhMbHh3S0RRbTJkVGlFRUVJSWFRUVhGNWVoV3EzMldzVmp6bmtRQURERzd0SnF0VjBxTmZXMmVuRE5oQkxvSnNRWTJ3emcxV3FIdjdCRkxDM1oxYlMwL0t2QUg3MWpSS3ZjNzh5Wk0valBmLzREazhtRThlUEhJeWdveUNyM0pZUVFRcHJUeFV1WGNPalBvd2dNMHp4aDVqZCtPcGVjYkpQaUFaenpCWXd4eTBZSjVWTmFreGxqVDFkcnAyZ3QwNkFwZ1c1Q0pwUHBhNlZTT1FkbGV4eUNjMTdFT2Q5cDQ3QWMzcFVyVi9EVFR6L0JhRFJpNk5DaGxFQVRRZ2hwRmM0WU12RDJpdmNCaHBVS3VJNENyRk9Oc0lKT3Avc2ZnTmFSRWQ4aVdsSFZoSXhHWXphQUZNWVl5cjhTT09kbmJSMVhTK092anVyU0xTejYrVS9XYllUaGJJYXR3eUdFRUVMc2twZW5KN1JpTkRqbkIySEd0ZnA3a0taQ0NYUVRVaXFWK1p6em83eWNMTXNKbHk5ZnB1SXAxVGdCWFJqREM2dlhiOExaakhPMkRvY1FRZ2l4UytxUVlDeGU4QXFLUy9rVVEycEprcTNqY1NTVVFEZWg4c284ZndJb1pJd1pBZnlabFpWVlpPT3dXaHdPWm1TY25ldnM1d2RuWjJkYmgwTUlJWVRZSlpYS0NlM2ErdUppZXNJbG9HcDFRTks4YUE1MEUyT01IUVdRd3psM0svK2VWSE0yTFY0QzBPZjBTWW4yc0NPRUVFS0kzYUVSNkNZbVNWSVNnRVFBSjh1L0o0U1FCaWtxS29MSlpMSjFHSVFRTzVGdy9BUW1UbjRLUWVIUnYzWHRFVWtsYTYySUV1am04UVhuZkxPdGcyakJGTDVxdFZkK1FRRWxDOFJ1RFJvMENGOTg4Zis3Vko1SzhhNEFBQ0FBU1VSQlZLNWF0UXIvK3RlL2FyVGpuR1B0MnJVNGQrN204LzJOUmlQdXV1c3VmUDc1NTAwZUt5R2tkU29xdW9HVTFIUndzRjRLcHZTd2RUeU9oS1p3TkFOSmtyYmJPb2FXTEVEZHM0ZWdWQzZhUGZjVlBEdmpTV2lpSW0wZEVtbG1PVGs1R0Rac0dBQmc0TUNCV0xseVpiMTlQdmpnQTJ6WnNnVUE4TTAzMzZCcjE2NDFybFhCeGNVRm5UdDN4cjMzM290Ly92T2ZjSE56cTNKKzlPalJPSHUyNm9ZNEhoNGU2Tm16SnlaT25JaisvZnRYT2Jkbnp4NTg5TkZIVlk0OTk5eHo4UEh4d2ZYcjF3RUFoWVdGU0U1T3hpKy8vQUtnYkwveGl4Y3ZXaDY3dWJtaGI5Kyt1SERoQXJadjM0NXQyN1poNmRLbE5lNUZibDlxYWlxY25aMFJFQkJnNjFBSXNZa3UvcDB4YmRKaldMTGl2YmNCWnJCMVBJNkVFdWptUWNPcU55RkE0UVdHL3NkMEV2THk4bXdkRHJHeTMzLy9IZWZQbjRlL3YzK2RiWXFMaS9ITk45L2M5RHJ1N3U0UVJSR2NjK1RtNWlJbEpRV3JWNi9HL3YzN3NXWExGcWhVcWhwOSt2WHJCNFZDZ1pLU0VwdzlleFpIamh6QmtTTkg4TW9ycjJEMDZOR1dka1ZGUmNqTHk4UDgrZk1CQUV1V0xFRmhZU0YyN3R5SjlQUjBBR1VqeXovLy9ETU9IVHBrNldNeW1iQmt5UklBZ0wrL1AvcjI3UXMvUHo5czNyd1p6enp6REo1NzdqbTg4TUlMR0Q5K1BGNSsrV1g0K3ZyaXhSZGZ2TFVYMEVHWnpXWVVGQlRnd29VTE9IYnNHSGJ0Mm9YVHAwL2pqVGZlb0FTYU9Ld3UvcDB4YmZKamVITEs0OHRzSFl1am9RU2FXSi9KWkpBRjFlc3Z6bnAyYlVnd0ZUVnhKSDUrZnNqT3pzYjI3ZHN4YTlhc090dnQyYk1IZVhsNTZOaXhJeTVldkZocm04NmRPMlBWcWxXV3g5bloyWmcwYVJKU1VsS3diOTgrM0gvLy9UWDZMRjI2Rko2ZW5nQUFXWmF4YWRNbWZQenh4MWkxYWhWR2pCZ0JKeWNuUzF1VlNtVzV4b29WS3dBQXExZXZ0cHp2M2JzM3BrMmJoc2NlZTh6U0ppa3BDUnMzYnF4eFgzOS9mMnpZc0FGUFAvMDBYRnhjQUFEbnpwMkQwV2lzOHpVQWdHdlhya0d2MTZOZHUzYUlqSFRNVDJvdVhicUVvMGVQNHVUSmswaExTOFBKa3lkUldGaG82N0FJSVE2T0VtaGlkUVpEMGdVQTZ5Wk9HTGZXR3ZmcjBLRURSbzBhQmJQWmpBNGRPbGpqbHFRT1FVRkJLQ29xd3E1ZHV6QjkrblJMTWxuZGwxOStDVzl2YndRSEI5ZVpRRmZuNStlSG9VT0g0b3N2dnNEbHk1ZnJiUzhJQXFaTW1ZS3Z2LzRhT1RrNU9IUG1ETHAzNzE1dlAwbVNVRkpTZ3JGang4TE56UTFIamh5eDNOL0R3d05Iamh5QklBam8zYnQzbFg2K3ZyNzQ5Tk5Qb1ZUVy9tT1hjMjY1L3Brelp4QWZIMitaZGpKdjNqeUhTNkNQSGoyS25UdDNRcElrWEw5K0hVYWowZklhVmZ6Yldrb0NFM0s3OHZNTGtKcCtHZ0U5TkFNRUkwNFlESG9xcG1JbGxFQ1RWaThnSUFBelpzeXdkUmdFWlFuUGd3OCtpSzFidCtLSEgzN0FxRkdqYXJRNWV2UW8wdFBUOGNRVFQrREVpUk8zZFAxcjE4cCtkOXhLdWZZMmJkb2dKeWVueXVoemhhS2ltdHU0ejUwN0YvbjUrWFVtd3BzM2w2MGZQbno0TUlDeXhZVjkrL2JGSFhmY1VhUFA1Y3VYc1dIREJzVEh4eU1oSVFGQTJSUVh0VnFOdm4zN1lzS0VDWGo3N2Jkcm5ZN1NtdHk0Y1FONWVYbTRmUGt5ZnY3NVovend3dy9JeWNteG5LOUltQ3VqNUprUUlEVTlIYTh1ZkFzQzR4dTRpM2t5Z0Q5c0haT2pvQVNhV0o5YTdld1B0L2JuczdMUjF0ZW56bEhJcG1ZeW1aQ2VubzZDZ29JR3RlL2F0U3M2ZHV4b2VWeFFVSURUcDAranRMUzAzcjRLaFFKcXRkb3lYUUFvK3lnNkk2TmhwY3ZQbmN1b05XbXdkN0lzWTl5NGNmanNzOC93MVZkZjFacEFmLzc1NXhBRUFXUEhqclVrbFExeCtQQmg3TjI3RitIaDRianp6anNiMUNjek14Tm56NTZGaDRjSHVuVHBVdVZjZm40K0preVlZUG0rc3VlZWV3NlBQUEpJcmRmODczLy9pMlhMeXFZalhyOStIWWNQSDhhbm4zNktHVE5tWVBMa3lmanBwNS93NmFlZklqazVHYklzNC9UcDA0aU1qTVRvMGFPeFpjc1dQUHZzczNqODhjY0JBQmN1WEdqVkNYUjZlanAwT2gyU2s1Tng0c1FKWkdSa29MaTRHRUR0bzh5MUpjMEdnd0hIamgyelRzQXRYRXBLQ3N4bXM2M0RJRllreXh3bHhoSUF6SVhMQ3RwWnpZb29nU1pXRndnM0VVN3N2L2VQR29jUFZyeU5RWGNOc01wOWI5eTRnVTgrK1FTU0pEV28vVFBQUElPeFk4ZGFIcWVscFdIUm9rVzRjdVZLdlgwOVBEeXdlUEZpaUtKb09mYm5uMy9pdmZmZWE5QzlBNE9Dd2RENkVtaWdiS3JEb0VHRDhNc3Z2MENTcENxdlVXWm1KZzRlUElqQmd3ZWpVNmRPTjcxT1ZsWVc1c3laQTFtV2taMmRqZlQwZEl3WU1RS3paczJDSU56ODkwaHhjVEVTRXhPeGJOa3ltRXdtUFAzMDB6VkdvTDI4dkxCcjF5NEF3SkFoUTZxY1c3Tm1EYlp1M1ZybnRTdDRlSGhnNDhhTmVPV1ZWL0R4eHg4akxTME5nd1lOZ3IrL1B5NWR1b1RRMEZDc1dyVUtTcVVTUnFNUlc3WnNxWklrVnZ5eFpxMC9NcTJCYzQ2alI0L2d5ODgvUTJwcUtncXFiV2Q1cTZQTlgzNzVKWGJzMk5Fc3Nkb2JzOW1NR3pkdTFOaUZoclJlUFVMVldMNWtJVVkvL01SRW9ZUWR0M1U4am9RU2FPSXdHR05RS3BVTkxoK3VVQ2lxUEJZRUFTcVZxa0g5bloyZGF5UnhDb1hpRnU3ZHVnY1NKa3lZZ0Y5KytRVmZmZlZWbFFUNnE2KytBdWZjTXZKN000V0ZoVGh3NEVDVll4WHpaaDkvL1BGYWsraTc3NzY3eXVPQWdBQXNXclNvMWdXSE4zUHZ2ZmRpOE9EQnRaNzc4ODgvc1gzNy8rOWs2ZXJxaW5mZWVRZnZ2UE1PWW1Oak1YVG9VTngzMzMyWU9IRWluSjJkNjV3S0F2eC9NdDZhRW1nQVVDb1VjSGQzaDR1TFM1WGlNYmZ6cWN1dHZLY2RnWnViRy96OS9kR3VYVHRiaDBLc3dNdkxFekdpQmhrcDhRZHRIWXVqb1FTYVdKMGhMZUV3QUQ5dTVUa0tMaTR1bURadDJpMU40YWdzT0RnWUw3Lzhjb09uY0FRSEIxYzUxcWRQSDhzV1ovVTVjellEeHhKVEd0VFdIc1hFeENBME5CVDc5Ky9INWN1WDBiNTllOHZpd3REUVVHaTEybnF2RVJvYWlpKy8vQklBa0p1YmkxT25UdUdqano3Q2h4OStpSUtDQXN5Y09iTkduMzc5K29GempwTW5UeUl2THcvRGh3L0hmZmZkZDh2eEJ3VUYxYm1mYzIyTEhoVUtCVjU2NmFWYnZrL0ZObytWcHdMWk84WVl0REd4bUQzcnVRWk40YWo4WTZLMmtlaUhIbm9JL2ZyMXMwN3dkc0xYMTdmZVQzQUlJWTFEQ1RSeEdFcWxFajE2OUxqdC9wNmVub2lPanI3dC9oMDZkR2p3TGlBbXVmVXZrbnI0NFlleGFORWk3Tml4QXpObXpNQzMzMzZMd3NKQ1BQend3N2Q4TFI4ZkgvVHIxdzloWVdFWVBudzR0bTNiaGllZmZMTEd5RzNGTm5aRlJVV1lNMmNPMXF4WkE0VkNnU2xUcHRTNHB0bHNoc0Znc0h4ZjJXZWZmWVk5ZS9iVUdrdHVibTZ0eHk5Y3VJQU9IVHJVTzcwRUFINzc3VGN3eGl4VFNLclB6MjR0UWtKQ0VCSVNnaHMzYnVEYXRXdVdSWVQvKzkvL0xJc0lLeWZRdFNYVGdZR0JpSTJsQ3NiRU1XV2V6OElQUCs1RFlIajBQSEQybGVHVW5vcXBXRW5yL3B5WUVOSmlEUjgrSEczYXRNSE9uVHRoTXBtd2ZmdDJ0R25UNXJaR2hDdjQrUGlnYTlldU1KbE1OeTJkN2VibWhxVkxsOExiMnh0cjE2N0ZtVE5uYXJTNWZ2MDZ4b3daZ3pGanhsaXFEd0psODVxN2QrK09mdjM2b1YrL2Zzakp5UUZqelBJNFBEeTgxaEhqcFV1WFl1ellzVlhtU05kbDU4NmRtRFZyRm43NTVSZU1HREVDUGo0K0RYd0Y3Sk9ycXl2OC9Qd1FGUldGMmJObjQ4Y2ZmOFRhdFdzeGN1UklCQVlHd3N2TEN3cUZBb3d4UytMY0doZlpFbktyTXM5bllkMm1yUURZU3dBQ2JSMlBJNkVSYUdKMWZrSGgzWnlkVlpPWHIvdzNSbzk4QU9vUUtxYmlpSnlkblRGNjlHaHMyclFKNjlhdGc4Rmd3Qk5QUE5HbytiNG1rd21YTGwwQ1VQKzBCeDhmSDh5Y09STnZ2dmttbGl4WmduWHIxbFc1anJlM3Q2VWE0c2lSSXdHVWpVUlhudDhNbEJWOTZkKy9QNlpObTFibHVObHN0c3lqTHlrcHdiRmp4eEFRRU5DZzV6ZC8vbnhjdVhJRlBqNCs2TlNwRTVZdlg0NFJJMFlnUER5ODNyNnRSVXhNREdKaVlwQ1Rrd085WG8rVWxCU2NPblVLQ1FrSkRaNkdSVWhyNTZ4U3djK3ZJM0p5cm1Sd2sxei9YK2VreVZBQ1Rhek9XZUhrQjRZbnQzMzVOZnJHYWltQmRtQmp4NDdGMXExYnNYSGpSc3ZXZGJmTGFEVGl2ZmZldy9YcjF4RWVIdDZnT2FBalI0N0VqaDA3b05QcHNIdjNib3dZTVFKQTJaYUZIaDRlbGlTOFl0Uno1TWlSdUhEaFFvM3JyRisvSHV2WHI2OXlyRXVYTHBZcEdIRnhjU2d1THE2eGlMRXVsYWY3RkJRVTRLdXZ2Z0pqektFUzZBcnQyclhEMEtGRE1YandZT1RuNStQaXhZdFZTbmtUNHNoRVRSUjJmYjBOakxIYm4xOUliZ3NsME1UcXVBSVhtWXl0RDQxNmNLNGZMWFJ4YUIwN2RzVGd3WU94Yjk4K0RCa3k1SllXUG1WbFplRzU1NTREVUxZangrblRwNUdYbHdjdkx5OHNXTENnUWRkZ2pHSHUzTGw0NG9rbjhQNzc3MlBnd0lGbzA2WU5Nakl5NE92clc2UDkrKysvWDJVUjZlclZxeEVYRjRmUzBsSk1uVHExeXY3VGxmZHUvdlhYWHdFQUF3Y09yRE1XaFVLQkNSTW0xRWlTSy9ZT3Y1WGlNSzJSUXFHQWo0OFBmSHg4RUJZV2hva1RKK0wwNmRPdGRvOXNRa2pMUmdrMHNicXp5UWxuQU14NzdTWDlYRnZIUW14dndvUUoyTGR2WDRPMnJxdXNzTEFRQncrVzdkd2tDQUk2ZE9pQWUrNjVCMU9uVHExU0FLYyt2WHIxd29nUkk3Qjc5MjZzV3JVS3I3LytPblE2SFFZTXFMay9lV2hvS0lDeStiZnIxNi9Ib1VPSE1ILytmQmlOUnZ6NzMvK0dqNDlQalZGMGs4bUV2WHYzb21QSGpsV1NZMmRuWjF5OWV0WHlXS2xVNG9VWFhxaHh6L2o0ZUFCQVJFUkVnNStUbzZpKzB3MGhqc1prTXVIR2pXTDRxdFZlVjlQU2lnQ1k2dTFFbWdRbDBJU1FadGV1WFR2RXhjWFZlazZqMGRSNXJ2Szg1SVpjcXk0N2QrNjg2ZmszM25nRGI3enhCb0N5aW9ZWExseEFWRlFVdnYvK2U1ak5adVRsNWNIZDNSM0Z4Y1U0Y09BQU5tN2NpTFMwTkR6enpETVlNMllNZ0xJNXo4dVdMY09PSFRzd2R1eFk5T3ZYRC83Ky9qaDQ4Q0R5OHZKdzc3MzNWcmxuUkVRRVB2LzhjOHlmUHgvZHVuV3JOYTVyMTY1aDkrN2Q4UGYzUjFoWTJDMDlaMEpJNjVlU21vNFBQbGtMVDZYN05xOVF6V3VHVkwzZTFqRTVDa3FnQ1NHa2tveU1EQVFFQk9ET08rL0VmZmZkaDlMU1VvU0ZoU0VxS2dvUFBQQUFjbk56SVlvaXRtelpnc2pJU0V1L1J4OTlGTDE3OThhSEgzNkl0OTkrRzlIUjBWaS9majJTazVNQkFJTUdEYXB5bjJuVHB1SEtsU3VJaTR1clVSQ21ncE9URThMRHd6RjM3dHdHYlg5SENIRXMrUVVGMEVueFlJemRDUVc4YlIyUEk2RUVtbGhkb0RycURqaXgvMGIzdmN1cXBid0phWWh4NDhaaDhPREI4UGIyeHVIRGg2dWNXN1JvRVRwMTZsVG5mT1N3c0RCOCtPR0h1SExsQ21SWkJtTU1UejMxRkFZUEhseWpqNWVYVjRNTDZ4QkNTRzI2QlhURjdHZG5ZUDdyYjg0dk5TUE4xdkU0RWtxZ0NTR2ttdmJ0MjlkNnZLRVY3OXEyYlZ2bGNmZnUzUnNkRXlHRVZPZlhxU01takJ1RFI4WS85SW10WTNFMDlKa2dzYnFTb3B3RXVSUkR2L3AwSTJKRWphM0RJWVFRUWdpNUpUUUNUYXd1S3l1ckNNZzZFZFk5MU5haEVFSUlJWGJMYURUaXl0VmNkQTZKN0tveVg3OXNNQmlvbUlxVjBBZzBJWVFRUW9nZGt1SVQ4WTl4RTZGU0tSUGc0bjJIcmVOeEpKUkFXNEVvaXZlSW9yaE9vOUhVV3FkZXE5WGVKNHJpanNqSXlLNzFYSW8xUTNoVzF6RWtxa05BOStoSHQrL2NoYXpzbWxYZENDR0VFRUphTXJ1ZXdxSFZhdFVBMW5ET241VWtLYW14MTlOb05FOHd4cm9MZ3JBZ0xpNnVGQUJpWW1MYW1NM21CcFVBTTV2TjVzVEV4TVJhVGozRUdKc0tZSEVkWGRXTXNUR0NJTHdCNEZ3ZHNmMWRFSVMzR1dPRDQrTGljaXFPeDhURXRBSGdWRjlzSlNVbDVzVEV4TndHUEkxbTU4b1FEQVdXTDE2MkFoK3NlQnVkL2FnYUlTR0VFSEtyN3VnVGk2Ty83d05qek1mV3NUZ2F1MDZnT2VlZEdXUFJqTEZqb2lnK0swblNocGlZbURhYzh5dTNjSmxsT3AzdUZRQVFCQ0VXd05PeUxBL1ZhRFRqOUhxOVFaYmx2d21Dc0wwaEZ4SUVJUStvdVE4alkreCtBS2NrU1RwN0MzRlZ2L1pwQUNHeUxIOEJZQmdBR1FBNDV6OERpS212djVPVFV6b0E5ZTNldnluSk1PY0xYUGxIckZZYzNhWk5HMXVIUXdnaGhCQnlTK3c2Z1pZazZUZU5SaFBMR1B1R01iWmVxOVg2NXVYbGZlRGg0ZkZTUTY4aENNS1JpdTkxT3QwekdvMG1YaENFandERWFUUWF5M3dpenZsUXM5bDhzYTdyS0pYS0tRQW1WVDh1aW1JL0FBRUEzbTlvVExYUjZYUW5SVkY4bmpIMnNTaUtpeVZKbWw5KzZnMVpsdHZWMTE4UWhQekczTDhwWmFTZFNPMmtGcWN2Vzd4Z3RKZW5wNjNESVlRUVFnaTVKWGFkUUFPQVhxODNSRVJFM09uczdMeEtsdVhQMDlMU2pBQldOT0o2NnpRYVRhb2dDSTlMa3BRbWltSTBBSmpONXVTRWhJVE11dnFKb25pUnNacFRsQmxqa3dDQWN6NURGTVZwMVU3L0lFblMySWJHSmtuU0o2SW9EbWVNelkyT2p0NGNIeCtmb3RQcHZtdG8veGFrOUVLYWRMbGR0YjF5U1UybHBhVklPcGxzNnpBSWFiVFV0SFFZalNXMkRvT1FWc1Z3TmdNN2QzMkhnRERORXJtMGRHTm0rZ2txcG1JbGRwOUFBMEJTVXRKMUFGT2E2bnA2dmY1WEFMODI5am9SRVJFZUFNWUJPQTFnVTdYVHIrTDJGbkZPTVp2TlBlTGo0MU1hR3g5cCtmSUxDdkR2VDliQ3lhbmVhZTZFdEdnbWt3bjVCUVZRS2x2RnJ4MUNXb1FMRnkvaHkrMDdJVERNRUp5Y2ZnS29HcUcxMk8xUE1sRVUyd1A0bmpHMlZLZlQvUmNBWW1KaS9NeG04N0JidlpZc3l5Y0ZRV2pIR0h1a3BLVGsyUk1uVGx5dDNrYXBWRTdRYURRM1c0VFh1L29CWjJmbnB3QzBrV1Y1bGw2djMxeHhQQ29xcW9OU3FWekVPVSt0M0Y0UWhLaW9xQ2drSkNRY3Irc21raVJkQm5BWkFOTm9OTGMwZ1ZpaFVQQzR1TGk4VytuVEhMcUU5ZXJseEJUdmpaczRHWFBuekVTc2xvcXBWTmUrZlR1MGErc0xBSkE1aDdHRVJ1NmFDK2NjQUFjNEFNWlEyeWRKcEdtNHU3dkQwOE1kblRwMnRIVW9oTFFLSGRxM3g2Z0hIOENhRFpzM21VcVFaZXQ0SEluZEp0QW1rNm1UVXFuc0FHQ25WcXZkYmpRYXA4dXkzRk1RaE9vanZmVXFuL044RnNCNFoyZm5JUnFOWnJwZXI5OVZ1UTNuZk5ITmZyRXl4aFFBQ2lzZVIwUkVxQURNQVhCT29WQnNxOXhXcVZTSzVkOVcyVG1FTWZhK1VxbDBGMFZ4aGlSSld5dU9helNhQVFBc05ZUmxXZDd2NU9TVXdUbS9mQ3ZQVTVabEl3Q1hXK25USEpRbTVzNmRlR1J5YWlvS0N3dnI3K0NBZ3JvRjRLUDMzOEcxYXpiL2U2ZlZPNStaaWYvOFp6dk1Kak1lSERVS3djRWh0ZzZwVld2ajVZbFFkYkN0d3lDa1ZRZ082b2FYWDVpRitTL09ubVByV0J5TjNTYlFpWW1KaVJxTlJnTmdBMk5zckVxbENoUUVZUUNBOWdBZ3kvSWpqTEZWblBQN0JVSDQ2MmJYS2kwdHZaR1FrRkFZRlJYMW0wS2grRUlRaEcrMFd1MTBuVTYzcHFLTkxNc2g4Zkh4NSt1NmhpaUtEekhHSHFwNDdPTGk4aHlBenB6em1UcWR6bFM1TGVlOGYza3lmcURhWlNZQVdNd1kyNkxWYXUvTXo4OS9OaTB0emNnWUd3SmdIZ0F3eHR3RlFaaDk1Y3FWMVQ0K1BqTXE5ZlZqakwwTzRERG5mRXR0TVhMT1RiVWR0N1pTSUZQSnNXTDYxRWtydWdYVXQvVzFZeElFQVZTcDBUb1NYWjJSYy9reWpFWWpncm9GNEk0K3NiWU9pUkJDU0F0bnR3azBBT2oxK21zQXhtZzBtbjl4emhNa1NTb0ZrQU1BV3EyMkp3RFQ1Y3VYZjgzTXpMelJrT3NsSkNRYzBXZzBXc2JZZ3VMaTRtMEF3RG4zWUdVZjZ4YjI3Tm5UMTluWk9RWEFKSjFPdDd0eVgwbVNkcWpWNnQwQUVCRVIwUW5BYTV6ekpLUFJ1RVlVeGM4WlkxZXVYcjM2Z3NGZ01BSjRsSE9lVW4xYk83UFpmTEdvcU9odUx5K3Y5UUNtZVhwNmFpSWpJOGRJa3JRSXdLS1ltSmgyRmFQT0JvT2gyR0F3cks3b3E5VnFQK1NjeTV6ekdYcTlYZzhBTVRFeEFYRnhjUm0zODlvMnAvTnBDWmtBM3AweGJmSnRML1lraEJCQ0NMR1ZWbEdKVUsvWGZ4d2ZIMyt3MnVGK25QUGptWm1acFNqN1E2R3VyK3JYdXFiVDZXYVhMMHdFWTh5ci9IaUJpNHVMQUtBdDU5eTVjcC9Bd0VBWHJWYjd2cGVYbHo0bUpxYWRpNHRMTEFCUEFQOUtTa3FTQVJnNDV6TjhmWDJQYWpTYUdZeXhJQUNmMXZaYzB0TFNqRHFkN2xITytadU1zZDRxbFdweWZjOC9KaVltZ0hNK2pURzJwU0o1RmtYeFRjNjVMam82MnIrKy9vUVFRZ2l4UDRlUEhrT2Z1NFlpTUZ5VEd4aW11ZHZXOFRnU3V4NkJyaEFURXhNU0Z4ZDNCdVhGUlhyMDZPSEpPZS9KR0JPMFdtM3B6Zm95eGxRVlZRY3JhRFNheDY5ZHUvYVZ3V0FvQnRDR2MxNEl3RnhiZjYxV2V4ZUFkUUNDT2VkTEdXTjVPcDN1TzQxR00wdXYxeDhBQUVtU1h0Wm9ORDh5eHI0UUJPRWp6bmtKZ0kwM2kwdVNwQVZhcmZZUG5VNjNyNzduenpsZnpoZ3Jab3k5VXVud0JzNzViSVZDOFNtQW9TaC9iVm9DWDdYYXkxUHAydk92T0FtaEljSHc5cVppS29RUVFnaXhINjFpQkpwei9wa29pZ2tvZno1dWJtNHVqTEhuQUR4YjF4Zm5QSjV6ZnExNjhxelZhcU1FUWRqczYrdTd0UHhRT0dPc1JubHRVUlE3aTZLNGhYTitBTUJsazhta2xTVEpVZ0pjcjlldnF0eGVyOWYvS3N2eTZ3REFHUHRZa3FSNlY4dnFkTG9mVVVmaVhrR2owZHdOWUR5QVYrTGk0cklyamt1U2RKWnpQZy9BWUZFVVg2enZYdGJrQ1RjMWcyTDFTNjh0Uk5JcDJ1T1lFRUlJdVIyOWVrYmdzNDJyWVlaOFYrR1ZrbU8yanNlUjJQMElkRmhZV0Z2T2VSOEErMUUreWxxKzFkdUhOK3NuaXVJL0FMaFdQODQ1SDg0WUErZjgrL0pER3M2NXZscXo2WXl4TFFCeU9PZi8xT2wwWDlRWFoweE1USUFzeThzQVhEQWFqWXZxZjJiMWk0bUo4Wk5sZVJPQURGbVdqMnUxMmhFQTJnRHc1cHg3QS9EaG5Cc0JMTlJxdGQvcWRMcVRUWEhmeHBJVnNxQUFjellhalpBNXQzVTRoQkJDaUYxeWQzZEQ5MUExenAyc2UvdGIwanpzUG9GMmNYRVp4aGdUQU95cXQzRWxqTEgyQUdvcnpYMGY1enhYa3FSZnl4ZnRkYSsrcXdWakxKcHovbHB1YnU3SDVkTThBQUJhclhZVWdGaWRUdmM2S28wY3g4VEV0Sk5sK1g4QXZHVlpIbGJiUHRPM1E1Ymx0eGxqZ1FBZ0NNSXY1WWZOQUhJWlkxY0E1SExPZnk3ZnhXTWpnQUZvQVZNNUNzM0ZLWjVLbDhrcmx5ODVGQnBDMjFrUlFnZ2h4TDdZZlFJdENNS0RBTUFZKy9ZV3VqSE9lUUJqYkcvbGd6MTc5dlJsakEzZ25IOEJ3R1EybS84cENJS0NNZlpENVhhYzh4bVNKTzJvZmxIT3VRaGdCZ0RMWEdSUkZMdHh6cjlqaklWenptZnE5ZnE5MWZzMWxNbGtDbFlvRkFDZ0FnQlpscGNMZ3BES09kZVp6ZVp6U3FYeWdpUkpWMUF0U1JaRjhWWEdXRlJFUklSYnhlSklXN3FhbHBaL0ZmaWpkNHhZZjJOQ0NDR0UxT3JpcFVzNDlPZFJCSVpwbmpEekd6K2RTMDZtWWlwV1l0Y0p0RWFqOFFZd0VrRGNyV3pYcHRWcTcwVFpOSWNxVXhwVUt0VjRBRTRBdmdVZ0NJSXdsWE1lTDBsU0FnQVVGaFp5TnpjM29JN1hqVEVXeVRsUHJIZ3NpdUp3QUZzNDUyMFpZM01rU2ZyM0xUN0Z5akdQQUxDTmMzNmRNZmFxUnFOSkxpLzJjcUsrdnBJa3ZZV3lPbXVFRUVJSWFTWE9HREx3OW9yM0FZYVZDcmlPQXFnYW9iWFlkUUl0Q01KNGxGWFcyMWxYRzFFVWR3RXdBU2hnakpWd3p0dHl6b2VoTEtHczBvOHg5aGpudktTb3FPZ25yVlk3RTBBa3lrYVVBUUNuVHAzS0ZVV3hrREgycENpS1JZeXh5aU85b1p6enZ6UEdscFRmZHlGajdIWE8rVFhHMklNNm5lNjcyMzJlb2loTzRKeC94aGc3YWphYkgxUXFsYXNGUWZoR0ZNVjR6dmwrUVJDeU9lZkZBRW9CbERER1NnQ1VjczRaQURjQTd1VmZicklzcjdsWlFSaHI4RmRIZFZFcTJmaFAxbTNFOEh1SElyQmJnQzNESVlRUVF1eVNsNmNudEdJMC9yZjM1NFBNeks3Wk9oNUhZdGNKdEN6THdZd3hMZ2hDblFrMEFEREdIZ1NncU9nR0lKa3h0a1NuMDhWWHRGR3IxVjRBQWhsanZ5WW5KeGVJb3ZnQVkwd25TZEs2eXJma25NOW1qQzFoakZVdjlWMElZSGRoWWVGN0FHQXltWFlvbFVxMTBXaDhQaWtwNlVKam5pZGo3QVRuUEpFeGRsOUNRa0llZ05IUjBkSGpCRUY0Z2pFMmpuUGVqakdtNUp3THJGSzk4Y3FseHpubkhFQkdmSHo4RzQySnBTazRBVjNBOE1McTlac1FFZGFERW1oQ0NDSGtOcWhEZ3JGNHdTdjRacysrS1JmVFN5bUJ0aUpXZjVPV1RhUFJoT3IxK3RRR05GV28xV3BsV2xwYUNlcVl6aEFSRWFGeWRYWHRHaGNYbDY1V3E3Mjh2THo4VzhyT0ZWRlJVZTRKQ1FtRkRXeGU4Y2NDUnd0WU5GaGROM1cwS0NqWm1oNDlRbnN2bUQrWFNpY1RtMHBNVE1Uenp6OFBvOUdJdDk5K0cvMzY5Yk4xU0lRUWNrc3FENTRSNjZBWG5OaE0rYWc0SVRaRkNUUWh4TjVSQW0xOXJhS1FDaUdFRUVLSW8wazRmZ0lUSnorRm9QRG8zN3IyaUtTUGM2MklFbWhpQ3dwZnRkb3J2NkFBSnBQSjFyRVFRZ2doZHFtbzZBWlNVdFBCd1hvcG1OTEQxdkU0RWtxZ2lkVUZxSHYyOEZLNmI1bzk5eFVjVHpwbDYzRHNVbVptSnZMejgrdHRjKzBhclNraGhKRFdxb3QvWjB5YjlCZ0EvallBZzYzamNTUjJ2UXNIc1U4Q0ZGNWc2SDlNSnlFdkw4L1c0ZGlsOGVQSFk5S2tTWmc2ZFdxZGJaNTY2aW1NSERrU1R6MzFsRlZpdW5EaEFxNWViWHlSemM2ZE84UGIyN3NKSWlLRWtOYXRpMzluVEp2OEdKNmM4dmd5VzhmaWFDaUJKdFpuTWhsa1FmWDZpN09lWFJzU0hHVHJhQnphTDcvOGdwS1NraXJIZXZic2lmSGp4OWZiOS9ubm44Zm8wYU10ajdkczJZS3Z2LzY2MFRHOSt1cXJHRFZxVktPdlF3Z2hoRFFYU3FDSjFSa01TUmNBckpzNFlkeGFXOGZpNkJZdFdvVEN3a0lvbFVwd3ptRTBHckY1ODJiTW5qMGJ4NDhmeCs3ZHV6RnIxaXk0dXJwYStwdzhlUkxmZlBOTmxXTUFNSDM2ZER6NjZLT1d4MWV1WE1Hc1diUFF0V3RYTEY2OEdJTFFzQmxqTlBwTUNDRU5rNTlmZ05UMDB3am9vUmtnR0hIQ1lORFR2RDByb1FTYUVEdVJrNU9EbzBlUEFnRE1aak5TVWxLd1o4OGVkT2pRQVdhenVjWjg1K0xpWXFTbHBlSEhIMytzY2p3OFBCd0JBZjlmdkdiNjlPbVlOR2tTa3BLUzhPaWpqMEtsVXVHaGh4NkNTcVhDN3QyNzhZOS8vQU9lbnA2VzlrODk5UlQ4L1B6d3Q3LzlyY3AxMjdScGd6WnQyZ0FBY25OenNXVEpFamc3TzJQRmloVm8xNjVkazc0V2hCQkNnTlQwZEx5NjhDMElqRy9nTHViSkFQNndkVXlPZ2hKb1luMXF0Yk0vM05xZno4cEdXMThmdUxpNDJEb2l1MkF3R1BEV1cyOEJBRXBMUzNIZ3dBRWNPblFJQXdZTXdNV0xGM0hxMUtrcXIrWDE2OWZ4KysrL1c1THVpbU56NTg2dGtrRFhSWmJMYXZCVUhqbU9pNHZEc1dQSHNHREJBaWlWdGYvNE9IdjJMR2JObW9XTWpBd0F3TEJod3hyMC9ENysrR1AwN2R1M1FXMEpJWVFBc3N4Ullpd0J3Rnk0cktDTklheUlFbWhpZFlGd0UrSEUvbnYvcUhINFlNWGJHSFRYQUZ1SFpCZGlZMk54Nk5BaEFNQ0FBUU9xTENKOC9QSEhNWExrU0x6eXlpdVc5bi8vKzk5ckxDSWNOR2hRZys5bk5wc0JBS2RQbjBhdlhyMEFBSjk4OGdtNmRldUd2Ly85NzdYMitmYmJiN0Y4K1hJVUZ4Y0RBRmF1WEZsbm9sM2g0c1dMV0x4NGNZUGpJb1FRVXFaSHFCckxseXpFNkllZm1DaVVTQy9IOFFBQUlBQkpSRUZVc09PMmpzZVJVQUpOQ0tsVlVWRVJBT0RubjM5R3IxNjlVRkpTQWttU29GS3BMTk0zK3ZYclp4a1ZmL1BOTjdGcjF5N2NlZWVkaUkyTnhmdnZ2NCsrZmZ2QzJkbjVwdmN4R0dqbkpVSUl1UjFlWHA2SUVUWElTSWsvYU90WUhBMGwwTVRxREdrSmh3SDRVU252bHUzR2pSc0FnQjkvL0JIUFB2c3NGQW9Gbm4vK2VjdjVOV3ZXV0taNUFNRFlzV01SRkJTRWlSTW5ZdmZ1M1FDQUkwZU9OR2dFbWhCQ0NMRW5sRUFUWXFmT256K1B0V3ZYd3QzZHZWbXVuNXViaTNidDJpRS9QeDhIRGh6QWtDRkQ4TWdqandBQXNyT3o4ZTY3NzFhWnN4d2VIbzd3OFBBcTE1ZzllM2F6eEVZSUlRVElQSitGSDM3Y2g4RHc2SG5nN0N2REtUMTlwR2NsbEVBVFlpZU1SaVBpNHVKdzhPQkJsSlNVNE50dnY0Vzd1enVlZSs0NUFHVWp1WC84OFVlVjl1Zk9uYXR5N0ZaS3AxKytmQm1CZ1lFSUNBakExcTFiTVdUSUVNdTU3Ny8vSGtxbEVuZmZmWGV0ZlFNREF6RjY5R2k4OE1JTFVDZ1VBTW9XTU41enp6MllOV3NXSmt5WVlHbDc5ZXBWckZ1M0RoMDdkbXh3YklRUVFzb1M2SFdidGdKZ0x3RTRBcXBHYURXVVFCT3I4d3NLNytic3JKcThmT1cvTVhya0ExQ0hVREdWaHRpOWV6ZVdMbDBLRHc4UGNNNHhldlJvekowN0YwNU9UdmoyMjI5eCtQQmh4TVhGV2RvWEZ4ZGo3OTY5K09XWFg2b2NhNmpNekV6MDZORUQ0OGVQeC9qeDQ3Ri8vMzRNR1RJRVJxTVJPM2Jzd0pBaFErcmNzemtxS2dwUlVWRlZqbFVrMGw5KytTVkdqUm9GRHc4UEFFQ0hEaDN3OU5OUFk4MmFOWmd5WlFwdGVVY0lJUTNrckZMQno2OGpjbkt1WkhDVDNQQWY4S1RSYU1zVFluWE9DaWMvTUR5NTdjdXZjVDRyeTliaDJJM1kyRmk4OTk1NzJMZHZINXlkbmRHeFkwYzRPVGxaemovNDRJTTRkT2lRNWF0VHAwNllQSGx5bFdNVlNXdDlTa3BLY09iTUdZU0VoRUN0Vm1QZ3dJRjQ5OTEzY2YzNmRXemJ0ZzJYTDEvRzVNbVRxL1M1ZnYwNmV2ZnVYZXZYL3YzN0xlMHVYYnFFTjk1NEE3SXNRNVpsZlBQTk54Z3paZ3oyN05rRG5VN1hOQzhXSVlRNEFGRVRoVjFmYjhPWlUvcm84dlZGeEVwb0JKcFlIVmZnSXBPeDlhRlJEODcxNjlUSjF1SFlqY0RBUUFRR0JqYjVkVmV2WG8zMTY5ZWo4cHJPbzBlUHdtUXlvWC8vL2dDQWVmUG1ZY3lZTVhqcHBaZHc3Tmd4UFBEQUF3Z05EYTF5SFJjWEZ5eGZ2cnpLc2UzYnR5TXVMcTdLdnRNVEowN0U5OTkvajNuejVpRWpJd09abVptWU1HRUNIbnZzTVhoNWVUWDU4eU9FRUVLYUdpWFF4T3JPSmllY0FURHZ0WmYwYzIwZEN3SCs5cmUvVlpuTDdPL3ZqODJiTjZOang0NVFxOVVBZ0U2ZE9tSHExS240OE1NUDRlSGhnVGx6NXRTNGpsS3B4T0RCZ3kyUFAvMzBVeHc1Y2dRdnYvd3kxR28xQ2dvS0xOZGF1WElsbm4zMldSaU5SbXpZc0FGaFlXSE4vQ3dKSWFUMU1abE11SEdqR0w1cXRkZlZ0TFFpQUExZjZFSWFoUkpvUWh6WW9FR0RNSERnd0NxSmIwWkdCdmJ0MjRmcDA2ZGJqbDI0Y0FIZmZmY2RnTEtwR3BzM2I4Yk1tVFBCR0t0eHpTdFhydUNkZDk3QjNyMTc4ZUtMTCtLaGh4NnEwYVpuejU3WXNtVUxaczZjaWFlZWVncVBQZllZeG84ZjMrQXBKcmZyd0lFRHRTYi9GWjU1NXBrYXg1WXRXNGFoUTRjMloxaUVFSEpiVWxMVDhjRW5hK0dwZE4vbUZhcDV6WkNxMTlzNkprZEJjNkFKc1VPYzgxcVQxMXUxWU1HQ0tza3pBQ3hac2dUdTd1NFlQMzQ4QUNBMU5SV1RKazFDVmxZVzNucnJMZlR0MnhkYnQyN0Z2SG56a0plWForbVhuNStQalJzM1l2VG8wZERwZEZpMWFoVWVmdmhoeS9tS3lvWVZjWGZ0MmhWZmZQRUZ4b3daZzdWcjEyTFlzR0Y0ODgwM2NlellzVVkvcjdyRXhzYld1ZkN4Tm0zYXRNRWRkOXpSYlBFUVFraGo1QmNVUUNmRmd6RjJKeFJvK0E4MzBtZzBBazJzTGxBZGRRZWMySCtqKzk1RnBieHZnY0Znd0s1ZHUzRHQyalVZamNZYWllQ3VYYnV3Wjg4ZXkrUGk0bUpzM0xnUlc3ZHVyWExzWmpadDJvUy8vdm9MYytiTWdjdi9zWGZmOFUxWCsvL0FYK2VUZExmUVFnc0Z5aTdRQWsyVEZFUVFGUFVLZnRHTDR0WXJlQVhIZFNIRHdiaW9LQTV3Z2dJcUFvcUtpQXA2SFlpb1YwUzhNcHFrcFFzb1VLQXRlM1duU1Q3bjl3ZE5maDBwdEFnWjV2VjhQSGpZbk05NkpaTHl6c241bkJNYWlpVkxsdUNkZDk1QmFHZ281cytmRDZQUmlDdXZ2Qkl6WnN6QXVuWHJzR1hMRnR4Ly8vMjQ0WVliTUhic1dPemR1eGNqUjQ3RUk0ODhndWpvYU9UazVHRHIxcTBJRHc5SFZ0YnBWV1pyNXc0TkRjWDQ4ZU54M1hYWDRhT1BQc0szMzM2THBLUWs5T3ZYNzN5OFpBMUVSRVRnMm11dnhVY2ZmWFRHRHlIT2JjT0hENy9ndmVKRVJPZXFjNmVPbVBqSUE1ajIxTFBUYkE3a2V6dFBJR0VCVGVRbkZFWEI4dVhMb2RWcTBiOS9md3diTnF6TzluNzkrdUdHRzI0NDR6bWVmdnJwUnJlZFBIa1NTNVlzd2FCQmczREhIWGZnMldlZnhYLys4eC9vOVhyTW5Ea1RDUWtKQUlDZ29DQzg5TkpMNk5ldkgxNS8vWFg4OGNjZnVPbW1tL0RjYzg4aExDeXN6bzJPSjArZXhOeTVjd0djSGlNOWNPQkFYSHJwcFEydTNibHpaMHlmUGgzang0OUhWRlJVazErVGN6RnMyREI4OHNrbmNEZ2Nib3RvWjV0R28ybDBubXNpSWwvUUxyNHRici9sUnR4eDYwMEx2WjBsMFB6NTc0Q0ptcWw5Ky9iaDJ2QzRybXUvL1N3cm9YMTdSRVplbUpYMHFQbHljM1BScmwwN1JFZEg0OGlSSS9qNTU1OXg4ODAzUTFIY2ovWXFMQ3hFNjlhdEVSWVc1dUdrNSs3a3laT1lNR0VDdG0zYmRzWUNPakV4RWZQbXplTUNMMFRrODhUNUdOTkh6Y0llYVBLNDR1TGlDcUE0TzZsbmo3UHZUQjVWZXludXVMZzQxempveGpoN3BmMUpaR1FrMHRMU3NHM2J0alB1MTZ0WEw4VEV4SGdvRlJGUjgxbXRWaHc3ZmdMdHUvZnRHT3dvTzFKUVVNREZWRHlFTnhFU1VVRFJhclhvMGFNSFFrSkNBS0RPL05mT240T0RnOUc3ZDI4RUJ3ZDdKU01SVVZPWU03YmgrbHZ1UkhDd05oT2gwYnpqMllOWVFKUEh0ZTJ1YTlPcForcm96MVo5aGVJREI3MGRod0pRVWxMU0dYdVh3OFBEa1pxYTZzRkVSRVRrVDFoQWs4ZUZDWFJUTkpnemEvWXIySm0veTl0eEtBQjE3dHk1enMyT1VrcFg3N01RQWgwN2R1VGlMa1RrOHk2K3FCODJiL2dSQmJtV21JSTh5eS9lemhOSVdFQ1R4Nmx3bEVEaTkzNUdBMXEyYk9udE9CU0FoQkFZTm14WW85UFlYWFBOTmVkbG5tMGlJdnByNHI4UTVBMUI4WW1HNkcxL3JEdmNJaXFLNDB6Sks4ckt5bkR0dGRlaXBLVEUxU2FFUUdSa0pMNzU1cHNMUHAwZUVkSDV3bGs0UEk4OTBPUU50b1A1NWlPeHJWdXplQ2F2aVl5TXhKQWhReHIwTkE4Y09KREZNeEg1aFlLOSsvRGF2QVhvbEtSL0lhRjduMFJ2NXdra0xLQ0pLR0RkZU9PTjBHci8vMnllV3EwV2YvLzczNzJZaUlpbzZRNGVPb3dWbjYyQ0l2Q0FOaWpJLytZVjlXTXNvTW5qRXBKU1Vyb202OWZkY3VkWWJEVlp2QjJIQWxqSGpoM1JvVU1IQ0NFZ2hFQjhmRHk2ZHUzcTdWaEVSRTNTSmk0T282NjdGbExLcGJacVdlenRQSUdFQlRSNW5OWXVJaVJrMyswN2Q2Szh2TnpiY1NpQWhZZUhRNi9YdXg1MzdkcVZ3emVJeUc5MDY5b1pVeCtiZ0wxNUdaT0tkbWZzOEhhZVFNSUNtanpPQmhSS2lWZitkYy9kNk55cG83ZmpVQUFMQ3d1RFhxOUhVRkFRdEZvdFVsSlNXRUFURWRGWjhhNU44aHBaZXdrNElpL1p2bjA3Smt5WUFLdlZpbGRlZVFWR285SGJrWWlJbW9XemNIZ2VlNkNKS0tEMTZ0VUw3ZHUzUjF4Y0hJdG5JdklyZjJ6ZWlvdUcvQTFka3ZVbnVpVHBoM283VHlEUm5uMFhvdk9yVldKaWl5aHRXSjh0NldiMDZONE4wZEZjVE1XWEZSODRpSDM3QzcwZDQ0THEwYk1YcXF1cjhjZm1yZDZPY2tFbGRHaVBoQTd0dlIyRC9xUkFlRThHQ3I0bi9SZTcvTW5qT2lmcWpFS3JMTzNXdGJQdXVhZW1ZZERGRjNrN0VqWGl3TUZEbVBUa2RPemFVK0R0S0JlVXFqb2dJQ0NVdi9hWGN1M2J4ZU90VitjZ0lZSC9ZUHVyUUhsUEJvby8rNTRzTDY5QVVYRXgvbmJkalNsVlIrMEZSNDdrbEozbmlOUUk5a0NUeDZrYVZkRkFoRml0VnFnY0J1M1REaDQ4aEYxN0NuRDA2REdFaDRWQm85VjRPeEtkQTRmZGdjcXFLbGl0MVNnc0xtWUI3Y2RxdnlmRHdzS2c1WHZTTDUydjkyUkVSRGg2OWtqRS90ek1yUE1ja2M2Q0JUUjVYTG1qYWtlVU5uVHM2M05lMk5pamV6ZHZ4NkVtQ0E4THc2VHhENkYzY2k5dlI2RnprSk83SFc4dWZKY2ZXUDlDd3NQQzhQQUQ5MEd2Nit2dEtIUU8rSjcwZnl5Z3llT081K2VYSEFkKzc1OW04SFlVYWlLTlZvUGV5YjF3OFVYOXZCMkZ6bEZRVUJDczFkWGVqa0huaVVhclFYS3ZIbnhQK3JIejhaNDhkUGd3TnY1dk03b2s2Zi9wa0pVLzdOKytuWXVwZU1oZmU4QWZFUkVSMFYvVW5vSjllT21WTndDQjF6VWlyS2UzOHdRU0Z0RGtjUjBTZFFtZGsxSW5MMXkwQkFWNzkzazdEaEVSa1Y5cUVSVUZveUVWVXNyZjRNQkpiK2NKSkN5Z3llT0NnQVFoOE5qYjd5M0YzbjM3dlIySGlJaklMeVYyNzRaWlQwOUhsVTJPSzloWm5lUHRQSUdFWTZESjR5U0VWWkZpZi90MjdlSkRRa0s4SFllSWlNZ3ZCUWNISWJaMUt4emFsWG5ZMjFrQ0RRdG84cmk5K1JsbUFCZnR6alh6OW1NaUlpTHlPeHpDUVVSRVJPU0hNck95Y2VmWSs5RTFPZlhYanIzNmNrb1dEMklCVGQ2Z2FaV1kyS0trdEJSMnU5M2JXWWlJaVB4U1JVVWxkdXpjQlFtUm9oSGFTRy9uQ1NRc29NbmpPaVgyNmRWQ0c3RjA0aFBUa1pXVDUrMDRSRVJFZmltaFEzdmNlL2NZQVBJbEFGemYzWU5ZUUpQSEtkQzBnTUNnclNZelRwMDY1ZTA0UkVSRWZpbWhRM3ZjTzNZTUNuSXpaaGZrV1ZoQWV4QUxhUEk4dTcxQWRZaW5IcC93Q0xwMzYrcnROT1NqWkJPV3VDMHNMTVRhdFd0UlZsWjJ6dGV4MiswNGV2UW9iRGJiT1ovREhZZkRnWXFLQ3FpcWVsN1BTM1NoSEQxNkZIdjI3RG52NXoxMTZoUUtDaHJXZG1WbFpTZ29LSURENFRqdjF6eWI3T3hzbEplWE43cjl1KysrdytIRG5OaUNHc2NDbWp5dW9DRG40TDRkbGtWMzNuNExFanEwOTNZYzhrR2ZmZllaSG43NFlaU1VsTGphTm16WWdHWExsdFhaNzQ4Ly9zQzBhZE53OE9CQlY1dkQ0Y0Nycjc2S0F3Y09OT2xhQlFVRkdENThPTFpzMmRLay9jdkt5akIzN2x4VVZGU2NjYjlObXpaaHlKQWh5TXZqTUNYeUQwdVhMc1UvLy9uUDgzN2VyNzc2Q2pmZWVHT0RlMTdXclZ1SEcyKzhFYVdscGVkMFhpa2x5c3ZMY2VEQUFlVGw1V0hUcGszNDRZY2Y4T21ubjJMQmdnVjQ3cm5uOE91dnZ6WTR6bXExWXZ6NDhmajN2Ly90OXJ3SER4N0U4ODgvanllZWVNTG43OU1wS1NsRnVqa0RuWHJwTCtuU1JSL3Q3VHlCaE5QWUVaSFBpWTJOUlhwNk9zYU1HWU8zM25vTENRa0pNSmxNV0xac0dhU1V1T3V1dXhvOWR1SENoVmkrZkRuc2RqdWVmUEpKQU1CcnI3MkdMNzc0d3UzK3pwN3V5Wk1uUTFIYzl5bU1HREVDMDZkUEJ3Q1l6V1o4L1BISCtPMjMzL0Q2NjY4aklTSGh6enhWdjJTMVdwR1JrUUdqMFFpdGx2K00vSlVJSWY3VThkbloyUTIrZFhGK3dNM0t5b0pHbzNHMUZ4VVZBUUJ5YzNNUkdWbjMvcmU0dURqRXg4ZGorZkxsMkxKbEN5b3JLMUZWVllYS3lrcVVsWldockt3TTVlWGxEYjZwQ2c0T1Jvc1dMUkFURTRPV0xWdTY3VVZlczJZTlRwNDhpYkZqeDdwOUR2SHg4WmcwYVJKbXo1Nk45UFIwREJnd29Qa3ZoSWZzM0xVTC81NzVQQlFoRjh0UXgxZ0F2M3M3VTZEZ2J6N3l2TVRFa0E0SWp5c3FQb0RXcldJUUdocnE3VVRrWXk2Ly9ISzgrZWFibURoeEl1NjY2eTU4OE1FSEdEOStQSXFMaXpGdjNqeTBiTmtTMTE5L2ZZUGp2dnp5U3l4ZHVoUURCdzdFNU1tVFhlMTMzbmtucnJubUdyZlhLaXdzeEJOUFBJR0pFeWNpTlRYVjdUNHRXN1owL1R4a3lCRE1uVHNYanovK09NYU1HWU5YWDMwVnljbkpHRDE2Tk82KysyNk1HREhpVHo1NzMrTWNqbkxnd0FHc1g3OGVxMWF0d3VIRGg3RisvZm9HaFEvNUwxVlZ6MWhBanhzM3JzNjNRcldOSGowYUkwZU94SDMzM1llcXFxcEdqM2ZuNFljZmJ0QjIxMTEzWWZ6NDhZaU5qVVZFUkFUaTR1SVFFUkdCaUlnSWhJZUg0K0RCZzFpeFlnV1NrNU14ZGVwVVJFZEhvMlhMbGdnTEN6dmpjM1E0SEhqLy9mZHg2YVdYSWlVbEJXVmxaUmcxYXBUYmZSVkZjZHRML2NnamoyRGt5SkZudkk2bnFLcEV0YlVhZ0FpVnFvYWpDanlJQlRSNVhCZUVHeEFrVm84WWRRdm12ZklTTGh0eWliY2prUS9xMzc4L0ZpNWNpRysrK1FidDI3ZUhFQUl6Wjg1RVlXRWhmdmpoaHdiL2dKV1hsK090dDk2QzBXakVLNis4VXFkbnRFMmJObEJWRmNlUEgyOXdIZWY0UzFWVjNZN0ZiTm15SmVMajQrdTBEUnc0RUFzWExzUzBhZE1RRmhZR1ZWV3hlL2R1bkR4NThvelBxYkN3RUJrWkdSZ3dZQUJpWTJPYi9GcDR5Lzc5KzJFMm01R2ZuNCtzckN6azVlWEJhclY2T3hhZFJ6Lzk5Qk9lZXVvcEFLZnZCN0RiN2Jqa2tycS9rK2ZQbncrOVhvODllL2FnWGJ0MmRYcGs3WFk3UHY3NFk5ZmYvZVhMbHpmb0ZmN3FxNit3Yk5reXJGeTVzazRQOUk4Ly9vaUZDeGZpL2ZmZlIxUlVWSjFqbkI5YWh3MGJobUhEaHRYWjlzVVhYK0R6eno5SDU4NmQ4ZVNUVHlJcEthbk85cTFidCtMUW9VTnVQelN2WGJzV1JVVkZlUFhWVndHYzdyRWVQWHEwYTN0RlJRWGVmLzk5REI4K0hOMjdkM2Y3bXZYcTFjdHR1emYwNnBHSU9TL014QTIzL2ZOT3BWcGtlVHRQSUdFQlRVUSt4MjYzUTZ2VklpVWxCU2twS2E3MjBOQlF6SjgvSHkxYXRHZ3czQ0lpSWdKTGx5NUY2OWF0M1g2cjhlbW5uMkxWcWxVTjJwMWZONy81NXB0dWh5TU1HemJNTlh5anRwU1VGS3hldlJwYXJkYnRlR2huRWZIMTExOWo2ZEtseU1qSXdMRmp4d0FBSzFldTlOa0N1cXFxQ2hzM2JzUTMzM3lEM2J0MzQ5aXhZNmlzckhSdGwxTCs2YS81eVhkMDd0d1pZOGFNQVhENlBvT0NnZ0pYUWJsLy8zNnNXYk9tenY5dm5VNkg4ZVBIdXg1WFZGVGc0NDgvcm5NK3AxbXpaaUVxS2dxREJ3K0dxcXJvMnJVckZFV0JsQkp2di8wMjJyVnJoMGNmZlJROWV2Um8wamVSQnc0Y3dJc3Z2b2hObXpaaHpKZ3h1TysrK3hBVUZPVGE3bkE0c0hUcFVyenp6anRvMDZaTmd3K3ExZFhWV0xCZ0FVYU9ISW51M2J0anc0WU5XTFJvRVdiTm1vVk9uVG9CQUdiUG5nMmJ6WVpMTHJuRVZiamI3WGFvcW9yZzRPQm12YmFlMEtKRkZOSU1ldXpia2ZHYnQ3TUVHaGJRNUhFRitabC9BR2dubXpMTkFnV2MzTnhjUFBiWVk1Z3laUXFHREJuaWFwOHhZd1orL3Zubk92czZlNHpIakJuVG9LaDcrdW1uNi9SY1Bmcm9vM2owMFVjYlhDOC9QeCszM25vclhuNzVaUXdhTk9pTTJTb3JLL0hDQ3kvZy92dnZSMEpDUW9PQ096YzNGM1BuemtWR1JnWnljbklBbkI1VzBxZFBIMXgvL2ZXb3JLekU4dVhMRVJJUzBvUlh3ak9zVmlzcUtpcFFYRnlNcjc3NkNqLzk5Sk9yTjVGdjBiKyt4TVJFSkNZbUFnQ09IRG1DNDhlUDQvNzc3d2R3dXFCZXMyWk5uVjdqcHNyTXpNVHExYXN4YWRJa3BLV2xJUzB0emJYdHA1OSt3bnZ2dllkWFgzM1Y3VkNzK2twS1N2RDU1NTlqOGVMRlNFbEp3WW9WSzlDMTYra1puS1NVS0MwdFJWRlJFZWJNbVlQTXpFejgzLy85SDZaTW1kSmdlTkg3NzcrUGtwSVNQUGpnZzY0aXZyUzBGRzNidGdVQW1Fd21mUGJaWjdqKyt1dnJGTTlqeG94QmFtcXE2NTRLSW9BRk5CSDVtSmlZR0VSRlJXSENoQWtZTjI0Y0huamdBUWdoVUZWVmhmRHdjTnh4eHgxblBQN1VxVlA0OE1NUFhYZlByMXk1RW0rLy9YYWorenVMOENsVHBwenhocmk3N3JvTEYxOThNVFp1M0lnTkd6WmcxcXhaR0R4NE1PYlBuNDkxNjlZQk9EMzFWVXhNREhRNkhhNjY2aXA4OTkxM1dMUm9FZnIyN1FzQStPYWJid0RBSjNxeWNuTnprWk9UZzR5TURHUm5aNk9vcU1nMWxaKzd3cmtwdmM2N2QrOTJPMHpHblE0ZE9xQmR1M2F1eHhVVkZjalB6MGQxZGZWWmo5Vm9OT2pXclZ1ZHNlbUhEeC9Hdm4zN21uVHRxS2dvZE8vZXZjNy83NzE3OStMSWtTTk5PajQrUHI3T3phTldxeFc3ZHUwNjY4d3NUdDI2ZFVPclZxMWNqNDhmUDQ3ZHUzYzM2ZGo5KzRzZzVZV1pHckc2dXJwT2o2N3pQZFRjQXRwdXQrT0ZGMTZBd1dEQTdiZmZqcXFxS293ZlB4N2p4bzNEZ0FFRHNIanhZZ0J3KzgwT0FJd2RPOVkxWHJxd3NCQTMzM3d6cXF1clhRWHhqQmt6VUZwYWlwS1NFcFNXbHJyK3ZyWnQyeGF2dmZZYUxydnNzZ2JuTEMwdHhlTEZpeEVYRjRjNWMrYmcxS2xUeU12THd4dHZ2SUdRa0JDY1BIa1MwNmRQUjJKaUloNS8vSEhYY1ZxdEZnYURBU3RXck1DZ1FZUHFmS2ozQllWRnhWaXo5a2QwU1U1OUVsSjh5cm1nUFljRk5CSDVsUGo0ZUN4WnNnU1BQZllZRmk5ZWpPRGdZTnh6enowQWdPam9hTng5OTkxblBINy8vdjM0OE1NUFhZOUhqaHpaWUF6bHVRZ05EVVZvYUNpV0xWdUc4ZVBINDlGSEg4V1RUejRKaDhNQm5VNkgvZnYzNDEvLytoZnV2ZmRlQU1EdnYvK083Nzc3cnM1UUUyZUI2cTBlYUNrbGZ0dndLejVZdWhoNzkrN0ZxVk9uNnR6d1ZiOXdidTVRalJVclZ1Q1hYMzVwMHI3anhvM0RyYmZlNm5wODRNQUJ2UHp5eXpoMDZOQlpqNDJNak1UVXFWUFJ2MzkvVjl2bXpac3hiOTY4SmwxYnA5UGhtV2VlcWRORCtlV1hYK0xiYjc5dDB2RzMzSEtMNis4a0FKdzRjUUp2dnZrbWR1M2ExYVRqcDAyYmhxRkRoN29lWjJabTRvVVhYbWpTc1czYXRMMWczd3lVbFpVaElpTEM5ZGo1NGJLNU02Mjg5ZFpicnB2OEZFWEJva1dMa0oyZGpiWnQyK0xISDMvRWpoMDdjTjk5OXlFNnV1NnNhM2E3SGErOTlscWQ1NWVRa0lEZXZYdERDSUhZMkZpMGF0VUtyVnExUWt4TURIYnQyb1hWcTFmRDRYRGcxbHR2eFFNUFBORG9heE1WRmVYcUJhK3Vyc2FXTFZ0dytlV1hZOGlRSWFpc3JNU1VLVk5RV1ZtSlJZc1dRYXZWb3F5c0RGVlZWYWlxcXNMdzRjUHg1WmRmWXViTW1majg4ODhiNVBhbXdxSmlMRnE2RElDWUFtQVR1QnFoeDdDQUpvOXIxelc1YzBoSThOZzVyNytKRzBaZWk4VHVYRXlGNmdvUEQ4ZThlZlB3emp2djRMYmJibk8xT3h3T0hEMTY5SXpIMXIrUnoxbjRBcWVMNmRyamVadmk3YmZmcm5NelVVSkNBcFlzV1lKbm5ua0dBd1lNUU9mT25WRlJVWUZ2di8yMlR2SGhqdk1HUE8vTlBDTmh0OXRSWGw0T3E5VmE1NmJKODFHVTJXeTJKdDlrV0g5K1hWVlZtM3g4VUZCUWc3d09oNk5aMTY1L3ZOMXViL0x4OVc4MmxWSTI2N25YbitaTlZkV21aM2ZZZ1FzMHNxYWtwS1JPcjc0elozTUs2UC8rOTcvNDhNTVBjY01OTnlBN094dS8vLzQ3UHZyb0l6ejk5Tk9JalkzRi9mZmZqMEdEQnJtR2lkUldYbDZPMTE1N3JjSDFuRDNXVHZ2Mzc4ZmN1WFB4My8vK0Y0TUhEOGJFaVJQUnBVc1hiTisrSGZmZGR4OGVmZlJSM0hERERRM092MkRCQXRkL1RTYVRhMGpHbENsVHNHWExGaWlLZ2h0dXVLSFJoVjJxcXFvd1o4NmNKbi9ZOFlTUTRHQzBhOWNXUjQ4ZTJ5ZnRxdnZwVCtpQ1lBRk5IaGVpQ1dvSGdmcytYckVTQS9vWldVQ1RXMXF0Rmc4OTlGQ2R0cjE3OTJMNDhPSG5kTDZLaWdvVUZSVmg3Tml4ZGNZNloyZG40N2ZmZm12d0Q3clpiTWI4K2ZQZGZuMGRIUjJOTjk1NG85a1pUcDA2aGVEZ1lLLzFRQXVoWU9qbFYyREtrMDgwT29TamRtRlorK2VtOUVhUEhqMjYwZWtDNit2UW9VT0R4OU9tVFd2V0VJN2FCZzRjNkpwWjRXeWlvcUlhVEhkMjAwMDN1ZjNxMzUzNnM3SzBhdFVLa3laTmF0WVFqdHIwZW4yVHMrL2ZYNFFYWHB2YnBIMmI2K1RKaytqUm80ZnI4Ym4wUURzL29LNVpzd1kvL2ZRVFRwMDZoVkdqUm1IRWlCRjQ3cm5uY1B6NGNZd2ZQeDdIangrdk00eWxLZGM3ZXZRbzNuMzNYWHo1NVpkSVNrckN3b1VMY2RGRkY3bTJkKy9lSFlNR0RjTHp6eitQUFh2MllPTEVpUTF1TnM3TnpjVUhIM3lBNmRPbkl5NHVEZ0J3OTkxM28zLy8vdWpRb1FPbVRwMktRWU1HWWNTSUVTZ3NMTVQ4K2ZQeDhzc3ZRNmZUNGFXWFhzTDY5ZXRSWEZ5TTl1MTlZeEV3ZzE2SHIxWitEQ0dFK3prNDZZSmhBVTBlSnpVNEpGUXN1Mm5VZFUrMHEvY1BFWkZUUVVFQmpoNDlpclMwTkZmeEZoOGYzK2k0U2FlalI0OWk1c3laRGRxZEN5cm85WG9ZREFaWCs1RWpSN0JseXhZOCt1aWpTRTVPcnRNT05ENWUrY0NCQTNYRzhEYW11cm9hYTlhc1FXUmtKTmF1WFl1T0hUdWU5UmhQU0U1T1JuSnlNcTYrK21xY1BIa1NoWVdGV0xObURkYXZYKythNjdlNXhYUzNidDBhRklkTkZSNGVEcDFPZDA3SEFxZW5LbXpUcHMwNUg5KzVjK2M2TTBnMFIwaElDSHIzN24zTzEzWU9TMmdLalRZWVFwei82WDVWVmNXaFE0ZnFGS1RPRHpPMXgwV2Z6ZkRod3pGczJEQ29xdXFhcldQS2xDbXcyKzJvckt6RWJiZmRoaE1uVHVDdXUrN0NuRGx6TUhqd1lOZXh6aUZPdGE5bnRWcXhiZHMyckYyN0Z0OSsreTFpWTJQeCtPT1BvMy8vL3FpcXFvTFpiRVpsWlNVcUt5dFJVVkVCblU2SHJWdTNZdm55NWE0VkJaM3Y0WktTRWt5Wk1nV0RCdy9HRlZkY2daeWNIT3pkdXhkRGhneUJYcTkzZlpOZ05Cb3hiTmd3Yk5xMENjRHAzenV4c2JHWVBuMDZyRlpyZ3c5UUZKaFlRSlBIN2QyZXVRZkFrek9tV0o3d2RoYnlYZDkvL3owV0xWcUVGU3RXdUhyRndzUER6enBUeHY3OSt4czhQbnIwS0hidTNBbmdkQ0Z0TnB0ZDIyTmpZMkV3R0ZCY1hGeG5QTER6cHE3dDI3ZmowS0ZEaUltSlFaY3VYUUNjL3JyL3R0dHV3OUNoUTkwVzY3VUZCUVhoeFJkZlJIbDVlYU1MTTNpVGMzR0tEaDA2WU1DQUFhaXNyTVQ2OWV2eHhSZGZvS0NnQUdWbFpYVjZoVGt6eDErVDh5YkkyaDhpbmNOS210TURyZEZvVUZWVmhTbFRwdUQ0OGVOWXNtU0o2M2puMEFlNzNRNkR3WURISDM4YzgrZlBoOUZvQk9DK2dONjllM2VkYjRlS2lvcncwa3N2TmJpdVZxdEZlSGc0d3NQREVSMGRqYmk0T1B6ODg4OTQ4TUVIOGNZYmJ5QXlNaEt6Wjg5R1lXRWhqaDA3NXZxMlFRaUJqUnMzQW9Ccm1zbVltQmkzejYyeGRtODYvY0drQ3EwU0Uxc2N6OCt2QU9EYmE0Ly9oYkNBSmlLZlpES1owTEpsUzljVVc4RHBtNXkrKys2N014N24vRWZRYWVYS2xmajIyMjlkeGNDYmI3N1o0QmlIdzRIbm4zKytUcHV6YUh6MjJXY2hoTUJsbDEyR3A1OStHZ0N3YmRzMmxKV1ZvVVdMRm1kOUhrSUlMRnUyREZWVlZZaVBqOGZKa3lleFlNRUMzSFRUVFgrcXgvUkNDUXNMdzlWWFg0MnJyNzRhKy9idGc5bHN4cTVkdTVDZG5ZM2MzRnd1cFBJWHRXM2JOZ0NvOHkyQTh3TmxjMmFOT1g3OE9DWk1tSURzN0d6Y2Z2dnRtRDkvUG9xS2lyQnYzejY4L1BMTDZOR2pCN1JhTFdiUG5vMnhZOGRpd29RSldMWnNHYnAwNmVLNlh1MGhUc25KeVhqb29ZY1FIQnlNbUpnWXRHalJBaEVSRVlpTWpFUkVSSVJybGRISEhudXNRWlpQUHZrRWl4Y3ZSbUZoSVpLU2twQ1VsT1NhajdwTGx5N28xS2tUT25mdTdMcmVuajE3QUtET0RDdStic2ZPWFppMzhGMUVhU00rYnRGRFA2TmdwOFhpN1V5QmdnVTBFZmtjbTgyR3JLd3NYSExKSlhXR0N4dytmQmd6WnN4bzFya21UNTZNeVpNbjQ5MTMzOFVISDN6UVlDN3BaNTk5RmlVbEpYamxsVmZxdEs5Y3VSS3paOC9HbWpWckd0ejA1K3l4YXVyb29HUllBQUFnQUVsRVFWU1lXV2ZQTlhCNmJQWGl4WXVSbkp6c2t3VjBiWjA2ZFVLblRwMWd0OXR4NHNRSkZCWVd1aFpaYWVxVWIrUWYxcTFiaCtqbzZEckRXTTZsZ0Q1eDRnU3lzN01SRkJTRVRaczJvWFBuenVqZXZUdUdEaDFhWi9oU1pHUWs1czJiaDg4Kys4eFZzRHJIVDllL1IyRHMyTEVvTHkvSDlPblRFUndjakZtelpya3kxZjc5a0pPVGc1a3paK0tCQng3QTBLRkRjZnZ0dCtQNjY2OTNqWGV2dmVLZ1UzbDVPY3JLeWhBWkdZbU5HemRDbzlFMFdObXd0cmx6NThKb05Qck1kSFlscGFVd21UTWdoQmdNRFh4bmVwQUF3QUthUEs1TG91NWlCSW5WcVFPR2NDbHZjc3Rpc2NCcXRkYVpwZ3c0UGNiMmswOCtPZU94aFlXRnVQSEdHeHUwSHpod0FERXhNZGkrZlh1ZDlyNTkrK0tMTDc2QXhXS3BjMk9aYzA3aFBYdjJJQ29xcWs2djFDKy8vSUtvcUNqbzlmcEdjN1J2M3g2MzMzNTdnN0d0emlFbXpvVWcvSUZXcTBWY1hCemk0dUpnTUJodzc3MzN3bVF5K2RTQ01IVHU5dXpaZzgyYk43dFdKSFJ5VjlBZU9uVElOVFlZUUlPYlBydDM3NDcvL09jL2FOZXVYWU1iK09xTGo0L0hJNDg4NG5wY1dsb0s0UFJRcmRxS2k0c3hjZUpFRkJRVVlQTGt5WTBXOUczYnRrWGJ0bTB4ZWZKa1hISEZGWmd5WlFwYXQyN3QybTYzMjVHZm40L3M3R3hrWldVaEt5c0xlL2Jzd1lJRkM5Q3RXemVzWHIwYUF3WU1hSENEYVcwLy9mUVQ5dTNiNXpNRmRPZE9IVEh4a1FjdzdhbG5wOWtjeVBkMm5rRENBcHFJZk02R0RSc0FvRUVCRFp4OVBLWno2cTM2TjdvZFAzNGNKMDZjd05peFk5MGVWMy9HRCtkNHpIdnV1UWNYWDN5eGE1YUUzTnhjN05tekJ5TkdqSEJsQ1E0T2hoQ2l6aUlpWGJwMGNmdTFja1pHQnNMRHcxMUxCL3Vqa0pBUURCdzQwTnN4NkR4WnZIZ3hoQkM0K2VhYjY3VHYyclVMc2JHeGRkNUw2OWV2eC9yMTY4OTR2dGpZV0JRVUZHRC8vdjNZdTNjdjl1elpnOTI3ZHlNbUp1YU1zOWRzM2JvVlFOMGhGTjkvL3oxZWZQRkZSRVJFWVBIaXhhNUZpWnhxVHduWXVuVnJ6SnMzRHl0WHJzVHJyNytPVzI2NUJWT25Uc1hmL3ZZM25EaHhBdGRjY3cyc1ZpdUVFT2pac3lmNjlldUhlKzY1eC9WZXJheXN4SU1QUHVnNm4vTURnSE4yRUZWVmNlTEVDWitaZ1FNQTJzVzN4ZTIzM0lnN2JyMXBvYmV6QkJvVzBPUngxUlZITTdYaGNYLzc5TU1sV1FrKzlJdUlmTWR2di8yR1ZxMWFOYW1YZHN1V0xWaTFhaFZDUTBPaDBXaGNZem5yL3lNM2QyN2pVMzg1SEE1ODhjVVhyam1qbmRObHBhU2tOQmd6N1J5RGZlbWxsN3JhdEZvdGV2YnNpVTgrK1FRVkZSVjE1dEt0cmFDZ0FMLzg4Z3RHamh4NTF0NDVJazlZdTNZdDFxeFpneEVqUnFCOSsvWjQrZVdYb1NnS1RwMDZoWTBiTitLcXE2NnFzLy9mLy81M1BQREFBNjdIVlZWVmRlWmMvdUdISHpCMTZsVFg0OWF0VzZOSGp4NUlUVTNGeFJkZjdHci80b3N2a0p1Ymk3Q3dNSVNHaHVMUW9VUDQvdnZ2a1pTVTVDcWduMy8rZWF4YXRRb0RCdzdFckZtekVCMGRqWnljSFB6KysrK0lpb3JDd1lNSFVWcGEydUJibmx0dXVRVjZ2UjVQUHZra25uenlTVHo3N0xPNDVwcHJNRzdjT0hUcjFnMzkrdlZEVkZRVUFPRFhYMy9GMkxGamNmRGdRY3lZTWFQT1RaVE8yVFpXckZpQjR1SmlXQ3dXVkZSVW9HZlBubi8yWmFlL0FCYlE1SEhGeGNVVlFIRjJVczhlWjkrWkFrNTFkVFg2OU9sVFo1VzRNNG1NakVSbVppYnNkanZzZGp0Q1EwUHhqMy84QTZtcFRaOFdWYVBSWVBueTVhN2hGZUhoNFVoTFMzTTdaVjVlWGg2MFdtMkQyVUJtenB5Sk9YUG1ZTTJhTlkzT1pSd2VIbzVodzRaaDBxUkpUYzVHZENHdFhyMGFiZHEwY1MxZnZYdjNibXpldkJtS29pQXBLUWtQUC94d25mM0R3c0xRdG0xYjErUDZjMS9yOVhvODlOQkRTRTVPUnE5ZXZScWRucSs4dkJ4ZmZ2bWxhMWFYNk9ob1hIcnBwWmcwYVpMcncrWFZWMStOdUxnNDNIUFBQYTYyeXNwS0xGeDR1clBWdWN6MnFGR2pHcHkvWjgrZStPaWpqN0I2OVdwY2ZmWFZBT0JhSHR4cHc0WU5tRGh4SXVMajQ3Rmd3WUk2VS9nQlFNZU9IVEY2OUdoOC92bm4rUDc3NzZIVmFqRnc0TUFHSHlxOHlXcTE0dGp4RTJqZnZXL0hZRWZaa1lLQ0FpNm1RdlJYSjhubm1jd1pzditRSzZYdW9zSHlmNXUyZUR2T0JhZXFxclRiN1dmZEp6czcyME9Kem8vL2Jkb2krdysrVXVvdUdoSVEveC8veW1xL0ozLzU5YmMvZmI1ang0NUppOFhTb0YxVjFUOTk3Z3ZKNFhDY2w0enIxNitYVlZWVjV5RlI4NXl2OTZUelBGMlM5U2U2Sk9tSG52MWZYanBmMkFOTkh0ZTJ1NjVOaUVZTS8yelZWN2hrNEFDMGI4ZEo2Y2szQ0NIY3JqeFlmNTgvczJnR2tTOXBiQkdYcHF3ODZVM25hd2hVN2FGWVJNM0JRWGprY1dFQzNSUU41c3lhL1FwMjV1L3lkaHdpSWlLL2RQRkYvYkI1dzQ4b3lMWEVGT1JaZnZGMm5rRENBcG84VG9XakJCSy85ek1hR3IzWmlvaUlpTWhYc1lBbWo5dVhuNzJ6eXE3OGEvYXNwOUU3aVhjekV4RVJrWC9oR0dqeUJ0dkJmUE9SMkZvVDNCTVJFVkh6Rk96ZGgxVmZmWU5PU2ZvWFZKdHRTZUd1YkM2bTRpSHNnU1lpSWlMeVF3Y1BIY2FLejFaQkVYaEFHeFNVY1BZajZIeGhBVTBlbDVDVWt0STFXYi91bGp2SFlxdko0dTA0UkVSRWZxbE5YQnhHWFhjdHBKUkxiZFd5Mk50NUFna0xhUEk0clYxRVNNaSsyM2Z1UkhsNXViZmpFQkVSK2FWdVhUdGo2bU1Uc0RjdlkxTFI3b3dkM3M0VFNEZ0dtanpPQmhScUpWNzUxejEzdjlLNVUwZHZ4NkVtY05nZHlNbmQ3dTBZZEk1eWNyZkRack41T3dhZFJ3NjdBN25iZHlJa0pNVGJVZWdjOEQzcC8xaEFrOGNWNVdjV0FuajFnWHZIdnVMdExOUTBsVlZWZUhQaHV3Z0tDdkoyRkRvSE5wc05KYVdsVFY0ZW5YeGZaVlVWM241dkNZS0RncjBkaGM0QjM1UCtqd1UwRVRXcWRldFdhQk1YQzZ1MUdxcVVzRlpYZXpzU25hUEl5RWpFdG02RnVMaFliMGVoUDZIMmUxSks4RDNweDg3SGUvS1B6VnN4ZnZJVWRFblduNERFS0M2bTRqa3NvTW5qV2lVbXRvalNodlhaa201R2orN2RFQjNOeFZSOFZVS0g5bmg5OXZNNGR2eUV0Nk5jTUVjT0g4YVBQNjZEdytIQTVaZGZnUTRKZjkwYjJXTmlvdEcxY3lkdng2QS9JUkRlazRHRTcwbi81ZHVMM2ROZlV1ZEVuVkZvbGFYZHVuYldQZmZVTkF5NitDSnZSNklBdG0zYk5reWVQQmxXcXhVdnZmUVNCZzRjNk8xSVJFUk5VbDVlZ2FMaVl2enR1aHRUcW83YUM0NGN5U256ZHFaQXdSNW84amhWb3lvYWlCQ3IxUXBWU20vSElTSWk4a3NSRWVIbzJTTVIrM016czd5ZEpkQndHanZ5dUhKSDFRNEp4OWpYNTd5QXZzbEozbzVEUkVSRTFDenNnU2FQTzU2ZlgzSWMrTDEvbXNIYlVZaUlpUHpXb2NPSHNmRi9tOUVsU2Y5UGg2ejhZZi8yN1Z4TXhVUFlBMDFFUkVUa2gvWVU3TU5Mcjd3QkNMeXVFV0U5dlowbmtMQ0FKby9ya0toTDZKeVVPbm5ob2lVbzJMdlAyM0dJaUlqOFVvdW9LQmdOcVpCUy9nWUhUbm83VHlCaEFVMGVGd1FrQ0lISDNuNXZLZmJ1MisvdE9FUkVSSDRwc1hzM3pIcDZPcXBzY2x6Qnp1b2NiK2NKSkJ3RFRSNG5JYXlLRlB2YnQyc1h6MlZvaVlpSXprMXdjQkJpVzdmQ29WMlpoNzJkSmRDd2dDYVAyNXVmWVFadzBlNWNNK2V3SXlJaUlyL0RJUnhFUkVSRWZpZ3pLeHQzanIwZlhaTlRmKzNZcTI4L2IrY0pKQ3lneVJzMHJSSVRXNVNVbHNKdXQzczdDeEVSa1YrcXFLakVqcDI3SUNGU05FSWI2ZTA4Z1lRRk5IbGNwOFErdlZwb0k1Wk9mR0k2c25MeXZCMkhpSWpJTHlWMGFJOTc3eDREUUw0RW9NRGJlUUlKQzJqeU9BV2FGaEFZdE5Wa3hxbFRwN3dkaDRpSXlDOGxkR2lQZThlT1FVRnV4dXlDUEFzTGFBOWlBVTJlWjdjWHFBN3gxT01USGtIM2JsMjluWWFJaUlpb1dUZ0xCM2xjUVVIT1FRQ0w3cno5bG5lOW5ZV0lpTWhmbFpTVVl1ZXUzZWpVUzMrSllrVjJRWUdGaTZsNENIdWdpWWlJaVB6UXpsMjc4TytaczZBSXVWaUcybnQ3TzA4Z1lRODBlVjVpWWtnSGhNY1ZGUjlBNjFZeENBME45WFlpSWlJaXY2T3FFdFhXYWdBaVZLb2Fkb3A2RUY5czhyZ3VDRGNFQllrdEkwYmRnazFiMHIwZGg0aUl5Qy8xNnBHSU9TL01oS3JLTzVWcWtlWHRQSUdFUGRCRVJFUkVmcWhGaXlpa0dmVFl0eVBqTjI5bkNUUXNvTW5qQ3ZJei93RFFUa3JKcGJ5SmlJakk3Mmk4SFlBQzF6L3ZIdnRNM282ZHFMYlpFQk1kN1dyL1kvTldGQllWSXlZNkdzSEJRUUNBUTRjUEl5czdGeWRQblVKMHkyaG9OS2YvNm1abTVXQlB3VjdZN1E1RVI3Y0VBSlNXbFNFck94ZEZ4UWNRRVI3dUdtTjk0T0FoWk9mazRjalJvMmdYM3hZQVlMZmJzWDFuUG5idDNnT05Sb09veU5NTE9WbXRWbXcxV1ZCWVZJeUVEdTFkMlFyMjdrTWdaQzRwS1VYTGxpMGJaQVpPOTNnQXArLyt6c3JKUTFIeEFVUkZSaUlrSkFRQVVGaFVqSnk4N1EweTUyM2ZpVjE3Q253dTgrSERoL0g5OTkvRFpyT2hXMklQcE9wU2ZENnpQNzdPekh4K012dnk3dzEvL0Yzbmo1bHIvOTBvTENyR3A1K3Z4cmFkZTZxaVk5c1ZuVHg2a0xOd0VQM1Z2VHAzdnV3LzVFcjV3c3V2eTlyNkQ3bFM5aDl5cGR5K1k2ZXI3ZlBWLzVIOWgxd3A3NzcvWVhuazZERlgrei91dmsvMkgzS2xmSFh1ZkZkYlpsYTJ2UHE2bStRVi8zZWQzUGkvVGE3MjVTcy9sLzJIWENsSDNueUhxNjJrcEZRK012bEoyWC9JbFhMNXA1Kzcyb3VLRDdoeTFCWW9tZTkvWkpMYnpPOHUrY0RWdHRWa2RtWGVhaks3MnQ5ZDhvSGJ6UGMvTXNrbk0yZG1ac3JCZ3dkTGc5RW9oMTF6blY5azlzZlhtWm5QVDJaZi9yM2hqNy9yL0RGejdiOGIvOXUwUmZZZmZLWHNrcXcvMFNWSlA5VGIvNjRIRXVIdEFCUzRPaVhwWDFBRUhwQlNMdDJibHpISjJkNGxXWDhDQUJ4UWgrelB6Y3dDZ0M2OVV1K0dJbDZURWx1cmJPby9EdTNLUEF3QVhaTlRmNVVRS1pCWVdKQm5tUVlBSFh2MTdhY1JtbzhBRWFxcTZyaDlPekovcWpuSHY2Q0lGNFhFdmoxNWxsUUFpT25XcldXTDRLakZRb2dyb2FyVENyWm5MZ1NBOXQzN2Rnd08xbVlDUUVHdUpTYndNc3ZmcW14eVhJUE1rQzhWNUdiTUJvQk9QVk1IS3dyZU81MVozdWtjZzljbE9mVkpRRXh4ay9rakljUmdYOHVzMCtrR0tJcDJuWVFhV1ZtTmdoMDVsbTYrbnRrZlgyZG1QaytaZmZyM2hqLytydlBIekc3L2JzUTZiUGEvNzgvUDJnWHlDSTZCSnE5UmJiWWxTbERRRC9acUZOZlpJREVLQUtxTzJWM0xranBRdFZZancwYkJycFljMm1WM2ZVVmxWeDJUTkVJYmFiZlpDcDF0NVk2cUhWSGEwTEZTMVNocWhTUEgyVzV6eUcrQ2hNaVRkclhLMlhaaTkrN3lpRjU5bjlWQys1Yk5nWHhuZTdDajdBaGs5S2hBelN3YzR1U2hYYllHbVFIaDJsZXBGbGt5MUQ1V3FocWx6dDNmVW53S1lGUDl6QzE3NkdkQWcyaGZ6Q3lFcklLRUNGWXcxMTh5KytQcnpNeC9Qck12Lzk3d3g5OTEvcGpaM2Q4TjRaQVYrL096V1R4N0VIdWdpU2lnNlhTNkFWcXQ5a3NwWmFnUTRqYVR5YlRXMjVtSWlNaTNjUjVvSWlJaUlxSm1ZQUZOUkVSRVJOUU1MS0NKaUlpSWlKcUJCVFFSRVJFUlVUT3dnQ1lpSWlJaWFnYk93a0ZFQVVPbjAvVlNGT1hxMm0yS29uUUdNQTVBa0pUeUF5bGxYdTN0UW9oMVpyTTVCMFJFUkRVNER6UVJCUXlOUnFNUlFyelIySFloeEwrRXFOdXZZTFBaZEJjOEdCRVIrUlVPNFNDaWdHRTJtM09rbEJrQUlLVnNkRC9uTmxWVnM3WnQyN2JOTSttSWlNaGZzSUFtb29BaWhGam8vTmxkRVYyN1RRaXgxRE9waUlqSW43Q0FKcUtBWXJQWjFra3BqOVlmcWxHYkVBSlN5cE1BZnZKY01pSWk4aGNzb0lrb29GUlhWeDhCOE12WjloTkNtTXZMeTRzOEVJbUlpUHdNQzJnaUNpamJ0Mjh2bDFKdUJ1QUE2ZzdacVBXelExVlZ5NDRkTzA1NFBpRVJFZms2RnRCRUZHaFVJVVNXbExLa3NSMmtsSlZTU2hOcWltd2lJcUxhV0VBVFVjQXBMUzNkS29RNFhMOWRDSUdhc2RFbEFQN3I4V0JFUk9RWFdFQVRVY0RKejg4L0lxWGM2THlSVUVycCtsUHorTGVNakF5T2Z5WWlJcmRZUUJOUm9GclcyQVloeENKUEJpRWlJdi9DcGJ5SktHRHA5ZnI5aXFJa09IdWVhNmF2S3phYnpSMjhISTJJaUh3WWU2Q0pLR0FKSWQ1MzAveUp4NE1RRVpGZllRRk5SQUhMYnJldmxGS1cxMnFxbEZLdThsb2dJaUx5Q3l5Z2lTaGdXYTNXQXdDeWE4MitrU2VsM092bFdFUkU1T05ZUUJOUndOSnF0U1VBZnBQL1g5NlJJMGU0ZUFvUkVaMFJDMmdpQ2xnNU9UblZBUDRIb0Z3SVlSVkMvRjVjWEZ6aDdWeEVST1RidE40T1FFVGtUVkxLRENIRVVTbGxPSUFOM3M1RFJFUkVST1R6REFiRGZ3d0d3eS9lemtGRVJQNkJQZEJFUk1BblVzb1FiNGNnSWlJaUl2SVhXckJEZ1lpSWlJaUlpSWlJaUlpSWlJaUlpSWlJaUlpSWlJaUlpSWlJaUlpSWlJaUlpSWlJaUlpSWlJaUlpSWlJaUlpSWlJaUlpSWlJaU9nQzZ0dTNiMXMzelNJMU5iVkRZOGVrcEtURXBLYW1EazVMU3d1NmdOR2NOTDE3OTQ0RW9IamdXa1JFNUVIOHhVNUV2a2pwM2J0M1pQMC9BQVFBR0F5R3NVRkJRYm1wcWFrOWF4K2sxK3ZIYVRTYW5VYWpjYmk3azJxMTJvY1ZSZmtKUU95NUJrdExTMnVwMSt0bjErUnBsTkZvdkNvME5MVFVZREFZei9WYVJFVGttNFMzQXhBUjFhZlQ2ZnBxdGRwdGJqYjFNSmxNK1NrcEtURmFyVFlkUUtYRDRiZ29Nek96UEMwdExWWkttUXRnWDBsSnlhRDgvSHhyN1FQNzlPblRLaVFrWkllVXNoV0FpdVptS2kwdGJaMmZuMjgxR28zWEFsZ3RwZHl1S01wMTZlbnB1OXp0YnpRYXJ3YXdSa3JaMzJ3MmIyM3U5WWlJeUhkcHZSMkFpS2d4cXFxT0FsQ2dLRW92QUN1YzdkdTJiVHVoMSt2dkZFSjhyZEZvZEFEK0o2VmNJS1ZVSEE3SFRmV0xad0FJQ1FsNUNZQUVZQkJDbERjM1MzNStmalVBbUV5bWIycUs2TStsbEp1TVJ1T293NGNQYjQyTGk5c2loSGpKWkRKOWRLN1BsNGlJL0FNTGFDTHlXUnFOSmk4OVBUMVByOWREVVU2UE9PdmJ0MjliclZiNzk1cGRucGRTOWpFWURDTUEzQ3lFK0ZoUmxDdjFlajBjRHNjWDI3WnRPd0VBUnFOeEZJQjdBVHdDNENzcFpaTXpxS3A2WDBaR3hnKzEyMHdtMDFxZFR2YzNqVWJ6aWFxcVpTMWF0TkFJSWZyZ0xFTkRVbEpTdW1tMTJrdXNWdXU2bkp5Y2cwME9RVVJFUG9VRk5CSDVGWTFHMDBOUmxFVlN5cE5DQ0ljUXJwRm94d0JjclNqS3RRQmFxcXI2QjRBVEJvTWhGY0Q3VXNwUHpHYnpRcVBSK0gxenJpZWxQT0N1UFRNemMxTmFXbG92czlsc2N6Y2VXa29wYXJMZFpUQVlwZ2doTGdFUUR3QkJRVUY5QWJDQUppTHlVeXlnaWNobnFhcmF4MkF3UkVvcGU5YmY1bkE0aG1SbVptYlZiMDlOVFIyczBXZzIxR3A2VlVwNUFrQVBvOUc0dlRuWGwxTCtucG1aT2NiNVdLZlRSV2cwbW9WMnUvMlpiZHUyN1U1UFQ3ZlZPeVJOcjlmUHJpbVcrd0dBRU9JZUtlVm1LZVY3VXNvSVJWRW1hclhhcXVia0lDSWkzOElDbW9oOGxoRGkwNXIvbnZNNUhBN0hCSzFXRytKd09EUkNpUENtSHFjb3lsTkNpTGIxMm5vSUlVWm90ZHByOVhyOW5SYUw1VHVqMGZpOGxQTG1tbDN1RkVJY0J2QS9BQ3NCakhZNEhKZGxaR1JzQmdDRHdUQUdBT3gyT3d0b0lpSS94bW5zaU1obkNTSDZta3dtcmFxcS9jNzFISm1abVZrbWt5a2RnRTBJVVhhMlB4cU5acVBGWXZrRndGRXBwYjMydVN3V2kwVUlNVUFJY1ZnSThZMWVyMzlRU3FuQjZZSVpVc3Fuekdaelc3UFpmTDBRWWprQUtJcWlPbytYVWdZRGdOMXVyenpYNTBORVJON0hIbWdpQ2dnYWplWlZBR2ZxZ1E0RG9Dc3ZMNC9GNmZIVWJxV25wKzlLU2txNkpDd3NiS21VOGtlTHhiS2pkKy9la2FHaG9XT0VFS1ZueWlDRUNBT0E4dkx5WmsralIwUkV2b01GTkJINUphMVdPOE5nTUp4d3N5bmUzZjUydTMyY29pZ3RHenVmRUNKSkNQRkpWVlZWT1FCSUtSMW81RnU2dkx5OFl3QkdOamV6RUtJMWdLcUNnZ0lPNFNBaThtTXNvSW5JWjBrcFU0MUdZN1NVc29lYnpVa0ErZ0xZSzRRNERpQU53UGFhd3JjQnJWWTdIc0NRTTF3dVVrcXBPb3RiSVVTVmxMTFJKYjhOQmtObnM5bTh0d25QSVVTdjE5K2hLRW9KZ05zQTVKL3RHQ0lpOG0wc29JbklseTJScCtlRGMvVUVIenQyTEwxdDI3YkpBUFpKS2N1a2xETVVSVmtycFR3QzRMRWpSNDc4MUxadDI4NTJ1MzAzQUNRbEpiVU9EZzV1WjdmYkZ3TlkzTmlGdEZydEpVS0kxM1U2WFYrTlJxTktLY3R3ZWxpSDI5MEJXQXdHdzFkbXMvbWZaM2tPMVlxaUxBVFFBb0JEU25sZk01NC9FUkg1SUJiUVJPUnpGRVhSQW9EZGJ1K2JtWm01UjYvWDZ4VkZNUU5BWVdGaFpXRmhZVjVhV2xwM0lZU1FVaGJWUHRhNTNmazRMQ3pzZWlIRVZBQUNwMWNpQkFCSUtTTUJ4QWtoOXRRNi9KUkdvL2thUUlVUTRqTXBaYlM3ZkVhamNTQ0FhQUR1aHBEVUlZU1FkcnY5SWlGRXVOVnEzUmNjSEJ4ck1CaWVVMVgxN1l5TWpLS3pIVTlFUkw2SHMzQVFrYzhSUXJRRUFJMUdVOWJZUGc2SDQzSXBwYXlxcXRybWJudHFhcW9oS1NtcHRkbHNYaXlFU0FaUUxxVmNwNnJxLzVsTXBrUWh4R05DaU5LYW55OEc4QkdBSUFDUG04M21QZ0NLaFJCdEFDQXRMUzFKcjlkZmhkTkZPS1NVL3djQXFxcCsxWlRuazVtWnVUMGpJOE9jbDVkM1RGR1VaQ0hFdnpVYXpVVk5mMFdJaU1pWHNJQW1JcDhqcGV3aHBiU2F6ZWJqamV5aUZVSk1BUEJyelExOURTaUs4blJZV05nbkFKQ2VubTZ6V3ExREFSeFZGR1d4VHFkTFFNMnkyMmxwYVVrT2grT2ZBQklCWEdFMm16OEhBSWZEc1JOQWJLOWV2YUpVVlIwa2hQZ2FOUVUwZ091a2xDY3NGc3R2alQwSElVUUJnTGsybSsxUXZWdzlhcmJuTnUzVklDSWlYOE1oSEVUa2M0UVFsd0xJQmVEdWhrQmhNQmplQXBBc3BieTAvclphNTBpUVVtNEZBSjFPbDZBb3ltVUE0cVdVOFJxTlpwdVVNbHNJb2FpcStwNmlLQVlBSmdDM0dneUdOa2VPSE5tbzFXcE5Va3A3ZUhqNFJRQTY0UFROZjZwT3B6TUtJWHJqZEkrMUhRREN3c0tzcXFxcUFObzRyNStlbnA0SFlJS2IvSU1BbEthbnArODRweGVIaUlpOGpnVTBFZm1VcEtTazFrS0k2NldVY3cwR3cwQlZWVU1WUmJrT0FPeDJ1OFpnTUt3VVF0eWtxdW9FaThXeUVRQk9uVHBWR2hVVkpZVVE5K3YxK2xBaFJMeVUwaUNsL05CZ01Bd0U4QXVBMzRVUTZ3RDg3bkE0TmdvaC9nVWcwV3cyRDA1TFMyc3BwYnhVU25rVmdJVnhjWEdhOVBUMDdrYWo4V3NBVTNINmQrVW1BTkJxdGFNQlFGWFYvemd6cDZlbjI0eEdZNGFVY3J6QllJaXNtUldrQVNsbEx3RFhBMWdLUUhXM0R4RVIrVDRXMEVUa1UwSkRRN3RKS1NzVlJWbWtxdXJyR28xbUpBQWJnQVZDaUhBaHhIQXA1VGlMeGJMRWVVeCtmcjVWcjllL0FlQkJSVkd1QVdDVFV2NVdWVlgxVVY1ZTNxbmV2WHUzenNuSktRTWdqRWJqS1kxR0V3V2dWRlhWR1FDUW5wNStDc0RYTlgrUWxwYldFb0NVVWo0c2hGZ2xwZXhpdDlzZndlbEdBNERxeXNySzcydm50dGxzZDJtMTJqY0IvRU5LR2RMSTB5dVRVcTZRVWs0Nm42OFpFUkVSRVFXNG1nTFdyVDU5K3JUNk0rZnUxYXRYVk0zNXhWbDNkazhZRElaelhscWNpSWlJaUlpSWlJaUlpSWlJaUlpSWlJaUlpSWlJaUlpSWlJaUlpSWlJaUlpSWlJaUlpSWlJaUlpSWlJaUlpSWpjTzllRkJJaUkvaW8waVltSkVRQ1FuNTlmQWNEdTVUeEVST1RqTk40T1FFVGtUVWFqTVNrNE9IaGVhR2pvTFczYnR0MXg4T0RCWW05bklpSWkzNmIxZGdBaUltK3kyKzB0dEZydElDbGxxS0lvZjJxWmNDSWlDZ3lLdHdNUUVSRVJFZmtURnRCRVJFUkVSTTNBQXBxSWlJaUlxQmxZUUJNUkVSRVJOUU1MYUNJaUlpS2labUFCVFVSRVJFVFVEQ3lnaVlpSWlJaWFnUVUwRVJFUkVWRXpzSUFtSWlJaUltb0dGdEJFUkVSRVJNM0FBcHFJaUlpSXFCbFlRQk1SRVJFUk5RTUxhQ0lpSWlLaVptQUJUVVJFUkVUVURDeWdpWWlJaUlpYWdRVTBFUkVSRVZFenNJQW1JaUlpSW1vR0Z0QkVSRVJFUk0yZzlYWUFJaUpQMGVsMEVScU5KcloybTVTeW5aUlNJNFJRcEpSdERRWkQ1OXJiclZicnNaeWNuRExQSmlVaUlsL0dBcHFJQW9haUtLbENpSTIxMjRRUXRYLytvUDR4SVNFaFF3R3N2L0RwaUlqSVg0aXo3MEpFOUplaDFldjEyeFZGNmRhVW5hV1VCV2F6dVNjQTJ3WE9SVVJFZm9Sam9Ja29rTmdCdkFjQVVrcElLUnZzVUsvOVE3QjRKaUtpZWxoQUUxRkFFVUo4QmFDazl0QU5OL3RBU2xudWNEaSs4MXd5SWlMeUZ5eWdpU2lnU0NtTEFmenZiUHNKSWJMc2RudUJCeUlSRVpHZllRRk5SQUhGWXJHVVNpazN5cHB4R3JXSGNUaC9scWRaY25KeWpua25KUkVSK1RJVzBFUVVhQnhTeW0xQ2lOTEdkaEJDVkFMWUFvNS9KaUlpTjFoQUUxSEFVVlYxcTVUeThCbDJLWkZTL3VxeFFFUkU1RmRZUUJOUndNbk16Q3dFa09tOGtiRDJ6QnRDQ0tpcW1tV3hXSFo2TVNJUkVma3dGdEJFRktnYUxKcmlKSVI0eDVOQmlJakl2N0NBSnFLQVZGcGF1bFpLZWFoMlc4MzBkVWRLUzB1LzlsWXVJaUx5ZlN5Z2lTZ2c1ZWZuV3dGODVtWSs2SzlxdGhFUkVibkZBcHFJQXBiRDRWZ0tvTkw1V0VwcGxWSis3TVZJUkVUa0IxaEFFMUhBMG1nMCs2V1VPNFFRcU9tSjNtVzMyM2Q1T3hjUkVmazJGdEJFRkxCT25EaFJDdUQzbW9WVEpJQThtODEyMHR1NWlJakl0N0dBSnFLQVZWQlFVQVZnUTgzQ0tkVUFObTdmdnIzUkJWYUlpSWdBRnRCRUZPQnNOcHNGd0ZFaFJLbVVjb08zOHhBUkVSRVIrVHlEd2ZDRHdXRFk1TzBjUkVUa0g3VGVEa0JFNUcycXFuNmlLRXFvdDNNUUVaRi9ZQUZOUkFIUFpyTjk1bkE0R2t3SVRVUkVSRVJFUkVSRVJFUkVSRVJFUkVSRVJFUkVSRVJFUkVSRVJFUkVSRVJFUkVSRVJFUkVSRVJFUkVSRVJFUkVSRVJFUkVSRVJFUkVSRVJFUkVSRVJFUkVSRVJFUkVSRVJFUkVSRVJFUkVSRVJFUkVSRVJFUkVSRVJFUkVSRVJFUkVSRVJFUkVSRVJFUkVSRVJFUkVSRVJFUkVSRVJFUkU1Sk0wM2c1QVJBRkhBU0RQdEVOYVdsckx0bTNiSm11MTJsTWxKU1gyczUxUXI5ZFBqWStQRHp0NDhPRHVQeHZPWURBc2E5ZXVYYytEQnc5dWRMUHR5L2J0MjdjNGNPQkF1azZuaTJqZnZ2MmErUGo0VXdjUEh0eCtwbk1tSkNTRTllalJReHc0Y0VCMXQ3MXYzNzRkRHg4K1hQcG5zeE1Sa1djbzNnNUFSSUVqTFMwdHlXZzBadXYxK3F2T3RKK3FxbGNwaW1LT2k0dnIwNVR6S29weWx4QmlRTDFtYlJQK3VPdEVNQUxvNGU0NlFvaWhVc3FlTmRjTUVrSmNxU2hLeHpObFMwcEthaDBYRjVjdnBYekkzZlpldlhwRkJRY0g3ellhalUrZjZUeEVST1E3dE40T1FFUUI1WUNVTWt3SXNUSTFOWFZBUmtiR2pndHhrZDY5ZThlSGhvWWVPTnQrVXNwRFpyTTUva0prY01yTHl6dG1OQnAvbGxJK25aU1U5R0ZlWHQ2eDJ0c2pJaUl1QWFCVlZmWExDNW1EaUlqT0h4YlFST1F4NmVucHA0eEc0MmdwNVMrS29xeEtTMHU3S0QwOXZlSjhYNmU2dXZwRWNIRHdxTFB0cHloSzFmbStkaU41cGdVSEIxOFdGaGJXQjhDdnRiZEpLYThIc01kaXNWZzhrWVdJaVA0OEZ0QkU1RkVtazJtRFhxOS9VVkdVNmFxcVBnYmcyWE01ajE2dkh5cUVpQWNBS1dXVUVDTEZZRERjQmdCV3EzV1Z4V0pwY285dTc5NjlJNE9EZzZmVVBHd0RJRTJ2MTg5U0ZPVm5WVldOaXFKRTFsd250UDZ4VXNvUlJxTXgxbi9ZYTljQUFBbWtTVVJCVlBuWTRYRDhLS1dzMEdnMDQrdnR1aDdBV0lQQk1MYm04VkdyMVRvTndDMEE4dlY2L1dPTnhIdlBZckdjYk9weklTS2lDNDhGTkJGNW5NVmllVWF2MSsrMVdDeExqRWJqclZMS3krdnQwcTNtdjFNTkJzTVJONmVZSVlTWTdEeE9DQkZSMDVON0RRQ29xcm9Pd0RFM3g3bWxxbXFJRU9MYW1uTkZTU2s3Q1NHdWxWSVdLb3J5Z0pTeWJjMjJFQ2tiM1A5NHBaVHlVdWNEUlZGS0FHd1ZRaVFCQ0FaZ2tGTG1BemdtaEtoOTNJSGc0T0F4UW9nWUtXVnZJY1F6dGJhRjFmeTMwbTYzcndMQUFwcUl5SWV3Z0NZaWI3QmJMSlpGTlQ5M0J6QzQzdmJvbXYrbUFLaXVmN0ROWmd2TnlzcjZPd0NrcEtSMEN3b0syZ1hnT2JQWlBPdGN3dFNNUzlZRGdNRmd5QUx3aDlsc3ZxZG04OXZPL1l4R1k0TkNWZ2d4MldReXZlWG10QmVucGFWMWtsTHVsVkpPTTV2Tm45WGJyalVZRERzQXdPRnd0TTNNekN5dmRSMFRnQ0tUeWZUM2MzaytSRVIwWWJHQUppSlAwUnFOeHR0cVBjNDNtVXgvbUV5bUZ3QzhVSHRIZzhFd0djQXJpcUwwVDA5UFAzV21rMm8wbXF2cnQrbjEranR3dXZlM0tZNVlMSlp2bTdodnM5aHNObzFXcXdVQVcvMXRScVB4Q1FCZGF4NG1BS2c5RlY0N0FQKzdFSm1JaU9qUFl3Rk5SQjdSdTNmdlVBQWZPaDlMS1JjRCtLT3gzUUVjUFZ2eERBQkNpSC9VL0JpczErdEhXQ3lXNzRRUWMvRC9lN0dkKzBVQXNFa3BxK3UxYndiUW9JRFc2L1ZEQVFSWkxKWjFaOHZRR0sxV3F3RUFSVkY2cEthbXVuclpOUnBOSllBcFVzcGxRb2hSV3EyMkoyb0s2RjY5ZWtWSktkdElLZmVjNjNXSmlPakNZZ0ZOUkI2Ums1TlQxcVZMbHpBQWFOV3ExWmtXSGhFQXJwQlNXdnYwNmRNcU96djdlR003cHFhbTlnR1FCdUFnZ09HS29zd3dHQXd6ekdaelF2MTlqVWJqVVZWVjM3WllMUDgrUzFSRkNQRVBJY1E0QU5NTkJzT0hBQ0pydGtYVTMxbEsrYXJCWUhqSitkaHNOanYzaGMxbUN3c0tDZ0tBT1JxTnB2WXhLd0E4WkxQWmZnZ09EdTRMNEdJQVh3TkFlSGo0UlVJSUJjRG1zK1FrSWlJdllRRk5SQjVUVUZCUUJRQXhNVEdOcmtSb01CaXVFRUowa1ZKYWc0T0ROK2wwdW1zek16UGRGdHlLb2t3VFFxd0JrSXpUQmVqbkFHWWJESWJ2SFE3SFBrVlJxdDNOWUpHV2x0YnkxS2xUTWo4L3Y4UjVLcVBSZUQyQUp3QWtTeW4zQ2lFbW1VeW1WVWFqRWFnWkRpS2xuRkwvWEFCK3F1bkZkcGN2ck9hNG14ME9SeDRBYURTYWRBQVZaclA1UXdBd0dvM3BBSzRFTUwzbXNLdWtsTlVuVHB4Z0FVMUU1S080RWlFUitSSWhoSmdscFN3RFlCUkNWR2cwbWo4TUJzUGY2dStvMCttTUFHNEQ4STZ6eldReXZRekFZRGFidDJxMTJ1ZUVFRHNTRXhORGFoK1htSmpZUWxYVjNTMWF0SmpoYkV0SlNla0Q0QXNBY1ZMSzR3QitOSmxNcTJyTytZTEpaSHJHWkRJOUk0Um9NRyswRU9JNzUzYVR5ZlJNdmMzUkFDQ2wzSnFabVptVm1abVpJNFFJQnVDNllWQlYxVjhBRE5EcGRGMXgrbmZ5UHdCODcveXdRVVJFdm9jRk5CSDVES1BST0JXbmh6TzhiamFiYzFSVnZReEFyaEJpamNGZ0dGMTdYNDFHODd3UUlzTmtNcTJ0M1c0Mm16TU1Ca01jZ05FQVBzblB6N2ZXM3A2Zm4xOGloUGdPd01PcHFha2RBS0M2dXJwQVN2bGd6ZFJ6WjEzQnNLazBHazBiQUNnckt6c09BSW1KaWM3aEhXVzE5dmtXUUpWV3EzMVVyOWVQRmtJa1NDbVhuSzhNUkVSMC9uRUlCeEg1QkwxZWY2K1VjcFlRWXBPaUtNOEJnTVZpT2FuVDZhN1NhclZmQS9qQVlEQkVtczNtaFRXSG1BSDhDTURkY0pCSkFMU0tvcnpxN2xxcXFqNnJLTXJ0R28zbUtRRDNiOSsrdlJUQVFnQXdHQXl1L1F3R1EyOHBwV3MyRHltbHB2NjVwSlFkOUhxOXZsWlR1Y1ZpMlZuemMzY0F4NXhEUmFLaW9pSUJRQWpoS3FCclZtZjhYRXI1TDBWUmpnUElzbGdzMzV6aHBTSWlJaTlqRHpRUmVWVmFXbHE0d1dCNFUxR1VkNFVRMlVLSVVlbnA2YTVwM3pJek04dXJxcXBHQ2lFMkNTRVdHSTNHeHdIZ3lKRWp6NWxNcHAvcm4wK24wN1VCOExDVThzUDA5UFI5N3E1WlUrQitBdUJ1dlY3ZjVRenh2bE1VeGV6OEk0U0lyTCtERUdKSzdYMFVSZm13MW1hOWxMTDJXR2Jua0k3UzJ1ZVFVcjRvaEFnQjBFNVYxVWtBSEdmSVJFUkVYc1lDbW9nOFNxL1hSd3NoSW9VUUdnQkNWZFYxUW9pSHBaUnJiRGJicGVucDZRMkdVT1RrNUpUWmJMWVJVc29NQUIwQW9MQ3dzTkxkK2JWYTdWTUFnaFJGbVhtbUhEYWJiVTdOZnRNYTIwY0ljWnVxcXBjNy8wZ3B5K3Z2STZXY1Yzc2Z1OTMrSUFCMDZkSWxWRW81RkhYbmM0NnRPYWFrVnBzaWhIamM5VUJSN2dIUW9LZWI2UCsxZC8rZ2RWVnhITUIvNTcyWDJBVFJwQ0owQ0RTMlVjcWplYjMzVkpDTXJvN0ZxUld4UTZsb3djV0NPRHE0S0k1RjYrQlN3Y1cxdHB1TDRKS1hwSzhKaFRxNE9JbXRYYVErM3J2SG9ZbkVRQ3dhakZVK24rbkMrWjAvZHp0Y3pqMWY0TkhoQ0Fld2IrcTZQaHdSVnlOaXFwUnl1cXFxYjhiajhmbE9wMU90ckt4YytiTytnOEhnN3VMaTRvdUR3V0RYV091VEowOCtXVW81VlVxNXRPUHJjeXNpcGxKS3piYnhCblZkWDBzcExYVzczY21OalkxaFJFUktxYk1WMTkzdjkvOXdUM1hPZWJRenlqdWxkSHRsWmVYcm5XdVpuWjA5R3hGUGpNZmpLOXRxajI0K2JzV1RkM0xPbjBYRUt4RnhPUjVjNFhjdTUxenUzTG56bWg4SkFSNU5OdERBdmpoMjdOaFRLYVZ2U3ltVG85SG9oVTZuODNKRVhHNjMyOStWVXI3S09UOGRFYi9FNXBubXBtbCszNm1tbERvUjBVa3BkWExPRXhGeHI5L3ZmN0p6anVYbDVYdno4L05IcHFlbk83MWU3M2k3M1Q2ZFV2cTVsSEk4SXFZajR2dnQ5Y1BoOE16Nit2cmRxcW9PNTV6ZktLVThYa3A1TGlMMmRBYTUyKzBlU2ltOVYwcTVubEthcWFycW81VFMvVkxLcXhFeEhJMUd5NzFlNzVsMnUvMTVSQ3hGeEtWK3YzOGhJbUx6MnJ4ekJ3OGVmSDVtWnVhdGZ5b2xFWUMvendZYTJCZTNidDM2S2VkOHUybWFkMi9jdUhFekltN1dkWDA5SWw2UGlKZEtLWWRpVy94MnE5VkttNDlwMnpBcElxS1U4c0Z1ODJ4OXRlMzFlaEVSNzJ6MitiV1VjclhWYW4yeHZYWXJwR1U0SE40L2NPREF4WlRTdUpTeWxsTDZlQy92T2prNWVUWWVoSys4WFVvWnQxcXROemZEVVg1c211YkN4TVRFa1pUU3RZaVlicHJtNHVycTZvZGJmZnY5L3ZtYzgwWkV2SjlTK3ZMRWlSTkgxOWJXZnRqTGVnQUErSSthbTV1YitoZW1UUTh2K1V0MUQ3V3dzUEJZenZuVWJ1M2RibmV5cnV0UDY3cGUycTJtcXFwbnE2bzZzMXM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QemYvQWJCMjJ1dHJUaHBDUUFBQUFCSlJVNUVya0pnZ2c9PSIsCgkiVGhlbWUiIDogIiIsCgkiVHlwZSIgOiAiZmxvdyIsCgkiVmVyc2lvbiIgOiAiMzY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82</Pages>
  <Words>49977</Words>
  <Characters>55400</Characters>
  <Lines>13</Lines>
  <Paragraphs>3</Paragraphs>
  <TotalTime>287</TotalTime>
  <ScaleCrop>false</ScaleCrop>
  <LinksUpToDate>false</LinksUpToDate>
  <CharactersWithSpaces>55707</CharactersWithSpaces>
  <Application>WPS Office_11.8.6.8722_F1E327BC-269C-435d-A152-05C5408002CA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2021-01-04T06:11:00Z</dcterms:created>
  <dc:creator>lhj</dc:creator>
  <cp:lastModifiedBy>张铁春</cp:lastModifiedBy>
  <cp:lastPrinted>2020-12-29T02:43:00Z</cp:lastPrinted>
  <dcterms:modified xsi:type="dcterms:W3CDTF">2024-07-30T08:29:41Z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16814C32F96B4409B0942C6DF0EE2348_13</vt:lpwstr>
  </property>
</Properties>
</file>