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73F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宋体"/>
          <w:b w:val="0"/>
          <w:bCs w:val="0"/>
          <w:color w:val="000000" w:themeColor="text1"/>
          <w:sz w:val="44"/>
          <w:szCs w:val="36"/>
          <w14:textFill>
            <w14:solidFill>
              <w14:schemeClr w14:val="tx1"/>
            </w14:solidFill>
          </w14:textFill>
        </w:rPr>
      </w:pPr>
      <w:r>
        <w:rPr>
          <w:rFonts w:hint="eastAsia" w:ascii="Times New Roman" w:hAnsi="Times New Roman" w:eastAsia="方正小标宋_GBK" w:cs="宋体"/>
          <w:b w:val="0"/>
          <w:bCs w:val="0"/>
          <w:color w:val="000000" w:themeColor="text1"/>
          <w:sz w:val="44"/>
          <w:szCs w:val="36"/>
          <w14:textFill>
            <w14:solidFill>
              <w14:schemeClr w14:val="tx1"/>
            </w14:solidFill>
          </w14:textFill>
        </w:rPr>
        <w:t>《</w:t>
      </w:r>
      <w:r>
        <w:rPr>
          <w:rFonts w:hint="eastAsia" w:ascii="Times New Roman" w:hAnsi="Times New Roman" w:eastAsia="方正小标宋_GBK" w:cs="宋体"/>
          <w:b w:val="0"/>
          <w:bCs w:val="0"/>
          <w:color w:val="000000" w:themeColor="text1"/>
          <w:sz w:val="44"/>
          <w:szCs w:val="36"/>
          <w:lang w:val="en-US" w:eastAsia="zh-CN"/>
          <w14:textFill>
            <w14:solidFill>
              <w14:schemeClr w14:val="tx1"/>
            </w14:solidFill>
          </w14:textFill>
        </w:rPr>
        <w:t>砚山县维摩彝族乡</w:t>
      </w:r>
      <w:r>
        <w:rPr>
          <w:rFonts w:hint="eastAsia" w:ascii="Times New Roman" w:hAnsi="Times New Roman" w:eastAsia="方正小标宋_GBK" w:cs="宋体"/>
          <w:b w:val="0"/>
          <w:bCs w:val="0"/>
          <w:color w:val="000000" w:themeColor="text1"/>
          <w:sz w:val="44"/>
          <w:szCs w:val="36"/>
          <w14:textFill>
            <w14:solidFill>
              <w14:schemeClr w14:val="tx1"/>
            </w14:solidFill>
          </w14:textFill>
        </w:rPr>
        <w:t>国土空间规划（2021</w:t>
      </w:r>
      <w:r>
        <w:rPr>
          <w:rFonts w:hint="eastAsia" w:ascii="Times New Roman" w:hAnsi="Times New Roman" w:eastAsia="方正小标宋_GBK" w:cs="宋体"/>
          <w:b w:val="0"/>
          <w:bCs w:val="0"/>
          <w:color w:val="000000" w:themeColor="text1"/>
          <w:sz w:val="44"/>
          <w:szCs w:val="36"/>
          <w:lang w:val="en-US" w:eastAsia="zh-CN"/>
          <w14:textFill>
            <w14:solidFill>
              <w14:schemeClr w14:val="tx1"/>
            </w14:solidFill>
          </w14:textFill>
        </w:rPr>
        <w:t>-</w:t>
      </w:r>
      <w:r>
        <w:rPr>
          <w:rFonts w:hint="eastAsia" w:ascii="Times New Roman" w:hAnsi="Times New Roman" w:eastAsia="方正小标宋_GBK" w:cs="宋体"/>
          <w:b w:val="0"/>
          <w:bCs w:val="0"/>
          <w:color w:val="000000" w:themeColor="text1"/>
          <w:sz w:val="44"/>
          <w:szCs w:val="36"/>
          <w14:textFill>
            <w14:solidFill>
              <w14:schemeClr w14:val="tx1"/>
            </w14:solidFill>
          </w14:textFill>
        </w:rPr>
        <w:t>2035年）》（起草说明）</w:t>
      </w:r>
    </w:p>
    <w:p w14:paraId="456A2C8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宋体"/>
          <w:b/>
          <w:bCs/>
          <w:color w:val="000000" w:themeColor="text1"/>
          <w:sz w:val="32"/>
          <w:szCs w:val="40"/>
          <w14:textFill>
            <w14:solidFill>
              <w14:schemeClr w14:val="tx1"/>
            </w14:solidFill>
          </w14:textFill>
        </w:rPr>
      </w:pPr>
    </w:p>
    <w:p w14:paraId="546512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14:textFill>
            <w14:solidFill>
              <w14:schemeClr w14:val="tx1"/>
            </w14:solidFill>
          </w14:textFill>
        </w:rPr>
        <w:t>一、规划编制背景</w:t>
      </w:r>
    </w:p>
    <w:p w14:paraId="662CE2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val="0"/>
          <w:bCs w:val="0"/>
          <w:color w:val="000000" w:themeColor="text1"/>
          <w:sz w:val="32"/>
          <w:szCs w:val="32"/>
          <w14:textFill>
            <w14:solidFill>
              <w14:schemeClr w14:val="tx1"/>
            </w14:solidFill>
          </w14:textFill>
        </w:rPr>
        <w:t>2019年5月，《中共中央国务院关于建立国土空间规划体系并监督实施的若干意见》发布，提出构建“五级三类”的国土空间规划体系，自然资源部印</w:t>
      </w:r>
      <w:bookmarkStart w:id="0" w:name="_GoBack"/>
      <w:bookmarkEnd w:id="0"/>
      <w:r>
        <w:rPr>
          <w:rFonts w:hint="eastAsia" w:ascii="Times New Roman" w:hAnsi="Times New Roman" w:eastAsia="方正仿宋_GBK" w:cs="宋体"/>
          <w:b w:val="0"/>
          <w:bCs w:val="0"/>
          <w:color w:val="000000" w:themeColor="text1"/>
          <w:sz w:val="32"/>
          <w:szCs w:val="32"/>
          <w14:textFill>
            <w14:solidFill>
              <w14:schemeClr w14:val="tx1"/>
            </w14:solidFill>
          </w14:textFill>
        </w:rPr>
        <w:t>发《关于全面开展国土空间规划工作的通知》，全面部署规划编制工作。</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委、</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县</w:t>
      </w:r>
      <w:r>
        <w:rPr>
          <w:rFonts w:hint="eastAsia" w:ascii="Times New Roman" w:hAnsi="Times New Roman" w:eastAsia="方正仿宋_GBK" w:cs="宋体"/>
          <w:b w:val="0"/>
          <w:bCs w:val="0"/>
          <w:color w:val="000000" w:themeColor="text1"/>
          <w:sz w:val="32"/>
          <w:szCs w:val="32"/>
          <w14:textFill>
            <w14:solidFill>
              <w14:schemeClr w14:val="tx1"/>
            </w14:solidFill>
          </w14:textFill>
        </w:rPr>
        <w:t>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2035年）》《云南省国土空间规划（2021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2035年）》《文山壮族苗族自治州国土空间总体规划（2021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2035年）》，落实细化《</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2035年）》各项要求，优化</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域资源配置，更好实现创新发展、绿色发展、高质量发展，组织编制《</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维摩彝族乡</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2035年）》（以下简称《规划》）。</w:t>
      </w:r>
    </w:p>
    <w:p w14:paraId="2BE84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14:textFill>
            <w14:solidFill>
              <w14:schemeClr w14:val="tx1"/>
            </w14:solidFill>
          </w14:textFill>
        </w:rPr>
        <w:t>二、编制基础</w:t>
      </w:r>
    </w:p>
    <w:p w14:paraId="4DFFC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val="0"/>
          <w:bCs w:val="0"/>
          <w:color w:val="000000" w:themeColor="text1"/>
          <w:sz w:val="32"/>
          <w:szCs w:val="32"/>
          <w14:textFill>
            <w14:solidFill>
              <w14:schemeClr w14:val="tx1"/>
            </w14:solidFill>
          </w14:textFill>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省政府及文山州委</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州政府</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等</w:t>
      </w:r>
      <w:r>
        <w:rPr>
          <w:rFonts w:hint="eastAsia" w:ascii="Times New Roman" w:hAnsi="Times New Roman" w:eastAsia="方正仿宋_GBK" w:cs="宋体"/>
          <w:b w:val="0"/>
          <w:bCs w:val="0"/>
          <w:color w:val="000000" w:themeColor="text1"/>
          <w:sz w:val="32"/>
          <w:szCs w:val="32"/>
          <w14:textFill>
            <w14:solidFill>
              <w14:schemeClr w14:val="tx1"/>
            </w14:solidFill>
          </w14:textFill>
        </w:rPr>
        <w:t>有关要求。</w:t>
      </w:r>
    </w:p>
    <w:p w14:paraId="1EEE51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方正黑体_GBK" w:cs="宋体"/>
          <w:b w:val="0"/>
          <w:bCs w:val="0"/>
          <w:color w:val="000000" w:themeColor="text1"/>
          <w:sz w:val="32"/>
          <w:szCs w:val="32"/>
          <w14:textFill>
            <w14:solidFill>
              <w14:schemeClr w14:val="tx1"/>
            </w14:solidFill>
          </w14:textFill>
        </w:rPr>
        <w:t>、编制主要内容</w:t>
      </w:r>
    </w:p>
    <w:p w14:paraId="485DD2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一是</w:t>
      </w:r>
      <w:r>
        <w:rPr>
          <w:rFonts w:hint="eastAsia" w:ascii="Times New Roman" w:hAnsi="Times New Roman" w:eastAsia="方正仿宋_GBK" w:cs="宋体"/>
          <w:b w:val="0"/>
          <w:bCs w:val="0"/>
          <w:color w:val="000000" w:themeColor="text1"/>
          <w:sz w:val="32"/>
          <w:szCs w:val="32"/>
          <w14:textFill>
            <w14:solidFill>
              <w14:schemeClr w14:val="tx1"/>
            </w14:solidFill>
          </w14:textFill>
        </w:rPr>
        <w:t>深入贯彻落实习近平新时代中国特色社会主义思想</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和党的</w:t>
      </w:r>
      <w:r>
        <w:rPr>
          <w:rFonts w:hint="eastAsia" w:ascii="Times New Roman" w:hAnsi="Times New Roman" w:eastAsia="方正仿宋_GBK" w:cs="宋体"/>
          <w:b w:val="0"/>
          <w:bCs w:val="0"/>
          <w:color w:val="000000" w:themeColor="text1"/>
          <w:sz w:val="32"/>
          <w:szCs w:val="32"/>
          <w14:textFill>
            <w14:solidFill>
              <w14:schemeClr w14:val="tx1"/>
            </w14:solidFill>
          </w14:textFill>
        </w:rPr>
        <w:t>二十大精神，坚持创新、协调、绿色、开放、共享的发展理念，统筹推进“五位一体”和“四个全面”战略布局，推动</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维摩彝族乡</w:t>
      </w:r>
      <w:r>
        <w:rPr>
          <w:rFonts w:hint="eastAsia" w:ascii="Times New Roman" w:hAnsi="Times New Roman" w:eastAsia="方正仿宋_GBK" w:cs="宋体"/>
          <w:b w:val="0"/>
          <w:bCs w:val="0"/>
          <w:color w:val="000000" w:themeColor="text1"/>
          <w:sz w:val="32"/>
          <w:szCs w:val="32"/>
          <w14:textFill>
            <w14:solidFill>
              <w14:schemeClr w14:val="tx1"/>
            </w14:solidFill>
          </w14:textFill>
        </w:rPr>
        <w:t>提质提速，统筹城乡经济社会和区域协调发展</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p>
    <w:p w14:paraId="64EB2C0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二是</w:t>
      </w:r>
      <w:r>
        <w:rPr>
          <w:rFonts w:hint="eastAsia" w:ascii="Times New Roman" w:hAnsi="Times New Roman" w:eastAsia="方正仿宋_GBK" w:cs="宋体"/>
          <w:b w:val="0"/>
          <w:bCs w:val="0"/>
          <w:color w:val="000000" w:themeColor="text1"/>
          <w:sz w:val="32"/>
          <w:szCs w:val="32"/>
          <w14:textFill>
            <w14:solidFill>
              <w14:schemeClr w14:val="tx1"/>
            </w14:solidFill>
          </w14:textFill>
        </w:rPr>
        <w:t>主动服务和融入国家发展战略，紧抓地区发展机遇。</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维摩彝族乡</w:t>
      </w:r>
      <w:r>
        <w:rPr>
          <w:rFonts w:hint="eastAsia" w:ascii="Times New Roman" w:hAnsi="Times New Roman" w:eastAsia="方正仿宋_GBK" w:cs="宋体"/>
          <w:b w:val="0"/>
          <w:bCs w:val="0"/>
          <w:color w:val="000000" w:themeColor="text1"/>
          <w:sz w:val="32"/>
          <w:szCs w:val="32"/>
          <w14:textFill>
            <w14:solidFill>
              <w14:schemeClr w14:val="tx1"/>
            </w14:solidFill>
          </w14:textFill>
        </w:rPr>
        <w:t>紧紧围绕省州</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县</w:t>
      </w:r>
      <w:r>
        <w:rPr>
          <w:rFonts w:hint="eastAsia" w:ascii="Times New Roman" w:hAnsi="Times New Roman" w:eastAsia="方正仿宋_GBK" w:cs="宋体"/>
          <w:b w:val="0"/>
          <w:bCs w:val="0"/>
          <w:color w:val="000000" w:themeColor="text1"/>
          <w:sz w:val="32"/>
          <w:szCs w:val="32"/>
          <w14:textFill>
            <w14:solidFill>
              <w14:schemeClr w14:val="tx1"/>
            </w14:solidFill>
          </w14:textFill>
        </w:rPr>
        <w:t>战略发展目标要求，立足资源禀赋，优化农业、生态空间总体布局，合理配置资源要素，加快构建</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维摩彝族乡</w:t>
      </w:r>
      <w:r>
        <w:rPr>
          <w:rFonts w:hint="eastAsia" w:ascii="Times New Roman" w:hAnsi="Times New Roman" w:eastAsia="方正仿宋_GBK" w:cs="宋体"/>
          <w:b w:val="0"/>
          <w:bCs w:val="0"/>
          <w:color w:val="000000" w:themeColor="text1"/>
          <w:sz w:val="32"/>
          <w:szCs w:val="32"/>
          <w14:textFill>
            <w14:solidFill>
              <w14:schemeClr w14:val="tx1"/>
            </w14:solidFill>
          </w14:textFill>
        </w:rPr>
        <w:t>新发展格局。</w:t>
      </w:r>
    </w:p>
    <w:p w14:paraId="7A76AE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三是</w:t>
      </w:r>
      <w:r>
        <w:rPr>
          <w:rFonts w:hint="eastAsia" w:ascii="Times New Roman" w:hAnsi="Times New Roman" w:eastAsia="方正仿宋_GBK" w:cs="宋体"/>
          <w:b w:val="0"/>
          <w:bCs w:val="0"/>
          <w:color w:val="000000" w:themeColor="text1"/>
          <w:sz w:val="32"/>
          <w:szCs w:val="32"/>
          <w14:textFill>
            <w14:solidFill>
              <w14:schemeClr w14:val="tx1"/>
            </w14:solidFill>
          </w14:textFill>
        </w:rPr>
        <w:t>落实《</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2035年）》上位规划传导要求和指标体系。严格落实上位规划下达约束性指标，全</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乡耕地保有量不低于</w:t>
      </w:r>
      <w:r>
        <w:rPr>
          <w:rFonts w:hint="eastAsia" w:ascii="Times New Roman" w:hAnsi="Times New Roman" w:eastAsia="方正仿宋_GBK" w:cs="宋体"/>
          <w:b w:val="0"/>
          <w:bCs w:val="0"/>
          <w:color w:val="000000" w:themeColor="text1"/>
          <w:sz w:val="32"/>
          <w:szCs w:val="32"/>
          <w14:textFill>
            <w14:solidFill>
              <w14:schemeClr w14:val="tx1"/>
            </w14:solidFill>
          </w14:textFill>
        </w:rPr>
        <w:t>23596.6</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公顷，永久基本农田保护面积不低于14884.0835公顷</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生态保护红线12846.7</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229公顷，城镇开发边界97.0075公顷</w:t>
      </w:r>
      <w:r>
        <w:rPr>
          <w:rFonts w:hint="eastAsia" w:ascii="Times New Roman" w:hAnsi="Times New Roman" w:eastAsia="方正仿宋_GBK" w:cs="宋体"/>
          <w:b w:val="0"/>
          <w:bCs w:val="0"/>
          <w:color w:val="000000" w:themeColor="text1"/>
          <w:sz w:val="32"/>
          <w:szCs w:val="32"/>
          <w14:textFill>
            <w14:solidFill>
              <w14:schemeClr w14:val="tx1"/>
            </w14:solidFill>
          </w14:textFill>
        </w:rPr>
        <w:t>。统筹发展和安全，严守农业、生态、城镇与人居安全底线，筑牢粮食安全、生态安全、公共安全、能源资源安全等国土空间安全底线。</w:t>
      </w:r>
    </w:p>
    <w:p w14:paraId="1DACB8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四是</w:t>
      </w:r>
      <w:r>
        <w:rPr>
          <w:rFonts w:hint="eastAsia" w:ascii="Times New Roman" w:hAnsi="Times New Roman" w:eastAsia="方正仿宋_GBK" w:cs="宋体"/>
          <w:b w:val="0"/>
          <w:bCs w:val="0"/>
          <w:color w:val="000000" w:themeColor="text1"/>
          <w:sz w:val="32"/>
          <w:szCs w:val="32"/>
          <w14:textFill>
            <w14:solidFill>
              <w14:schemeClr w14:val="tx1"/>
            </w14:solidFill>
          </w14:textFill>
        </w:rPr>
        <w:t>彰显资源特色，完善基础设施体系，增强</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镇安全韧性。一方面，整合地方自然景观和历史文化遗产资源，构建特色魅力空间格局，依托水体、山体、道路，通过景观节点景观轴线、特色景观区等要素共同构筑景观体系，组织空间景观网络营造具有时代特征与地域特点的特色</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镇风貌。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乡镇</w:t>
      </w:r>
      <w:r>
        <w:rPr>
          <w:rFonts w:hint="eastAsia" w:ascii="Times New Roman" w:hAnsi="Times New Roman" w:eastAsia="方正仿宋_GBK" w:cs="宋体"/>
          <w:b w:val="0"/>
          <w:bCs w:val="0"/>
          <w:color w:val="000000" w:themeColor="text1"/>
          <w:sz w:val="32"/>
          <w:szCs w:val="32"/>
          <w14:textFill>
            <w14:solidFill>
              <w14:schemeClr w14:val="tx1"/>
            </w14:solidFill>
          </w14:textFill>
        </w:rPr>
        <w:t>对自然灾害的应对能力，增强了</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乡镇</w:t>
      </w:r>
      <w:r>
        <w:rPr>
          <w:rFonts w:hint="eastAsia" w:ascii="Times New Roman" w:hAnsi="Times New Roman" w:eastAsia="方正仿宋_GBK" w:cs="宋体"/>
          <w:b w:val="0"/>
          <w:bCs w:val="0"/>
          <w:color w:val="000000" w:themeColor="text1"/>
          <w:sz w:val="32"/>
          <w:szCs w:val="32"/>
          <w14:textFill>
            <w14:solidFill>
              <w14:schemeClr w14:val="tx1"/>
            </w14:solidFill>
          </w14:textFill>
        </w:rPr>
        <w:t>空间的安全韧性。</w:t>
      </w:r>
    </w:p>
    <w:p w14:paraId="395C66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lang w:val="en-US" w:eastAsia="zh-CN"/>
          <w14:textFill>
            <w14:solidFill>
              <w14:schemeClr w14:val="tx1"/>
            </w14:solidFill>
          </w14:textFill>
        </w:rPr>
        <w:t>五是</w:t>
      </w:r>
      <w:r>
        <w:rPr>
          <w:rFonts w:hint="eastAsia" w:ascii="Times New Roman" w:hAnsi="Times New Roman" w:eastAsia="方正仿宋_GBK" w:cs="宋体"/>
          <w:b w:val="0"/>
          <w:bCs w:val="0"/>
          <w:color w:val="000000" w:themeColor="text1"/>
          <w:sz w:val="32"/>
          <w:szCs w:val="32"/>
          <w14:textFill>
            <w14:solidFill>
              <w14:schemeClr w14:val="tx1"/>
            </w14:solidFill>
          </w14:textFill>
        </w:rPr>
        <w:t>强化规划的传导性，《规划》对</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文山州、砚山县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规划进行细化落实，同时将</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相关指标规模、空间布局等</w:t>
      </w:r>
      <w:r>
        <w:rPr>
          <w:rFonts w:hint="eastAsia" w:ascii="Times New Roman" w:hAnsi="Times New Roman" w:eastAsia="方正仿宋_GBK" w:cs="宋体"/>
          <w:b w:val="0"/>
          <w:bCs w:val="0"/>
          <w:color w:val="000000" w:themeColor="text1"/>
          <w:sz w:val="32"/>
          <w:szCs w:val="32"/>
          <w14:textFill>
            <w14:solidFill>
              <w14:schemeClr w14:val="tx1"/>
            </w14:solidFill>
          </w14:textFill>
        </w:rPr>
        <w:t>传导至</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各行政村</w:t>
      </w:r>
      <w:r>
        <w:rPr>
          <w:rFonts w:hint="eastAsia" w:ascii="Times New Roman" w:hAnsi="Times New Roman" w:eastAsia="方正仿宋_GBK" w:cs="宋体"/>
          <w:b w:val="0"/>
          <w:bCs w:val="0"/>
          <w:color w:val="000000" w:themeColor="text1"/>
          <w:sz w:val="32"/>
          <w:szCs w:val="32"/>
          <w14:textFill>
            <w14:solidFill>
              <w14:schemeClr w14:val="tx1"/>
            </w14:solidFill>
          </w14:textFill>
        </w:rPr>
        <w:t>。</w:t>
      </w:r>
    </w:p>
    <w:sectPr>
      <w:footerReference r:id="rId3" w:type="default"/>
      <w:pgSz w:w="11906" w:h="16838"/>
      <w:pgMar w:top="2098" w:right="1474" w:bottom="1984" w:left="1587" w:header="851" w:footer="141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F3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3B7B6">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93B7B6">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c4MmI0ODU4NWFlYmQzNmNkMTgwODc0OWI3MGIifQ=="/>
    <w:docVar w:name="KSO_WPS_MARK_KEY" w:val="7e0b1155-ad20-4de6-ac6d-8b4d7d9371a5"/>
  </w:docVars>
  <w:rsids>
    <w:rsidRoot w:val="6CDF6C07"/>
    <w:rsid w:val="006A152C"/>
    <w:rsid w:val="006C7FCC"/>
    <w:rsid w:val="00915A4A"/>
    <w:rsid w:val="00A62339"/>
    <w:rsid w:val="00CE5428"/>
    <w:rsid w:val="01C75A33"/>
    <w:rsid w:val="024516E8"/>
    <w:rsid w:val="02671768"/>
    <w:rsid w:val="048D5276"/>
    <w:rsid w:val="04C74740"/>
    <w:rsid w:val="051060E7"/>
    <w:rsid w:val="074E312A"/>
    <w:rsid w:val="075921AF"/>
    <w:rsid w:val="08E52D76"/>
    <w:rsid w:val="095D7E0B"/>
    <w:rsid w:val="0A4B2846"/>
    <w:rsid w:val="0B202AD1"/>
    <w:rsid w:val="0C07584B"/>
    <w:rsid w:val="0D4D2A4B"/>
    <w:rsid w:val="0DCB47D3"/>
    <w:rsid w:val="0F401138"/>
    <w:rsid w:val="10FB1741"/>
    <w:rsid w:val="11853F5F"/>
    <w:rsid w:val="1391188F"/>
    <w:rsid w:val="13E70A45"/>
    <w:rsid w:val="141E497B"/>
    <w:rsid w:val="14B4083D"/>
    <w:rsid w:val="14C06CCF"/>
    <w:rsid w:val="167D0FF0"/>
    <w:rsid w:val="16980912"/>
    <w:rsid w:val="1B8C4FAA"/>
    <w:rsid w:val="1D4237CB"/>
    <w:rsid w:val="1EE41A70"/>
    <w:rsid w:val="1FA019F6"/>
    <w:rsid w:val="1FA814C1"/>
    <w:rsid w:val="1FFD6ECB"/>
    <w:rsid w:val="2067689D"/>
    <w:rsid w:val="222A4067"/>
    <w:rsid w:val="224334A9"/>
    <w:rsid w:val="22576AB4"/>
    <w:rsid w:val="225910DA"/>
    <w:rsid w:val="25CF5A3B"/>
    <w:rsid w:val="25FF484B"/>
    <w:rsid w:val="271763FE"/>
    <w:rsid w:val="277F5232"/>
    <w:rsid w:val="29D95E00"/>
    <w:rsid w:val="2A913A15"/>
    <w:rsid w:val="2F6A4226"/>
    <w:rsid w:val="308E5F8F"/>
    <w:rsid w:val="317B2FEC"/>
    <w:rsid w:val="332E528E"/>
    <w:rsid w:val="334E6EC0"/>
    <w:rsid w:val="33BB280E"/>
    <w:rsid w:val="36D310AE"/>
    <w:rsid w:val="3C29341D"/>
    <w:rsid w:val="3CC803F5"/>
    <w:rsid w:val="3D0A1A7F"/>
    <w:rsid w:val="3DC45F17"/>
    <w:rsid w:val="3ED5429A"/>
    <w:rsid w:val="41251818"/>
    <w:rsid w:val="45272A5C"/>
    <w:rsid w:val="45864E0B"/>
    <w:rsid w:val="45F375BF"/>
    <w:rsid w:val="461D7D04"/>
    <w:rsid w:val="47A8180C"/>
    <w:rsid w:val="47C04CCB"/>
    <w:rsid w:val="483C71A7"/>
    <w:rsid w:val="484511D1"/>
    <w:rsid w:val="48AC0710"/>
    <w:rsid w:val="48FB3384"/>
    <w:rsid w:val="49534567"/>
    <w:rsid w:val="4A134508"/>
    <w:rsid w:val="4A2117CA"/>
    <w:rsid w:val="4D2F4D8C"/>
    <w:rsid w:val="4E4C150B"/>
    <w:rsid w:val="4FC47411"/>
    <w:rsid w:val="50B0535A"/>
    <w:rsid w:val="52A77AE5"/>
    <w:rsid w:val="54BD476F"/>
    <w:rsid w:val="551F3F96"/>
    <w:rsid w:val="5653463D"/>
    <w:rsid w:val="57741A19"/>
    <w:rsid w:val="5ACD2C6A"/>
    <w:rsid w:val="5BF705DC"/>
    <w:rsid w:val="5CB82A5D"/>
    <w:rsid w:val="5D246D09"/>
    <w:rsid w:val="5DC43E68"/>
    <w:rsid w:val="5FFC0247"/>
    <w:rsid w:val="61971DB8"/>
    <w:rsid w:val="62161FB7"/>
    <w:rsid w:val="62570ADE"/>
    <w:rsid w:val="635F3637"/>
    <w:rsid w:val="64B50836"/>
    <w:rsid w:val="64FB0EA4"/>
    <w:rsid w:val="664E6C76"/>
    <w:rsid w:val="66993465"/>
    <w:rsid w:val="67627252"/>
    <w:rsid w:val="693E784B"/>
    <w:rsid w:val="6C7B71EB"/>
    <w:rsid w:val="6CB55921"/>
    <w:rsid w:val="6CDF6C07"/>
    <w:rsid w:val="6CF323DE"/>
    <w:rsid w:val="6D1014FE"/>
    <w:rsid w:val="6DF472BF"/>
    <w:rsid w:val="6FC97069"/>
    <w:rsid w:val="70447F4E"/>
    <w:rsid w:val="70924DF7"/>
    <w:rsid w:val="71C50B09"/>
    <w:rsid w:val="7223536F"/>
    <w:rsid w:val="73270769"/>
    <w:rsid w:val="7328527F"/>
    <w:rsid w:val="73595729"/>
    <w:rsid w:val="73FE4630"/>
    <w:rsid w:val="743F257B"/>
    <w:rsid w:val="748A10A5"/>
    <w:rsid w:val="75644FB9"/>
    <w:rsid w:val="776E5DB3"/>
    <w:rsid w:val="784309DA"/>
    <w:rsid w:val="7861657F"/>
    <w:rsid w:val="79F40C26"/>
    <w:rsid w:val="7AB03D4F"/>
    <w:rsid w:val="7B716818"/>
    <w:rsid w:val="7BA6526A"/>
    <w:rsid w:val="7CD6065B"/>
    <w:rsid w:val="7D93617C"/>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宋体小四正文"/>
    <w:basedOn w:val="1"/>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1239</Words>
  <Characters>1328</Characters>
  <Lines>11</Lines>
  <Paragraphs>3</Paragraphs>
  <TotalTime>70</TotalTime>
  <ScaleCrop>false</ScaleCrop>
  <LinksUpToDate>false</LinksUpToDate>
  <CharactersWithSpaces>1328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2022-12-30T03:18:00Z</dcterms:created>
  <dc:creator>尚泓妤</dc:creator>
  <cp:lastModifiedBy>二四</cp:lastModifiedBy>
  <dcterms:modified xsi:type="dcterms:W3CDTF">2024-08-02T07:23:13Z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0EB07BCA313B4ED0A2079324BD7A1009_13</vt:lpwstr>
  </property>
</Properties>
</file>