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45A73">
      <w:pPr>
        <w:rPr>
          <w:rFonts w:ascii="仿宋_GB2312" w:hAnsi="仿宋_GB2312" w:eastAsia="仿宋_GB2312" w:cs="仿宋_GB2312"/>
          <w:sz w:val="36"/>
          <w:szCs w:val="36"/>
        </w:rPr>
      </w:pPr>
      <w:r>
        <w:rPr>
          <w:rFonts w:hint="eastAsia" w:ascii="仿宋_GB2312" w:hAnsi="仿宋_GB2312" w:eastAsia="仿宋_GB2312" w:cs="仿宋_GB2312"/>
          <w:sz w:val="36"/>
          <w:szCs w:val="36"/>
        </w:rPr>
        <w:t xml:space="preserve">  </w:t>
      </w:r>
    </w:p>
    <w:p w14:paraId="6BA97390">
      <w:pPr>
        <w:rPr>
          <w:rFonts w:ascii="仿宋_GB2312" w:hAnsi="仿宋_GB2312" w:eastAsia="仿宋_GB2312" w:cs="仿宋_GB2312"/>
          <w:sz w:val="36"/>
          <w:szCs w:val="36"/>
        </w:rPr>
      </w:pPr>
    </w:p>
    <w:p w14:paraId="753ADB17">
      <w:pPr>
        <w:rPr>
          <w:rFonts w:ascii="仿宋_GB2312" w:hAnsi="仿宋_GB2312" w:eastAsia="仿宋_GB2312" w:cs="仿宋_GB2312"/>
          <w:sz w:val="36"/>
          <w:szCs w:val="36"/>
        </w:rPr>
      </w:pPr>
    </w:p>
    <w:p w14:paraId="5B7C0648">
      <w:pPr>
        <w:rPr>
          <w:rFonts w:ascii="仿宋_GB2312" w:hAnsi="仿宋_GB2312" w:eastAsia="仿宋_GB2312" w:cs="仿宋_GB2312"/>
          <w:sz w:val="36"/>
          <w:szCs w:val="36"/>
        </w:rPr>
      </w:pPr>
    </w:p>
    <w:p w14:paraId="60DAF464">
      <w:pPr>
        <w:rPr>
          <w:rFonts w:ascii="仿宋_GB2312" w:hAnsi="仿宋_GB2312" w:eastAsia="仿宋_GB2312" w:cs="仿宋_GB2312"/>
          <w:sz w:val="36"/>
          <w:szCs w:val="36"/>
        </w:rPr>
      </w:pPr>
    </w:p>
    <w:p w14:paraId="3E264685">
      <w:pPr>
        <w:adjustRightInd w:val="0"/>
        <w:snapToGrid w:val="0"/>
        <w:jc w:val="center"/>
        <w:outlineLvl w:val="0"/>
        <w:rPr>
          <w:rFonts w:ascii="方正小标宋_GBK" w:eastAsia="方正小标宋_GBK"/>
          <w:bCs/>
          <w:sz w:val="72"/>
          <w:szCs w:val="72"/>
        </w:rPr>
      </w:pPr>
      <w:bookmarkStart w:id="0" w:name="_Toc174088858"/>
      <w:r>
        <w:rPr>
          <w:rFonts w:hint="eastAsia" w:ascii="方正小标宋_GBK" w:eastAsia="方正小标宋_GBK"/>
          <w:bCs/>
          <w:sz w:val="72"/>
          <w:szCs w:val="72"/>
        </w:rPr>
        <w:t>建设项目环境影响报告表</w:t>
      </w:r>
      <w:bookmarkEnd w:id="0"/>
    </w:p>
    <w:p w14:paraId="1B6D4C68">
      <w:pPr>
        <w:adjustRightInd w:val="0"/>
        <w:snapToGrid w:val="0"/>
        <w:spacing w:before="192" w:beforeLines="80"/>
        <w:jc w:val="center"/>
        <w:rPr>
          <w:rFonts w:ascii="楷体_GB2312" w:eastAsia="楷体_GB2312"/>
          <w:bCs/>
          <w:sz w:val="48"/>
          <w:szCs w:val="48"/>
        </w:rPr>
      </w:pPr>
      <w:r>
        <w:rPr>
          <w:rFonts w:hint="eastAsia" w:ascii="楷体_GB2312" w:eastAsia="楷体_GB2312"/>
          <w:bCs/>
          <w:sz w:val="48"/>
          <w:szCs w:val="48"/>
        </w:rPr>
        <w:t>（污染影响类）</w:t>
      </w:r>
    </w:p>
    <w:p w14:paraId="444FF76C">
      <w:pPr>
        <w:adjustRightInd w:val="0"/>
        <w:snapToGrid w:val="0"/>
        <w:spacing w:line="288" w:lineRule="auto"/>
        <w:jc w:val="center"/>
        <w:outlineLvl w:val="0"/>
        <w:rPr>
          <w:rFonts w:ascii="华文仿宋" w:hAnsi="华文仿宋" w:eastAsia="华文仿宋" w:cs="华文仿宋"/>
          <w:caps/>
          <w:kern w:val="44"/>
          <w:sz w:val="44"/>
          <w:szCs w:val="44"/>
        </w:rPr>
      </w:pPr>
    </w:p>
    <w:p w14:paraId="474BDC2A">
      <w:pPr>
        <w:jc w:val="center"/>
        <w:rPr>
          <w:rFonts w:eastAsia="仿宋"/>
          <w:sz w:val="52"/>
          <w:szCs w:val="52"/>
        </w:rPr>
      </w:pPr>
    </w:p>
    <w:p w14:paraId="62385723">
      <w:pPr>
        <w:ind w:firstLine="1040"/>
        <w:rPr>
          <w:rFonts w:eastAsia="仿宋"/>
          <w:sz w:val="44"/>
          <w:szCs w:val="44"/>
        </w:rPr>
      </w:pPr>
    </w:p>
    <w:p w14:paraId="33FC9617">
      <w:pPr>
        <w:ind w:firstLine="1040"/>
        <w:rPr>
          <w:rFonts w:eastAsia="仿宋"/>
          <w:sz w:val="44"/>
          <w:szCs w:val="44"/>
        </w:rPr>
      </w:pPr>
    </w:p>
    <w:p w14:paraId="682EB9F0">
      <w:pPr>
        <w:ind w:firstLine="1040"/>
        <w:rPr>
          <w:rFonts w:eastAsia="仿宋"/>
          <w:sz w:val="44"/>
          <w:szCs w:val="44"/>
        </w:rPr>
      </w:pPr>
    </w:p>
    <w:p w14:paraId="4E8BE826">
      <w:pPr>
        <w:adjustRightInd w:val="0"/>
        <w:snapToGrid w:val="0"/>
        <w:spacing w:line="288" w:lineRule="auto"/>
        <w:ind w:left="2850" w:leftChars="500" w:hanging="1800" w:hangingChars="500"/>
        <w:rPr>
          <w:rFonts w:eastAsia="仿宋_GB2312"/>
          <w:sz w:val="36"/>
          <w:szCs w:val="36"/>
          <w:u w:val="single"/>
        </w:rPr>
      </w:pPr>
      <w:r>
        <w:rPr>
          <w:rFonts w:eastAsia="仿宋_GB2312"/>
          <w:sz w:val="36"/>
          <w:szCs w:val="36"/>
        </w:rPr>
        <w:t>项目名称：</w:t>
      </w:r>
      <w:r>
        <w:rPr>
          <w:rFonts w:eastAsia="仿宋_GB2312"/>
          <w:sz w:val="36"/>
          <w:szCs w:val="36"/>
          <w:u w:val="single"/>
        </w:rPr>
        <w:t xml:space="preserve">云南莓好塑胶科技有限公司年产2亿套水果包装盒项目                   </w:t>
      </w:r>
    </w:p>
    <w:p w14:paraId="75D77AA0">
      <w:pPr>
        <w:adjustRightInd w:val="0"/>
        <w:snapToGrid w:val="0"/>
        <w:spacing w:line="288" w:lineRule="auto"/>
        <w:ind w:firstLine="1040"/>
        <w:rPr>
          <w:rFonts w:eastAsia="仿宋_GB2312"/>
          <w:sz w:val="36"/>
          <w:szCs w:val="36"/>
          <w:u w:val="single"/>
        </w:rPr>
      </w:pPr>
      <w:r>
        <w:rPr>
          <w:rFonts w:eastAsia="仿宋_GB2312"/>
          <w:sz w:val="36"/>
          <w:szCs w:val="36"/>
        </w:rPr>
        <w:t>建设单位（盖章）：</w:t>
      </w:r>
      <w:r>
        <w:rPr>
          <w:rFonts w:eastAsia="仿宋_GB2312"/>
          <w:sz w:val="36"/>
          <w:szCs w:val="36"/>
          <w:u w:val="single"/>
        </w:rPr>
        <w:t xml:space="preserve">云南莓好塑胶科技有限公司  </w:t>
      </w:r>
    </w:p>
    <w:p w14:paraId="40ED9255">
      <w:pPr>
        <w:adjustRightInd w:val="0"/>
        <w:snapToGrid w:val="0"/>
        <w:spacing w:line="288" w:lineRule="auto"/>
        <w:ind w:firstLine="1040"/>
        <w:rPr>
          <w:rFonts w:eastAsia="仿宋_GB2312"/>
          <w:sz w:val="36"/>
          <w:szCs w:val="36"/>
          <w:u w:val="single"/>
        </w:rPr>
      </w:pPr>
      <w:r>
        <w:rPr>
          <w:rFonts w:eastAsia="仿宋_GB2312"/>
          <w:sz w:val="36"/>
          <w:szCs w:val="36"/>
        </w:rPr>
        <w:t>编制日期：</w:t>
      </w:r>
      <w:r>
        <w:rPr>
          <w:rFonts w:eastAsia="仿宋_GB2312"/>
          <w:sz w:val="36"/>
          <w:szCs w:val="36"/>
          <w:u w:val="single"/>
        </w:rPr>
        <w:t xml:space="preserve">           2024年8月            </w:t>
      </w:r>
      <w:bookmarkStart w:id="1" w:name="_Hlk57884087"/>
    </w:p>
    <w:p w14:paraId="2FC1D8C4">
      <w:pPr>
        <w:adjustRightInd w:val="0"/>
        <w:snapToGrid w:val="0"/>
        <w:spacing w:line="288" w:lineRule="auto"/>
        <w:ind w:firstLine="1040"/>
        <w:rPr>
          <w:rFonts w:ascii="Calibri" w:hAnsi="Calibri" w:eastAsia="仿宋_GB2312"/>
          <w:sz w:val="36"/>
          <w:szCs w:val="36"/>
        </w:rPr>
      </w:pPr>
    </w:p>
    <w:p w14:paraId="32518FA1">
      <w:pPr>
        <w:adjustRightInd w:val="0"/>
        <w:snapToGrid w:val="0"/>
        <w:spacing w:line="288" w:lineRule="auto"/>
        <w:ind w:firstLine="1040"/>
        <w:rPr>
          <w:rFonts w:ascii="Calibri" w:hAnsi="Calibri" w:eastAsia="仿宋_GB2312"/>
          <w:sz w:val="36"/>
          <w:szCs w:val="36"/>
        </w:rPr>
      </w:pPr>
    </w:p>
    <w:p w14:paraId="705262E9">
      <w:pPr>
        <w:adjustRightInd w:val="0"/>
        <w:snapToGrid w:val="0"/>
        <w:spacing w:line="288" w:lineRule="auto"/>
        <w:ind w:firstLine="1040"/>
        <w:rPr>
          <w:rFonts w:ascii="仿宋_GB2312" w:eastAsia="仿宋_GB2312"/>
          <w:sz w:val="36"/>
          <w:szCs w:val="36"/>
        </w:rPr>
      </w:pPr>
    </w:p>
    <w:p w14:paraId="09016725">
      <w:pPr>
        <w:adjustRightInd w:val="0"/>
        <w:snapToGrid w:val="0"/>
        <w:spacing w:line="288" w:lineRule="auto"/>
        <w:ind w:firstLine="1040"/>
        <w:rPr>
          <w:rFonts w:ascii="仿宋_GB2312" w:eastAsia="仿宋_GB2312"/>
          <w:sz w:val="36"/>
          <w:szCs w:val="36"/>
        </w:rPr>
      </w:pPr>
    </w:p>
    <w:p w14:paraId="615095DF">
      <w:pPr>
        <w:adjustRightInd w:val="0"/>
        <w:snapToGrid w:val="0"/>
        <w:spacing w:line="288" w:lineRule="auto"/>
        <w:ind w:firstLine="1040"/>
        <w:rPr>
          <w:rFonts w:ascii="仿宋_GB2312" w:eastAsia="仿宋_GB2312"/>
          <w:sz w:val="36"/>
          <w:szCs w:val="36"/>
        </w:rPr>
      </w:pPr>
    </w:p>
    <w:bookmarkEnd w:id="1"/>
    <w:p w14:paraId="650CA4C7">
      <w:pPr>
        <w:adjustRightInd w:val="0"/>
        <w:snapToGrid w:val="0"/>
        <w:spacing w:line="288" w:lineRule="auto"/>
        <w:jc w:val="center"/>
        <w:rPr>
          <w:rFonts w:ascii="Calibri" w:hAnsi="Calibri" w:eastAsia="楷体_GB2312"/>
          <w:sz w:val="36"/>
          <w:szCs w:val="36"/>
        </w:rPr>
      </w:pPr>
      <w:r>
        <w:rPr>
          <w:rFonts w:hint="eastAsia" w:ascii="楷体_GB2312" w:eastAsia="楷体_GB2312"/>
          <w:sz w:val="36"/>
          <w:szCs w:val="36"/>
        </w:rPr>
        <w:t>中华人民共和国生态环境部制</w:t>
      </w:r>
    </w:p>
    <w:p w14:paraId="580FED23">
      <w:pPr>
        <w:adjustRightInd w:val="0"/>
        <w:snapToGrid w:val="0"/>
        <w:spacing w:line="288" w:lineRule="auto"/>
        <w:jc w:val="center"/>
        <w:rPr>
          <w:rFonts w:ascii="Calibri" w:hAnsi="Calibri" w:eastAsia="楷体_GB2312"/>
          <w:sz w:val="36"/>
          <w:szCs w:val="36"/>
        </w:rPr>
      </w:pPr>
    </w:p>
    <w:p w14:paraId="1D51AF1E">
      <w:pPr>
        <w:adjustRightInd w:val="0"/>
        <w:snapToGrid w:val="0"/>
        <w:spacing w:line="288" w:lineRule="auto"/>
        <w:jc w:val="center"/>
        <w:rPr>
          <w:rFonts w:ascii="Calibri" w:hAnsi="Calibri" w:eastAsia="楷体_GB2312"/>
          <w:sz w:val="36"/>
          <w:szCs w:val="36"/>
        </w:rPr>
      </w:pPr>
    </w:p>
    <w:p w14:paraId="2D9BB2EA">
      <w:pPr>
        <w:adjustRightInd w:val="0"/>
        <w:snapToGrid w:val="0"/>
        <w:spacing w:line="288" w:lineRule="auto"/>
        <w:ind w:firstLine="1040"/>
        <w:rPr>
          <w:rFonts w:ascii="仿宋_GB2312" w:eastAsia="仿宋_GB2312"/>
          <w:sz w:val="36"/>
          <w:szCs w:val="36"/>
        </w:rPr>
        <w:sectPr>
          <w:footerReference r:id="rId3" w:type="default"/>
          <w:footerReference r:id="rId4" w:type="even"/>
          <w:pgSz w:w="11906" w:h="16838"/>
          <w:pgMar w:top="1701" w:right="1531" w:bottom="1701" w:left="1531" w:header="851" w:footer="1077" w:gutter="0"/>
          <w:pgNumType w:start="3"/>
          <w:cols w:space="720" w:num="1"/>
          <w:docGrid w:linePitch="312" w:charSpace="0"/>
        </w:sectPr>
      </w:pPr>
    </w:p>
    <w:p w14:paraId="3E5E42A0">
      <w:pPr>
        <w:pStyle w:val="25"/>
        <w:jc w:val="center"/>
        <w:outlineLvl w:val="0"/>
        <w:rPr>
          <w:rFonts w:ascii="Times New Roman" w:hAnsi="Times New Roman" w:eastAsia="黑体"/>
          <w:snapToGrid w:val="0"/>
          <w:sz w:val="30"/>
          <w:szCs w:val="30"/>
        </w:rPr>
      </w:pPr>
      <w:bookmarkStart w:id="2" w:name="_Toc174088859"/>
      <w:bookmarkStart w:id="3" w:name="_Toc121128563"/>
      <w:r>
        <w:rPr>
          <w:rFonts w:ascii="Times New Roman" w:hAnsi="Times New Roman" w:eastAsia="黑体"/>
          <w:snapToGrid w:val="0"/>
          <w:sz w:val="30"/>
          <w:szCs w:val="30"/>
        </w:rPr>
        <w:t>目</w:t>
      </w:r>
      <w:r>
        <w:rPr>
          <w:rFonts w:hint="eastAsia" w:ascii="Times New Roman" w:hAnsi="Times New Roman" w:eastAsia="黑体"/>
          <w:snapToGrid w:val="0"/>
          <w:sz w:val="30"/>
          <w:szCs w:val="30"/>
        </w:rPr>
        <w:t xml:space="preserve">  </w:t>
      </w:r>
      <w:r>
        <w:rPr>
          <w:rFonts w:ascii="Times New Roman" w:hAnsi="Times New Roman" w:eastAsia="黑体"/>
          <w:snapToGrid w:val="0"/>
          <w:sz w:val="30"/>
          <w:szCs w:val="30"/>
        </w:rPr>
        <w:t>录</w:t>
      </w:r>
      <w:bookmarkEnd w:id="2"/>
      <w:bookmarkEnd w:id="3"/>
    </w:p>
    <w:p w14:paraId="7CC65A96">
      <w:pPr>
        <w:pStyle w:val="20"/>
        <w:tabs>
          <w:tab w:val="right" w:leader="dot" w:pos="8834"/>
        </w:tabs>
        <w:rPr>
          <w:rFonts w:ascii="Times New Roman" w:eastAsiaTheme="minorEastAsia"/>
          <w:sz w:val="21"/>
          <w:szCs w:val="22"/>
        </w:rPr>
      </w:pPr>
      <w:r>
        <w:rPr>
          <w:rFonts w:ascii="Times New Roman"/>
        </w:rPr>
        <w:fldChar w:fldCharType="begin"/>
      </w:r>
      <w:r>
        <w:rPr>
          <w:rFonts w:ascii="Times New Roman"/>
        </w:rPr>
        <w:instrText xml:space="preserve"> TOC \o "1-3" \h \z \u </w:instrText>
      </w:r>
      <w:r>
        <w:rPr>
          <w:rFonts w:ascii="Times New Roman"/>
        </w:rPr>
        <w:fldChar w:fldCharType="separate"/>
      </w:r>
    </w:p>
    <w:p w14:paraId="19111839">
      <w:pPr>
        <w:pStyle w:val="20"/>
        <w:tabs>
          <w:tab w:val="right" w:leader="dot" w:pos="8834"/>
        </w:tabs>
        <w:spacing w:line="360" w:lineRule="auto"/>
        <w:rPr>
          <w:rFonts w:ascii="Times New Roman" w:eastAsiaTheme="minorEastAsia"/>
          <w:sz w:val="24"/>
        </w:rPr>
      </w:pPr>
      <w:r>
        <w:fldChar w:fldCharType="begin"/>
      </w:r>
      <w:r>
        <w:instrText xml:space="preserve"> HYPERLINK \l "_Toc174088860" </w:instrText>
      </w:r>
      <w:r>
        <w:fldChar w:fldCharType="separate"/>
      </w:r>
      <w:r>
        <w:rPr>
          <w:rStyle w:val="36"/>
          <w:rFonts w:ascii="Times New Roman" w:eastAsia="黑体"/>
          <w:snapToGrid w:val="0"/>
          <w:color w:val="auto"/>
          <w:sz w:val="24"/>
        </w:rPr>
        <w:t>一、建设项目基本情况</w:t>
      </w:r>
      <w:r>
        <w:rPr>
          <w:rFonts w:ascii="Times New Roman"/>
          <w:sz w:val="24"/>
        </w:rPr>
        <w:tab/>
      </w:r>
      <w:r>
        <w:rPr>
          <w:rFonts w:ascii="Times New Roman"/>
          <w:sz w:val="24"/>
        </w:rPr>
        <w:fldChar w:fldCharType="begin"/>
      </w:r>
      <w:r>
        <w:rPr>
          <w:rFonts w:ascii="Times New Roman"/>
          <w:sz w:val="24"/>
        </w:rPr>
        <w:instrText xml:space="preserve"> PAGEREF _Toc174088860 \h </w:instrText>
      </w:r>
      <w:r>
        <w:rPr>
          <w:rFonts w:ascii="Times New Roman"/>
          <w:sz w:val="24"/>
        </w:rPr>
        <w:fldChar w:fldCharType="separate"/>
      </w:r>
      <w:r>
        <w:rPr>
          <w:rFonts w:ascii="Times New Roman"/>
          <w:sz w:val="24"/>
        </w:rPr>
        <w:t>1</w:t>
      </w:r>
      <w:r>
        <w:rPr>
          <w:rFonts w:ascii="Times New Roman"/>
          <w:sz w:val="24"/>
        </w:rPr>
        <w:fldChar w:fldCharType="end"/>
      </w:r>
      <w:r>
        <w:rPr>
          <w:rFonts w:ascii="Times New Roman"/>
          <w:sz w:val="24"/>
        </w:rPr>
        <w:fldChar w:fldCharType="end"/>
      </w:r>
    </w:p>
    <w:p w14:paraId="0404BA14">
      <w:pPr>
        <w:pStyle w:val="20"/>
        <w:tabs>
          <w:tab w:val="right" w:leader="dot" w:pos="8834"/>
        </w:tabs>
        <w:spacing w:line="360" w:lineRule="auto"/>
        <w:rPr>
          <w:rFonts w:ascii="Times New Roman" w:eastAsiaTheme="minorEastAsia"/>
          <w:sz w:val="24"/>
        </w:rPr>
      </w:pPr>
      <w:r>
        <w:fldChar w:fldCharType="begin"/>
      </w:r>
      <w:r>
        <w:instrText xml:space="preserve"> HYPERLINK \l "_Toc174088863" </w:instrText>
      </w:r>
      <w:r>
        <w:fldChar w:fldCharType="separate"/>
      </w:r>
      <w:r>
        <w:rPr>
          <w:rStyle w:val="36"/>
          <w:rFonts w:ascii="Times New Roman" w:eastAsia="黑体"/>
          <w:snapToGrid w:val="0"/>
          <w:color w:val="auto"/>
          <w:sz w:val="24"/>
        </w:rPr>
        <w:t>二、建设项目工程分析</w:t>
      </w:r>
      <w:r>
        <w:rPr>
          <w:rFonts w:ascii="Times New Roman"/>
          <w:sz w:val="24"/>
        </w:rPr>
        <w:tab/>
      </w:r>
      <w:r>
        <w:rPr>
          <w:rFonts w:ascii="Times New Roman"/>
          <w:sz w:val="24"/>
        </w:rPr>
        <w:fldChar w:fldCharType="begin"/>
      </w:r>
      <w:r>
        <w:rPr>
          <w:rFonts w:ascii="Times New Roman"/>
          <w:sz w:val="24"/>
        </w:rPr>
        <w:instrText xml:space="preserve"> PAGEREF _Toc174088863 \h </w:instrText>
      </w:r>
      <w:r>
        <w:rPr>
          <w:rFonts w:ascii="Times New Roman"/>
          <w:sz w:val="24"/>
        </w:rPr>
        <w:fldChar w:fldCharType="separate"/>
      </w:r>
      <w:r>
        <w:rPr>
          <w:rFonts w:ascii="Times New Roman"/>
          <w:sz w:val="24"/>
        </w:rPr>
        <w:t>15</w:t>
      </w:r>
      <w:r>
        <w:rPr>
          <w:rFonts w:ascii="Times New Roman"/>
          <w:sz w:val="24"/>
        </w:rPr>
        <w:fldChar w:fldCharType="end"/>
      </w:r>
      <w:r>
        <w:rPr>
          <w:rFonts w:ascii="Times New Roman"/>
          <w:sz w:val="24"/>
        </w:rPr>
        <w:fldChar w:fldCharType="end"/>
      </w:r>
    </w:p>
    <w:p w14:paraId="00F5E72C">
      <w:pPr>
        <w:pStyle w:val="20"/>
        <w:tabs>
          <w:tab w:val="right" w:leader="dot" w:pos="8834"/>
        </w:tabs>
        <w:spacing w:line="360" w:lineRule="auto"/>
        <w:rPr>
          <w:rFonts w:ascii="Times New Roman" w:eastAsiaTheme="minorEastAsia"/>
          <w:sz w:val="24"/>
        </w:rPr>
      </w:pPr>
      <w:r>
        <w:fldChar w:fldCharType="begin"/>
      </w:r>
      <w:r>
        <w:instrText xml:space="preserve"> HYPERLINK \l "_Toc174088864" </w:instrText>
      </w:r>
      <w:r>
        <w:fldChar w:fldCharType="separate"/>
      </w:r>
      <w:r>
        <w:rPr>
          <w:rStyle w:val="36"/>
          <w:rFonts w:ascii="Times New Roman" w:eastAsia="黑体"/>
          <w:snapToGrid w:val="0"/>
          <w:color w:val="auto"/>
          <w:sz w:val="24"/>
        </w:rPr>
        <w:t>三、区域环境质量现状、环境保护目标及评价标准</w:t>
      </w:r>
      <w:r>
        <w:rPr>
          <w:rFonts w:ascii="Times New Roman"/>
          <w:sz w:val="24"/>
        </w:rPr>
        <w:tab/>
      </w:r>
      <w:r>
        <w:rPr>
          <w:rFonts w:ascii="Times New Roman"/>
          <w:sz w:val="24"/>
        </w:rPr>
        <w:fldChar w:fldCharType="begin"/>
      </w:r>
      <w:r>
        <w:rPr>
          <w:rFonts w:ascii="Times New Roman"/>
          <w:sz w:val="24"/>
        </w:rPr>
        <w:instrText xml:space="preserve"> PAGEREF _Toc174088864 \h </w:instrText>
      </w:r>
      <w:r>
        <w:rPr>
          <w:rFonts w:ascii="Times New Roman"/>
          <w:sz w:val="24"/>
        </w:rPr>
        <w:fldChar w:fldCharType="separate"/>
      </w:r>
      <w:r>
        <w:rPr>
          <w:rFonts w:ascii="Times New Roman"/>
          <w:sz w:val="24"/>
        </w:rPr>
        <w:t>26</w:t>
      </w:r>
      <w:r>
        <w:rPr>
          <w:rFonts w:ascii="Times New Roman"/>
          <w:sz w:val="24"/>
        </w:rPr>
        <w:fldChar w:fldCharType="end"/>
      </w:r>
      <w:r>
        <w:rPr>
          <w:rFonts w:ascii="Times New Roman"/>
          <w:sz w:val="24"/>
        </w:rPr>
        <w:fldChar w:fldCharType="end"/>
      </w:r>
    </w:p>
    <w:p w14:paraId="57047D64">
      <w:pPr>
        <w:pStyle w:val="20"/>
        <w:tabs>
          <w:tab w:val="right" w:leader="dot" w:pos="8834"/>
        </w:tabs>
        <w:spacing w:line="360" w:lineRule="auto"/>
        <w:rPr>
          <w:rFonts w:ascii="Times New Roman" w:eastAsiaTheme="minorEastAsia"/>
          <w:sz w:val="24"/>
        </w:rPr>
      </w:pPr>
      <w:r>
        <w:fldChar w:fldCharType="begin"/>
      </w:r>
      <w:r>
        <w:instrText xml:space="preserve"> HYPERLINK \l "_Toc174088865" </w:instrText>
      </w:r>
      <w:r>
        <w:fldChar w:fldCharType="separate"/>
      </w:r>
      <w:r>
        <w:rPr>
          <w:rStyle w:val="36"/>
          <w:rFonts w:ascii="Times New Roman" w:eastAsia="黑体"/>
          <w:snapToGrid w:val="0"/>
          <w:color w:val="auto"/>
          <w:sz w:val="24"/>
        </w:rPr>
        <w:t>四、主要环境影响和保护措施</w:t>
      </w:r>
      <w:r>
        <w:rPr>
          <w:rFonts w:ascii="Times New Roman"/>
          <w:sz w:val="24"/>
        </w:rPr>
        <w:tab/>
      </w:r>
      <w:r>
        <w:rPr>
          <w:rFonts w:ascii="Times New Roman"/>
          <w:sz w:val="24"/>
        </w:rPr>
        <w:fldChar w:fldCharType="begin"/>
      </w:r>
      <w:r>
        <w:rPr>
          <w:rFonts w:ascii="Times New Roman"/>
          <w:sz w:val="24"/>
        </w:rPr>
        <w:instrText xml:space="preserve"> PAGEREF _Toc174088865 \h </w:instrText>
      </w:r>
      <w:r>
        <w:rPr>
          <w:rFonts w:ascii="Times New Roman"/>
          <w:sz w:val="24"/>
        </w:rPr>
        <w:fldChar w:fldCharType="separate"/>
      </w:r>
      <w:r>
        <w:rPr>
          <w:rFonts w:ascii="Times New Roman"/>
          <w:sz w:val="24"/>
        </w:rPr>
        <w:t>35</w:t>
      </w:r>
      <w:r>
        <w:rPr>
          <w:rFonts w:ascii="Times New Roman"/>
          <w:sz w:val="24"/>
        </w:rPr>
        <w:fldChar w:fldCharType="end"/>
      </w:r>
      <w:r>
        <w:rPr>
          <w:rFonts w:ascii="Times New Roman"/>
          <w:sz w:val="24"/>
        </w:rPr>
        <w:fldChar w:fldCharType="end"/>
      </w:r>
    </w:p>
    <w:p w14:paraId="18C8D208">
      <w:pPr>
        <w:pStyle w:val="20"/>
        <w:tabs>
          <w:tab w:val="right" w:leader="dot" w:pos="8834"/>
        </w:tabs>
        <w:spacing w:line="360" w:lineRule="auto"/>
        <w:rPr>
          <w:rFonts w:ascii="Times New Roman" w:eastAsiaTheme="minorEastAsia"/>
          <w:sz w:val="24"/>
        </w:rPr>
      </w:pPr>
      <w:r>
        <w:fldChar w:fldCharType="begin"/>
      </w:r>
      <w:r>
        <w:instrText xml:space="preserve"> HYPERLINK \l "_Toc174088866" </w:instrText>
      </w:r>
      <w:r>
        <w:fldChar w:fldCharType="separate"/>
      </w:r>
      <w:r>
        <w:rPr>
          <w:rStyle w:val="36"/>
          <w:rFonts w:ascii="Times New Roman" w:eastAsia="黑体"/>
          <w:snapToGrid w:val="0"/>
          <w:color w:val="auto"/>
          <w:sz w:val="24"/>
        </w:rPr>
        <w:t>五、环境保护措施监督检查清单</w:t>
      </w:r>
      <w:r>
        <w:rPr>
          <w:rFonts w:ascii="Times New Roman"/>
          <w:sz w:val="24"/>
        </w:rPr>
        <w:tab/>
      </w:r>
      <w:r>
        <w:rPr>
          <w:rFonts w:ascii="Times New Roman"/>
          <w:sz w:val="24"/>
        </w:rPr>
        <w:fldChar w:fldCharType="begin"/>
      </w:r>
      <w:r>
        <w:rPr>
          <w:rFonts w:ascii="Times New Roman"/>
          <w:sz w:val="24"/>
        </w:rPr>
        <w:instrText xml:space="preserve"> PAGEREF _Toc174088866 \h </w:instrText>
      </w:r>
      <w:r>
        <w:rPr>
          <w:rFonts w:ascii="Times New Roman"/>
          <w:sz w:val="24"/>
        </w:rPr>
        <w:fldChar w:fldCharType="separate"/>
      </w:r>
      <w:r>
        <w:rPr>
          <w:rFonts w:ascii="Times New Roman"/>
          <w:sz w:val="24"/>
        </w:rPr>
        <w:t>65</w:t>
      </w:r>
      <w:r>
        <w:rPr>
          <w:rFonts w:ascii="Times New Roman"/>
          <w:sz w:val="24"/>
        </w:rPr>
        <w:fldChar w:fldCharType="end"/>
      </w:r>
      <w:r>
        <w:rPr>
          <w:rFonts w:ascii="Times New Roman"/>
          <w:sz w:val="24"/>
        </w:rPr>
        <w:fldChar w:fldCharType="end"/>
      </w:r>
    </w:p>
    <w:p w14:paraId="36708A20">
      <w:pPr>
        <w:pStyle w:val="20"/>
        <w:tabs>
          <w:tab w:val="right" w:leader="dot" w:pos="8834"/>
        </w:tabs>
        <w:spacing w:line="360" w:lineRule="auto"/>
        <w:rPr>
          <w:rFonts w:ascii="Times New Roman" w:eastAsiaTheme="minorEastAsia"/>
          <w:sz w:val="24"/>
        </w:rPr>
      </w:pPr>
      <w:r>
        <w:fldChar w:fldCharType="begin"/>
      </w:r>
      <w:r>
        <w:instrText xml:space="preserve"> HYPERLINK \l "_Toc174088867" </w:instrText>
      </w:r>
      <w:r>
        <w:fldChar w:fldCharType="separate"/>
      </w:r>
      <w:r>
        <w:rPr>
          <w:rStyle w:val="36"/>
          <w:rFonts w:ascii="Times New Roman" w:eastAsia="黑体"/>
          <w:snapToGrid w:val="0"/>
          <w:color w:val="auto"/>
          <w:sz w:val="24"/>
        </w:rPr>
        <w:t>六、结论</w:t>
      </w:r>
      <w:r>
        <w:rPr>
          <w:rFonts w:ascii="Times New Roman"/>
          <w:sz w:val="24"/>
        </w:rPr>
        <w:tab/>
      </w:r>
      <w:r>
        <w:rPr>
          <w:rFonts w:ascii="Times New Roman"/>
          <w:sz w:val="24"/>
        </w:rPr>
        <w:fldChar w:fldCharType="begin"/>
      </w:r>
      <w:r>
        <w:rPr>
          <w:rFonts w:ascii="Times New Roman"/>
          <w:sz w:val="24"/>
        </w:rPr>
        <w:instrText xml:space="preserve"> PAGEREF _Toc174088867 \h </w:instrText>
      </w:r>
      <w:r>
        <w:rPr>
          <w:rFonts w:ascii="Times New Roman"/>
          <w:sz w:val="24"/>
        </w:rPr>
        <w:fldChar w:fldCharType="separate"/>
      </w:r>
      <w:r>
        <w:rPr>
          <w:rFonts w:ascii="Times New Roman"/>
          <w:sz w:val="24"/>
        </w:rPr>
        <w:t>68</w:t>
      </w:r>
      <w:r>
        <w:rPr>
          <w:rFonts w:ascii="Times New Roman"/>
          <w:sz w:val="24"/>
        </w:rPr>
        <w:fldChar w:fldCharType="end"/>
      </w:r>
      <w:r>
        <w:rPr>
          <w:rFonts w:ascii="Times New Roman"/>
          <w:sz w:val="24"/>
        </w:rPr>
        <w:fldChar w:fldCharType="end"/>
      </w:r>
    </w:p>
    <w:p w14:paraId="33F636EF">
      <w:pPr>
        <w:adjustRightInd w:val="0"/>
        <w:snapToGrid w:val="0"/>
        <w:spacing w:line="288" w:lineRule="auto"/>
        <w:rPr>
          <w:b/>
          <w:bCs/>
          <w:lang w:val="zh-CN"/>
        </w:rPr>
      </w:pPr>
      <w:r>
        <w:rPr>
          <w:b/>
          <w:bCs/>
          <w:lang w:val="zh-CN"/>
        </w:rPr>
        <w:fldChar w:fldCharType="end"/>
      </w:r>
    </w:p>
    <w:p w14:paraId="6AD49D58">
      <w:pPr>
        <w:adjustRightInd w:val="0"/>
        <w:snapToGrid w:val="0"/>
        <w:spacing w:line="288" w:lineRule="auto"/>
        <w:rPr>
          <w:b/>
          <w:bCs/>
          <w:lang w:val="zh-CN"/>
        </w:rPr>
      </w:pPr>
    </w:p>
    <w:p w14:paraId="5138BB18">
      <w:pPr>
        <w:adjustRightInd w:val="0"/>
        <w:snapToGrid w:val="0"/>
        <w:spacing w:line="288" w:lineRule="auto"/>
      </w:pPr>
      <w:r>
        <w:rPr>
          <w:b/>
          <w:sz w:val="24"/>
        </w:rPr>
        <w:t>附件：</w:t>
      </w:r>
    </w:p>
    <w:p w14:paraId="44924194">
      <w:pPr>
        <w:pStyle w:val="25"/>
        <w:spacing w:before="0" w:beforeAutospacing="0" w:after="0" w:afterAutospacing="0" w:line="360" w:lineRule="auto"/>
        <w:ind w:firstLine="420" w:firstLineChars="200"/>
        <w:contextualSpacing/>
        <w:rPr>
          <w:rFonts w:ascii="Times New Roman" w:hAnsi="Times New Roman"/>
          <w:snapToGrid w:val="0"/>
          <w:sz w:val="21"/>
          <w:szCs w:val="21"/>
        </w:rPr>
      </w:pPr>
      <w:r>
        <w:rPr>
          <w:rFonts w:ascii="Times New Roman" w:hAnsi="Times New Roman"/>
          <w:snapToGrid w:val="0"/>
          <w:sz w:val="21"/>
          <w:szCs w:val="21"/>
        </w:rPr>
        <w:t>附件1：项目委托书；</w:t>
      </w:r>
    </w:p>
    <w:p w14:paraId="6201BEA2">
      <w:pPr>
        <w:pStyle w:val="25"/>
        <w:spacing w:before="0" w:beforeAutospacing="0" w:after="0" w:afterAutospacing="0" w:line="360" w:lineRule="auto"/>
        <w:ind w:firstLine="420" w:firstLineChars="200"/>
        <w:contextualSpacing/>
        <w:rPr>
          <w:rFonts w:ascii="Times New Roman" w:hAnsi="Times New Roman"/>
          <w:snapToGrid w:val="0"/>
          <w:sz w:val="21"/>
          <w:szCs w:val="21"/>
        </w:rPr>
      </w:pPr>
      <w:r>
        <w:rPr>
          <w:rFonts w:hint="eastAsia" w:ascii="Times New Roman" w:hAnsi="Times New Roman"/>
          <w:snapToGrid w:val="0"/>
          <w:sz w:val="21"/>
          <w:szCs w:val="21"/>
        </w:rPr>
        <w:t>附件</w:t>
      </w:r>
      <w:r>
        <w:rPr>
          <w:rFonts w:ascii="Times New Roman" w:hAnsi="Times New Roman"/>
          <w:snapToGrid w:val="0"/>
          <w:sz w:val="21"/>
          <w:szCs w:val="21"/>
        </w:rPr>
        <w:t>2：</w:t>
      </w:r>
      <w:r>
        <w:rPr>
          <w:rFonts w:hint="eastAsia" w:ascii="Times New Roman" w:hAnsi="Times New Roman"/>
          <w:snapToGrid w:val="0"/>
          <w:sz w:val="21"/>
          <w:szCs w:val="21"/>
        </w:rPr>
        <w:t>云南省固定资产投资项目备案证；</w:t>
      </w:r>
    </w:p>
    <w:p w14:paraId="0B98B8DA">
      <w:pPr>
        <w:pStyle w:val="25"/>
        <w:spacing w:before="0" w:beforeAutospacing="0" w:after="0" w:afterAutospacing="0" w:line="360" w:lineRule="auto"/>
        <w:ind w:firstLine="420" w:firstLineChars="200"/>
        <w:contextualSpacing/>
        <w:rPr>
          <w:rFonts w:ascii="Times New Roman" w:hAnsi="Times New Roman"/>
          <w:snapToGrid w:val="0"/>
          <w:sz w:val="21"/>
          <w:szCs w:val="21"/>
        </w:rPr>
      </w:pPr>
      <w:r>
        <w:rPr>
          <w:rFonts w:hint="eastAsia" w:ascii="Times New Roman" w:hAnsi="Times New Roman"/>
          <w:snapToGrid w:val="0"/>
          <w:sz w:val="21"/>
          <w:szCs w:val="21"/>
        </w:rPr>
        <w:t>附件</w:t>
      </w:r>
      <w:r>
        <w:rPr>
          <w:rFonts w:ascii="Times New Roman" w:hAnsi="Times New Roman"/>
          <w:snapToGrid w:val="0"/>
          <w:sz w:val="21"/>
          <w:szCs w:val="21"/>
        </w:rPr>
        <w:t>3</w:t>
      </w:r>
      <w:r>
        <w:rPr>
          <w:rFonts w:hint="eastAsia" w:ascii="Times New Roman" w:hAnsi="Times New Roman"/>
          <w:snapToGrid w:val="0"/>
          <w:sz w:val="21"/>
          <w:szCs w:val="21"/>
        </w:rPr>
        <w:t>：</w:t>
      </w:r>
      <w:r>
        <w:rPr>
          <w:rFonts w:ascii="Times New Roman" w:hAnsi="Times New Roman"/>
          <w:snapToGrid w:val="0"/>
          <w:sz w:val="21"/>
          <w:szCs w:val="21"/>
        </w:rPr>
        <w:t>《砚山县建设项目选址并联审批表》；</w:t>
      </w:r>
    </w:p>
    <w:p w14:paraId="604A46F8">
      <w:pPr>
        <w:pStyle w:val="25"/>
        <w:spacing w:before="0" w:beforeAutospacing="0" w:after="0" w:afterAutospacing="0" w:line="360" w:lineRule="auto"/>
        <w:ind w:firstLine="420" w:firstLineChars="200"/>
        <w:contextualSpacing/>
        <w:rPr>
          <w:rFonts w:ascii="Times New Roman" w:hAnsi="Times New Roman"/>
          <w:snapToGrid w:val="0"/>
          <w:sz w:val="21"/>
          <w:szCs w:val="21"/>
        </w:rPr>
      </w:pPr>
      <w:r>
        <w:rPr>
          <w:rFonts w:ascii="Times New Roman" w:hAnsi="Times New Roman"/>
          <w:snapToGrid w:val="0"/>
          <w:sz w:val="21"/>
          <w:szCs w:val="21"/>
        </w:rPr>
        <w:t>附件4：《云南莓好塑胶科技有限公司年产2亿套水果包装盒项目入园证明》；</w:t>
      </w:r>
    </w:p>
    <w:p w14:paraId="30836D6D">
      <w:pPr>
        <w:pStyle w:val="25"/>
        <w:spacing w:before="0" w:beforeAutospacing="0" w:after="0" w:afterAutospacing="0" w:line="360" w:lineRule="auto"/>
        <w:ind w:firstLine="420" w:firstLineChars="200"/>
        <w:contextualSpacing/>
        <w:rPr>
          <w:rFonts w:ascii="Times New Roman" w:hAnsi="Times New Roman"/>
          <w:snapToGrid w:val="0"/>
          <w:sz w:val="21"/>
          <w:szCs w:val="21"/>
        </w:rPr>
      </w:pPr>
      <w:r>
        <w:rPr>
          <w:rFonts w:ascii="Times New Roman" w:hAnsi="Times New Roman"/>
          <w:snapToGrid w:val="0"/>
          <w:sz w:val="21"/>
          <w:szCs w:val="21"/>
        </w:rPr>
        <w:t>附件5：《砚山县三线三区数据查询表》；</w:t>
      </w:r>
    </w:p>
    <w:p w14:paraId="62B485F1">
      <w:pPr>
        <w:pStyle w:val="25"/>
        <w:spacing w:before="0" w:beforeAutospacing="0" w:after="0" w:afterAutospacing="0" w:line="360" w:lineRule="auto"/>
        <w:ind w:firstLine="420" w:firstLineChars="200"/>
        <w:contextualSpacing/>
        <w:rPr>
          <w:rFonts w:ascii="Times New Roman" w:hAnsi="Times New Roman"/>
          <w:snapToGrid w:val="0"/>
          <w:sz w:val="21"/>
          <w:szCs w:val="21"/>
        </w:rPr>
      </w:pPr>
      <w:r>
        <w:rPr>
          <w:rFonts w:ascii="Times New Roman" w:hAnsi="Times New Roman"/>
          <w:snapToGrid w:val="0"/>
          <w:sz w:val="21"/>
          <w:szCs w:val="21"/>
        </w:rPr>
        <w:t>附件6：企业营业执照；</w:t>
      </w:r>
    </w:p>
    <w:p w14:paraId="202192FD">
      <w:pPr>
        <w:pStyle w:val="25"/>
        <w:spacing w:before="0" w:beforeAutospacing="0" w:after="0" w:afterAutospacing="0" w:line="360" w:lineRule="auto"/>
        <w:ind w:firstLine="420" w:firstLineChars="200"/>
        <w:contextualSpacing/>
        <w:rPr>
          <w:rFonts w:ascii="Times New Roman" w:hAnsi="Times New Roman"/>
          <w:snapToGrid w:val="0"/>
          <w:sz w:val="21"/>
          <w:szCs w:val="21"/>
        </w:rPr>
      </w:pPr>
      <w:r>
        <w:rPr>
          <w:rFonts w:ascii="Times New Roman" w:hAnsi="Times New Roman"/>
          <w:snapToGrid w:val="0"/>
          <w:sz w:val="21"/>
          <w:szCs w:val="21"/>
        </w:rPr>
        <w:t>附件7：</w:t>
      </w:r>
      <w:r>
        <w:rPr>
          <w:rFonts w:ascii="Times New Roman" w:hAnsi="Times New Roman"/>
          <w:sz w:val="21"/>
          <w:szCs w:val="21"/>
        </w:rPr>
        <w:t>《文山州生态环境局关于〈云南砚山产业园区总体规划修编（2021—2035年）环境影响报告书〉审查意见的函》（文环函〔2023〕45号）；</w:t>
      </w:r>
    </w:p>
    <w:p w14:paraId="38394CD7">
      <w:pPr>
        <w:pStyle w:val="25"/>
        <w:spacing w:before="0" w:beforeAutospacing="0" w:after="0" w:afterAutospacing="0" w:line="360" w:lineRule="auto"/>
        <w:ind w:firstLine="420" w:firstLineChars="200"/>
        <w:contextualSpacing/>
        <w:rPr>
          <w:szCs w:val="21"/>
        </w:rPr>
      </w:pPr>
      <w:r>
        <w:rPr>
          <w:rFonts w:ascii="Times New Roman" w:hAnsi="Times New Roman"/>
          <w:snapToGrid w:val="0"/>
          <w:sz w:val="21"/>
          <w:szCs w:val="21"/>
        </w:rPr>
        <w:t>附件</w:t>
      </w:r>
      <w:r>
        <w:rPr>
          <w:rFonts w:hint="eastAsia" w:ascii="Times New Roman" w:hAnsi="Times New Roman"/>
          <w:snapToGrid w:val="0"/>
          <w:sz w:val="21"/>
          <w:szCs w:val="21"/>
        </w:rPr>
        <w:t>8：环评文件内部校</w:t>
      </w:r>
      <w:r>
        <w:rPr>
          <w:rFonts w:hint="eastAsia" w:ascii="Times New Roman" w:hAnsi="Times New Roman"/>
          <w:snapToGrid w:val="0"/>
          <w:sz w:val="21"/>
          <w:szCs w:val="21"/>
          <w:lang w:eastAsia="zh-CN"/>
        </w:rPr>
        <w:t>审计</w:t>
      </w:r>
      <w:bookmarkStart w:id="24" w:name="_GoBack"/>
      <w:bookmarkEnd w:id="24"/>
      <w:r>
        <w:rPr>
          <w:rFonts w:hint="eastAsia" w:ascii="Times New Roman" w:hAnsi="Times New Roman"/>
          <w:snapToGrid w:val="0"/>
          <w:sz w:val="21"/>
          <w:szCs w:val="21"/>
        </w:rPr>
        <w:t>录表。</w:t>
      </w:r>
    </w:p>
    <w:p w14:paraId="6EBCEE38">
      <w:pPr>
        <w:adjustRightInd w:val="0"/>
        <w:snapToGrid w:val="0"/>
        <w:spacing w:line="288" w:lineRule="auto"/>
        <w:rPr>
          <w:b/>
          <w:sz w:val="18"/>
          <w:szCs w:val="18"/>
        </w:rPr>
      </w:pPr>
      <w:r>
        <w:rPr>
          <w:b/>
          <w:sz w:val="24"/>
        </w:rPr>
        <w:t>附图</w:t>
      </w:r>
      <w:r>
        <w:rPr>
          <w:b/>
          <w:sz w:val="18"/>
          <w:szCs w:val="18"/>
        </w:rPr>
        <w:t>：</w:t>
      </w:r>
    </w:p>
    <w:p w14:paraId="5E1DB61D">
      <w:pPr>
        <w:spacing w:line="360" w:lineRule="auto"/>
        <w:ind w:firstLine="420" w:firstLineChars="200"/>
      </w:pPr>
      <w:r>
        <w:t>附图1：项目地理位置示意</w:t>
      </w:r>
      <w:r>
        <w:rPr>
          <w:rFonts w:hint="eastAsia"/>
        </w:rPr>
        <w:t>；</w:t>
      </w:r>
    </w:p>
    <w:p w14:paraId="2BD575E5">
      <w:pPr>
        <w:spacing w:line="360" w:lineRule="auto"/>
        <w:ind w:firstLine="420" w:firstLineChars="200"/>
        <w:rPr>
          <w:rStyle w:val="154"/>
          <w:kern w:val="0"/>
        </w:rPr>
      </w:pPr>
      <w:r>
        <w:t>附图2：项目平面布置及环保措施布置示意图；</w:t>
      </w:r>
    </w:p>
    <w:p w14:paraId="5EE45BF6">
      <w:pPr>
        <w:spacing w:line="360" w:lineRule="auto"/>
        <w:ind w:firstLine="420" w:firstLineChars="200"/>
      </w:pPr>
      <w:r>
        <w:t>附图3：生态环境保护目标及位置关系</w:t>
      </w:r>
      <w:r>
        <w:rPr>
          <w:rFonts w:hint="eastAsia"/>
        </w:rPr>
        <w:t>；</w:t>
      </w:r>
    </w:p>
    <w:p w14:paraId="39453BA9">
      <w:pPr>
        <w:spacing w:line="360" w:lineRule="auto"/>
        <w:ind w:firstLine="420" w:firstLineChars="200"/>
        <w:rPr>
          <w:highlight w:val="yellow"/>
        </w:rPr>
        <w:sectPr>
          <w:pgSz w:w="11906" w:h="16838"/>
          <w:pgMar w:top="1701" w:right="1531" w:bottom="1701" w:left="1531" w:header="851" w:footer="1077" w:gutter="0"/>
          <w:pgNumType w:start="1"/>
          <w:cols w:space="720" w:num="1"/>
          <w:docGrid w:linePitch="312" w:charSpace="0"/>
        </w:sectPr>
      </w:pPr>
      <w:r>
        <w:t>附图4：</w:t>
      </w:r>
      <w:r>
        <w:rPr>
          <w:rFonts w:hint="eastAsia"/>
          <w:snapToGrid w:val="0"/>
        </w:rPr>
        <w:t>项目区及周边环境现状图。</w:t>
      </w:r>
    </w:p>
    <w:p w14:paraId="482303E8">
      <w:pPr>
        <w:pStyle w:val="25"/>
        <w:spacing w:before="0" w:beforeAutospacing="0" w:after="0" w:afterAutospacing="0" w:line="360" w:lineRule="auto"/>
        <w:contextualSpacing/>
        <w:rPr>
          <w:rFonts w:ascii="Times New Roman" w:hAnsi="Times New Roman" w:eastAsia="黑体"/>
          <w:snapToGrid w:val="0"/>
          <w:sz w:val="30"/>
          <w:szCs w:val="30"/>
          <w:highlight w:val="yellow"/>
          <w:lang w:val="en-US"/>
        </w:rPr>
        <w:sectPr>
          <w:footerReference r:id="rId5" w:type="default"/>
          <w:pgSz w:w="11906" w:h="16838"/>
          <w:pgMar w:top="1701" w:right="1531" w:bottom="1701" w:left="1531" w:header="851" w:footer="1077" w:gutter="0"/>
          <w:pgNumType w:start="1"/>
          <w:cols w:space="720" w:num="1"/>
          <w:docGrid w:linePitch="312" w:charSpace="0"/>
        </w:sectPr>
      </w:pPr>
    </w:p>
    <w:p w14:paraId="022B803F">
      <w:pPr>
        <w:pStyle w:val="25"/>
        <w:jc w:val="center"/>
        <w:outlineLvl w:val="0"/>
        <w:rPr>
          <w:rFonts w:ascii="黑体" w:hAnsi="黑体" w:eastAsia="黑体"/>
          <w:snapToGrid w:val="0"/>
          <w:sz w:val="30"/>
          <w:szCs w:val="30"/>
        </w:rPr>
      </w:pPr>
      <w:bookmarkStart w:id="4" w:name="_Toc174088860"/>
      <w:r>
        <w:rPr>
          <w:rFonts w:hint="eastAsia" w:ascii="黑体" w:hAnsi="黑体" w:eastAsia="黑体"/>
          <w:snapToGrid w:val="0"/>
          <w:sz w:val="30"/>
          <w:szCs w:val="30"/>
        </w:rPr>
        <w:t>一、建设项目基本情况</w:t>
      </w:r>
      <w:bookmarkEnd w:id="4"/>
    </w:p>
    <w:tbl>
      <w:tblPr>
        <w:tblStyle w:val="30"/>
        <w:tblpPr w:leftFromText="180" w:rightFromText="180" w:vertAnchor="text" w:tblpXSpec="center" w:tblpY="1"/>
        <w:tblOverlap w:val="never"/>
        <w:tblW w:w="88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140"/>
        <w:gridCol w:w="1842"/>
        <w:gridCol w:w="37"/>
        <w:gridCol w:w="2212"/>
        <w:gridCol w:w="19"/>
        <w:gridCol w:w="2620"/>
      </w:tblGrid>
      <w:tr w14:paraId="24867C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2140" w:type="dxa"/>
            <w:tcMar>
              <w:top w:w="16" w:type="dxa"/>
              <w:left w:w="16" w:type="dxa"/>
              <w:right w:w="16" w:type="dxa"/>
            </w:tcMar>
            <w:vAlign w:val="center"/>
          </w:tcPr>
          <w:p w14:paraId="44A56BBF">
            <w:pPr>
              <w:adjustRightInd w:val="0"/>
              <w:snapToGrid w:val="0"/>
              <w:jc w:val="center"/>
              <w:rPr>
                <w:rFonts w:ascii="宋体" w:hAnsi="宋体" w:cs="宋体"/>
                <w:szCs w:val="21"/>
              </w:rPr>
            </w:pPr>
            <w:r>
              <w:rPr>
                <w:rFonts w:hint="eastAsia" w:ascii="宋体" w:hAnsi="宋体" w:cs="宋体"/>
                <w:szCs w:val="21"/>
              </w:rPr>
              <w:t>建设项目名称</w:t>
            </w:r>
          </w:p>
        </w:tc>
        <w:tc>
          <w:tcPr>
            <w:tcW w:w="6730" w:type="dxa"/>
            <w:gridSpan w:val="5"/>
            <w:vAlign w:val="center"/>
          </w:tcPr>
          <w:p w14:paraId="0B6B97F3">
            <w:pPr>
              <w:adjustRightInd w:val="0"/>
              <w:snapToGrid w:val="0"/>
              <w:jc w:val="center"/>
              <w:rPr>
                <w:szCs w:val="21"/>
              </w:rPr>
            </w:pPr>
            <w:r>
              <w:rPr>
                <w:rFonts w:hint="eastAsia"/>
                <w:bCs/>
                <w:szCs w:val="21"/>
              </w:rPr>
              <w:t>云南莓好塑胶科技有限公司年产2亿套水果包装盒项目</w:t>
            </w:r>
          </w:p>
        </w:tc>
      </w:tr>
      <w:tr w14:paraId="3A1AC4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2140" w:type="dxa"/>
            <w:tcMar>
              <w:top w:w="16" w:type="dxa"/>
              <w:left w:w="16" w:type="dxa"/>
              <w:right w:w="16" w:type="dxa"/>
            </w:tcMar>
            <w:vAlign w:val="center"/>
          </w:tcPr>
          <w:p w14:paraId="383DA9F4">
            <w:pPr>
              <w:adjustRightInd w:val="0"/>
              <w:snapToGrid w:val="0"/>
              <w:jc w:val="center"/>
              <w:rPr>
                <w:rFonts w:ascii="宋体" w:hAnsi="宋体" w:cs="宋体"/>
                <w:szCs w:val="21"/>
              </w:rPr>
            </w:pPr>
            <w:r>
              <w:rPr>
                <w:rFonts w:hint="eastAsia" w:ascii="宋体" w:hAnsi="宋体" w:cs="宋体"/>
                <w:szCs w:val="21"/>
              </w:rPr>
              <w:t>项目代码</w:t>
            </w:r>
          </w:p>
        </w:tc>
        <w:tc>
          <w:tcPr>
            <w:tcW w:w="6730" w:type="dxa"/>
            <w:gridSpan w:val="5"/>
            <w:vAlign w:val="center"/>
          </w:tcPr>
          <w:p w14:paraId="6C7FB2C7">
            <w:pPr>
              <w:adjustRightInd w:val="0"/>
              <w:snapToGrid w:val="0"/>
              <w:jc w:val="center"/>
              <w:rPr>
                <w:rFonts w:ascii="宋体" w:hAnsi="宋体" w:cs="宋体"/>
                <w:szCs w:val="21"/>
              </w:rPr>
            </w:pPr>
            <w:r>
              <w:rPr>
                <w:bCs/>
                <w:kern w:val="0"/>
                <w:szCs w:val="21"/>
              </w:rPr>
              <w:t>2407-532622-04-01-730964</w:t>
            </w:r>
          </w:p>
        </w:tc>
      </w:tr>
      <w:tr w14:paraId="4F3368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2140" w:type="dxa"/>
            <w:tcMar>
              <w:top w:w="16" w:type="dxa"/>
              <w:left w:w="16" w:type="dxa"/>
              <w:right w:w="16" w:type="dxa"/>
            </w:tcMar>
            <w:vAlign w:val="center"/>
          </w:tcPr>
          <w:p w14:paraId="11272A85">
            <w:pPr>
              <w:adjustRightInd w:val="0"/>
              <w:snapToGrid w:val="0"/>
              <w:jc w:val="center"/>
              <w:rPr>
                <w:rFonts w:ascii="宋体" w:hAnsi="宋体" w:cs="宋体"/>
                <w:szCs w:val="21"/>
              </w:rPr>
            </w:pPr>
            <w:r>
              <w:rPr>
                <w:rFonts w:hint="eastAsia" w:ascii="宋体" w:hAnsi="宋体" w:cs="宋体"/>
                <w:szCs w:val="21"/>
              </w:rPr>
              <w:t>建设单位联系人</w:t>
            </w:r>
          </w:p>
        </w:tc>
        <w:tc>
          <w:tcPr>
            <w:tcW w:w="1879" w:type="dxa"/>
            <w:gridSpan w:val="2"/>
            <w:vAlign w:val="center"/>
          </w:tcPr>
          <w:p w14:paraId="0D4549A0">
            <w:pPr>
              <w:adjustRightInd w:val="0"/>
              <w:snapToGrid w:val="0"/>
              <w:jc w:val="center"/>
              <w:rPr>
                <w:rFonts w:ascii="宋体" w:hAnsi="宋体" w:cs="宋体"/>
                <w:szCs w:val="21"/>
              </w:rPr>
            </w:pPr>
          </w:p>
        </w:tc>
        <w:tc>
          <w:tcPr>
            <w:tcW w:w="2212" w:type="dxa"/>
            <w:vAlign w:val="center"/>
          </w:tcPr>
          <w:p w14:paraId="4D99B356">
            <w:pPr>
              <w:adjustRightInd w:val="0"/>
              <w:snapToGrid w:val="0"/>
              <w:jc w:val="center"/>
              <w:rPr>
                <w:rFonts w:ascii="宋体" w:hAnsi="宋体" w:cs="宋体"/>
                <w:szCs w:val="21"/>
              </w:rPr>
            </w:pPr>
            <w:r>
              <w:rPr>
                <w:rFonts w:hint="eastAsia" w:ascii="宋体" w:hAnsi="宋体" w:cs="宋体"/>
                <w:szCs w:val="21"/>
              </w:rPr>
              <w:t>联系方式</w:t>
            </w:r>
          </w:p>
        </w:tc>
        <w:tc>
          <w:tcPr>
            <w:tcW w:w="2639" w:type="dxa"/>
            <w:gridSpan w:val="2"/>
            <w:vAlign w:val="center"/>
          </w:tcPr>
          <w:p w14:paraId="502A706D">
            <w:pPr>
              <w:adjustRightInd w:val="0"/>
              <w:snapToGrid w:val="0"/>
              <w:jc w:val="center"/>
              <w:rPr>
                <w:szCs w:val="21"/>
              </w:rPr>
            </w:pPr>
          </w:p>
        </w:tc>
      </w:tr>
      <w:tr w14:paraId="6D86FF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2140" w:type="dxa"/>
            <w:tcMar>
              <w:top w:w="16" w:type="dxa"/>
              <w:left w:w="16" w:type="dxa"/>
              <w:right w:w="16" w:type="dxa"/>
            </w:tcMar>
            <w:vAlign w:val="center"/>
          </w:tcPr>
          <w:p w14:paraId="51A53549">
            <w:pPr>
              <w:adjustRightInd w:val="0"/>
              <w:snapToGrid w:val="0"/>
              <w:jc w:val="center"/>
              <w:rPr>
                <w:rFonts w:ascii="宋体" w:hAnsi="宋体" w:cs="宋体"/>
                <w:szCs w:val="21"/>
              </w:rPr>
            </w:pPr>
            <w:r>
              <w:rPr>
                <w:rFonts w:hint="eastAsia" w:ascii="宋体" w:hAnsi="宋体" w:cs="宋体"/>
                <w:szCs w:val="21"/>
              </w:rPr>
              <w:t>建设地点</w:t>
            </w:r>
          </w:p>
        </w:tc>
        <w:tc>
          <w:tcPr>
            <w:tcW w:w="6730" w:type="dxa"/>
            <w:gridSpan w:val="5"/>
            <w:vAlign w:val="center"/>
          </w:tcPr>
          <w:p w14:paraId="195A303D">
            <w:pPr>
              <w:adjustRightInd w:val="0"/>
              <w:snapToGrid w:val="0"/>
              <w:jc w:val="center"/>
              <w:rPr>
                <w:rFonts w:ascii="宋体" w:hAnsi="宋体" w:cs="宋体"/>
                <w:szCs w:val="21"/>
              </w:rPr>
            </w:pPr>
            <w:r>
              <w:rPr>
                <w:rFonts w:hint="eastAsia"/>
                <w:kern w:val="0"/>
                <w:szCs w:val="20"/>
              </w:rPr>
              <w:t>云南省文山壮族苗族自治州砚山县干河彝族乡碧云村委会布标工业园区</w:t>
            </w:r>
          </w:p>
        </w:tc>
      </w:tr>
      <w:tr w14:paraId="31D773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2140" w:type="dxa"/>
            <w:tcMar>
              <w:top w:w="16" w:type="dxa"/>
              <w:left w:w="16" w:type="dxa"/>
              <w:right w:w="16" w:type="dxa"/>
            </w:tcMar>
            <w:vAlign w:val="center"/>
          </w:tcPr>
          <w:p w14:paraId="77486DC4">
            <w:pPr>
              <w:adjustRightInd w:val="0"/>
              <w:snapToGrid w:val="0"/>
              <w:jc w:val="center"/>
              <w:rPr>
                <w:rFonts w:ascii="宋体" w:hAnsi="宋体" w:cs="宋体"/>
                <w:szCs w:val="21"/>
              </w:rPr>
            </w:pPr>
            <w:r>
              <w:rPr>
                <w:rFonts w:hint="eastAsia" w:ascii="宋体" w:hAnsi="宋体" w:cs="宋体"/>
                <w:szCs w:val="21"/>
              </w:rPr>
              <w:t>地理坐标</w:t>
            </w:r>
          </w:p>
        </w:tc>
        <w:tc>
          <w:tcPr>
            <w:tcW w:w="6730" w:type="dxa"/>
            <w:gridSpan w:val="5"/>
            <w:vAlign w:val="center"/>
          </w:tcPr>
          <w:p w14:paraId="7F45FF0F">
            <w:pPr>
              <w:jc w:val="center"/>
              <w:rPr>
                <w:szCs w:val="21"/>
              </w:rPr>
            </w:pPr>
            <w:r>
              <w:rPr>
                <w:szCs w:val="21"/>
              </w:rPr>
              <w:t>（</w:t>
            </w:r>
            <w:r>
              <w:rPr>
                <w:szCs w:val="21"/>
                <w:u w:val="single"/>
              </w:rPr>
              <w:t>104</w:t>
            </w:r>
            <w:r>
              <w:rPr>
                <w:szCs w:val="21"/>
              </w:rPr>
              <w:t>度</w:t>
            </w:r>
            <w:r>
              <w:rPr>
                <w:rFonts w:hint="eastAsia"/>
                <w:szCs w:val="21"/>
                <w:u w:val="single"/>
              </w:rPr>
              <w:t>20</w:t>
            </w:r>
            <w:r>
              <w:rPr>
                <w:szCs w:val="21"/>
              </w:rPr>
              <w:t>分</w:t>
            </w:r>
            <w:r>
              <w:rPr>
                <w:szCs w:val="21"/>
                <w:u w:val="single"/>
              </w:rPr>
              <w:t>36.045</w:t>
            </w:r>
            <w:r>
              <w:rPr>
                <w:szCs w:val="21"/>
              </w:rPr>
              <w:t>秒，</w:t>
            </w:r>
            <w:r>
              <w:rPr>
                <w:szCs w:val="21"/>
                <w:u w:val="single"/>
              </w:rPr>
              <w:t>23</w:t>
            </w:r>
            <w:r>
              <w:rPr>
                <w:szCs w:val="21"/>
              </w:rPr>
              <w:t>度</w:t>
            </w:r>
            <w:r>
              <w:rPr>
                <w:rFonts w:hint="eastAsia"/>
                <w:szCs w:val="21"/>
                <w:u w:val="single"/>
              </w:rPr>
              <w:t>39</w:t>
            </w:r>
            <w:r>
              <w:rPr>
                <w:szCs w:val="21"/>
              </w:rPr>
              <w:t>分</w:t>
            </w:r>
            <w:r>
              <w:rPr>
                <w:szCs w:val="21"/>
                <w:u w:val="single"/>
              </w:rPr>
              <w:t>42.472</w:t>
            </w:r>
            <w:r>
              <w:rPr>
                <w:szCs w:val="21"/>
              </w:rPr>
              <w:t>秒）</w:t>
            </w:r>
          </w:p>
        </w:tc>
      </w:tr>
      <w:tr w14:paraId="0070C2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23" w:hRule="atLeast"/>
        </w:trPr>
        <w:tc>
          <w:tcPr>
            <w:tcW w:w="2140" w:type="dxa"/>
            <w:tcMar>
              <w:top w:w="16" w:type="dxa"/>
              <w:left w:w="16" w:type="dxa"/>
              <w:right w:w="16" w:type="dxa"/>
            </w:tcMar>
            <w:vAlign w:val="center"/>
          </w:tcPr>
          <w:p w14:paraId="3F632A36">
            <w:pPr>
              <w:adjustRightInd w:val="0"/>
              <w:snapToGrid w:val="0"/>
              <w:jc w:val="center"/>
              <w:rPr>
                <w:rFonts w:ascii="宋体" w:hAnsi="宋体" w:cs="宋体"/>
                <w:szCs w:val="21"/>
              </w:rPr>
            </w:pPr>
            <w:r>
              <w:rPr>
                <w:rFonts w:hint="eastAsia" w:ascii="宋体" w:hAnsi="宋体" w:cs="宋体"/>
                <w:szCs w:val="21"/>
              </w:rPr>
              <w:t>国民经济</w:t>
            </w:r>
          </w:p>
          <w:p w14:paraId="2619DACF">
            <w:pPr>
              <w:adjustRightInd w:val="0"/>
              <w:snapToGrid w:val="0"/>
              <w:jc w:val="center"/>
              <w:rPr>
                <w:rFonts w:ascii="宋体" w:hAnsi="宋体" w:cs="宋体"/>
                <w:szCs w:val="21"/>
              </w:rPr>
            </w:pPr>
            <w:r>
              <w:rPr>
                <w:rFonts w:hint="eastAsia" w:ascii="宋体" w:hAnsi="宋体" w:cs="宋体"/>
                <w:szCs w:val="21"/>
              </w:rPr>
              <w:t>行业类别</w:t>
            </w:r>
          </w:p>
        </w:tc>
        <w:tc>
          <w:tcPr>
            <w:tcW w:w="1842" w:type="dxa"/>
            <w:vAlign w:val="center"/>
          </w:tcPr>
          <w:p w14:paraId="1C24EB04">
            <w:pPr>
              <w:adjustRightInd w:val="0"/>
              <w:snapToGrid w:val="0"/>
              <w:jc w:val="center"/>
              <w:rPr>
                <w:szCs w:val="21"/>
              </w:rPr>
            </w:pPr>
            <w:r>
              <w:rPr>
                <w:rFonts w:hint="eastAsia"/>
                <w:szCs w:val="21"/>
              </w:rPr>
              <w:t>C2926 塑料包装</w:t>
            </w:r>
          </w:p>
          <w:p w14:paraId="2965176B">
            <w:pPr>
              <w:adjustRightInd w:val="0"/>
              <w:snapToGrid w:val="0"/>
              <w:jc w:val="center"/>
              <w:rPr>
                <w:szCs w:val="21"/>
              </w:rPr>
            </w:pPr>
            <w:r>
              <w:rPr>
                <w:rFonts w:hint="eastAsia"/>
                <w:szCs w:val="21"/>
              </w:rPr>
              <w:t>箱及容器制造</w:t>
            </w:r>
          </w:p>
        </w:tc>
        <w:tc>
          <w:tcPr>
            <w:tcW w:w="2268" w:type="dxa"/>
            <w:gridSpan w:val="3"/>
            <w:vAlign w:val="center"/>
          </w:tcPr>
          <w:p w14:paraId="2A7DD8EB">
            <w:pPr>
              <w:adjustRightInd w:val="0"/>
              <w:snapToGrid w:val="0"/>
              <w:jc w:val="center"/>
              <w:rPr>
                <w:szCs w:val="21"/>
              </w:rPr>
            </w:pPr>
            <w:bookmarkStart w:id="5" w:name="_Hlk49843745"/>
            <w:r>
              <w:rPr>
                <w:szCs w:val="21"/>
              </w:rPr>
              <w:t>建设项目</w:t>
            </w:r>
          </w:p>
          <w:p w14:paraId="17752A80">
            <w:pPr>
              <w:adjustRightInd w:val="0"/>
              <w:snapToGrid w:val="0"/>
              <w:jc w:val="center"/>
              <w:rPr>
                <w:szCs w:val="21"/>
              </w:rPr>
            </w:pPr>
            <w:r>
              <w:rPr>
                <w:szCs w:val="21"/>
              </w:rPr>
              <w:t>行业类别</w:t>
            </w:r>
            <w:bookmarkEnd w:id="5"/>
          </w:p>
        </w:tc>
        <w:tc>
          <w:tcPr>
            <w:tcW w:w="2620" w:type="dxa"/>
            <w:vAlign w:val="center"/>
          </w:tcPr>
          <w:p w14:paraId="35C7C5A2">
            <w:pPr>
              <w:adjustRightInd w:val="0"/>
              <w:snapToGrid w:val="0"/>
              <w:rPr>
                <w:szCs w:val="21"/>
              </w:rPr>
            </w:pPr>
            <w:r>
              <w:rPr>
                <w:rFonts w:hint="eastAsia"/>
                <w:szCs w:val="21"/>
              </w:rPr>
              <w:t>二十六、橡胶和塑料制品业 29，53塑料制品业292，其他（年用非溶剂型低VOCs含量涂料10吨以下的除外）</w:t>
            </w:r>
          </w:p>
        </w:tc>
      </w:tr>
      <w:tr w14:paraId="2B3475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84" w:hRule="atLeast"/>
        </w:trPr>
        <w:tc>
          <w:tcPr>
            <w:tcW w:w="2140" w:type="dxa"/>
            <w:tcMar>
              <w:top w:w="16" w:type="dxa"/>
              <w:left w:w="16" w:type="dxa"/>
              <w:right w:w="16" w:type="dxa"/>
            </w:tcMar>
            <w:vAlign w:val="center"/>
          </w:tcPr>
          <w:p w14:paraId="355E04AA">
            <w:pPr>
              <w:adjustRightInd w:val="0"/>
              <w:snapToGrid w:val="0"/>
              <w:jc w:val="center"/>
              <w:rPr>
                <w:rFonts w:ascii="宋体" w:hAnsi="宋体" w:cs="宋体"/>
                <w:szCs w:val="21"/>
              </w:rPr>
            </w:pPr>
            <w:r>
              <w:rPr>
                <w:rFonts w:hint="eastAsia" w:ascii="宋体" w:hAnsi="宋体" w:cs="宋体"/>
                <w:szCs w:val="21"/>
              </w:rPr>
              <w:t>建设性质</w:t>
            </w:r>
          </w:p>
        </w:tc>
        <w:tc>
          <w:tcPr>
            <w:tcW w:w="1842" w:type="dxa"/>
            <w:vAlign w:val="center"/>
          </w:tcPr>
          <w:p w14:paraId="792D8268">
            <w:pPr>
              <w:jc w:val="left"/>
              <w:rPr>
                <w:rFonts w:ascii="宋体" w:hAnsi="宋体" w:cs="宋体"/>
                <w:szCs w:val="21"/>
              </w:rPr>
            </w:pPr>
            <w:r>
              <w:rPr>
                <w:rFonts w:hint="eastAsia"/>
                <w:szCs w:val="21"/>
                <w:lang w:eastAsia="zh-CN"/>
              </w:rPr>
              <w:t>（</w:t>
            </w:r>
            <w:r>
              <w:rPr>
                <w:rFonts w:hint="eastAsia" w:ascii="宋体" w:hAnsi="宋体" w:cs="宋体"/>
                <w:szCs w:val="21"/>
              </w:rPr>
              <w:t>新建（迁建）</w:t>
            </w:r>
          </w:p>
          <w:p w14:paraId="75BDB026">
            <w:pPr>
              <w:jc w:val="left"/>
              <w:rPr>
                <w:rFonts w:ascii="宋体" w:hAnsi="宋体" w:cs="宋体"/>
                <w:szCs w:val="21"/>
              </w:rPr>
            </w:pPr>
            <w:r>
              <w:rPr>
                <w:rFonts w:hint="eastAsia" w:ascii="宋体" w:hAnsi="宋体" w:cs="宋体"/>
                <w:szCs w:val="21"/>
              </w:rPr>
              <w:t>□改建</w:t>
            </w:r>
          </w:p>
          <w:p w14:paraId="6D35B786">
            <w:pPr>
              <w:jc w:val="left"/>
              <w:rPr>
                <w:rFonts w:ascii="宋体" w:hAnsi="宋体" w:cs="宋体"/>
                <w:szCs w:val="21"/>
              </w:rPr>
            </w:pPr>
            <w:r>
              <w:rPr>
                <w:rFonts w:hint="eastAsia" w:ascii="宋体" w:hAnsi="宋体" w:cs="宋体"/>
                <w:szCs w:val="21"/>
              </w:rPr>
              <w:t>□扩建</w:t>
            </w:r>
          </w:p>
          <w:p w14:paraId="56DEDD4E">
            <w:pPr>
              <w:jc w:val="left"/>
              <w:rPr>
                <w:rFonts w:ascii="宋体" w:hAnsi="宋体" w:cs="宋体"/>
                <w:szCs w:val="21"/>
              </w:rPr>
            </w:pPr>
            <w:r>
              <w:rPr>
                <w:rFonts w:hint="eastAsia" w:ascii="宋体" w:hAnsi="宋体" w:cs="宋体"/>
                <w:szCs w:val="21"/>
              </w:rPr>
              <w:t>□技术改造</w:t>
            </w:r>
          </w:p>
        </w:tc>
        <w:tc>
          <w:tcPr>
            <w:tcW w:w="2268" w:type="dxa"/>
            <w:gridSpan w:val="3"/>
            <w:vAlign w:val="center"/>
          </w:tcPr>
          <w:p w14:paraId="0B70B0A3">
            <w:pPr>
              <w:adjustRightInd w:val="0"/>
              <w:snapToGrid w:val="0"/>
              <w:jc w:val="center"/>
              <w:rPr>
                <w:rFonts w:ascii="宋体" w:hAnsi="宋体" w:cs="宋体"/>
                <w:szCs w:val="21"/>
              </w:rPr>
            </w:pPr>
            <w:r>
              <w:rPr>
                <w:rFonts w:hint="eastAsia" w:ascii="宋体" w:hAnsi="宋体" w:cs="宋体"/>
                <w:szCs w:val="21"/>
              </w:rPr>
              <w:t>建设项目</w:t>
            </w:r>
          </w:p>
          <w:p w14:paraId="005CC1E0">
            <w:pPr>
              <w:adjustRightInd w:val="0"/>
              <w:snapToGrid w:val="0"/>
              <w:jc w:val="center"/>
              <w:rPr>
                <w:rFonts w:ascii="宋体" w:hAnsi="宋体" w:cs="宋体"/>
                <w:szCs w:val="21"/>
              </w:rPr>
            </w:pPr>
            <w:r>
              <w:rPr>
                <w:rFonts w:hint="eastAsia" w:ascii="宋体" w:hAnsi="宋体" w:cs="宋体"/>
                <w:szCs w:val="21"/>
              </w:rPr>
              <w:t>申报情形</w:t>
            </w:r>
          </w:p>
        </w:tc>
        <w:tc>
          <w:tcPr>
            <w:tcW w:w="2620" w:type="dxa"/>
            <w:vAlign w:val="center"/>
          </w:tcPr>
          <w:p w14:paraId="27C238D6">
            <w:pPr>
              <w:jc w:val="left"/>
              <w:rPr>
                <w:rFonts w:ascii="宋体" w:hAnsi="宋体" w:cs="宋体"/>
                <w:szCs w:val="21"/>
              </w:rPr>
            </w:pPr>
            <w:r>
              <w:rPr>
                <w:rFonts w:hint="eastAsia"/>
                <w:szCs w:val="21"/>
                <w:lang w:eastAsia="zh-CN"/>
              </w:rPr>
              <w:t>（</w:t>
            </w:r>
            <w:r>
              <w:rPr>
                <w:rFonts w:hint="eastAsia" w:ascii="宋体" w:hAnsi="宋体" w:cs="宋体"/>
                <w:szCs w:val="21"/>
              </w:rPr>
              <w:t>首次申报项目</w:t>
            </w:r>
            <w:r>
              <w:rPr>
                <w:rFonts w:ascii="宋体" w:hAnsi="宋体" w:cs="宋体"/>
                <w:szCs w:val="21"/>
              </w:rPr>
              <w:t xml:space="preserve">             </w:t>
            </w:r>
          </w:p>
          <w:p w14:paraId="786470AC">
            <w:pPr>
              <w:jc w:val="left"/>
              <w:rPr>
                <w:rFonts w:ascii="宋体" w:hAnsi="宋体" w:cs="宋体"/>
                <w:szCs w:val="21"/>
              </w:rPr>
            </w:pPr>
            <w:r>
              <w:rPr>
                <w:rFonts w:hint="eastAsia" w:ascii="宋体" w:hAnsi="宋体" w:cs="宋体"/>
                <w:szCs w:val="21"/>
              </w:rPr>
              <w:t>□不予批准后再次申报项目</w:t>
            </w:r>
          </w:p>
          <w:p w14:paraId="57E70958">
            <w:pPr>
              <w:jc w:val="left"/>
              <w:rPr>
                <w:rFonts w:ascii="宋体" w:hAnsi="宋体" w:cs="宋体"/>
                <w:szCs w:val="21"/>
              </w:rPr>
            </w:pPr>
            <w:r>
              <w:rPr>
                <w:rFonts w:hint="eastAsia" w:ascii="宋体" w:hAnsi="宋体" w:cs="宋体"/>
                <w:szCs w:val="21"/>
                <w:lang w:eastAsia="zh-CN"/>
              </w:rPr>
              <w:t>（</w:t>
            </w:r>
            <w:r>
              <w:rPr>
                <w:rFonts w:hint="eastAsia" w:ascii="宋体" w:hAnsi="宋体" w:cs="宋体"/>
                <w:szCs w:val="21"/>
              </w:rPr>
              <w:t>超五年重新审核项目</w:t>
            </w:r>
            <w:r>
              <w:rPr>
                <w:rFonts w:ascii="宋体" w:hAnsi="宋体" w:cs="宋体"/>
                <w:szCs w:val="21"/>
              </w:rPr>
              <w:t xml:space="preserve">     </w:t>
            </w:r>
          </w:p>
          <w:p w14:paraId="19B8526D">
            <w:pPr>
              <w:jc w:val="left"/>
              <w:rPr>
                <w:rFonts w:ascii="宋体" w:hAnsi="宋体" w:cs="宋体"/>
                <w:szCs w:val="21"/>
              </w:rPr>
            </w:pPr>
            <w:r>
              <w:rPr>
                <w:rFonts w:hint="eastAsia" w:ascii="宋体" w:hAnsi="宋体" w:cs="宋体"/>
                <w:szCs w:val="21"/>
                <w:lang w:eastAsia="zh-CN"/>
              </w:rPr>
              <w:t>（</w:t>
            </w:r>
            <w:r>
              <w:rPr>
                <w:rFonts w:hint="eastAsia" w:ascii="宋体" w:hAnsi="宋体" w:cs="宋体"/>
                <w:szCs w:val="21"/>
              </w:rPr>
              <w:t>重大变动重新报批项目</w:t>
            </w:r>
          </w:p>
        </w:tc>
      </w:tr>
      <w:tr w14:paraId="17A38A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95" w:hRule="atLeast"/>
        </w:trPr>
        <w:tc>
          <w:tcPr>
            <w:tcW w:w="2140" w:type="dxa"/>
            <w:tcMar>
              <w:top w:w="16" w:type="dxa"/>
              <w:left w:w="16" w:type="dxa"/>
              <w:right w:w="16" w:type="dxa"/>
            </w:tcMar>
            <w:vAlign w:val="center"/>
          </w:tcPr>
          <w:p w14:paraId="0D5D2548">
            <w:pPr>
              <w:adjustRightInd w:val="0"/>
              <w:snapToGrid w:val="0"/>
              <w:jc w:val="center"/>
              <w:rPr>
                <w:rFonts w:ascii="宋体" w:hAnsi="宋体" w:cs="宋体"/>
                <w:szCs w:val="21"/>
              </w:rPr>
            </w:pPr>
            <w:r>
              <w:rPr>
                <w:rFonts w:hint="eastAsia" w:ascii="宋体" w:hAnsi="宋体" w:cs="宋体"/>
                <w:szCs w:val="21"/>
              </w:rPr>
              <w:t>项目审批（核准</w:t>
            </w:r>
            <w:r>
              <w:rPr>
                <w:rFonts w:ascii="宋体" w:hAnsi="宋体" w:cs="宋体"/>
                <w:szCs w:val="21"/>
              </w:rPr>
              <w:t>/</w:t>
            </w:r>
          </w:p>
          <w:p w14:paraId="14DECED5">
            <w:pPr>
              <w:adjustRightInd w:val="0"/>
              <w:snapToGrid w:val="0"/>
              <w:jc w:val="center"/>
              <w:rPr>
                <w:rFonts w:ascii="宋体" w:hAnsi="宋体" w:cs="宋体"/>
                <w:szCs w:val="21"/>
              </w:rPr>
            </w:pPr>
            <w:r>
              <w:rPr>
                <w:rFonts w:hint="eastAsia" w:ascii="宋体" w:hAnsi="宋体" w:cs="宋体"/>
                <w:szCs w:val="21"/>
              </w:rPr>
              <w:t>备案）部门（选填）</w:t>
            </w:r>
          </w:p>
        </w:tc>
        <w:tc>
          <w:tcPr>
            <w:tcW w:w="1842" w:type="dxa"/>
            <w:vAlign w:val="center"/>
          </w:tcPr>
          <w:p w14:paraId="2B379E21">
            <w:pPr>
              <w:adjustRightInd w:val="0"/>
              <w:snapToGrid w:val="0"/>
              <w:jc w:val="center"/>
              <w:rPr>
                <w:szCs w:val="21"/>
              </w:rPr>
            </w:pPr>
            <w:r>
              <w:rPr>
                <w:rFonts w:hint="eastAsia"/>
                <w:szCs w:val="21"/>
              </w:rPr>
              <w:t>砚山县发展和改革局</w:t>
            </w:r>
          </w:p>
        </w:tc>
        <w:tc>
          <w:tcPr>
            <w:tcW w:w="2268" w:type="dxa"/>
            <w:gridSpan w:val="3"/>
            <w:vAlign w:val="center"/>
          </w:tcPr>
          <w:p w14:paraId="4792A1E1">
            <w:pPr>
              <w:adjustRightInd w:val="0"/>
              <w:snapToGrid w:val="0"/>
              <w:jc w:val="center"/>
              <w:rPr>
                <w:szCs w:val="21"/>
              </w:rPr>
            </w:pPr>
            <w:r>
              <w:rPr>
                <w:szCs w:val="21"/>
              </w:rPr>
              <w:t>项目审批（核准/</w:t>
            </w:r>
          </w:p>
          <w:p w14:paraId="00A1FB4B">
            <w:pPr>
              <w:adjustRightInd w:val="0"/>
              <w:snapToGrid w:val="0"/>
              <w:jc w:val="center"/>
              <w:rPr>
                <w:szCs w:val="21"/>
              </w:rPr>
            </w:pPr>
            <w:r>
              <w:rPr>
                <w:szCs w:val="21"/>
              </w:rPr>
              <w:t>备案）文号（选填）</w:t>
            </w:r>
          </w:p>
        </w:tc>
        <w:tc>
          <w:tcPr>
            <w:tcW w:w="2620" w:type="dxa"/>
            <w:vAlign w:val="center"/>
          </w:tcPr>
          <w:p w14:paraId="45C42FC8">
            <w:pPr>
              <w:adjustRightInd w:val="0"/>
              <w:snapToGrid w:val="0"/>
              <w:jc w:val="center"/>
              <w:rPr>
                <w:szCs w:val="21"/>
              </w:rPr>
            </w:pPr>
            <w:r>
              <w:rPr>
                <w:bCs/>
                <w:kern w:val="0"/>
                <w:szCs w:val="21"/>
              </w:rPr>
              <w:t>2407-532622-04-01-730964</w:t>
            </w:r>
          </w:p>
        </w:tc>
      </w:tr>
      <w:tr w14:paraId="182A33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2140" w:type="dxa"/>
            <w:tcMar>
              <w:top w:w="16" w:type="dxa"/>
              <w:left w:w="16" w:type="dxa"/>
              <w:right w:w="16" w:type="dxa"/>
            </w:tcMar>
            <w:vAlign w:val="center"/>
          </w:tcPr>
          <w:p w14:paraId="4EDE5FA9">
            <w:pPr>
              <w:adjustRightInd w:val="0"/>
              <w:snapToGrid w:val="0"/>
              <w:jc w:val="center"/>
              <w:rPr>
                <w:rFonts w:ascii="宋体" w:hAnsi="宋体" w:cs="宋体"/>
                <w:szCs w:val="21"/>
              </w:rPr>
            </w:pPr>
            <w:r>
              <w:rPr>
                <w:rFonts w:hint="eastAsia" w:ascii="宋体" w:hAnsi="宋体" w:cs="宋体"/>
                <w:szCs w:val="21"/>
              </w:rPr>
              <w:t>总投资（万元）</w:t>
            </w:r>
          </w:p>
        </w:tc>
        <w:tc>
          <w:tcPr>
            <w:tcW w:w="1842" w:type="dxa"/>
            <w:vAlign w:val="center"/>
          </w:tcPr>
          <w:p w14:paraId="0CEBD50F">
            <w:pPr>
              <w:adjustRightInd w:val="0"/>
              <w:snapToGrid w:val="0"/>
              <w:jc w:val="center"/>
              <w:rPr>
                <w:szCs w:val="21"/>
              </w:rPr>
            </w:pPr>
            <w:r>
              <w:rPr>
                <w:szCs w:val="21"/>
              </w:rPr>
              <w:t>2500</w:t>
            </w:r>
          </w:p>
        </w:tc>
        <w:tc>
          <w:tcPr>
            <w:tcW w:w="2268" w:type="dxa"/>
            <w:gridSpan w:val="3"/>
            <w:tcMar>
              <w:top w:w="16" w:type="dxa"/>
              <w:left w:w="16" w:type="dxa"/>
              <w:right w:w="16" w:type="dxa"/>
            </w:tcMar>
            <w:vAlign w:val="center"/>
          </w:tcPr>
          <w:p w14:paraId="1BFEADBB">
            <w:pPr>
              <w:adjustRightInd w:val="0"/>
              <w:snapToGrid w:val="0"/>
              <w:jc w:val="center"/>
              <w:rPr>
                <w:szCs w:val="21"/>
              </w:rPr>
            </w:pPr>
            <w:r>
              <w:rPr>
                <w:szCs w:val="21"/>
              </w:rPr>
              <w:t>环保投资（万元）</w:t>
            </w:r>
          </w:p>
        </w:tc>
        <w:tc>
          <w:tcPr>
            <w:tcW w:w="2620" w:type="dxa"/>
            <w:vAlign w:val="center"/>
          </w:tcPr>
          <w:p w14:paraId="7C2780B9">
            <w:pPr>
              <w:adjustRightInd w:val="0"/>
              <w:snapToGrid w:val="0"/>
              <w:jc w:val="center"/>
              <w:rPr>
                <w:szCs w:val="21"/>
              </w:rPr>
            </w:pPr>
            <w:r>
              <w:rPr>
                <w:szCs w:val="21"/>
              </w:rPr>
              <w:t>39.7</w:t>
            </w:r>
          </w:p>
        </w:tc>
      </w:tr>
      <w:tr w14:paraId="78F8FF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2140" w:type="dxa"/>
            <w:tcMar>
              <w:top w:w="16" w:type="dxa"/>
              <w:left w:w="16" w:type="dxa"/>
              <w:right w:w="16" w:type="dxa"/>
            </w:tcMar>
            <w:vAlign w:val="center"/>
          </w:tcPr>
          <w:p w14:paraId="49F13E34">
            <w:pPr>
              <w:adjustRightInd w:val="0"/>
              <w:snapToGrid w:val="0"/>
              <w:jc w:val="center"/>
              <w:rPr>
                <w:rFonts w:ascii="宋体" w:hAnsi="宋体" w:cs="宋体"/>
                <w:szCs w:val="21"/>
              </w:rPr>
            </w:pPr>
            <w:r>
              <w:rPr>
                <w:rFonts w:hint="eastAsia" w:ascii="宋体" w:hAnsi="宋体" w:cs="宋体"/>
                <w:szCs w:val="21"/>
              </w:rPr>
              <w:t>环保投资占比（</w:t>
            </w:r>
            <w:r>
              <w:rPr>
                <w:rFonts w:ascii="宋体" w:hAnsi="宋体" w:cs="宋体"/>
                <w:szCs w:val="21"/>
              </w:rPr>
              <w:t>%</w:t>
            </w:r>
            <w:r>
              <w:rPr>
                <w:rFonts w:hint="eastAsia" w:ascii="宋体" w:hAnsi="宋体" w:cs="宋体"/>
                <w:szCs w:val="21"/>
              </w:rPr>
              <w:t>）</w:t>
            </w:r>
          </w:p>
        </w:tc>
        <w:tc>
          <w:tcPr>
            <w:tcW w:w="1842" w:type="dxa"/>
            <w:vAlign w:val="center"/>
          </w:tcPr>
          <w:p w14:paraId="34B6DFF0">
            <w:pPr>
              <w:adjustRightInd w:val="0"/>
              <w:snapToGrid w:val="0"/>
              <w:jc w:val="center"/>
              <w:rPr>
                <w:szCs w:val="21"/>
              </w:rPr>
            </w:pPr>
            <w:r>
              <w:rPr>
                <w:szCs w:val="21"/>
              </w:rPr>
              <w:t>1.59</w:t>
            </w:r>
          </w:p>
        </w:tc>
        <w:tc>
          <w:tcPr>
            <w:tcW w:w="2268" w:type="dxa"/>
            <w:gridSpan w:val="3"/>
            <w:tcMar>
              <w:top w:w="16" w:type="dxa"/>
              <w:left w:w="16" w:type="dxa"/>
              <w:right w:w="16" w:type="dxa"/>
            </w:tcMar>
            <w:vAlign w:val="center"/>
          </w:tcPr>
          <w:p w14:paraId="1DCFC1D3">
            <w:pPr>
              <w:adjustRightInd w:val="0"/>
              <w:snapToGrid w:val="0"/>
              <w:jc w:val="center"/>
              <w:rPr>
                <w:szCs w:val="21"/>
              </w:rPr>
            </w:pPr>
            <w:r>
              <w:rPr>
                <w:szCs w:val="21"/>
              </w:rPr>
              <w:t>施工工期</w:t>
            </w:r>
          </w:p>
        </w:tc>
        <w:tc>
          <w:tcPr>
            <w:tcW w:w="2620" w:type="dxa"/>
            <w:vAlign w:val="center"/>
          </w:tcPr>
          <w:p w14:paraId="73F4138F">
            <w:pPr>
              <w:adjustRightInd w:val="0"/>
              <w:snapToGrid w:val="0"/>
              <w:jc w:val="center"/>
              <w:rPr>
                <w:szCs w:val="21"/>
              </w:rPr>
            </w:pPr>
            <w:r>
              <w:rPr>
                <w:szCs w:val="21"/>
              </w:rPr>
              <w:t>3个月</w:t>
            </w:r>
          </w:p>
        </w:tc>
      </w:tr>
      <w:tr w14:paraId="1B85FC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49" w:hRule="atLeast"/>
        </w:trPr>
        <w:tc>
          <w:tcPr>
            <w:tcW w:w="2140" w:type="dxa"/>
            <w:tcMar>
              <w:top w:w="16" w:type="dxa"/>
              <w:left w:w="16" w:type="dxa"/>
              <w:right w:w="16" w:type="dxa"/>
            </w:tcMar>
            <w:vAlign w:val="center"/>
          </w:tcPr>
          <w:p w14:paraId="01040C11">
            <w:pPr>
              <w:adjustRightInd w:val="0"/>
              <w:snapToGrid w:val="0"/>
              <w:jc w:val="center"/>
              <w:rPr>
                <w:rFonts w:ascii="宋体" w:hAnsi="宋体" w:cs="宋体"/>
                <w:szCs w:val="21"/>
              </w:rPr>
            </w:pPr>
            <w:r>
              <w:rPr>
                <w:rFonts w:hint="eastAsia" w:ascii="宋体" w:hAnsi="宋体" w:cs="宋体"/>
                <w:szCs w:val="21"/>
              </w:rPr>
              <w:t>是否开工建设</w:t>
            </w:r>
          </w:p>
        </w:tc>
        <w:tc>
          <w:tcPr>
            <w:tcW w:w="1842" w:type="dxa"/>
            <w:vAlign w:val="center"/>
          </w:tcPr>
          <w:p w14:paraId="612EB1CD">
            <w:pPr>
              <w:adjustRightInd w:val="0"/>
              <w:snapToGrid w:val="0"/>
              <w:rPr>
                <w:szCs w:val="21"/>
              </w:rPr>
            </w:pPr>
            <w:r>
              <w:rPr>
                <w:rFonts w:hint="eastAsia"/>
                <w:szCs w:val="21"/>
                <w:lang w:eastAsia="zh-CN"/>
              </w:rPr>
              <w:t>（</w:t>
            </w:r>
            <w:r>
              <w:rPr>
                <w:szCs w:val="21"/>
              </w:rPr>
              <w:t>否</w:t>
            </w:r>
          </w:p>
          <w:p w14:paraId="64B376EC">
            <w:pPr>
              <w:adjustRightInd w:val="0"/>
              <w:snapToGrid w:val="0"/>
              <w:rPr>
                <w:szCs w:val="21"/>
              </w:rPr>
            </w:pPr>
            <w:r>
              <w:rPr>
                <w:rFonts w:hint="eastAsia" w:ascii="宋体" w:hAnsi="宋体" w:cs="宋体"/>
                <w:szCs w:val="21"/>
              </w:rPr>
              <w:t>□</w:t>
            </w:r>
            <w:r>
              <w:rPr>
                <w:szCs w:val="21"/>
              </w:rPr>
              <w:t>是</w:t>
            </w:r>
            <w:r>
              <w:rPr>
                <w:rFonts w:hint="eastAsia"/>
                <w:szCs w:val="21"/>
                <w:u w:val="single"/>
              </w:rPr>
              <w:t xml:space="preserve">         </w:t>
            </w:r>
          </w:p>
        </w:tc>
        <w:tc>
          <w:tcPr>
            <w:tcW w:w="2268" w:type="dxa"/>
            <w:gridSpan w:val="3"/>
            <w:vAlign w:val="center"/>
          </w:tcPr>
          <w:p w14:paraId="01B6407F">
            <w:pPr>
              <w:adjustRightInd w:val="0"/>
              <w:snapToGrid w:val="0"/>
              <w:jc w:val="center"/>
              <w:rPr>
                <w:spacing w:val="-6"/>
                <w:szCs w:val="21"/>
              </w:rPr>
            </w:pPr>
            <w:r>
              <w:rPr>
                <w:spacing w:val="-6"/>
                <w:szCs w:val="21"/>
              </w:rPr>
              <w:t>用地（用海）</w:t>
            </w:r>
          </w:p>
          <w:p w14:paraId="318BF5D1">
            <w:pPr>
              <w:adjustRightInd w:val="0"/>
              <w:snapToGrid w:val="0"/>
              <w:jc w:val="center"/>
              <w:rPr>
                <w:szCs w:val="21"/>
              </w:rPr>
            </w:pPr>
            <w:r>
              <w:rPr>
                <w:spacing w:val="-6"/>
                <w:szCs w:val="21"/>
              </w:rPr>
              <w:t>面积（m</w:t>
            </w:r>
            <w:r>
              <w:rPr>
                <w:spacing w:val="-6"/>
                <w:szCs w:val="21"/>
                <w:vertAlign w:val="superscript"/>
              </w:rPr>
              <w:t>2</w:t>
            </w:r>
            <w:r>
              <w:rPr>
                <w:spacing w:val="-6"/>
                <w:szCs w:val="21"/>
              </w:rPr>
              <w:t>）</w:t>
            </w:r>
          </w:p>
        </w:tc>
        <w:tc>
          <w:tcPr>
            <w:tcW w:w="2620" w:type="dxa"/>
            <w:vAlign w:val="center"/>
          </w:tcPr>
          <w:p w14:paraId="4CA3C7E4">
            <w:pPr>
              <w:adjustRightInd w:val="0"/>
              <w:snapToGrid w:val="0"/>
              <w:jc w:val="center"/>
              <w:rPr>
                <w:szCs w:val="21"/>
              </w:rPr>
            </w:pPr>
            <w:r>
              <w:rPr>
                <w:szCs w:val="21"/>
              </w:rPr>
              <w:t>6800</w:t>
            </w:r>
          </w:p>
        </w:tc>
      </w:tr>
      <w:tr w14:paraId="713A28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140" w:type="dxa"/>
            <w:vAlign w:val="center"/>
          </w:tcPr>
          <w:p w14:paraId="612EBFA2">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专项评价设置情况</w:t>
            </w:r>
          </w:p>
        </w:tc>
        <w:tc>
          <w:tcPr>
            <w:tcW w:w="6730" w:type="dxa"/>
            <w:gridSpan w:val="5"/>
            <w:vAlign w:val="center"/>
          </w:tcPr>
          <w:p w14:paraId="70653203">
            <w:pPr>
              <w:autoSpaceDE w:val="0"/>
              <w:autoSpaceDN w:val="0"/>
              <w:adjustRightInd w:val="0"/>
              <w:snapToGrid w:val="0"/>
              <w:rPr>
                <w:rFonts w:ascii="宋体" w:hAnsi="宋体" w:cs="宋体"/>
                <w:kern w:val="0"/>
                <w:szCs w:val="21"/>
              </w:rPr>
            </w:pPr>
            <w:r>
              <w:rPr>
                <w:rFonts w:ascii="宋体" w:hAnsi="宋体" w:cs="宋体"/>
                <w:kern w:val="0"/>
                <w:szCs w:val="21"/>
              </w:rPr>
              <w:t>无</w:t>
            </w:r>
          </w:p>
        </w:tc>
      </w:tr>
      <w:tr w14:paraId="42C3E9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2140" w:type="dxa"/>
            <w:vAlign w:val="center"/>
          </w:tcPr>
          <w:p w14:paraId="24976513">
            <w:pPr>
              <w:autoSpaceDE w:val="0"/>
              <w:autoSpaceDN w:val="0"/>
              <w:adjustRightInd w:val="0"/>
              <w:snapToGrid w:val="0"/>
              <w:jc w:val="center"/>
              <w:rPr>
                <w:rFonts w:ascii="宋体" w:hAnsi="宋体" w:cs="宋体"/>
                <w:kern w:val="0"/>
                <w:szCs w:val="21"/>
              </w:rPr>
            </w:pPr>
            <w:r>
              <w:rPr>
                <w:rFonts w:hint="eastAsia" w:ascii="宋体" w:hAnsi="宋体" w:cs="宋体"/>
                <w:szCs w:val="21"/>
              </w:rPr>
              <w:t>规划情况</w:t>
            </w:r>
          </w:p>
        </w:tc>
        <w:tc>
          <w:tcPr>
            <w:tcW w:w="6730" w:type="dxa"/>
            <w:gridSpan w:val="5"/>
            <w:vAlign w:val="center"/>
          </w:tcPr>
          <w:p w14:paraId="4BC71EF3">
            <w:pPr>
              <w:autoSpaceDE w:val="0"/>
              <w:autoSpaceDN w:val="0"/>
              <w:adjustRightInd w:val="0"/>
              <w:snapToGrid w:val="0"/>
              <w:spacing w:line="360" w:lineRule="auto"/>
              <w:rPr>
                <w:kern w:val="0"/>
                <w:szCs w:val="21"/>
              </w:rPr>
            </w:pPr>
            <w:r>
              <w:rPr>
                <w:rFonts w:hint="eastAsia"/>
                <w:kern w:val="0"/>
                <w:szCs w:val="21"/>
              </w:rPr>
              <w:t>规划名称：《云南砚山产业园区总体规划（修编）》（2021—2035年）；</w:t>
            </w:r>
          </w:p>
          <w:p w14:paraId="7698518B">
            <w:pPr>
              <w:autoSpaceDE w:val="0"/>
              <w:autoSpaceDN w:val="0"/>
              <w:adjustRightInd w:val="0"/>
              <w:snapToGrid w:val="0"/>
              <w:spacing w:line="360" w:lineRule="auto"/>
              <w:rPr>
                <w:kern w:val="0"/>
                <w:szCs w:val="21"/>
              </w:rPr>
            </w:pPr>
            <w:r>
              <w:rPr>
                <w:rFonts w:hint="eastAsia"/>
                <w:kern w:val="0"/>
                <w:szCs w:val="21"/>
              </w:rPr>
              <w:t>审批时间：2023年8月14日；</w:t>
            </w:r>
          </w:p>
          <w:p w14:paraId="5D0F6554">
            <w:pPr>
              <w:autoSpaceDE w:val="0"/>
              <w:autoSpaceDN w:val="0"/>
              <w:adjustRightInd w:val="0"/>
              <w:snapToGrid w:val="0"/>
              <w:spacing w:line="360" w:lineRule="auto"/>
              <w:rPr>
                <w:kern w:val="0"/>
                <w:szCs w:val="21"/>
              </w:rPr>
            </w:pPr>
            <w:r>
              <w:rPr>
                <w:rFonts w:hint="eastAsia"/>
                <w:kern w:val="0"/>
                <w:szCs w:val="21"/>
              </w:rPr>
              <w:t>审批机关：文山州人民政府；</w:t>
            </w:r>
          </w:p>
          <w:p w14:paraId="544E5BE0">
            <w:pPr>
              <w:autoSpaceDE w:val="0"/>
              <w:autoSpaceDN w:val="0"/>
              <w:adjustRightInd w:val="0"/>
              <w:snapToGrid w:val="0"/>
              <w:jc w:val="left"/>
              <w:rPr>
                <w:rFonts w:ascii="宋体" w:hAnsi="宋体" w:cs="宋体"/>
                <w:kern w:val="0"/>
                <w:szCs w:val="21"/>
              </w:rPr>
            </w:pPr>
            <w:r>
              <w:rPr>
                <w:rFonts w:hint="eastAsia"/>
                <w:kern w:val="0"/>
                <w:szCs w:val="21"/>
              </w:rPr>
              <w:t>审查文件文号：文政复〔2023〕17号。</w:t>
            </w:r>
          </w:p>
        </w:tc>
      </w:tr>
      <w:tr w14:paraId="67EF5A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140" w:type="dxa"/>
            <w:vAlign w:val="center"/>
          </w:tcPr>
          <w:p w14:paraId="34564AD5">
            <w:pPr>
              <w:adjustRightInd w:val="0"/>
              <w:snapToGrid w:val="0"/>
              <w:jc w:val="center"/>
              <w:rPr>
                <w:rFonts w:ascii="宋体" w:hAnsi="宋体" w:cs="宋体"/>
                <w:szCs w:val="21"/>
              </w:rPr>
            </w:pPr>
            <w:r>
              <w:rPr>
                <w:rFonts w:hint="eastAsia" w:ascii="宋体" w:hAnsi="宋体" w:cs="宋体"/>
                <w:szCs w:val="21"/>
              </w:rPr>
              <w:t>规划环境影响</w:t>
            </w:r>
          </w:p>
          <w:p w14:paraId="1A6C86A0">
            <w:pPr>
              <w:adjustRightInd w:val="0"/>
              <w:snapToGrid w:val="0"/>
              <w:jc w:val="center"/>
              <w:rPr>
                <w:rFonts w:ascii="宋体" w:hAnsi="宋体" w:cs="宋体"/>
                <w:kern w:val="0"/>
                <w:szCs w:val="21"/>
                <w:highlight w:val="yellow"/>
              </w:rPr>
            </w:pPr>
            <w:r>
              <w:rPr>
                <w:rFonts w:hint="eastAsia" w:ascii="宋体" w:hAnsi="宋体" w:cs="宋体"/>
                <w:szCs w:val="21"/>
              </w:rPr>
              <w:t>评价情况</w:t>
            </w:r>
          </w:p>
        </w:tc>
        <w:tc>
          <w:tcPr>
            <w:tcW w:w="6730" w:type="dxa"/>
            <w:gridSpan w:val="5"/>
            <w:vAlign w:val="center"/>
          </w:tcPr>
          <w:p w14:paraId="7CEF213D">
            <w:pPr>
              <w:autoSpaceDE w:val="0"/>
              <w:autoSpaceDN w:val="0"/>
              <w:adjustRightInd w:val="0"/>
              <w:snapToGrid w:val="0"/>
              <w:spacing w:line="360" w:lineRule="auto"/>
              <w:jc w:val="left"/>
              <w:rPr>
                <w:kern w:val="0"/>
                <w:szCs w:val="21"/>
              </w:rPr>
            </w:pPr>
            <w:r>
              <w:rPr>
                <w:rFonts w:hint="eastAsia"/>
                <w:kern w:val="0"/>
                <w:szCs w:val="21"/>
              </w:rPr>
              <w:t>规划环境影响评价文件名称：《云南砚山产业园区总体规划（修编）（2021—2035年）环境影响报告书》；</w:t>
            </w:r>
          </w:p>
          <w:p w14:paraId="653B79E2">
            <w:pPr>
              <w:autoSpaceDE w:val="0"/>
              <w:autoSpaceDN w:val="0"/>
              <w:adjustRightInd w:val="0"/>
              <w:snapToGrid w:val="0"/>
              <w:spacing w:line="360" w:lineRule="auto"/>
              <w:jc w:val="left"/>
              <w:rPr>
                <w:kern w:val="0"/>
                <w:szCs w:val="21"/>
              </w:rPr>
            </w:pPr>
            <w:r>
              <w:rPr>
                <w:rFonts w:hint="eastAsia"/>
                <w:kern w:val="0"/>
                <w:szCs w:val="21"/>
              </w:rPr>
              <w:t>审批时间：2023年6月5日；</w:t>
            </w:r>
          </w:p>
          <w:p w14:paraId="6484DB13">
            <w:pPr>
              <w:autoSpaceDE w:val="0"/>
              <w:autoSpaceDN w:val="0"/>
              <w:adjustRightInd w:val="0"/>
              <w:snapToGrid w:val="0"/>
              <w:spacing w:line="360" w:lineRule="auto"/>
              <w:jc w:val="left"/>
              <w:rPr>
                <w:kern w:val="0"/>
                <w:szCs w:val="21"/>
              </w:rPr>
            </w:pPr>
            <w:r>
              <w:rPr>
                <w:rFonts w:hint="eastAsia"/>
                <w:kern w:val="0"/>
                <w:szCs w:val="21"/>
              </w:rPr>
              <w:t>审查机关：文山州生态环境局；</w:t>
            </w:r>
          </w:p>
          <w:p w14:paraId="14F68A0A">
            <w:pPr>
              <w:autoSpaceDE w:val="0"/>
              <w:autoSpaceDN w:val="0"/>
              <w:adjustRightInd w:val="0"/>
              <w:snapToGrid w:val="0"/>
              <w:spacing w:line="360" w:lineRule="auto"/>
              <w:rPr>
                <w:rFonts w:hAnsiTheme="minorEastAsia" w:eastAsiaTheme="minorEastAsia"/>
                <w:kern w:val="0"/>
                <w:szCs w:val="21"/>
              </w:rPr>
            </w:pPr>
            <w:r>
              <w:rPr>
                <w:rFonts w:hint="eastAsia"/>
                <w:kern w:val="0"/>
                <w:szCs w:val="21"/>
              </w:rPr>
              <w:t>审查文件名称及文号：《文山州生态环境局关于〈云南砚山产业园区总体规划修编（2021—2035年）环境影响报告书〉审查意见的函》（文环函〔2023〕45号）。</w:t>
            </w:r>
          </w:p>
        </w:tc>
      </w:tr>
      <w:tr w14:paraId="03670F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140" w:type="dxa"/>
            <w:vAlign w:val="center"/>
          </w:tcPr>
          <w:p w14:paraId="2C9D42FB">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规划及规划环境</w:t>
            </w:r>
          </w:p>
          <w:p w14:paraId="135666F0">
            <w:pPr>
              <w:autoSpaceDE w:val="0"/>
              <w:autoSpaceDN w:val="0"/>
              <w:adjustRightInd w:val="0"/>
              <w:snapToGrid w:val="0"/>
              <w:jc w:val="center"/>
              <w:rPr>
                <w:rFonts w:ascii="宋体" w:hAnsi="宋体" w:cs="宋体"/>
                <w:kern w:val="0"/>
                <w:szCs w:val="21"/>
                <w:highlight w:val="yellow"/>
              </w:rPr>
            </w:pPr>
            <w:r>
              <w:rPr>
                <w:rFonts w:hint="eastAsia" w:ascii="宋体" w:hAnsi="宋体" w:cs="宋体"/>
                <w:kern w:val="0"/>
                <w:szCs w:val="21"/>
              </w:rPr>
              <w:t>影响评价符合性分析</w:t>
            </w:r>
          </w:p>
        </w:tc>
        <w:tc>
          <w:tcPr>
            <w:tcW w:w="6730" w:type="dxa"/>
            <w:gridSpan w:val="5"/>
            <w:vAlign w:val="center"/>
          </w:tcPr>
          <w:p w14:paraId="5B287DCE">
            <w:pPr>
              <w:autoSpaceDE w:val="0"/>
              <w:autoSpaceDN w:val="0"/>
              <w:adjustRightInd w:val="0"/>
              <w:snapToGrid w:val="0"/>
              <w:spacing w:line="360" w:lineRule="auto"/>
              <w:ind w:firstLine="422" w:firstLineChars="200"/>
              <w:rPr>
                <w:b/>
                <w:szCs w:val="21"/>
              </w:rPr>
            </w:pPr>
            <w:r>
              <w:rPr>
                <w:rFonts w:hint="eastAsia"/>
                <w:b/>
                <w:szCs w:val="21"/>
              </w:rPr>
              <w:t>一、与《砚山工业园区总体规划</w:t>
            </w:r>
            <w:r>
              <w:rPr>
                <w:rFonts w:hint="eastAsia"/>
                <w:b/>
                <w:kern w:val="0"/>
                <w:szCs w:val="21"/>
              </w:rPr>
              <w:t>（</w:t>
            </w:r>
            <w:r>
              <w:rPr>
                <w:rFonts w:hint="eastAsia"/>
                <w:b/>
                <w:szCs w:val="21"/>
              </w:rPr>
              <w:t>修编</w:t>
            </w:r>
            <w:r>
              <w:rPr>
                <w:rFonts w:hint="eastAsia"/>
                <w:b/>
                <w:kern w:val="0"/>
                <w:szCs w:val="21"/>
              </w:rPr>
              <w:t>）</w:t>
            </w:r>
            <w:r>
              <w:rPr>
                <w:rFonts w:hint="eastAsia"/>
                <w:b/>
                <w:szCs w:val="21"/>
              </w:rPr>
              <w:t>（2021-2035）》的符合性分析</w:t>
            </w:r>
          </w:p>
          <w:p w14:paraId="3DC2BDAC">
            <w:pPr>
              <w:autoSpaceDE w:val="0"/>
              <w:autoSpaceDN w:val="0"/>
              <w:adjustRightInd w:val="0"/>
              <w:snapToGrid w:val="0"/>
              <w:spacing w:line="360" w:lineRule="auto"/>
              <w:ind w:firstLine="422" w:firstLineChars="200"/>
              <w:rPr>
                <w:rFonts w:eastAsiaTheme="minorEastAsia"/>
                <w:b/>
                <w:bCs/>
                <w:kern w:val="0"/>
                <w:szCs w:val="21"/>
              </w:rPr>
            </w:pPr>
            <w:r>
              <w:rPr>
                <w:rFonts w:hint="eastAsia" w:hAnsiTheme="minorEastAsia" w:eastAsiaTheme="minorEastAsia"/>
                <w:b/>
                <w:bCs/>
                <w:kern w:val="0"/>
                <w:szCs w:val="21"/>
              </w:rPr>
              <w:t>1、</w:t>
            </w:r>
            <w:r>
              <w:rPr>
                <w:rFonts w:hAnsiTheme="minorEastAsia" w:eastAsiaTheme="minorEastAsia"/>
                <w:b/>
                <w:bCs/>
                <w:kern w:val="0"/>
                <w:szCs w:val="21"/>
              </w:rPr>
              <w:t>规划简介</w:t>
            </w:r>
          </w:p>
          <w:p w14:paraId="7D8BB437">
            <w:pPr>
              <w:autoSpaceDE w:val="0"/>
              <w:autoSpaceDN w:val="0"/>
              <w:adjustRightInd w:val="0"/>
              <w:snapToGrid w:val="0"/>
              <w:spacing w:line="360" w:lineRule="auto"/>
              <w:ind w:firstLine="420" w:firstLineChars="200"/>
              <w:rPr>
                <w:rFonts w:hAnsiTheme="minorEastAsia" w:eastAsiaTheme="minorEastAsia"/>
                <w:kern w:val="0"/>
                <w:szCs w:val="21"/>
              </w:rPr>
            </w:pPr>
            <w:r>
              <w:rPr>
                <w:rFonts w:hint="eastAsia" w:hAnsiTheme="minorEastAsia" w:eastAsiaTheme="minorEastAsia"/>
                <w:kern w:val="0"/>
                <w:szCs w:val="21"/>
              </w:rPr>
              <w:t>砚山工业园区</w:t>
            </w:r>
            <w:r>
              <w:rPr>
                <w:rFonts w:hAnsiTheme="minorEastAsia" w:eastAsiaTheme="minorEastAsia"/>
                <w:kern w:val="0"/>
                <w:szCs w:val="21"/>
              </w:rPr>
              <w:t>规划用地面积19.05平方公里。</w:t>
            </w:r>
            <w:r>
              <w:rPr>
                <w:rFonts w:hint="eastAsia" w:hAnsiTheme="minorEastAsia" w:eastAsiaTheme="minorEastAsia"/>
                <w:kern w:val="0"/>
                <w:szCs w:val="21"/>
              </w:rPr>
              <w:t>规划为“一园三片、四个产业园”。</w:t>
            </w:r>
            <w:r>
              <w:rPr>
                <w:rFonts w:hAnsiTheme="minorEastAsia" w:eastAsiaTheme="minorEastAsia"/>
                <w:kern w:val="0"/>
                <w:szCs w:val="21"/>
              </w:rPr>
              <w:t>一园：即砚山工业园区</w:t>
            </w:r>
            <w:r>
              <w:rPr>
                <w:rFonts w:hint="eastAsia" w:hAnsiTheme="minorEastAsia" w:eastAsiaTheme="minorEastAsia"/>
                <w:kern w:val="0"/>
                <w:szCs w:val="21"/>
              </w:rPr>
              <w:t>；</w:t>
            </w:r>
            <w:r>
              <w:rPr>
                <w:rFonts w:hAnsiTheme="minorEastAsia" w:eastAsiaTheme="minorEastAsia"/>
                <w:kern w:val="0"/>
                <w:szCs w:val="21"/>
              </w:rPr>
              <w:t>三片区：布标片区、三星坝片区和二道箐片区</w:t>
            </w:r>
            <w:r>
              <w:rPr>
                <w:rFonts w:hint="eastAsia" w:hAnsiTheme="minorEastAsia" w:eastAsiaTheme="minorEastAsia"/>
                <w:kern w:val="0"/>
                <w:szCs w:val="21"/>
              </w:rPr>
              <w:t>，</w:t>
            </w:r>
            <w:r>
              <w:rPr>
                <w:rFonts w:hAnsiTheme="minorEastAsia" w:eastAsiaTheme="minorEastAsia"/>
                <w:kern w:val="0"/>
                <w:szCs w:val="21"/>
              </w:rPr>
              <w:t>其中布标片区作为核心片区</w:t>
            </w:r>
            <w:r>
              <w:rPr>
                <w:rFonts w:hint="eastAsia" w:hAnsiTheme="minorEastAsia" w:eastAsiaTheme="minorEastAsia"/>
                <w:kern w:val="0"/>
                <w:szCs w:val="21"/>
              </w:rPr>
              <w:t>；四个产业园区：</w:t>
            </w:r>
            <w:r>
              <w:rPr>
                <w:rFonts w:hAnsiTheme="minorEastAsia" w:eastAsiaTheme="minorEastAsia"/>
                <w:kern w:val="0"/>
                <w:szCs w:val="21"/>
              </w:rPr>
              <w:t>绿色铝创新产业园</w:t>
            </w:r>
            <w:r>
              <w:rPr>
                <w:rFonts w:hint="eastAsia" w:hAnsiTheme="minorEastAsia" w:eastAsiaTheme="minorEastAsia"/>
                <w:kern w:val="0"/>
                <w:szCs w:val="21"/>
              </w:rPr>
              <w:t>、</w:t>
            </w:r>
            <w:r>
              <w:rPr>
                <w:rFonts w:hAnsiTheme="minorEastAsia" w:eastAsiaTheme="minorEastAsia"/>
                <w:kern w:val="0"/>
                <w:szCs w:val="21"/>
              </w:rPr>
              <w:t>承接产业园、建材产业园、新材料产业园</w:t>
            </w:r>
            <w:r>
              <w:rPr>
                <w:rFonts w:hint="eastAsia" w:hAnsiTheme="minorEastAsia" w:eastAsiaTheme="minorEastAsia"/>
                <w:kern w:val="0"/>
                <w:szCs w:val="21"/>
              </w:rPr>
              <w:t>。</w:t>
            </w:r>
          </w:p>
          <w:p w14:paraId="68F9C9A5">
            <w:pPr>
              <w:autoSpaceDE w:val="0"/>
              <w:autoSpaceDN w:val="0"/>
              <w:adjustRightInd w:val="0"/>
              <w:snapToGrid w:val="0"/>
              <w:spacing w:line="360" w:lineRule="auto"/>
              <w:ind w:firstLine="420" w:firstLineChars="200"/>
              <w:rPr>
                <w:rFonts w:hAnsiTheme="minorEastAsia" w:eastAsiaTheme="minorEastAsia"/>
                <w:kern w:val="0"/>
                <w:szCs w:val="21"/>
              </w:rPr>
            </w:pPr>
            <w:r>
              <w:rPr>
                <w:rFonts w:hAnsiTheme="minorEastAsia" w:eastAsiaTheme="minorEastAsia"/>
                <w:kern w:val="0"/>
                <w:szCs w:val="21"/>
              </w:rPr>
              <w:t>（1）布标片区规划面积12.08平方公里</w:t>
            </w:r>
            <w:r>
              <w:rPr>
                <w:rFonts w:hint="eastAsia" w:hAnsiTheme="minorEastAsia" w:eastAsiaTheme="minorEastAsia"/>
                <w:kern w:val="0"/>
                <w:szCs w:val="21"/>
              </w:rPr>
              <w:t>。</w:t>
            </w:r>
          </w:p>
          <w:p w14:paraId="4A85D061">
            <w:pPr>
              <w:autoSpaceDE w:val="0"/>
              <w:autoSpaceDN w:val="0"/>
              <w:adjustRightInd w:val="0"/>
              <w:snapToGrid w:val="0"/>
              <w:spacing w:line="360" w:lineRule="auto"/>
              <w:ind w:firstLine="420" w:firstLineChars="200"/>
              <w:rPr>
                <w:rFonts w:hAnsiTheme="minorEastAsia" w:eastAsiaTheme="minorEastAsia"/>
                <w:kern w:val="0"/>
                <w:szCs w:val="21"/>
              </w:rPr>
            </w:pPr>
            <w:r>
              <w:rPr>
                <w:rFonts w:hint="eastAsia" w:hAnsiTheme="minorEastAsia" w:eastAsiaTheme="minorEastAsia"/>
                <w:kern w:val="0"/>
                <w:szCs w:val="21"/>
              </w:rPr>
              <w:t>1）</w:t>
            </w:r>
            <w:r>
              <w:rPr>
                <w:rFonts w:hAnsiTheme="minorEastAsia" w:eastAsiaTheme="minorEastAsia"/>
                <w:kern w:val="0"/>
                <w:szCs w:val="21"/>
              </w:rPr>
              <w:t>绿色铝创新产业园</w:t>
            </w:r>
            <w:r>
              <w:rPr>
                <w:rFonts w:hint="eastAsia" w:hAnsiTheme="minorEastAsia" w:eastAsiaTheme="minorEastAsia"/>
                <w:kern w:val="0"/>
                <w:szCs w:val="21"/>
              </w:rPr>
              <w:t>：</w:t>
            </w:r>
            <w:r>
              <w:rPr>
                <w:rFonts w:hAnsiTheme="minorEastAsia" w:eastAsiaTheme="minorEastAsia"/>
                <w:kern w:val="0"/>
                <w:szCs w:val="21"/>
              </w:rPr>
              <w:t>6.79平方公里，主要布局主导产业为电解铝、铝产业下游精深加工产业、铝固废综合利用产业、铝配原料产业，辅助产业及多元兼容产业为新材料、新能源、装备制造等多元制造产业</w:t>
            </w:r>
            <w:r>
              <w:rPr>
                <w:rFonts w:hint="eastAsia" w:hAnsiTheme="minorEastAsia" w:eastAsiaTheme="minorEastAsia"/>
                <w:kern w:val="0"/>
                <w:szCs w:val="21"/>
              </w:rPr>
              <w:t>。</w:t>
            </w:r>
          </w:p>
          <w:p w14:paraId="4A6F9A7B">
            <w:pPr>
              <w:autoSpaceDE w:val="0"/>
              <w:autoSpaceDN w:val="0"/>
              <w:adjustRightInd w:val="0"/>
              <w:snapToGrid w:val="0"/>
              <w:spacing w:line="360" w:lineRule="auto"/>
              <w:ind w:firstLine="420" w:firstLineChars="200"/>
              <w:rPr>
                <w:rFonts w:hAnsiTheme="minorEastAsia" w:eastAsiaTheme="minorEastAsia"/>
                <w:kern w:val="0"/>
                <w:szCs w:val="21"/>
              </w:rPr>
            </w:pPr>
            <w:r>
              <w:rPr>
                <w:rFonts w:hAnsiTheme="minorEastAsia" w:eastAsiaTheme="minorEastAsia"/>
                <w:kern w:val="0"/>
                <w:szCs w:val="21"/>
              </w:rPr>
              <w:t>2）承接产业园</w:t>
            </w:r>
            <w:r>
              <w:rPr>
                <w:rFonts w:hint="eastAsia" w:hAnsiTheme="minorEastAsia" w:eastAsiaTheme="minorEastAsia"/>
                <w:kern w:val="0"/>
                <w:szCs w:val="21"/>
              </w:rPr>
              <w:t>：</w:t>
            </w:r>
            <w:r>
              <w:rPr>
                <w:rFonts w:hAnsiTheme="minorEastAsia" w:eastAsiaTheme="minorEastAsia"/>
                <w:kern w:val="0"/>
                <w:szCs w:val="21"/>
              </w:rPr>
              <w:t>5.29平方公里，主要布局主导产业为电子信息、绿色食品，辅助产业及多元兼容产业为服装、玩具等消费品制造、包装印刷、现代物流、新材料、新能源等产业</w:t>
            </w:r>
            <w:r>
              <w:rPr>
                <w:rFonts w:hint="eastAsia" w:hAnsiTheme="minorEastAsia" w:eastAsiaTheme="minorEastAsia"/>
                <w:kern w:val="0"/>
                <w:szCs w:val="21"/>
              </w:rPr>
              <w:t>。</w:t>
            </w:r>
          </w:p>
          <w:p w14:paraId="2394855A">
            <w:pPr>
              <w:autoSpaceDE w:val="0"/>
              <w:autoSpaceDN w:val="0"/>
              <w:adjustRightInd w:val="0"/>
              <w:snapToGrid w:val="0"/>
              <w:spacing w:line="360" w:lineRule="auto"/>
              <w:ind w:firstLine="420" w:firstLineChars="200"/>
              <w:rPr>
                <w:rFonts w:hAnsiTheme="minorEastAsia" w:eastAsiaTheme="minorEastAsia"/>
                <w:kern w:val="0"/>
                <w:szCs w:val="21"/>
              </w:rPr>
            </w:pPr>
            <w:r>
              <w:rPr>
                <w:rFonts w:hAnsiTheme="minorEastAsia" w:eastAsiaTheme="minorEastAsia"/>
                <w:kern w:val="0"/>
                <w:szCs w:val="21"/>
              </w:rPr>
              <w:t>（2）三星坝片区规划面积5.03平方公里，布局主导产业为新型建材产业，辅助产业及多元兼容产业为铝产业下游精深加工产业、现状锰业转型升级、沸石矿加工业、再生资源回收利用产业等，积极培育低能耗、低排放、高产出的小微企业；</w:t>
            </w:r>
          </w:p>
          <w:p w14:paraId="398D862E">
            <w:pPr>
              <w:autoSpaceDE w:val="0"/>
              <w:autoSpaceDN w:val="0"/>
              <w:adjustRightInd w:val="0"/>
              <w:snapToGrid w:val="0"/>
              <w:spacing w:line="360" w:lineRule="auto"/>
              <w:ind w:firstLine="420" w:firstLineChars="200"/>
              <w:rPr>
                <w:bCs/>
                <w:kern w:val="0"/>
                <w:szCs w:val="21"/>
              </w:rPr>
            </w:pPr>
            <w:r>
              <w:rPr>
                <w:rFonts w:hint="eastAsia" w:hAnsiTheme="minorEastAsia" w:eastAsiaTheme="minorEastAsia"/>
                <w:kern w:val="0"/>
                <w:szCs w:val="21"/>
              </w:rPr>
              <w:t>（3）</w:t>
            </w:r>
            <w:r>
              <w:rPr>
                <w:rFonts w:hAnsiTheme="minorEastAsia" w:eastAsiaTheme="minorEastAsia"/>
                <w:kern w:val="0"/>
                <w:szCs w:val="21"/>
              </w:rPr>
              <w:t>二道箐片区规划面积1.94平方公里，布局主导产业为新材料产业（铟、钨、硅、铝精深加工等新材料产业），辅助产业及多元兼容产业为铝、硅关联配套的产业，例如工业硅、铝配原料产</w:t>
            </w:r>
            <w:r>
              <w:rPr>
                <w:spacing w:val="-1"/>
              </w:rPr>
              <w:t>业等</w:t>
            </w:r>
            <w:r>
              <w:rPr>
                <w:rFonts w:hint="eastAsia"/>
                <w:spacing w:val="-1"/>
              </w:rPr>
              <w:t>。</w:t>
            </w:r>
          </w:p>
          <w:p w14:paraId="6113475F">
            <w:pPr>
              <w:autoSpaceDE w:val="0"/>
              <w:autoSpaceDN w:val="0"/>
              <w:adjustRightInd w:val="0"/>
              <w:snapToGrid w:val="0"/>
              <w:spacing w:line="360" w:lineRule="auto"/>
              <w:ind w:firstLine="422" w:firstLineChars="200"/>
              <w:rPr>
                <w:rFonts w:hAnsiTheme="minorEastAsia" w:eastAsiaTheme="minorEastAsia"/>
                <w:b/>
                <w:bCs/>
                <w:kern w:val="0"/>
                <w:szCs w:val="21"/>
              </w:rPr>
            </w:pPr>
            <w:r>
              <w:rPr>
                <w:rFonts w:hint="eastAsia" w:hAnsiTheme="minorEastAsia" w:eastAsiaTheme="minorEastAsia"/>
                <w:b/>
                <w:bCs/>
                <w:kern w:val="0"/>
                <w:szCs w:val="21"/>
              </w:rPr>
              <w:t>2</w:t>
            </w:r>
            <w:r>
              <w:rPr>
                <w:rFonts w:hAnsiTheme="minorEastAsia" w:eastAsiaTheme="minorEastAsia"/>
                <w:b/>
                <w:bCs/>
                <w:kern w:val="0"/>
                <w:szCs w:val="21"/>
              </w:rPr>
              <w:t>、与工业园区规划符合性分析</w:t>
            </w:r>
          </w:p>
          <w:p w14:paraId="79A98EEA">
            <w:pPr>
              <w:autoSpaceDE w:val="0"/>
              <w:autoSpaceDN w:val="0"/>
              <w:adjustRightInd w:val="0"/>
              <w:snapToGrid w:val="0"/>
              <w:spacing w:line="360" w:lineRule="auto"/>
              <w:ind w:firstLine="420" w:firstLineChars="200"/>
              <w:rPr>
                <w:rFonts w:hAnsiTheme="minorEastAsia" w:eastAsiaTheme="minorEastAsia"/>
                <w:kern w:val="0"/>
                <w:szCs w:val="21"/>
              </w:rPr>
            </w:pPr>
            <w:r>
              <w:rPr>
                <w:rFonts w:hAnsiTheme="minorEastAsia" w:eastAsiaTheme="minorEastAsia"/>
                <w:kern w:val="0"/>
                <w:szCs w:val="21"/>
              </w:rPr>
              <w:t>园区规划形成“1+3”的产业体系，即：1个主导产业：重点突出绿色铝材</w:t>
            </w:r>
            <w:r>
              <w:rPr>
                <w:rFonts w:hint="eastAsia" w:hAnsiTheme="minorEastAsia" w:eastAsiaTheme="minorEastAsia"/>
                <w:kern w:val="0"/>
                <w:szCs w:val="21"/>
              </w:rPr>
              <w:t>一</w:t>
            </w:r>
            <w:r>
              <w:rPr>
                <w:rFonts w:hAnsiTheme="minorEastAsia" w:eastAsiaTheme="minorEastAsia"/>
                <w:kern w:val="0"/>
                <w:szCs w:val="21"/>
              </w:rPr>
              <w:t>体化产业（绿色铝及配套产业、铝型材、铝多元加工为一体的综合产业链）；3个辅助产业：积极发展电子信息产业、新型建材产业和新材料产业；“多元发展”：综合发展现代物流、消费品制造产业（服装、玩具等）、绿色食品3个具有产业基础的产业，同时也可以适当发展装备制造产业、新能源等新兴产业。园区内原有冶金企业可开展技术改造，提升产品质量。此外，对于其他部分科技含量高、符合产业政策和环保要求的单一产业或多元融合产业也可在园区发展。</w:t>
            </w:r>
          </w:p>
          <w:p w14:paraId="4C4ECA2C">
            <w:pPr>
              <w:autoSpaceDE w:val="0"/>
              <w:autoSpaceDN w:val="0"/>
              <w:adjustRightInd w:val="0"/>
              <w:snapToGrid w:val="0"/>
              <w:spacing w:line="360" w:lineRule="auto"/>
              <w:ind w:firstLine="420" w:firstLineChars="200"/>
              <w:rPr>
                <w:rFonts w:hAnsiTheme="minorEastAsia" w:eastAsiaTheme="minorEastAsia"/>
                <w:kern w:val="0"/>
                <w:szCs w:val="21"/>
              </w:rPr>
            </w:pPr>
            <w:r>
              <w:rPr>
                <w:rFonts w:hAnsiTheme="minorEastAsia" w:eastAsiaTheme="minorEastAsia"/>
                <w:kern w:val="0"/>
                <w:szCs w:val="21"/>
              </w:rPr>
              <w:t>本项目</w:t>
            </w:r>
            <w:r>
              <w:rPr>
                <w:rFonts w:hint="eastAsia" w:hAnsiTheme="minorEastAsia" w:eastAsiaTheme="minorEastAsia"/>
                <w:kern w:val="0"/>
                <w:szCs w:val="21"/>
              </w:rPr>
              <w:t>主要进行水果包装盒生产。</w:t>
            </w:r>
            <w:r>
              <w:rPr>
                <w:rFonts w:hAnsiTheme="minorEastAsia" w:eastAsiaTheme="minorEastAsia"/>
                <w:kern w:val="0"/>
                <w:szCs w:val="21"/>
              </w:rPr>
              <w:t>建设厂址位于砚山工业园区布标片区中</w:t>
            </w:r>
            <w:r>
              <w:rPr>
                <w:rFonts w:hint="eastAsia" w:hAnsiTheme="minorEastAsia" w:eastAsiaTheme="minorEastAsia"/>
                <w:kern w:val="0"/>
                <w:szCs w:val="21"/>
              </w:rPr>
              <w:t>“承接产业园”</w:t>
            </w:r>
            <w:r>
              <w:rPr>
                <w:rFonts w:hAnsiTheme="minorEastAsia" w:eastAsiaTheme="minorEastAsia"/>
                <w:kern w:val="0"/>
                <w:szCs w:val="21"/>
              </w:rPr>
              <w:t>规划范围内。项目</w:t>
            </w:r>
            <w:r>
              <w:rPr>
                <w:rFonts w:hint="eastAsia" w:hAnsiTheme="minorEastAsia" w:eastAsiaTheme="minorEastAsia"/>
                <w:kern w:val="0"/>
                <w:szCs w:val="21"/>
              </w:rPr>
              <w:t>属于消费品制造</w:t>
            </w:r>
            <w:r>
              <w:rPr>
                <w:rFonts w:hAnsiTheme="minorEastAsia" w:eastAsiaTheme="minorEastAsia"/>
                <w:kern w:val="0"/>
                <w:szCs w:val="21"/>
              </w:rPr>
              <w:t>产业，符合规划中产业定位要求。</w:t>
            </w:r>
          </w:p>
          <w:p w14:paraId="553F93BA">
            <w:pPr>
              <w:numPr>
                <w:ilvl w:val="0"/>
                <w:numId w:val="1"/>
              </w:numPr>
              <w:autoSpaceDE w:val="0"/>
              <w:autoSpaceDN w:val="0"/>
              <w:adjustRightInd w:val="0"/>
              <w:snapToGrid w:val="0"/>
              <w:spacing w:line="360" w:lineRule="auto"/>
              <w:ind w:firstLine="422" w:firstLineChars="200"/>
              <w:rPr>
                <w:rFonts w:hAnsi="宋体"/>
                <w:b/>
                <w:bCs/>
                <w:szCs w:val="21"/>
              </w:rPr>
            </w:pPr>
            <w:r>
              <w:rPr>
                <w:rFonts w:hint="eastAsia" w:hAnsi="宋体"/>
                <w:b/>
                <w:bCs/>
                <w:szCs w:val="21"/>
              </w:rPr>
              <w:t>《云南砚山产业园区总体规划修编（2021-2035年）环境影响报告书》结论符合性分析</w:t>
            </w:r>
          </w:p>
          <w:p w14:paraId="77682207">
            <w:pPr>
              <w:autoSpaceDE w:val="0"/>
              <w:autoSpaceDN w:val="0"/>
              <w:adjustRightInd w:val="0"/>
              <w:snapToGrid w:val="0"/>
              <w:spacing w:line="360" w:lineRule="auto"/>
              <w:ind w:firstLine="420" w:firstLineChars="200"/>
              <w:rPr>
                <w:szCs w:val="21"/>
              </w:rPr>
            </w:pPr>
            <w:r>
              <w:rPr>
                <w:rFonts w:hint="eastAsia" w:hAnsi="宋体"/>
                <w:szCs w:val="21"/>
              </w:rPr>
              <w:t>本项目与《云南砚山产业园区总体规划修编（2021-2035年）环境影响报告书》的结论符合性分析见表1-1。</w:t>
            </w:r>
          </w:p>
          <w:p w14:paraId="1F0FC291">
            <w:pPr>
              <w:pStyle w:val="155"/>
              <w:rPr>
                <w:sz w:val="21"/>
              </w:rPr>
            </w:pPr>
            <w:bookmarkStart w:id="6" w:name="_Toc174088861"/>
            <w:r>
              <w:t>表1-</w:t>
            </w:r>
            <w:r>
              <w:rPr>
                <w:rFonts w:hint="eastAsia"/>
              </w:rPr>
              <w:t>1</w:t>
            </w:r>
            <w:r>
              <w:t xml:space="preserve">  项目与规划</w:t>
            </w:r>
            <w:r>
              <w:rPr>
                <w:rFonts w:hint="eastAsia"/>
                <w:lang w:eastAsia="zh-CN"/>
              </w:rPr>
              <w:t>环境影响</w:t>
            </w:r>
            <w:r>
              <w:t>评价结论符合性分析</w:t>
            </w:r>
            <w:bookmarkEnd w:id="6"/>
          </w:p>
          <w:tbl>
            <w:tblPr>
              <w:tblStyle w:val="30"/>
              <w:tblW w:w="6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53"/>
              <w:gridCol w:w="300"/>
              <w:gridCol w:w="3170"/>
              <w:gridCol w:w="2268"/>
              <w:gridCol w:w="425"/>
            </w:tblGrid>
            <w:tr w14:paraId="0D6C5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trPr>
              <w:tc>
                <w:tcPr>
                  <w:tcW w:w="353" w:type="dxa"/>
                  <w:vAlign w:val="center"/>
                </w:tcPr>
                <w:p w14:paraId="3EF82664">
                  <w:pPr>
                    <w:autoSpaceDE w:val="0"/>
                    <w:autoSpaceDN w:val="0"/>
                    <w:adjustRightInd w:val="0"/>
                    <w:snapToGrid w:val="0"/>
                    <w:jc w:val="center"/>
                    <w:rPr>
                      <w:kern w:val="0"/>
                      <w:sz w:val="18"/>
                      <w:szCs w:val="18"/>
                    </w:rPr>
                  </w:pPr>
                  <w:r>
                    <w:rPr>
                      <w:rFonts w:hint="eastAsia"/>
                      <w:kern w:val="0"/>
                      <w:sz w:val="18"/>
                      <w:szCs w:val="18"/>
                    </w:rPr>
                    <w:t>序号</w:t>
                  </w:r>
                </w:p>
              </w:tc>
              <w:tc>
                <w:tcPr>
                  <w:tcW w:w="3470" w:type="dxa"/>
                  <w:gridSpan w:val="2"/>
                  <w:vAlign w:val="center"/>
                </w:tcPr>
                <w:p w14:paraId="52539021">
                  <w:pPr>
                    <w:autoSpaceDE w:val="0"/>
                    <w:autoSpaceDN w:val="0"/>
                    <w:adjustRightInd w:val="0"/>
                    <w:snapToGrid w:val="0"/>
                    <w:jc w:val="center"/>
                    <w:rPr>
                      <w:kern w:val="0"/>
                      <w:sz w:val="18"/>
                      <w:szCs w:val="18"/>
                    </w:rPr>
                  </w:pPr>
                  <w:r>
                    <w:rPr>
                      <w:rFonts w:hint="eastAsia"/>
                      <w:kern w:val="0"/>
                      <w:sz w:val="18"/>
                      <w:szCs w:val="18"/>
                    </w:rPr>
                    <w:t>规划环评主要结论</w:t>
                  </w:r>
                </w:p>
              </w:tc>
              <w:tc>
                <w:tcPr>
                  <w:tcW w:w="2268" w:type="dxa"/>
                  <w:vAlign w:val="center"/>
                </w:tcPr>
                <w:p w14:paraId="12A6E7C4">
                  <w:pPr>
                    <w:autoSpaceDE w:val="0"/>
                    <w:autoSpaceDN w:val="0"/>
                    <w:adjustRightInd w:val="0"/>
                    <w:snapToGrid w:val="0"/>
                    <w:jc w:val="center"/>
                    <w:rPr>
                      <w:kern w:val="0"/>
                      <w:sz w:val="18"/>
                      <w:szCs w:val="18"/>
                    </w:rPr>
                  </w:pPr>
                  <w:r>
                    <w:rPr>
                      <w:rFonts w:hint="eastAsia"/>
                      <w:kern w:val="0"/>
                      <w:sz w:val="18"/>
                      <w:szCs w:val="18"/>
                    </w:rPr>
                    <w:t>项目</w:t>
                  </w:r>
                  <w:r>
                    <w:rPr>
                      <w:rFonts w:hint="eastAsia"/>
                      <w:kern w:val="0"/>
                      <w:sz w:val="18"/>
                      <w:szCs w:val="18"/>
                      <w:lang w:eastAsia="zh-CN"/>
                    </w:rPr>
                    <w:t>具体</w:t>
                  </w:r>
                  <w:r>
                    <w:rPr>
                      <w:rFonts w:hint="eastAsia"/>
                      <w:kern w:val="0"/>
                      <w:sz w:val="18"/>
                      <w:szCs w:val="18"/>
                    </w:rPr>
                    <w:t>情况</w:t>
                  </w:r>
                </w:p>
              </w:tc>
              <w:tc>
                <w:tcPr>
                  <w:tcW w:w="425" w:type="dxa"/>
                  <w:vAlign w:val="center"/>
                </w:tcPr>
                <w:p w14:paraId="624C66B8">
                  <w:pPr>
                    <w:widowControl/>
                    <w:adjustRightInd w:val="0"/>
                    <w:snapToGrid w:val="0"/>
                    <w:jc w:val="center"/>
                    <w:rPr>
                      <w:kern w:val="0"/>
                      <w:sz w:val="18"/>
                      <w:szCs w:val="18"/>
                    </w:rPr>
                  </w:pPr>
                  <w:r>
                    <w:rPr>
                      <w:rFonts w:hint="eastAsia"/>
                      <w:kern w:val="0"/>
                      <w:sz w:val="18"/>
                      <w:szCs w:val="18"/>
                    </w:rPr>
                    <w:t>符合性</w:t>
                  </w:r>
                </w:p>
              </w:tc>
            </w:tr>
            <w:tr w14:paraId="7B26B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57" w:hRule="atLeast"/>
              </w:trPr>
              <w:tc>
                <w:tcPr>
                  <w:tcW w:w="353" w:type="dxa"/>
                  <w:vAlign w:val="center"/>
                </w:tcPr>
                <w:p w14:paraId="24ACD2C1">
                  <w:pPr>
                    <w:adjustRightInd w:val="0"/>
                    <w:snapToGrid w:val="0"/>
                    <w:rPr>
                      <w:kern w:val="0"/>
                      <w:sz w:val="18"/>
                      <w:szCs w:val="18"/>
                    </w:rPr>
                  </w:pPr>
                  <w:r>
                    <w:rPr>
                      <w:rFonts w:hint="eastAsia"/>
                      <w:kern w:val="0"/>
                      <w:sz w:val="18"/>
                      <w:szCs w:val="18"/>
                    </w:rPr>
                    <w:t>1</w:t>
                  </w:r>
                </w:p>
              </w:tc>
              <w:tc>
                <w:tcPr>
                  <w:tcW w:w="300" w:type="dxa"/>
                  <w:vAlign w:val="center"/>
                </w:tcPr>
                <w:p w14:paraId="22313319">
                  <w:pPr>
                    <w:adjustRightInd w:val="0"/>
                    <w:snapToGrid w:val="0"/>
                    <w:rPr>
                      <w:kern w:val="0"/>
                      <w:sz w:val="18"/>
                      <w:szCs w:val="18"/>
                    </w:rPr>
                  </w:pPr>
                  <w:r>
                    <w:rPr>
                      <w:rFonts w:hint="eastAsia"/>
                      <w:kern w:val="0"/>
                      <w:sz w:val="18"/>
                      <w:szCs w:val="18"/>
                    </w:rPr>
                    <w:t>环境空气</w:t>
                  </w:r>
                </w:p>
              </w:tc>
              <w:tc>
                <w:tcPr>
                  <w:tcW w:w="3170" w:type="dxa"/>
                  <w:vAlign w:val="center"/>
                </w:tcPr>
                <w:p w14:paraId="33470828">
                  <w:pPr>
                    <w:rPr>
                      <w:bCs/>
                      <w:sz w:val="18"/>
                      <w:szCs w:val="18"/>
                    </w:rPr>
                  </w:pPr>
                  <w:r>
                    <w:rPr>
                      <w:rFonts w:hint="eastAsia"/>
                      <w:bCs/>
                      <w:sz w:val="18"/>
                      <w:szCs w:val="18"/>
                    </w:rPr>
                    <w:t>根据园区环境质量现状监测可知，园区环境空气质量状况良好，所有大气监测项目均达到标准要求，对园区建设有利。从规划布局上分析，根据规划绿色铝创新产业园区和二道箐片区中引进的水电铝和碳素行业的规模，预测大气污染物排放在区域内不超标，对周围环境影响不大，大气容量根据计算</w:t>
                  </w:r>
                  <w:r>
                    <w:rPr>
                      <w:bCs/>
                      <w:sz w:val="18"/>
                      <w:szCs w:val="18"/>
                    </w:rPr>
                    <w:t>工业区的环境容量SO</w:t>
                  </w:r>
                  <w:r>
                    <w:rPr>
                      <w:bCs/>
                      <w:sz w:val="18"/>
                      <w:szCs w:val="18"/>
                      <w:vertAlign w:val="subscript"/>
                    </w:rPr>
                    <w:t>2</w:t>
                  </w:r>
                  <w:r>
                    <w:rPr>
                      <w:bCs/>
                      <w:sz w:val="18"/>
                      <w:szCs w:val="18"/>
                    </w:rPr>
                    <w:t>为17000</w:t>
                  </w:r>
                  <w:r>
                    <w:rPr>
                      <w:rFonts w:hint="eastAsia"/>
                      <w:bCs/>
                      <w:sz w:val="18"/>
                      <w:szCs w:val="18"/>
                    </w:rPr>
                    <w:t>t</w:t>
                  </w:r>
                  <w:r>
                    <w:rPr>
                      <w:bCs/>
                      <w:sz w:val="18"/>
                      <w:szCs w:val="18"/>
                    </w:rPr>
                    <w:t>/a、</w:t>
                  </w:r>
                  <w:r>
                    <w:rPr>
                      <w:rFonts w:hint="eastAsia"/>
                      <w:bCs/>
                      <w:sz w:val="18"/>
                      <w:szCs w:val="18"/>
                    </w:rPr>
                    <w:t>NO</w:t>
                  </w:r>
                  <w:r>
                    <w:rPr>
                      <w:rFonts w:hint="eastAsia"/>
                      <w:bCs/>
                      <w:sz w:val="18"/>
                      <w:szCs w:val="18"/>
                      <w:vertAlign w:val="subscript"/>
                    </w:rPr>
                    <w:t>2</w:t>
                  </w:r>
                  <w:r>
                    <w:rPr>
                      <w:rFonts w:hint="eastAsia"/>
                      <w:bCs/>
                      <w:sz w:val="18"/>
                      <w:szCs w:val="18"/>
                    </w:rPr>
                    <w:t>为9656.8</w:t>
                  </w:r>
                  <w:r>
                    <w:rPr>
                      <w:bCs/>
                      <w:sz w:val="18"/>
                      <w:szCs w:val="18"/>
                    </w:rPr>
                    <w:t>t/a</w:t>
                  </w:r>
                  <w:r>
                    <w:rPr>
                      <w:rFonts w:hint="eastAsia"/>
                      <w:bCs/>
                      <w:sz w:val="18"/>
                      <w:szCs w:val="18"/>
                    </w:rPr>
                    <w:t>、PM</w:t>
                  </w:r>
                  <w:r>
                    <w:rPr>
                      <w:rFonts w:hint="eastAsia"/>
                      <w:bCs/>
                      <w:sz w:val="18"/>
                      <w:szCs w:val="18"/>
                      <w:vertAlign w:val="subscript"/>
                    </w:rPr>
                    <w:t>10</w:t>
                  </w:r>
                  <w:r>
                    <w:rPr>
                      <w:rFonts w:hint="eastAsia"/>
                      <w:bCs/>
                      <w:sz w:val="18"/>
                      <w:szCs w:val="18"/>
                    </w:rPr>
                    <w:t>为18077.6t/a、氟化物为704.7t/a、苯并[a]芘为0.305t/a，</w:t>
                  </w:r>
                  <w:r>
                    <w:rPr>
                      <w:bCs/>
                      <w:sz w:val="18"/>
                      <w:szCs w:val="18"/>
                    </w:rPr>
                    <w:t>满足工业发展的需要</w:t>
                  </w:r>
                  <w:r>
                    <w:rPr>
                      <w:rFonts w:hint="eastAsia"/>
                      <w:bCs/>
                      <w:sz w:val="18"/>
                      <w:szCs w:val="18"/>
                    </w:rPr>
                    <w:t>。</w:t>
                  </w:r>
                </w:p>
              </w:tc>
              <w:tc>
                <w:tcPr>
                  <w:tcW w:w="2268" w:type="dxa"/>
                  <w:vAlign w:val="center"/>
                </w:tcPr>
                <w:p w14:paraId="1CAE55C6">
                  <w:pPr>
                    <w:widowControl/>
                    <w:adjustRightInd w:val="0"/>
                    <w:snapToGrid w:val="0"/>
                    <w:rPr>
                      <w:kern w:val="0"/>
                      <w:sz w:val="18"/>
                      <w:szCs w:val="18"/>
                    </w:rPr>
                  </w:pPr>
                  <w:r>
                    <w:rPr>
                      <w:rFonts w:hint="eastAsia"/>
                      <w:kern w:val="0"/>
                      <w:sz w:val="18"/>
                      <w:szCs w:val="18"/>
                    </w:rPr>
                    <w:t>本项目生产废气经处理后满足相应排放标准，区域环境空气质量仍能达到二级标准要求，不会改变区域环境空气功能区划要求。</w:t>
                  </w:r>
                </w:p>
              </w:tc>
              <w:tc>
                <w:tcPr>
                  <w:tcW w:w="425" w:type="dxa"/>
                  <w:vAlign w:val="center"/>
                </w:tcPr>
                <w:p w14:paraId="77516557">
                  <w:pPr>
                    <w:widowControl/>
                    <w:adjustRightInd w:val="0"/>
                    <w:snapToGrid w:val="0"/>
                    <w:jc w:val="center"/>
                    <w:rPr>
                      <w:kern w:val="0"/>
                      <w:sz w:val="18"/>
                      <w:szCs w:val="18"/>
                    </w:rPr>
                  </w:pPr>
                  <w:r>
                    <w:rPr>
                      <w:rFonts w:hint="eastAsia"/>
                      <w:kern w:val="0"/>
                      <w:sz w:val="18"/>
                      <w:szCs w:val="18"/>
                    </w:rPr>
                    <w:t>符合</w:t>
                  </w:r>
                </w:p>
              </w:tc>
            </w:tr>
            <w:tr w14:paraId="1A7A7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 w:hRule="atLeast"/>
              </w:trPr>
              <w:tc>
                <w:tcPr>
                  <w:tcW w:w="353" w:type="dxa"/>
                  <w:vAlign w:val="center"/>
                </w:tcPr>
                <w:p w14:paraId="564B9DDF">
                  <w:pPr>
                    <w:adjustRightInd w:val="0"/>
                    <w:snapToGrid w:val="0"/>
                    <w:jc w:val="center"/>
                    <w:rPr>
                      <w:kern w:val="0"/>
                      <w:sz w:val="18"/>
                      <w:szCs w:val="18"/>
                    </w:rPr>
                  </w:pPr>
                  <w:r>
                    <w:rPr>
                      <w:rFonts w:hint="eastAsia"/>
                      <w:kern w:val="0"/>
                      <w:sz w:val="18"/>
                      <w:szCs w:val="18"/>
                    </w:rPr>
                    <w:t>2</w:t>
                  </w:r>
                </w:p>
              </w:tc>
              <w:tc>
                <w:tcPr>
                  <w:tcW w:w="300" w:type="dxa"/>
                  <w:vAlign w:val="center"/>
                </w:tcPr>
                <w:p w14:paraId="74EA56C1">
                  <w:pPr>
                    <w:adjustRightInd w:val="0"/>
                    <w:snapToGrid w:val="0"/>
                    <w:jc w:val="center"/>
                    <w:rPr>
                      <w:kern w:val="0"/>
                      <w:sz w:val="18"/>
                      <w:szCs w:val="18"/>
                    </w:rPr>
                  </w:pPr>
                  <w:r>
                    <w:rPr>
                      <w:rFonts w:hint="eastAsia"/>
                      <w:kern w:val="0"/>
                      <w:sz w:val="18"/>
                      <w:szCs w:val="18"/>
                    </w:rPr>
                    <w:t>水环境</w:t>
                  </w:r>
                </w:p>
              </w:tc>
              <w:tc>
                <w:tcPr>
                  <w:tcW w:w="3170" w:type="dxa"/>
                  <w:vAlign w:val="center"/>
                </w:tcPr>
                <w:p w14:paraId="67ECFC3B">
                  <w:pPr>
                    <w:rPr>
                      <w:bCs/>
                      <w:sz w:val="18"/>
                      <w:szCs w:val="18"/>
                    </w:rPr>
                  </w:pPr>
                  <w:r>
                    <w:rPr>
                      <w:rFonts w:hint="eastAsia"/>
                      <w:bCs/>
                      <w:sz w:val="18"/>
                      <w:szCs w:val="18"/>
                    </w:rPr>
                    <w:t>公革河水质能满足水环境功能要求，水质较好，地表水环境容量为</w:t>
                  </w:r>
                  <w:r>
                    <w:rPr>
                      <w:sz w:val="18"/>
                      <w:szCs w:val="18"/>
                    </w:rPr>
                    <w:t>CODcr3550</w:t>
                  </w:r>
                  <w:r>
                    <w:rPr>
                      <w:rFonts w:hint="eastAsia"/>
                      <w:sz w:val="18"/>
                      <w:szCs w:val="18"/>
                    </w:rPr>
                    <w:t>.1</w:t>
                  </w:r>
                  <w:r>
                    <w:rPr>
                      <w:sz w:val="18"/>
                      <w:szCs w:val="18"/>
                    </w:rPr>
                    <w:t>t/a、</w:t>
                  </w:r>
                  <w:r>
                    <w:rPr>
                      <w:rFonts w:hint="eastAsia"/>
                      <w:sz w:val="18"/>
                      <w:szCs w:val="18"/>
                    </w:rPr>
                    <w:t>氨氮150.7</w:t>
                  </w:r>
                  <w:r>
                    <w:rPr>
                      <w:sz w:val="18"/>
                      <w:szCs w:val="18"/>
                    </w:rPr>
                    <w:t>t/a</w:t>
                  </w:r>
                  <w:r>
                    <w:rPr>
                      <w:rFonts w:hint="eastAsia"/>
                      <w:bCs/>
                      <w:sz w:val="18"/>
                      <w:szCs w:val="18"/>
                    </w:rPr>
                    <w:t>，为多年平均水流量的水环境容量，</w:t>
                  </w:r>
                </w:p>
              </w:tc>
              <w:tc>
                <w:tcPr>
                  <w:tcW w:w="2268" w:type="dxa"/>
                  <w:vAlign w:val="center"/>
                </w:tcPr>
                <w:p w14:paraId="41933223">
                  <w:pPr>
                    <w:widowControl/>
                    <w:adjustRightInd w:val="0"/>
                    <w:snapToGrid w:val="0"/>
                    <w:rPr>
                      <w:kern w:val="0"/>
                      <w:sz w:val="18"/>
                      <w:szCs w:val="18"/>
                    </w:rPr>
                  </w:pPr>
                  <w:r>
                    <w:rPr>
                      <w:rFonts w:hint="eastAsia"/>
                      <w:kern w:val="0"/>
                      <w:sz w:val="18"/>
                      <w:szCs w:val="18"/>
                    </w:rPr>
                    <w:t>项目运营期地面清洁废水、办公生活污水进入化粪池处理达《污水综合排放标准》（GB8978-1996）中的三级标准，氨氮和总磷达到《污水排入城镇下水道水质标准》（GB/T31926-2015）B等级标准后排入市政管网，最终进入砚山县第二污水处理厂处理。处理后水质达到《城镇污水处理厂污染物排放标准》（GB18918-2002）一级A标准以及《城市污水再生利用城市杂用水水质》（GB/T18920-2002）中的绿化用水标准后排入公革河，对水环境影响不大。</w:t>
                  </w:r>
                </w:p>
              </w:tc>
              <w:tc>
                <w:tcPr>
                  <w:tcW w:w="425" w:type="dxa"/>
                  <w:vAlign w:val="center"/>
                </w:tcPr>
                <w:p w14:paraId="69CDEDEC">
                  <w:pPr>
                    <w:widowControl/>
                    <w:adjustRightInd w:val="0"/>
                    <w:snapToGrid w:val="0"/>
                    <w:jc w:val="center"/>
                    <w:rPr>
                      <w:kern w:val="0"/>
                      <w:sz w:val="18"/>
                      <w:szCs w:val="18"/>
                    </w:rPr>
                  </w:pPr>
                  <w:r>
                    <w:rPr>
                      <w:rFonts w:hint="eastAsia"/>
                      <w:kern w:val="0"/>
                      <w:sz w:val="18"/>
                      <w:szCs w:val="18"/>
                    </w:rPr>
                    <w:t>符合</w:t>
                  </w:r>
                </w:p>
              </w:tc>
            </w:tr>
            <w:tr w14:paraId="26A3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0" w:hRule="atLeast"/>
              </w:trPr>
              <w:tc>
                <w:tcPr>
                  <w:tcW w:w="353" w:type="dxa"/>
                  <w:vAlign w:val="center"/>
                </w:tcPr>
                <w:p w14:paraId="08827BDC">
                  <w:pPr>
                    <w:adjustRightInd w:val="0"/>
                    <w:snapToGrid w:val="0"/>
                    <w:jc w:val="center"/>
                    <w:rPr>
                      <w:kern w:val="0"/>
                      <w:sz w:val="18"/>
                      <w:szCs w:val="18"/>
                    </w:rPr>
                  </w:pPr>
                  <w:r>
                    <w:rPr>
                      <w:rFonts w:hint="eastAsia"/>
                      <w:kern w:val="0"/>
                      <w:sz w:val="18"/>
                      <w:szCs w:val="18"/>
                    </w:rPr>
                    <w:t>3</w:t>
                  </w:r>
                </w:p>
              </w:tc>
              <w:tc>
                <w:tcPr>
                  <w:tcW w:w="300" w:type="dxa"/>
                  <w:vAlign w:val="center"/>
                </w:tcPr>
                <w:p w14:paraId="384C44FC">
                  <w:pPr>
                    <w:adjustRightInd w:val="0"/>
                    <w:snapToGrid w:val="0"/>
                    <w:jc w:val="center"/>
                    <w:rPr>
                      <w:kern w:val="0"/>
                      <w:sz w:val="18"/>
                      <w:szCs w:val="18"/>
                    </w:rPr>
                  </w:pPr>
                  <w:r>
                    <w:rPr>
                      <w:rFonts w:hint="eastAsia"/>
                      <w:kern w:val="0"/>
                      <w:sz w:val="18"/>
                      <w:szCs w:val="18"/>
                    </w:rPr>
                    <w:t>一般固废</w:t>
                  </w:r>
                </w:p>
              </w:tc>
              <w:tc>
                <w:tcPr>
                  <w:tcW w:w="3170" w:type="dxa"/>
                  <w:vAlign w:val="center"/>
                </w:tcPr>
                <w:p w14:paraId="252B1643">
                  <w:pPr>
                    <w:adjustRightInd w:val="0"/>
                    <w:snapToGrid w:val="0"/>
                    <w:jc w:val="center"/>
                    <w:rPr>
                      <w:kern w:val="0"/>
                      <w:sz w:val="18"/>
                      <w:szCs w:val="18"/>
                    </w:rPr>
                  </w:pPr>
                  <w:r>
                    <w:rPr>
                      <w:rFonts w:hint="eastAsia"/>
                      <w:bCs/>
                      <w:sz w:val="18"/>
                      <w:szCs w:val="18"/>
                    </w:rPr>
                    <w:t>砚山县原园区企业主要冶炼企业产生的冶炼渣量较大，固体废弃物处置问题也最多，固体废弃物综合利用率不大，厂区内固体废弃物存在随意堆存现象，导致周围环境的空气、土壤、水源受到一定的污染。而目前园区没有一个统一处置场，因此固废处置将是园区发展的一个较大制因素。规划后园区将建设统一工业固废处置场所，能有效处理园区废渣。同时作为近期规划建设项目也是砚山县重点区域</w:t>
                  </w:r>
                  <w:r>
                    <w:rPr>
                      <w:rFonts w:hint="eastAsia"/>
                      <w:sz w:val="18"/>
                      <w:szCs w:val="18"/>
                    </w:rPr>
                    <w:t>项目也已启动。</w:t>
                  </w:r>
                  <w:r>
                    <w:rPr>
                      <w:rFonts w:hint="eastAsia"/>
                      <w:bCs/>
                      <w:sz w:val="18"/>
                      <w:szCs w:val="18"/>
                    </w:rPr>
                    <w:t>对今后砚山县工业园区建设可持续发展提供了可靠的保证。</w:t>
                  </w:r>
                </w:p>
              </w:tc>
              <w:tc>
                <w:tcPr>
                  <w:tcW w:w="2268" w:type="dxa"/>
                  <w:vAlign w:val="center"/>
                </w:tcPr>
                <w:p w14:paraId="4C4E7851">
                  <w:pPr>
                    <w:widowControl/>
                    <w:adjustRightInd w:val="0"/>
                    <w:snapToGrid w:val="0"/>
                    <w:rPr>
                      <w:rFonts w:hAnsiTheme="minorEastAsia" w:eastAsiaTheme="minorEastAsia"/>
                      <w:sz w:val="18"/>
                      <w:szCs w:val="18"/>
                    </w:rPr>
                  </w:pPr>
                  <w:r>
                    <w:rPr>
                      <w:rFonts w:hint="eastAsia" w:hAnsiTheme="minorEastAsia" w:eastAsiaTheme="minorEastAsia"/>
                      <w:sz w:val="18"/>
                      <w:szCs w:val="18"/>
                    </w:rPr>
                    <w:t>一般固废：不合格产品及边角料分类收集后，回用于项目生产；废包装材料和生活垃圾分类收集后，</w:t>
                  </w:r>
                  <w:r>
                    <w:rPr>
                      <w:rFonts w:hAnsiTheme="minorEastAsia" w:eastAsiaTheme="minorEastAsia"/>
                      <w:bCs/>
                      <w:sz w:val="18"/>
                      <w:szCs w:val="18"/>
                    </w:rPr>
                    <w:t>清运至</w:t>
                  </w:r>
                  <w:r>
                    <w:rPr>
                      <w:rFonts w:hAnsiTheme="minorEastAsia" w:eastAsiaTheme="minorEastAsia"/>
                      <w:sz w:val="18"/>
                      <w:szCs w:val="18"/>
                    </w:rPr>
                    <w:t>项目区附近</w:t>
                  </w:r>
                  <w:r>
                    <w:rPr>
                      <w:rFonts w:hint="eastAsia" w:hAnsiTheme="minorEastAsia" w:eastAsiaTheme="minorEastAsia"/>
                      <w:sz w:val="18"/>
                      <w:szCs w:val="18"/>
                    </w:rPr>
                    <w:t>垃圾收集点，由环卫部门定期清运处置。</w:t>
                  </w:r>
                </w:p>
                <w:p w14:paraId="069EE552">
                  <w:pPr>
                    <w:widowControl/>
                    <w:adjustRightInd w:val="0"/>
                    <w:snapToGrid w:val="0"/>
                    <w:rPr>
                      <w:kern w:val="0"/>
                      <w:sz w:val="18"/>
                      <w:szCs w:val="18"/>
                    </w:rPr>
                  </w:pPr>
                  <w:r>
                    <w:rPr>
                      <w:rFonts w:hint="eastAsia" w:hAnsiTheme="minorEastAsia" w:eastAsiaTheme="minorEastAsia"/>
                      <w:sz w:val="18"/>
                      <w:szCs w:val="18"/>
                    </w:rPr>
                    <w:t>项目一般固体废物</w:t>
                  </w:r>
                  <w:r>
                    <w:rPr>
                      <w:rFonts w:hint="eastAsia"/>
                      <w:sz w:val="18"/>
                      <w:szCs w:val="18"/>
                    </w:rPr>
                    <w:t>全部得到妥善处置。</w:t>
                  </w:r>
                </w:p>
              </w:tc>
              <w:tc>
                <w:tcPr>
                  <w:tcW w:w="425" w:type="dxa"/>
                  <w:vAlign w:val="center"/>
                </w:tcPr>
                <w:p w14:paraId="701DADED">
                  <w:pPr>
                    <w:widowControl/>
                    <w:adjustRightInd w:val="0"/>
                    <w:snapToGrid w:val="0"/>
                    <w:jc w:val="center"/>
                    <w:rPr>
                      <w:kern w:val="0"/>
                      <w:sz w:val="18"/>
                      <w:szCs w:val="18"/>
                    </w:rPr>
                  </w:pPr>
                  <w:r>
                    <w:rPr>
                      <w:rFonts w:hint="eastAsia"/>
                      <w:kern w:val="0"/>
                      <w:sz w:val="18"/>
                      <w:szCs w:val="18"/>
                    </w:rPr>
                    <w:t>符合</w:t>
                  </w:r>
                </w:p>
              </w:tc>
            </w:tr>
            <w:tr w14:paraId="09526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98" w:hRule="atLeast"/>
              </w:trPr>
              <w:tc>
                <w:tcPr>
                  <w:tcW w:w="353" w:type="dxa"/>
                  <w:vAlign w:val="center"/>
                </w:tcPr>
                <w:p w14:paraId="10C1B55F">
                  <w:pPr>
                    <w:adjustRightInd w:val="0"/>
                    <w:snapToGrid w:val="0"/>
                    <w:jc w:val="center"/>
                    <w:rPr>
                      <w:kern w:val="0"/>
                      <w:sz w:val="18"/>
                      <w:szCs w:val="18"/>
                    </w:rPr>
                  </w:pPr>
                  <w:r>
                    <w:rPr>
                      <w:rFonts w:hint="eastAsia"/>
                      <w:kern w:val="0"/>
                      <w:sz w:val="18"/>
                      <w:szCs w:val="18"/>
                    </w:rPr>
                    <w:t>4</w:t>
                  </w:r>
                </w:p>
              </w:tc>
              <w:tc>
                <w:tcPr>
                  <w:tcW w:w="300" w:type="dxa"/>
                  <w:vAlign w:val="center"/>
                </w:tcPr>
                <w:p w14:paraId="0D8984B6">
                  <w:pPr>
                    <w:adjustRightInd w:val="0"/>
                    <w:snapToGrid w:val="0"/>
                    <w:jc w:val="center"/>
                    <w:rPr>
                      <w:kern w:val="0"/>
                      <w:sz w:val="18"/>
                      <w:szCs w:val="18"/>
                    </w:rPr>
                  </w:pPr>
                  <w:r>
                    <w:rPr>
                      <w:rFonts w:hint="eastAsia"/>
                      <w:kern w:val="0"/>
                      <w:sz w:val="18"/>
                      <w:szCs w:val="18"/>
                    </w:rPr>
                    <w:t>危险废物</w:t>
                  </w:r>
                </w:p>
              </w:tc>
              <w:tc>
                <w:tcPr>
                  <w:tcW w:w="3170" w:type="dxa"/>
                  <w:vAlign w:val="center"/>
                </w:tcPr>
                <w:p w14:paraId="67A36FBF">
                  <w:pPr>
                    <w:adjustRightInd w:val="0"/>
                    <w:snapToGrid w:val="0"/>
                    <w:jc w:val="center"/>
                    <w:rPr>
                      <w:kern w:val="0"/>
                      <w:sz w:val="18"/>
                      <w:szCs w:val="18"/>
                    </w:rPr>
                  </w:pPr>
                  <w:r>
                    <w:rPr>
                      <w:rFonts w:hint="eastAsia"/>
                      <w:bCs/>
                      <w:sz w:val="18"/>
                      <w:szCs w:val="18"/>
                    </w:rPr>
                    <w:t>目前砚山县内无工业危险废弃物处置场，目前砚山县危废</w:t>
                  </w:r>
                  <w:r>
                    <w:rPr>
                      <w:rFonts w:hint="eastAsia" w:hAnsi="宋体"/>
                      <w:sz w:val="18"/>
                      <w:szCs w:val="18"/>
                    </w:rPr>
                    <w:t>处置量为5660</w:t>
                  </w:r>
                  <w:r>
                    <w:rPr>
                      <w:rFonts w:hAnsi="宋体"/>
                      <w:sz w:val="18"/>
                      <w:szCs w:val="18"/>
                    </w:rPr>
                    <w:t>吨</w:t>
                  </w:r>
                  <w:r>
                    <w:rPr>
                      <w:sz w:val="18"/>
                      <w:szCs w:val="18"/>
                    </w:rPr>
                    <w:t>/</w:t>
                  </w:r>
                  <w:r>
                    <w:rPr>
                      <w:rFonts w:hAnsi="宋体"/>
                      <w:sz w:val="18"/>
                      <w:szCs w:val="18"/>
                    </w:rPr>
                    <w:t>年</w:t>
                  </w:r>
                  <w:r>
                    <w:rPr>
                      <w:rFonts w:hint="eastAsia" w:hAnsi="宋体"/>
                      <w:sz w:val="18"/>
                      <w:szCs w:val="18"/>
                    </w:rPr>
                    <w:t>，中期为0.8万</w:t>
                  </w:r>
                  <w:r>
                    <w:rPr>
                      <w:rFonts w:hAnsi="宋体"/>
                      <w:sz w:val="18"/>
                      <w:szCs w:val="18"/>
                    </w:rPr>
                    <w:t>吨</w:t>
                  </w:r>
                  <w:r>
                    <w:rPr>
                      <w:sz w:val="18"/>
                      <w:szCs w:val="18"/>
                    </w:rPr>
                    <w:t>/</w:t>
                  </w:r>
                  <w:r>
                    <w:rPr>
                      <w:rFonts w:hAnsi="宋体"/>
                      <w:sz w:val="18"/>
                      <w:szCs w:val="18"/>
                    </w:rPr>
                    <w:t>年</w:t>
                  </w:r>
                  <w:r>
                    <w:rPr>
                      <w:rFonts w:hint="eastAsia" w:hAnsi="宋体"/>
                      <w:sz w:val="18"/>
                      <w:szCs w:val="18"/>
                    </w:rPr>
                    <w:t>，远期处置量为1.0万</w:t>
                  </w:r>
                  <w:r>
                    <w:rPr>
                      <w:rFonts w:hAnsi="宋体"/>
                      <w:sz w:val="18"/>
                      <w:szCs w:val="18"/>
                    </w:rPr>
                    <w:t>吨</w:t>
                  </w:r>
                  <w:r>
                    <w:rPr>
                      <w:sz w:val="18"/>
                      <w:szCs w:val="18"/>
                    </w:rPr>
                    <w:t>/</w:t>
                  </w:r>
                  <w:r>
                    <w:rPr>
                      <w:rFonts w:hAnsi="宋体"/>
                      <w:sz w:val="18"/>
                      <w:szCs w:val="18"/>
                    </w:rPr>
                    <w:t>年</w:t>
                  </w:r>
                  <w:r>
                    <w:rPr>
                      <w:rFonts w:hint="eastAsia" w:hAnsi="宋体"/>
                      <w:sz w:val="18"/>
                      <w:szCs w:val="18"/>
                    </w:rPr>
                    <w:t>。现园区危废由各厂暂存，砚山县环保局已对原有企业加强了环保管理，</w:t>
                  </w:r>
                  <w:r>
                    <w:rPr>
                      <w:rFonts w:hint="eastAsia" w:hAnsi="宋体"/>
                      <w:sz w:val="18"/>
                      <w:szCs w:val="18"/>
                      <w:lang w:eastAsia="zh-CN"/>
                    </w:rPr>
                    <w:t>下一步</w:t>
                  </w:r>
                  <w:r>
                    <w:rPr>
                      <w:rFonts w:hint="eastAsia" w:hAnsi="宋体"/>
                      <w:sz w:val="18"/>
                      <w:szCs w:val="18"/>
                    </w:rPr>
                    <w:t>需对原有危废的暂存和处理进行严格管理，对其</w:t>
                  </w:r>
                  <w:r>
                    <w:rPr>
                      <w:rFonts w:hint="eastAsia" w:hAnsi="宋体"/>
                      <w:sz w:val="18"/>
                      <w:szCs w:val="18"/>
                      <w:lang w:eastAsia="zh-CN"/>
                    </w:rPr>
                    <w:t>转</w:t>
                  </w:r>
                  <w:r>
                    <w:rPr>
                      <w:rFonts w:hint="eastAsia" w:hAnsi="宋体"/>
                      <w:sz w:val="18"/>
                      <w:szCs w:val="18"/>
                    </w:rPr>
                    <w:t>移和处置过程进行监控，满足国家相关要求。</w:t>
                  </w:r>
                </w:p>
              </w:tc>
              <w:tc>
                <w:tcPr>
                  <w:tcW w:w="2268" w:type="dxa"/>
                  <w:shd w:val="clear" w:color="auto" w:fill="auto"/>
                  <w:vAlign w:val="center"/>
                </w:tcPr>
                <w:p w14:paraId="7A6090E1">
                  <w:pPr>
                    <w:widowControl/>
                    <w:adjustRightInd w:val="0"/>
                    <w:snapToGrid w:val="0"/>
                    <w:rPr>
                      <w:rFonts w:hAnsiTheme="minorEastAsia" w:eastAsiaTheme="minorEastAsia"/>
                      <w:sz w:val="18"/>
                      <w:szCs w:val="18"/>
                    </w:rPr>
                  </w:pPr>
                  <w:r>
                    <w:rPr>
                      <w:rFonts w:hint="eastAsia" w:hAnsiTheme="minorEastAsia" w:eastAsiaTheme="minorEastAsia"/>
                      <w:sz w:val="18"/>
                      <w:szCs w:val="18"/>
                    </w:rPr>
                    <w:t>项目运营期固废中废机油、废UV灯管、失活活性炭为危险废物。需设专门的危废暂存间，并且危废暂存间必须有可靠的防雨、防渗、防潮、防晒等手段，必须有醒目的危险警告标志，要有专人管理，</w:t>
                  </w:r>
                  <w:r>
                    <w:rPr>
                      <w:rFonts w:hAnsiTheme="minorEastAsia" w:eastAsiaTheme="minorEastAsia"/>
                      <w:bCs/>
                      <w:sz w:val="18"/>
                      <w:szCs w:val="18"/>
                    </w:rPr>
                    <w:t>废机油、</w:t>
                  </w:r>
                  <w:r>
                    <w:rPr>
                      <w:rFonts w:hint="eastAsia" w:hAnsiTheme="minorEastAsia" w:eastAsiaTheme="minorEastAsia"/>
                      <w:sz w:val="18"/>
                      <w:szCs w:val="18"/>
                    </w:rPr>
                    <w:t>废U</w:t>
                  </w:r>
                  <w:r>
                    <w:rPr>
                      <w:rFonts w:hAnsiTheme="minorEastAsia" w:eastAsiaTheme="minorEastAsia"/>
                      <w:sz w:val="18"/>
                      <w:szCs w:val="18"/>
                    </w:rPr>
                    <w:t>V灯管、</w:t>
                  </w:r>
                  <w:r>
                    <w:rPr>
                      <w:rFonts w:hint="eastAsia" w:hAnsiTheme="minorEastAsia" w:eastAsiaTheme="minorEastAsia"/>
                      <w:bCs/>
                      <w:sz w:val="18"/>
                      <w:szCs w:val="18"/>
                    </w:rPr>
                    <w:t>失活活性炭</w:t>
                  </w:r>
                  <w:r>
                    <w:rPr>
                      <w:rFonts w:hAnsiTheme="minorEastAsia" w:eastAsiaTheme="minorEastAsia"/>
                      <w:bCs/>
                      <w:sz w:val="18"/>
                      <w:szCs w:val="18"/>
                    </w:rPr>
                    <w:t>收集暂存后全部委托具有相关资质的单位进行清运处理</w:t>
                  </w:r>
                  <w:r>
                    <w:rPr>
                      <w:rFonts w:hint="eastAsia" w:hAnsiTheme="minorEastAsia" w:eastAsiaTheme="minorEastAsia"/>
                      <w:bCs/>
                      <w:sz w:val="18"/>
                      <w:szCs w:val="18"/>
                    </w:rPr>
                    <w:t>。项目危险废物</w:t>
                  </w:r>
                  <w:r>
                    <w:rPr>
                      <w:rFonts w:hint="eastAsia"/>
                      <w:sz w:val="18"/>
                      <w:szCs w:val="18"/>
                    </w:rPr>
                    <w:t>得到妥善处置。</w:t>
                  </w:r>
                </w:p>
              </w:tc>
              <w:tc>
                <w:tcPr>
                  <w:tcW w:w="425" w:type="dxa"/>
                  <w:shd w:val="clear" w:color="auto" w:fill="auto"/>
                  <w:vAlign w:val="center"/>
                </w:tcPr>
                <w:p w14:paraId="112AAD34">
                  <w:pPr>
                    <w:widowControl/>
                    <w:adjustRightInd w:val="0"/>
                    <w:snapToGrid w:val="0"/>
                    <w:jc w:val="center"/>
                    <w:rPr>
                      <w:kern w:val="0"/>
                      <w:sz w:val="18"/>
                      <w:szCs w:val="18"/>
                    </w:rPr>
                  </w:pPr>
                  <w:r>
                    <w:rPr>
                      <w:rFonts w:hint="eastAsia"/>
                      <w:kern w:val="0"/>
                      <w:sz w:val="18"/>
                      <w:szCs w:val="18"/>
                    </w:rPr>
                    <w:t>符合</w:t>
                  </w:r>
                </w:p>
              </w:tc>
            </w:tr>
            <w:tr w14:paraId="19AB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36" w:hRule="atLeast"/>
              </w:trPr>
              <w:tc>
                <w:tcPr>
                  <w:tcW w:w="353" w:type="dxa"/>
                  <w:vAlign w:val="center"/>
                </w:tcPr>
                <w:p w14:paraId="4AAD4596">
                  <w:pPr>
                    <w:adjustRightInd w:val="0"/>
                    <w:snapToGrid w:val="0"/>
                    <w:jc w:val="center"/>
                    <w:rPr>
                      <w:kern w:val="0"/>
                      <w:sz w:val="18"/>
                      <w:szCs w:val="18"/>
                    </w:rPr>
                  </w:pPr>
                  <w:r>
                    <w:rPr>
                      <w:rFonts w:hint="eastAsia"/>
                      <w:kern w:val="0"/>
                      <w:sz w:val="18"/>
                      <w:szCs w:val="18"/>
                    </w:rPr>
                    <w:t>5</w:t>
                  </w:r>
                </w:p>
              </w:tc>
              <w:tc>
                <w:tcPr>
                  <w:tcW w:w="300" w:type="dxa"/>
                  <w:vAlign w:val="center"/>
                </w:tcPr>
                <w:p w14:paraId="3A12D7C9">
                  <w:pPr>
                    <w:adjustRightInd w:val="0"/>
                    <w:snapToGrid w:val="0"/>
                    <w:jc w:val="center"/>
                    <w:rPr>
                      <w:kern w:val="0"/>
                      <w:sz w:val="18"/>
                      <w:szCs w:val="18"/>
                    </w:rPr>
                  </w:pPr>
                  <w:r>
                    <w:rPr>
                      <w:rFonts w:hint="eastAsia"/>
                      <w:kern w:val="0"/>
                      <w:sz w:val="18"/>
                      <w:szCs w:val="18"/>
                    </w:rPr>
                    <w:t>生活垃圾</w:t>
                  </w:r>
                </w:p>
              </w:tc>
              <w:tc>
                <w:tcPr>
                  <w:tcW w:w="3170" w:type="dxa"/>
                  <w:vAlign w:val="center"/>
                </w:tcPr>
                <w:p w14:paraId="653DA558">
                  <w:pPr>
                    <w:adjustRightInd w:val="0"/>
                    <w:snapToGrid w:val="0"/>
                    <w:jc w:val="center"/>
                    <w:rPr>
                      <w:kern w:val="0"/>
                      <w:sz w:val="18"/>
                      <w:szCs w:val="18"/>
                    </w:rPr>
                  </w:pPr>
                  <w:r>
                    <w:rPr>
                      <w:rFonts w:hint="eastAsia"/>
                      <w:bCs/>
                      <w:sz w:val="18"/>
                      <w:szCs w:val="18"/>
                    </w:rPr>
                    <w:t>园区生活垃圾量不大，目前产生量约为25t/d，由砚山县环卫部门收集处理。规划后园区最终生活垃圾量为50t/d，仍依托砚山县环卫部门收集处理</w:t>
                  </w:r>
                </w:p>
              </w:tc>
              <w:tc>
                <w:tcPr>
                  <w:tcW w:w="2268" w:type="dxa"/>
                  <w:vAlign w:val="center"/>
                </w:tcPr>
                <w:p w14:paraId="2C9EE259">
                  <w:pPr>
                    <w:widowControl/>
                    <w:adjustRightInd w:val="0"/>
                    <w:snapToGrid w:val="0"/>
                    <w:jc w:val="center"/>
                    <w:rPr>
                      <w:kern w:val="0"/>
                      <w:sz w:val="18"/>
                      <w:szCs w:val="18"/>
                    </w:rPr>
                  </w:pPr>
                  <w:r>
                    <w:rPr>
                      <w:rFonts w:hint="eastAsia"/>
                      <w:sz w:val="18"/>
                      <w:szCs w:val="18"/>
                    </w:rPr>
                    <w:t>生活垃圾收集后委托环卫部门清运处理</w:t>
                  </w:r>
                  <w:r>
                    <w:rPr>
                      <w:sz w:val="18"/>
                      <w:szCs w:val="18"/>
                    </w:rPr>
                    <w:t>。</w:t>
                  </w:r>
                </w:p>
              </w:tc>
              <w:tc>
                <w:tcPr>
                  <w:tcW w:w="425" w:type="dxa"/>
                  <w:vAlign w:val="center"/>
                </w:tcPr>
                <w:p w14:paraId="641B742D">
                  <w:pPr>
                    <w:widowControl/>
                    <w:adjustRightInd w:val="0"/>
                    <w:snapToGrid w:val="0"/>
                    <w:jc w:val="center"/>
                    <w:rPr>
                      <w:kern w:val="0"/>
                      <w:sz w:val="18"/>
                      <w:szCs w:val="18"/>
                    </w:rPr>
                  </w:pPr>
                  <w:r>
                    <w:rPr>
                      <w:rFonts w:hint="eastAsia"/>
                      <w:kern w:val="0"/>
                      <w:sz w:val="18"/>
                      <w:szCs w:val="18"/>
                    </w:rPr>
                    <w:t>符合</w:t>
                  </w:r>
                </w:p>
              </w:tc>
            </w:tr>
            <w:tr w14:paraId="221CA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7" w:hRule="atLeast"/>
              </w:trPr>
              <w:tc>
                <w:tcPr>
                  <w:tcW w:w="353" w:type="dxa"/>
                  <w:vAlign w:val="center"/>
                </w:tcPr>
                <w:p w14:paraId="5920E3D0">
                  <w:pPr>
                    <w:adjustRightInd w:val="0"/>
                    <w:snapToGrid w:val="0"/>
                    <w:jc w:val="center"/>
                    <w:rPr>
                      <w:kern w:val="0"/>
                      <w:sz w:val="18"/>
                      <w:szCs w:val="18"/>
                    </w:rPr>
                  </w:pPr>
                  <w:r>
                    <w:rPr>
                      <w:rFonts w:hint="eastAsia"/>
                      <w:kern w:val="0"/>
                      <w:sz w:val="18"/>
                      <w:szCs w:val="18"/>
                    </w:rPr>
                    <w:t>6</w:t>
                  </w:r>
                </w:p>
              </w:tc>
              <w:tc>
                <w:tcPr>
                  <w:tcW w:w="300" w:type="dxa"/>
                  <w:vAlign w:val="center"/>
                </w:tcPr>
                <w:p w14:paraId="72D28B69">
                  <w:pPr>
                    <w:adjustRightInd w:val="0"/>
                    <w:snapToGrid w:val="0"/>
                    <w:jc w:val="center"/>
                    <w:rPr>
                      <w:kern w:val="0"/>
                      <w:sz w:val="18"/>
                      <w:szCs w:val="18"/>
                    </w:rPr>
                  </w:pPr>
                  <w:r>
                    <w:rPr>
                      <w:rFonts w:hint="eastAsia"/>
                      <w:kern w:val="0"/>
                      <w:sz w:val="18"/>
                      <w:szCs w:val="18"/>
                    </w:rPr>
                    <w:t>总量控制</w:t>
                  </w:r>
                </w:p>
              </w:tc>
              <w:tc>
                <w:tcPr>
                  <w:tcW w:w="3170" w:type="dxa"/>
                  <w:vAlign w:val="center"/>
                </w:tcPr>
                <w:p w14:paraId="39A62FF7">
                  <w:pPr>
                    <w:adjustRightInd w:val="0"/>
                    <w:snapToGrid w:val="0"/>
                    <w:jc w:val="center"/>
                    <w:rPr>
                      <w:kern w:val="0"/>
                      <w:sz w:val="18"/>
                      <w:szCs w:val="18"/>
                    </w:rPr>
                  </w:pPr>
                  <w:r>
                    <w:rPr>
                      <w:bCs/>
                      <w:sz w:val="18"/>
                      <w:szCs w:val="18"/>
                    </w:rPr>
                    <w:t>根据计算规划工业区的大气环境总容量为：SO</w:t>
                  </w:r>
                  <w:r>
                    <w:rPr>
                      <w:bCs/>
                      <w:sz w:val="18"/>
                      <w:szCs w:val="18"/>
                      <w:vertAlign w:val="subscript"/>
                    </w:rPr>
                    <w:t>2</w:t>
                  </w:r>
                  <w:r>
                    <w:rPr>
                      <w:bCs/>
                      <w:sz w:val="18"/>
                      <w:szCs w:val="18"/>
                    </w:rPr>
                    <w:t>为17000</w:t>
                  </w:r>
                  <w:r>
                    <w:rPr>
                      <w:rFonts w:hint="eastAsia"/>
                      <w:bCs/>
                      <w:sz w:val="18"/>
                      <w:szCs w:val="18"/>
                    </w:rPr>
                    <w:t>t</w:t>
                  </w:r>
                  <w:r>
                    <w:rPr>
                      <w:bCs/>
                      <w:sz w:val="18"/>
                      <w:szCs w:val="18"/>
                    </w:rPr>
                    <w:t>/a、</w:t>
                  </w:r>
                  <w:r>
                    <w:rPr>
                      <w:rFonts w:hint="eastAsia"/>
                      <w:bCs/>
                      <w:sz w:val="18"/>
                      <w:szCs w:val="18"/>
                    </w:rPr>
                    <w:t>NO</w:t>
                  </w:r>
                  <w:r>
                    <w:rPr>
                      <w:rFonts w:hint="eastAsia"/>
                      <w:bCs/>
                      <w:sz w:val="18"/>
                      <w:szCs w:val="18"/>
                      <w:vertAlign w:val="subscript"/>
                    </w:rPr>
                    <w:t>2</w:t>
                  </w:r>
                  <w:r>
                    <w:rPr>
                      <w:rFonts w:hint="eastAsia"/>
                      <w:bCs/>
                      <w:sz w:val="18"/>
                      <w:szCs w:val="18"/>
                    </w:rPr>
                    <w:t>为9656.8</w:t>
                  </w:r>
                  <w:r>
                    <w:rPr>
                      <w:bCs/>
                      <w:sz w:val="18"/>
                      <w:szCs w:val="18"/>
                    </w:rPr>
                    <w:t>t/a</w:t>
                  </w:r>
                  <w:r>
                    <w:rPr>
                      <w:rFonts w:hint="eastAsia"/>
                      <w:bCs/>
                      <w:sz w:val="18"/>
                      <w:szCs w:val="18"/>
                    </w:rPr>
                    <w:t>、PM</w:t>
                  </w:r>
                  <w:r>
                    <w:rPr>
                      <w:rFonts w:hint="eastAsia"/>
                      <w:bCs/>
                      <w:sz w:val="18"/>
                      <w:szCs w:val="18"/>
                      <w:vertAlign w:val="subscript"/>
                    </w:rPr>
                    <w:t>10</w:t>
                  </w:r>
                  <w:r>
                    <w:rPr>
                      <w:rFonts w:hint="eastAsia"/>
                      <w:bCs/>
                      <w:sz w:val="18"/>
                      <w:szCs w:val="18"/>
                    </w:rPr>
                    <w:t>为18077.6t/a、氟化物为704.7t/a、苯并[a]芘为0.305 t/a</w:t>
                  </w:r>
                  <w:r>
                    <w:rPr>
                      <w:bCs/>
                      <w:sz w:val="18"/>
                      <w:szCs w:val="18"/>
                    </w:rPr>
                    <w:t>。</w:t>
                  </w:r>
                </w:p>
              </w:tc>
              <w:tc>
                <w:tcPr>
                  <w:tcW w:w="2268" w:type="dxa"/>
                  <w:vAlign w:val="center"/>
                </w:tcPr>
                <w:p w14:paraId="2C523FEF">
                  <w:pPr>
                    <w:rPr>
                      <w:kern w:val="0"/>
                      <w:sz w:val="18"/>
                      <w:szCs w:val="18"/>
                    </w:rPr>
                  </w:pPr>
                  <w:r>
                    <w:rPr>
                      <w:rFonts w:hint="eastAsia"/>
                      <w:sz w:val="18"/>
                      <w:szCs w:val="18"/>
                    </w:rPr>
                    <w:t>本项目废气总量控制指标为：非甲烷总烃</w:t>
                  </w:r>
                  <w:r>
                    <w:rPr>
                      <w:sz w:val="18"/>
                      <w:szCs w:val="18"/>
                    </w:rPr>
                    <w:t>6.05</w:t>
                  </w:r>
                  <w:r>
                    <w:rPr>
                      <w:rFonts w:hint="eastAsia"/>
                      <w:sz w:val="18"/>
                      <w:szCs w:val="18"/>
                    </w:rPr>
                    <w:t>t/a。排放量远小于园区总量控制指标。</w:t>
                  </w:r>
                </w:p>
              </w:tc>
              <w:tc>
                <w:tcPr>
                  <w:tcW w:w="425" w:type="dxa"/>
                  <w:vAlign w:val="center"/>
                </w:tcPr>
                <w:p w14:paraId="64DB7006">
                  <w:pPr>
                    <w:widowControl/>
                    <w:adjustRightInd w:val="0"/>
                    <w:snapToGrid w:val="0"/>
                    <w:jc w:val="center"/>
                    <w:rPr>
                      <w:kern w:val="0"/>
                      <w:sz w:val="18"/>
                      <w:szCs w:val="18"/>
                    </w:rPr>
                  </w:pPr>
                  <w:r>
                    <w:rPr>
                      <w:rFonts w:hint="eastAsia"/>
                      <w:kern w:val="0"/>
                      <w:sz w:val="18"/>
                      <w:szCs w:val="18"/>
                    </w:rPr>
                    <w:t>符合</w:t>
                  </w:r>
                </w:p>
              </w:tc>
            </w:tr>
            <w:tr w14:paraId="681CA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94" w:hRule="atLeast"/>
              </w:trPr>
              <w:tc>
                <w:tcPr>
                  <w:tcW w:w="353" w:type="dxa"/>
                  <w:vAlign w:val="center"/>
                </w:tcPr>
                <w:p w14:paraId="7A65EB3B">
                  <w:pPr>
                    <w:adjustRightInd w:val="0"/>
                    <w:snapToGrid w:val="0"/>
                    <w:jc w:val="center"/>
                    <w:rPr>
                      <w:kern w:val="0"/>
                      <w:sz w:val="18"/>
                      <w:szCs w:val="18"/>
                    </w:rPr>
                  </w:pPr>
                  <w:r>
                    <w:rPr>
                      <w:rFonts w:hint="eastAsia"/>
                      <w:kern w:val="0"/>
                      <w:sz w:val="18"/>
                      <w:szCs w:val="18"/>
                    </w:rPr>
                    <w:t>7</w:t>
                  </w:r>
                </w:p>
              </w:tc>
              <w:tc>
                <w:tcPr>
                  <w:tcW w:w="300" w:type="dxa"/>
                  <w:vAlign w:val="center"/>
                </w:tcPr>
                <w:p w14:paraId="4A6FBBAF">
                  <w:pPr>
                    <w:adjustRightInd w:val="0"/>
                    <w:snapToGrid w:val="0"/>
                    <w:jc w:val="center"/>
                    <w:rPr>
                      <w:kern w:val="0"/>
                      <w:sz w:val="18"/>
                      <w:szCs w:val="18"/>
                    </w:rPr>
                  </w:pPr>
                  <w:r>
                    <w:rPr>
                      <w:rFonts w:hint="eastAsia"/>
                      <w:kern w:val="0"/>
                      <w:sz w:val="18"/>
                      <w:szCs w:val="18"/>
                    </w:rPr>
                    <w:t>环保减缓措施、对策</w:t>
                  </w:r>
                </w:p>
              </w:tc>
              <w:tc>
                <w:tcPr>
                  <w:tcW w:w="3170" w:type="dxa"/>
                  <w:vAlign w:val="center"/>
                </w:tcPr>
                <w:p w14:paraId="11538B5A">
                  <w:pPr>
                    <w:adjustRightInd w:val="0"/>
                    <w:snapToGrid w:val="0"/>
                    <w:jc w:val="center"/>
                    <w:rPr>
                      <w:bCs/>
                      <w:sz w:val="18"/>
                      <w:szCs w:val="18"/>
                    </w:rPr>
                  </w:pPr>
                  <w:r>
                    <w:rPr>
                      <w:rFonts w:hint="eastAsia"/>
                      <w:sz w:val="18"/>
                      <w:szCs w:val="18"/>
                    </w:rPr>
                    <w:t>砚山工业园区</w:t>
                  </w:r>
                  <w:r>
                    <w:rPr>
                      <w:sz w:val="18"/>
                      <w:szCs w:val="18"/>
                    </w:rPr>
                    <w:t>的规划</w:t>
                  </w:r>
                  <w:r>
                    <w:rPr>
                      <w:rFonts w:hint="eastAsia"/>
                      <w:sz w:val="18"/>
                      <w:szCs w:val="18"/>
                    </w:rPr>
                    <w:t>建设项目</w:t>
                  </w:r>
                  <w:r>
                    <w:rPr>
                      <w:sz w:val="18"/>
                      <w:szCs w:val="18"/>
                    </w:rPr>
                    <w:t>虽然对环境造成一定程度的影响，但从选取的评价指标和评价内容上分析，本规划环评提出了规划实施的环境目标和环境管理指标，并从水环境、大气环境、生态环境、固体废物、社会环境与环境监督管理等方面提出了相应的</w:t>
                  </w:r>
                  <w:r>
                    <w:rPr>
                      <w:rFonts w:hint="eastAsia"/>
                      <w:sz w:val="18"/>
                      <w:szCs w:val="18"/>
                    </w:rPr>
                    <w:t>污染防治</w:t>
                  </w:r>
                  <w:r>
                    <w:rPr>
                      <w:sz w:val="18"/>
                      <w:szCs w:val="18"/>
                    </w:rPr>
                    <w:t>对策措施和</w:t>
                  </w:r>
                  <w:r>
                    <w:rPr>
                      <w:rFonts w:hint="eastAsia"/>
                      <w:sz w:val="18"/>
                      <w:szCs w:val="18"/>
                    </w:rPr>
                    <w:t>替代方案</w:t>
                  </w:r>
                  <w:r>
                    <w:rPr>
                      <w:sz w:val="18"/>
                      <w:szCs w:val="18"/>
                    </w:rPr>
                    <w:t>，</w:t>
                  </w:r>
                  <w:r>
                    <w:rPr>
                      <w:rFonts w:hint="eastAsia"/>
                      <w:sz w:val="18"/>
                      <w:szCs w:val="18"/>
                    </w:rPr>
                    <w:t>并针对新规划建设的水电铝和碳素项目的污染物排放均提出了严格的控制要求，并根据环境功能和保护要求，对环保治理设施和排放标准提出严格的要求，</w:t>
                  </w:r>
                  <w:r>
                    <w:rPr>
                      <w:sz w:val="18"/>
                      <w:szCs w:val="18"/>
                    </w:rPr>
                    <w:t>能够保证规划工业园区建设对环境的影响被控制在可接受的范围之内。</w:t>
                  </w:r>
                </w:p>
              </w:tc>
              <w:tc>
                <w:tcPr>
                  <w:tcW w:w="2268" w:type="dxa"/>
                  <w:vAlign w:val="center"/>
                </w:tcPr>
                <w:p w14:paraId="3906CFDB">
                  <w:pPr>
                    <w:rPr>
                      <w:sz w:val="18"/>
                      <w:szCs w:val="18"/>
                    </w:rPr>
                  </w:pPr>
                  <w:r>
                    <w:rPr>
                      <w:rFonts w:hint="eastAsia"/>
                      <w:sz w:val="18"/>
                      <w:szCs w:val="18"/>
                    </w:rPr>
                    <w:t>本项目产生的废气、废水、噪声、固体废物均通过有效环保措施处理后达标排放。</w:t>
                  </w:r>
                </w:p>
              </w:tc>
              <w:tc>
                <w:tcPr>
                  <w:tcW w:w="425" w:type="dxa"/>
                  <w:vAlign w:val="center"/>
                </w:tcPr>
                <w:p w14:paraId="4D2715E3">
                  <w:pPr>
                    <w:adjustRightInd w:val="0"/>
                    <w:snapToGrid w:val="0"/>
                    <w:jc w:val="center"/>
                    <w:rPr>
                      <w:kern w:val="0"/>
                      <w:sz w:val="18"/>
                      <w:szCs w:val="18"/>
                    </w:rPr>
                  </w:pPr>
                  <w:r>
                    <w:rPr>
                      <w:rFonts w:hint="eastAsia"/>
                      <w:kern w:val="0"/>
                      <w:sz w:val="18"/>
                      <w:szCs w:val="18"/>
                    </w:rPr>
                    <w:t>符合</w:t>
                  </w:r>
                </w:p>
              </w:tc>
            </w:tr>
          </w:tbl>
          <w:p w14:paraId="295C51EE">
            <w:pPr>
              <w:autoSpaceDE w:val="0"/>
              <w:autoSpaceDN w:val="0"/>
              <w:adjustRightInd w:val="0"/>
              <w:snapToGrid w:val="0"/>
              <w:spacing w:line="360" w:lineRule="auto"/>
              <w:ind w:firstLine="420" w:firstLineChars="200"/>
              <w:rPr>
                <w:b/>
                <w:szCs w:val="21"/>
              </w:rPr>
            </w:pPr>
            <w:r>
              <w:rPr>
                <w:rFonts w:hint="eastAsia"/>
              </w:rPr>
              <w:t>综上所述，拟建项目符合《云南砚山产业园区总体规划修编（2021—2035年）环境影响报告书》的要求。</w:t>
            </w:r>
          </w:p>
          <w:p w14:paraId="1B6BD93C">
            <w:pPr>
              <w:autoSpaceDE w:val="0"/>
              <w:autoSpaceDN w:val="0"/>
              <w:adjustRightInd w:val="0"/>
              <w:snapToGrid w:val="0"/>
              <w:spacing w:line="360" w:lineRule="auto"/>
              <w:ind w:firstLine="422" w:firstLineChars="200"/>
              <w:rPr>
                <w:b/>
                <w:szCs w:val="21"/>
              </w:rPr>
            </w:pPr>
            <w:r>
              <w:rPr>
                <w:rFonts w:hint="eastAsia"/>
                <w:b/>
                <w:szCs w:val="21"/>
              </w:rPr>
              <w:t>三、《文山州生态环境局关于〈云南砚山产业园区总体规划修编（2021-2035年）环境影响报告书〉审查意见的函》（文环函〔2023〕45号）符合性分析。</w:t>
            </w:r>
          </w:p>
          <w:p w14:paraId="2201A70E">
            <w:pPr>
              <w:autoSpaceDE w:val="0"/>
              <w:autoSpaceDN w:val="0"/>
              <w:adjustRightInd w:val="0"/>
              <w:snapToGrid w:val="0"/>
              <w:spacing w:line="360" w:lineRule="auto"/>
              <w:ind w:firstLine="420" w:firstLineChars="200"/>
              <w:rPr>
                <w:szCs w:val="21"/>
              </w:rPr>
            </w:pPr>
            <w:r>
              <w:rPr>
                <w:rFonts w:hint="eastAsia" w:hAnsi="宋体"/>
                <w:szCs w:val="21"/>
              </w:rPr>
              <w:t>本项目与《文山州生态环境局关于〈云南砚山产业园区总体规划修编（2021-2035年）环境影响报告书〉审查意见的函》（文环函〔2023〕45号）的符合性分析见表1-2。</w:t>
            </w:r>
          </w:p>
          <w:p w14:paraId="5080C477">
            <w:pPr>
              <w:pStyle w:val="155"/>
            </w:pPr>
            <w:bookmarkStart w:id="7" w:name="_Toc174088862"/>
            <w:r>
              <w:t>表1-</w:t>
            </w:r>
            <w:r>
              <w:rPr>
                <w:rFonts w:hint="eastAsia"/>
              </w:rPr>
              <w:t>2</w:t>
            </w:r>
            <w:r>
              <w:t xml:space="preserve">  </w:t>
            </w:r>
            <w:r>
              <w:rPr>
                <w:rFonts w:hint="eastAsia"/>
              </w:rPr>
              <w:t>项目与审查意见的符合性分析</w:t>
            </w:r>
            <w:bookmarkEnd w:id="7"/>
          </w:p>
          <w:tbl>
            <w:tblPr>
              <w:tblStyle w:val="31"/>
              <w:tblW w:w="6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75"/>
              <w:gridCol w:w="2036"/>
              <w:gridCol w:w="2466"/>
              <w:gridCol w:w="472"/>
            </w:tblGrid>
            <w:tr w14:paraId="0926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375" w:type="dxa"/>
                  <w:vAlign w:val="center"/>
                </w:tcPr>
                <w:p w14:paraId="44A2364E">
                  <w:pPr>
                    <w:autoSpaceDE w:val="0"/>
                    <w:autoSpaceDN w:val="0"/>
                    <w:adjustRightInd w:val="0"/>
                    <w:jc w:val="center"/>
                    <w:rPr>
                      <w:b/>
                      <w:kern w:val="0"/>
                      <w:sz w:val="18"/>
                      <w:szCs w:val="18"/>
                    </w:rPr>
                  </w:pPr>
                  <w:r>
                    <w:rPr>
                      <w:b/>
                      <w:kern w:val="0"/>
                      <w:sz w:val="18"/>
                      <w:szCs w:val="18"/>
                    </w:rPr>
                    <w:t>类别</w:t>
                  </w:r>
                </w:p>
              </w:tc>
              <w:tc>
                <w:tcPr>
                  <w:tcW w:w="2036" w:type="dxa"/>
                  <w:vAlign w:val="center"/>
                </w:tcPr>
                <w:p w14:paraId="2E248477">
                  <w:pPr>
                    <w:autoSpaceDE w:val="0"/>
                    <w:autoSpaceDN w:val="0"/>
                    <w:adjustRightInd w:val="0"/>
                    <w:jc w:val="center"/>
                    <w:rPr>
                      <w:b/>
                      <w:kern w:val="0"/>
                      <w:sz w:val="18"/>
                      <w:szCs w:val="18"/>
                    </w:rPr>
                  </w:pPr>
                  <w:r>
                    <w:rPr>
                      <w:b/>
                      <w:kern w:val="0"/>
                      <w:sz w:val="18"/>
                      <w:szCs w:val="18"/>
                    </w:rPr>
                    <w:t>文件要求</w:t>
                  </w:r>
                </w:p>
              </w:tc>
              <w:tc>
                <w:tcPr>
                  <w:tcW w:w="2466" w:type="dxa"/>
                  <w:vAlign w:val="center"/>
                </w:tcPr>
                <w:p w14:paraId="6CEB0172">
                  <w:pPr>
                    <w:autoSpaceDE w:val="0"/>
                    <w:autoSpaceDN w:val="0"/>
                    <w:adjustRightInd w:val="0"/>
                    <w:jc w:val="center"/>
                    <w:rPr>
                      <w:b/>
                      <w:kern w:val="0"/>
                      <w:sz w:val="18"/>
                      <w:szCs w:val="18"/>
                    </w:rPr>
                  </w:pPr>
                  <w:r>
                    <w:rPr>
                      <w:b/>
                      <w:kern w:val="0"/>
                      <w:sz w:val="18"/>
                      <w:szCs w:val="18"/>
                    </w:rPr>
                    <w:t>项目情况</w:t>
                  </w:r>
                </w:p>
              </w:tc>
              <w:tc>
                <w:tcPr>
                  <w:tcW w:w="472" w:type="dxa"/>
                  <w:vAlign w:val="center"/>
                </w:tcPr>
                <w:p w14:paraId="61411403">
                  <w:pPr>
                    <w:autoSpaceDE w:val="0"/>
                    <w:autoSpaceDN w:val="0"/>
                    <w:adjustRightInd w:val="0"/>
                    <w:jc w:val="center"/>
                    <w:rPr>
                      <w:b/>
                      <w:kern w:val="0"/>
                      <w:sz w:val="18"/>
                      <w:szCs w:val="18"/>
                    </w:rPr>
                  </w:pPr>
                  <w:r>
                    <w:rPr>
                      <w:b/>
                      <w:kern w:val="0"/>
                      <w:sz w:val="18"/>
                      <w:szCs w:val="18"/>
                    </w:rPr>
                    <w:t>判定结果</w:t>
                  </w:r>
                </w:p>
              </w:tc>
            </w:tr>
            <w:tr w14:paraId="672C6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92" w:hRule="atLeast"/>
                <w:jc w:val="center"/>
              </w:trPr>
              <w:tc>
                <w:tcPr>
                  <w:tcW w:w="1375" w:type="dxa"/>
                  <w:vAlign w:val="center"/>
                </w:tcPr>
                <w:p w14:paraId="1D71FCC6">
                  <w:pPr>
                    <w:autoSpaceDE w:val="0"/>
                    <w:autoSpaceDN w:val="0"/>
                    <w:adjustRightInd w:val="0"/>
                    <w:jc w:val="center"/>
                    <w:rPr>
                      <w:kern w:val="0"/>
                      <w:sz w:val="18"/>
                      <w:szCs w:val="18"/>
                    </w:rPr>
                  </w:pPr>
                  <w:r>
                    <w:rPr>
                      <w:rFonts w:hint="eastAsia"/>
                      <w:kern w:val="0"/>
                      <w:sz w:val="18"/>
                      <w:szCs w:val="18"/>
                    </w:rPr>
                    <w:t>加强规划引导，坚持绿色发展和协调发展理念</w:t>
                  </w:r>
                </w:p>
              </w:tc>
              <w:tc>
                <w:tcPr>
                  <w:tcW w:w="2036" w:type="dxa"/>
                  <w:vAlign w:val="center"/>
                </w:tcPr>
                <w:p w14:paraId="00CD367F">
                  <w:pPr>
                    <w:autoSpaceDE w:val="0"/>
                    <w:autoSpaceDN w:val="0"/>
                    <w:adjustRightInd w:val="0"/>
                    <w:rPr>
                      <w:kern w:val="0"/>
                      <w:sz w:val="18"/>
                      <w:szCs w:val="18"/>
                    </w:rPr>
                  </w:pPr>
                  <w:r>
                    <w:rPr>
                      <w:rFonts w:hint="eastAsia"/>
                      <w:kern w:val="0"/>
                      <w:sz w:val="18"/>
                      <w:szCs w:val="18"/>
                    </w:rPr>
                    <w:t>根据区域发展战略，坚持生态优先、高效集约发展，进一步优化《规划》的发展定位、功能布局、发展规模、产业结构等，加强与城市总体规划、土地利用总体规划的协调衔接，促进园区产业转型升级，实现产业发展与生态环境保护、人居环境安全相协调，积极推行区域低碳化、循环化、集约化发展。</w:t>
                  </w:r>
                </w:p>
              </w:tc>
              <w:tc>
                <w:tcPr>
                  <w:tcW w:w="2466" w:type="dxa"/>
                  <w:vAlign w:val="center"/>
                </w:tcPr>
                <w:p w14:paraId="674C330F">
                  <w:pPr>
                    <w:autoSpaceDE w:val="0"/>
                    <w:autoSpaceDN w:val="0"/>
                    <w:adjustRightInd w:val="0"/>
                    <w:rPr>
                      <w:kern w:val="0"/>
                      <w:sz w:val="18"/>
                      <w:szCs w:val="18"/>
                    </w:rPr>
                  </w:pPr>
                  <w:r>
                    <w:rPr>
                      <w:rFonts w:hint="eastAsia"/>
                      <w:kern w:val="0"/>
                      <w:sz w:val="18"/>
                      <w:szCs w:val="18"/>
                    </w:rPr>
                    <w:t>本项目位于布标片区—承接产业园，项目主要进行水果包装盒生产，属于塑料制品业，消费品制造产业。</w:t>
                  </w:r>
                </w:p>
              </w:tc>
              <w:tc>
                <w:tcPr>
                  <w:tcW w:w="472" w:type="dxa"/>
                  <w:vAlign w:val="center"/>
                </w:tcPr>
                <w:p w14:paraId="75A27325">
                  <w:pPr>
                    <w:autoSpaceDE w:val="0"/>
                    <w:autoSpaceDN w:val="0"/>
                    <w:adjustRightInd w:val="0"/>
                    <w:jc w:val="center"/>
                    <w:rPr>
                      <w:kern w:val="0"/>
                      <w:sz w:val="18"/>
                      <w:szCs w:val="18"/>
                    </w:rPr>
                  </w:pPr>
                  <w:r>
                    <w:rPr>
                      <w:kern w:val="0"/>
                      <w:sz w:val="18"/>
                      <w:szCs w:val="18"/>
                    </w:rPr>
                    <w:t>符合</w:t>
                  </w:r>
                </w:p>
              </w:tc>
            </w:tr>
            <w:tr w14:paraId="4E975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64" w:hRule="atLeast"/>
                <w:jc w:val="center"/>
              </w:trPr>
              <w:tc>
                <w:tcPr>
                  <w:tcW w:w="1375" w:type="dxa"/>
                  <w:vAlign w:val="center"/>
                </w:tcPr>
                <w:p w14:paraId="32E9285B">
                  <w:pPr>
                    <w:autoSpaceDE w:val="0"/>
                    <w:autoSpaceDN w:val="0"/>
                    <w:adjustRightInd w:val="0"/>
                    <w:jc w:val="center"/>
                    <w:rPr>
                      <w:kern w:val="0"/>
                      <w:sz w:val="18"/>
                      <w:szCs w:val="18"/>
                    </w:rPr>
                  </w:pPr>
                  <w:r>
                    <w:rPr>
                      <w:rFonts w:hint="eastAsia"/>
                      <w:kern w:val="0"/>
                      <w:sz w:val="18"/>
                      <w:szCs w:val="18"/>
                    </w:rPr>
                    <w:t>严守环境质量底线，严格入园项目环境准入管理。</w:t>
                  </w:r>
                </w:p>
              </w:tc>
              <w:tc>
                <w:tcPr>
                  <w:tcW w:w="2036" w:type="dxa"/>
                  <w:vAlign w:val="center"/>
                </w:tcPr>
                <w:p w14:paraId="530EAD66">
                  <w:pPr>
                    <w:autoSpaceDE w:val="0"/>
                    <w:autoSpaceDN w:val="0"/>
                    <w:adjustRightInd w:val="0"/>
                    <w:rPr>
                      <w:kern w:val="0"/>
                      <w:sz w:val="18"/>
                      <w:szCs w:val="18"/>
                    </w:rPr>
                  </w:pPr>
                  <w:r>
                    <w:rPr>
                      <w:rFonts w:hint="eastAsia"/>
                      <w:kern w:val="0"/>
                      <w:sz w:val="18"/>
                      <w:szCs w:val="18"/>
                    </w:rPr>
                    <w:t>完善各片区雨污分流管网，规划建设污水集中处理及中水回用设施；入园企业须严格实施废水分质处理，确保绿色铝创新产业园、二道箐片区和三星坝片区工业废水不外排。引进项目应从生产工艺、设备、单位产品能耗、物耗、污染物排放和资源利用等方面，进一步提高清洁生产水平。</w:t>
                  </w:r>
                </w:p>
              </w:tc>
              <w:tc>
                <w:tcPr>
                  <w:tcW w:w="2466" w:type="dxa"/>
                  <w:vAlign w:val="center"/>
                </w:tcPr>
                <w:p w14:paraId="31363296">
                  <w:pPr>
                    <w:autoSpaceDE w:val="0"/>
                    <w:autoSpaceDN w:val="0"/>
                    <w:adjustRightInd w:val="0"/>
                    <w:rPr>
                      <w:kern w:val="0"/>
                      <w:sz w:val="18"/>
                      <w:szCs w:val="18"/>
                    </w:rPr>
                  </w:pPr>
                  <w:r>
                    <w:rPr>
                      <w:rFonts w:hint="eastAsia"/>
                      <w:kern w:val="0"/>
                      <w:sz w:val="18"/>
                      <w:szCs w:val="18"/>
                    </w:rPr>
                    <w:t>本项目位于布标片区—承接产业园，不属于绿色铝创新产业园、二道箐片区和三星坝片区，项目地面清洁废水、生活污水经化粪池处理后达到《污水综合排放标准》（GB8978-1996）中的三级标准，氨氮和总磷达到《污水排入城镇下水道水质标准》（GB/T31926-2015）B等级标准后排入市政管网，最终进入砚山县第二污水处理厂处理。</w:t>
                  </w:r>
                </w:p>
              </w:tc>
              <w:tc>
                <w:tcPr>
                  <w:tcW w:w="472" w:type="dxa"/>
                  <w:vAlign w:val="center"/>
                </w:tcPr>
                <w:p w14:paraId="5D70078C">
                  <w:pPr>
                    <w:autoSpaceDE w:val="0"/>
                    <w:autoSpaceDN w:val="0"/>
                    <w:adjustRightInd w:val="0"/>
                    <w:jc w:val="center"/>
                    <w:rPr>
                      <w:kern w:val="0"/>
                      <w:sz w:val="18"/>
                      <w:szCs w:val="18"/>
                    </w:rPr>
                  </w:pPr>
                  <w:r>
                    <w:rPr>
                      <w:kern w:val="0"/>
                      <w:sz w:val="18"/>
                      <w:szCs w:val="18"/>
                    </w:rPr>
                    <w:t>符合</w:t>
                  </w:r>
                </w:p>
              </w:tc>
            </w:tr>
            <w:tr w14:paraId="00F3B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64" w:hRule="atLeast"/>
                <w:jc w:val="center"/>
              </w:trPr>
              <w:tc>
                <w:tcPr>
                  <w:tcW w:w="1375" w:type="dxa"/>
                  <w:vAlign w:val="center"/>
                </w:tcPr>
                <w:p w14:paraId="1FBE9C6C">
                  <w:pPr>
                    <w:autoSpaceDE w:val="0"/>
                    <w:autoSpaceDN w:val="0"/>
                    <w:adjustRightInd w:val="0"/>
                    <w:jc w:val="center"/>
                    <w:rPr>
                      <w:kern w:val="0"/>
                      <w:sz w:val="18"/>
                      <w:szCs w:val="18"/>
                    </w:rPr>
                  </w:pPr>
                  <w:r>
                    <w:rPr>
                      <w:rFonts w:hint="eastAsia"/>
                      <w:kern w:val="0"/>
                      <w:sz w:val="18"/>
                      <w:szCs w:val="18"/>
                    </w:rPr>
                    <w:t>完善园区环保基础设施建设，推进区域环境质量持续改善。</w:t>
                  </w:r>
                </w:p>
              </w:tc>
              <w:tc>
                <w:tcPr>
                  <w:tcW w:w="2036" w:type="dxa"/>
                  <w:vAlign w:val="center"/>
                </w:tcPr>
                <w:p w14:paraId="1F3E026C">
                  <w:pPr>
                    <w:autoSpaceDE w:val="0"/>
                    <w:autoSpaceDN w:val="0"/>
                    <w:adjustRightInd w:val="0"/>
                    <w:rPr>
                      <w:kern w:val="0"/>
                      <w:sz w:val="18"/>
                      <w:szCs w:val="18"/>
                    </w:rPr>
                  </w:pPr>
                  <w:r>
                    <w:rPr>
                      <w:rFonts w:hint="eastAsia"/>
                      <w:kern w:val="0"/>
                      <w:sz w:val="18"/>
                      <w:szCs w:val="18"/>
                    </w:rPr>
                    <w:t>加快推进污水管网、污水处理厂的建设及提标改造，确保受纳水体水质达到环境功能要求。固体废物应依法依规进行集中收集和处理处置。</w:t>
                  </w:r>
                </w:p>
              </w:tc>
              <w:tc>
                <w:tcPr>
                  <w:tcW w:w="2466" w:type="dxa"/>
                  <w:vAlign w:val="center"/>
                </w:tcPr>
                <w:p w14:paraId="77FD6D8F">
                  <w:pPr>
                    <w:autoSpaceDE w:val="0"/>
                    <w:autoSpaceDN w:val="0"/>
                    <w:adjustRightInd w:val="0"/>
                    <w:rPr>
                      <w:kern w:val="0"/>
                      <w:sz w:val="18"/>
                      <w:szCs w:val="18"/>
                    </w:rPr>
                  </w:pPr>
                  <w:r>
                    <w:rPr>
                      <w:rFonts w:hint="eastAsia"/>
                      <w:kern w:val="0"/>
                      <w:sz w:val="18"/>
                      <w:szCs w:val="18"/>
                    </w:rPr>
                    <w:t>项目周边已建设完成市政雨污管网，项目无生产性废水产生。项目运营期地面清洁废水、生活污水进入化粪池处理达《污水综合排放标准》（GB8978-1996）中的三级标准，氨氮和总磷达到《污水排入城镇下水道水质标准》（GB/T31926-2015）B等级标准后排入市政管网，最终进入砚山县第二污水处理厂处理。项目产生的固废处理率为100%。</w:t>
                  </w:r>
                </w:p>
              </w:tc>
              <w:tc>
                <w:tcPr>
                  <w:tcW w:w="472" w:type="dxa"/>
                  <w:vAlign w:val="center"/>
                </w:tcPr>
                <w:p w14:paraId="0C86B126">
                  <w:pPr>
                    <w:autoSpaceDE w:val="0"/>
                    <w:autoSpaceDN w:val="0"/>
                    <w:adjustRightInd w:val="0"/>
                    <w:jc w:val="center"/>
                    <w:rPr>
                      <w:kern w:val="0"/>
                      <w:sz w:val="18"/>
                      <w:szCs w:val="18"/>
                    </w:rPr>
                  </w:pPr>
                  <w:r>
                    <w:rPr>
                      <w:rFonts w:hint="eastAsia"/>
                      <w:kern w:val="0"/>
                      <w:sz w:val="18"/>
                      <w:szCs w:val="18"/>
                    </w:rPr>
                    <w:t>符合</w:t>
                  </w:r>
                </w:p>
              </w:tc>
            </w:tr>
          </w:tbl>
          <w:p w14:paraId="1818BFB4">
            <w:pPr>
              <w:autoSpaceDE w:val="0"/>
              <w:autoSpaceDN w:val="0"/>
              <w:adjustRightInd w:val="0"/>
              <w:spacing w:line="360" w:lineRule="auto"/>
              <w:ind w:firstLine="420" w:firstLineChars="200"/>
              <w:rPr>
                <w:rFonts w:ascii="宋体" w:hAnsi="宋体" w:cs="宋体"/>
                <w:kern w:val="0"/>
                <w:szCs w:val="21"/>
                <w:highlight w:val="yellow"/>
              </w:rPr>
            </w:pPr>
            <w:r>
              <w:rPr>
                <w:rFonts w:hint="eastAsia"/>
              </w:rPr>
              <w:t>综上所述，拟建项目符合《文山州生态环境局关于〈云南砚山产业园区总体规划修编（2021-2035年）环境影响报告书〉审查意见的函》（文环函〔2023〕45号）的要求。</w:t>
            </w:r>
          </w:p>
        </w:tc>
      </w:tr>
      <w:tr w14:paraId="7AE953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140" w:type="dxa"/>
            <w:vAlign w:val="center"/>
          </w:tcPr>
          <w:p w14:paraId="38B177D4">
            <w:pPr>
              <w:autoSpaceDE w:val="0"/>
              <w:autoSpaceDN w:val="0"/>
              <w:adjustRightInd w:val="0"/>
              <w:snapToGrid w:val="0"/>
              <w:jc w:val="center"/>
              <w:rPr>
                <w:rFonts w:ascii="宋体" w:hAnsi="宋体" w:cs="宋体"/>
                <w:kern w:val="0"/>
                <w:szCs w:val="21"/>
                <w:highlight w:val="yellow"/>
              </w:rPr>
            </w:pPr>
            <w:r>
              <w:rPr>
                <w:rFonts w:hint="eastAsia" w:ascii="宋体" w:hAnsi="宋体" w:cs="宋体"/>
                <w:kern w:val="0"/>
                <w:szCs w:val="21"/>
              </w:rPr>
              <w:t>其他符合性分析</w:t>
            </w:r>
          </w:p>
        </w:tc>
        <w:tc>
          <w:tcPr>
            <w:tcW w:w="6730" w:type="dxa"/>
            <w:gridSpan w:val="5"/>
            <w:vAlign w:val="center"/>
          </w:tcPr>
          <w:p w14:paraId="303BF3C1">
            <w:pPr>
              <w:autoSpaceDE w:val="0"/>
              <w:autoSpaceDN w:val="0"/>
              <w:adjustRightInd w:val="0"/>
              <w:spacing w:line="360" w:lineRule="auto"/>
              <w:ind w:firstLine="422" w:firstLineChars="200"/>
              <w:rPr>
                <w:b/>
                <w:szCs w:val="21"/>
              </w:rPr>
            </w:pPr>
            <w:r>
              <w:rPr>
                <w:rFonts w:hint="eastAsia"/>
                <w:b/>
                <w:szCs w:val="21"/>
              </w:rPr>
              <w:t>一、项目“三线一单”符合性分析</w:t>
            </w:r>
          </w:p>
          <w:p w14:paraId="7A533FA9">
            <w:pPr>
              <w:autoSpaceDE w:val="0"/>
              <w:autoSpaceDN w:val="0"/>
              <w:adjustRightInd w:val="0"/>
              <w:spacing w:line="360" w:lineRule="auto"/>
              <w:ind w:firstLine="420" w:firstLineChars="200"/>
              <w:rPr>
                <w:kern w:val="0"/>
                <w:szCs w:val="21"/>
              </w:rPr>
            </w:pPr>
            <w:r>
              <w:rPr>
                <w:rFonts w:hint="eastAsia"/>
                <w:kern w:val="0"/>
                <w:szCs w:val="21"/>
              </w:rPr>
              <w:t>对照《文山州人民政府关于印发〈文山州生态环境分区管控动态更新方案的通知〉的通知》（文政发〔</w:t>
            </w:r>
            <w:r>
              <w:rPr>
                <w:kern w:val="0"/>
                <w:szCs w:val="21"/>
              </w:rPr>
              <w:t>2024</w:t>
            </w:r>
            <w:r>
              <w:rPr>
                <w:rFonts w:hint="eastAsia"/>
                <w:kern w:val="0"/>
                <w:szCs w:val="21"/>
              </w:rPr>
              <w:t>〕</w:t>
            </w:r>
            <w:r>
              <w:rPr>
                <w:kern w:val="0"/>
                <w:szCs w:val="21"/>
              </w:rPr>
              <w:t>18</w:t>
            </w:r>
            <w:r>
              <w:rPr>
                <w:rFonts w:hint="eastAsia"/>
                <w:kern w:val="0"/>
                <w:szCs w:val="21"/>
              </w:rPr>
              <w:t>号），项目所在区域为“砚山工业集中区重点管控单元”，项目“三线一单”符合性分析具体见表1-</w:t>
            </w:r>
            <w:r>
              <w:rPr>
                <w:kern w:val="0"/>
                <w:szCs w:val="21"/>
              </w:rPr>
              <w:t>3</w:t>
            </w:r>
            <w:r>
              <w:rPr>
                <w:rFonts w:hint="eastAsia"/>
                <w:kern w:val="0"/>
                <w:szCs w:val="21"/>
              </w:rPr>
              <w:t>。</w:t>
            </w:r>
          </w:p>
          <w:tbl>
            <w:tblPr>
              <w:tblStyle w:val="30"/>
              <w:tblW w:w="6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459"/>
              <w:gridCol w:w="283"/>
              <w:gridCol w:w="567"/>
              <w:gridCol w:w="2552"/>
              <w:gridCol w:w="1980"/>
              <w:gridCol w:w="701"/>
              <w:gridCol w:w="5"/>
            </w:tblGrid>
            <w:tr w14:paraId="068CA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jc w:val="center"/>
              </w:trPr>
              <w:tc>
                <w:tcPr>
                  <w:tcW w:w="6547" w:type="dxa"/>
                  <w:gridSpan w:val="7"/>
                  <w:tcBorders>
                    <w:top w:val="nil"/>
                    <w:left w:val="nil"/>
                    <w:right w:val="nil"/>
                  </w:tcBorders>
                  <w:shd w:val="clear" w:color="auto" w:fill="auto"/>
                  <w:vAlign w:val="center"/>
                </w:tcPr>
                <w:p w14:paraId="66FD6488">
                  <w:pPr>
                    <w:autoSpaceDE w:val="0"/>
                    <w:autoSpaceDN w:val="0"/>
                    <w:adjustRightInd w:val="0"/>
                    <w:jc w:val="center"/>
                    <w:rPr>
                      <w:b/>
                      <w:kern w:val="0"/>
                      <w:sz w:val="18"/>
                      <w:szCs w:val="18"/>
                    </w:rPr>
                  </w:pPr>
                  <w:r>
                    <w:rPr>
                      <w:rFonts w:hint="eastAsia"/>
                      <w:b/>
                      <w:kern w:val="0"/>
                      <w:sz w:val="18"/>
                      <w:szCs w:val="18"/>
                    </w:rPr>
                    <w:t>表1-</w:t>
                  </w:r>
                  <w:r>
                    <w:rPr>
                      <w:b/>
                      <w:kern w:val="0"/>
                      <w:sz w:val="18"/>
                      <w:szCs w:val="18"/>
                    </w:rPr>
                    <w:t>3</w:t>
                  </w:r>
                  <w:r>
                    <w:rPr>
                      <w:rFonts w:hint="eastAsia"/>
                      <w:b/>
                      <w:kern w:val="0"/>
                      <w:sz w:val="18"/>
                      <w:szCs w:val="18"/>
                    </w:rPr>
                    <w:t xml:space="preserve">   项目“三线一单”符合性分析</w:t>
                  </w:r>
                </w:p>
              </w:tc>
            </w:tr>
            <w:tr w14:paraId="431A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jc w:val="center"/>
              </w:trPr>
              <w:tc>
                <w:tcPr>
                  <w:tcW w:w="1309" w:type="dxa"/>
                  <w:gridSpan w:val="3"/>
                  <w:shd w:val="clear" w:color="auto" w:fill="auto"/>
                  <w:tcMar>
                    <w:left w:w="28" w:type="dxa"/>
                    <w:right w:w="28" w:type="dxa"/>
                  </w:tcMar>
                  <w:vAlign w:val="center"/>
                </w:tcPr>
                <w:p w14:paraId="058867CA">
                  <w:pPr>
                    <w:autoSpaceDE w:val="0"/>
                    <w:autoSpaceDN w:val="0"/>
                    <w:adjustRightInd w:val="0"/>
                    <w:jc w:val="center"/>
                    <w:rPr>
                      <w:b/>
                      <w:kern w:val="0"/>
                      <w:sz w:val="18"/>
                      <w:szCs w:val="18"/>
                    </w:rPr>
                  </w:pPr>
                  <w:r>
                    <w:rPr>
                      <w:rFonts w:hint="eastAsia"/>
                      <w:b/>
                      <w:kern w:val="0"/>
                      <w:sz w:val="18"/>
                      <w:szCs w:val="18"/>
                    </w:rPr>
                    <w:t>类别</w:t>
                  </w:r>
                </w:p>
              </w:tc>
              <w:tc>
                <w:tcPr>
                  <w:tcW w:w="2552" w:type="dxa"/>
                  <w:shd w:val="clear" w:color="auto" w:fill="auto"/>
                  <w:vAlign w:val="center"/>
                </w:tcPr>
                <w:p w14:paraId="0BBF97D4">
                  <w:pPr>
                    <w:autoSpaceDE w:val="0"/>
                    <w:autoSpaceDN w:val="0"/>
                    <w:adjustRightInd w:val="0"/>
                    <w:jc w:val="center"/>
                    <w:rPr>
                      <w:b/>
                      <w:kern w:val="0"/>
                      <w:sz w:val="18"/>
                      <w:szCs w:val="18"/>
                    </w:rPr>
                  </w:pPr>
                  <w:r>
                    <w:rPr>
                      <w:rFonts w:hint="eastAsia"/>
                      <w:b/>
                      <w:kern w:val="0"/>
                      <w:sz w:val="18"/>
                      <w:szCs w:val="18"/>
                    </w:rPr>
                    <w:t>文件内容</w:t>
                  </w:r>
                </w:p>
              </w:tc>
              <w:tc>
                <w:tcPr>
                  <w:tcW w:w="1980" w:type="dxa"/>
                  <w:shd w:val="clear" w:color="auto" w:fill="auto"/>
                  <w:vAlign w:val="center"/>
                </w:tcPr>
                <w:p w14:paraId="3AEAF165">
                  <w:pPr>
                    <w:autoSpaceDE w:val="0"/>
                    <w:autoSpaceDN w:val="0"/>
                    <w:adjustRightInd w:val="0"/>
                    <w:jc w:val="center"/>
                    <w:rPr>
                      <w:b/>
                      <w:kern w:val="0"/>
                      <w:sz w:val="18"/>
                      <w:szCs w:val="18"/>
                    </w:rPr>
                  </w:pPr>
                  <w:r>
                    <w:rPr>
                      <w:rFonts w:hint="eastAsia"/>
                      <w:b/>
                      <w:kern w:val="0"/>
                      <w:sz w:val="18"/>
                      <w:szCs w:val="18"/>
                    </w:rPr>
                    <w:t>本项目情况</w:t>
                  </w:r>
                </w:p>
              </w:tc>
              <w:tc>
                <w:tcPr>
                  <w:tcW w:w="706" w:type="dxa"/>
                  <w:gridSpan w:val="2"/>
                  <w:shd w:val="clear" w:color="auto" w:fill="auto"/>
                  <w:tcMar>
                    <w:left w:w="28" w:type="dxa"/>
                    <w:right w:w="28" w:type="dxa"/>
                  </w:tcMar>
                  <w:vAlign w:val="center"/>
                </w:tcPr>
                <w:p w14:paraId="1C92CF0C">
                  <w:pPr>
                    <w:autoSpaceDE w:val="0"/>
                    <w:autoSpaceDN w:val="0"/>
                    <w:adjustRightInd w:val="0"/>
                    <w:jc w:val="center"/>
                    <w:rPr>
                      <w:b/>
                      <w:kern w:val="0"/>
                      <w:sz w:val="18"/>
                      <w:szCs w:val="18"/>
                    </w:rPr>
                  </w:pPr>
                  <w:r>
                    <w:rPr>
                      <w:rFonts w:hint="eastAsia"/>
                      <w:b/>
                      <w:kern w:val="0"/>
                      <w:sz w:val="18"/>
                      <w:szCs w:val="18"/>
                    </w:rPr>
                    <w:t>符合性</w:t>
                  </w:r>
                </w:p>
              </w:tc>
            </w:tr>
            <w:tr w14:paraId="778F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jc w:val="center"/>
              </w:trPr>
              <w:tc>
                <w:tcPr>
                  <w:tcW w:w="1309" w:type="dxa"/>
                  <w:gridSpan w:val="3"/>
                  <w:shd w:val="clear" w:color="auto" w:fill="auto"/>
                  <w:tcMar>
                    <w:left w:w="28" w:type="dxa"/>
                    <w:right w:w="28" w:type="dxa"/>
                  </w:tcMar>
                  <w:vAlign w:val="center"/>
                </w:tcPr>
                <w:p w14:paraId="45A25E14">
                  <w:pPr>
                    <w:autoSpaceDE w:val="0"/>
                    <w:autoSpaceDN w:val="0"/>
                    <w:adjustRightInd w:val="0"/>
                    <w:jc w:val="center"/>
                    <w:rPr>
                      <w:kern w:val="0"/>
                      <w:sz w:val="18"/>
                      <w:szCs w:val="18"/>
                    </w:rPr>
                  </w:pPr>
                  <w:r>
                    <w:rPr>
                      <w:rFonts w:hint="eastAsia"/>
                      <w:kern w:val="0"/>
                      <w:sz w:val="18"/>
                      <w:szCs w:val="18"/>
                    </w:rPr>
                    <w:t>生态保护红线和一般生态空间</w:t>
                  </w:r>
                </w:p>
              </w:tc>
              <w:tc>
                <w:tcPr>
                  <w:tcW w:w="2552" w:type="dxa"/>
                  <w:shd w:val="clear" w:color="auto" w:fill="auto"/>
                  <w:vAlign w:val="center"/>
                </w:tcPr>
                <w:p w14:paraId="0662FE4E">
                  <w:pPr>
                    <w:autoSpaceDE w:val="0"/>
                    <w:autoSpaceDN w:val="0"/>
                    <w:adjustRightInd w:val="0"/>
                    <w:jc w:val="left"/>
                    <w:rPr>
                      <w:kern w:val="0"/>
                      <w:sz w:val="18"/>
                      <w:szCs w:val="18"/>
                    </w:rPr>
                  </w:pPr>
                  <w:r>
                    <w:rPr>
                      <w:rFonts w:hint="eastAsia"/>
                      <w:kern w:val="0"/>
                      <w:sz w:val="18"/>
                      <w:szCs w:val="18"/>
                    </w:rPr>
                    <w:t>执行省人民政府发布的《云南省生态保护红线》，将未划入生态保护红线的自然保护地、饮用水水源保护区、重要湿地、基本草原、生态公益林、天然林等生态功能重要、生态环境敏感区域划为一般生态空间。</w:t>
                  </w:r>
                </w:p>
              </w:tc>
              <w:tc>
                <w:tcPr>
                  <w:tcW w:w="1980" w:type="dxa"/>
                  <w:shd w:val="clear" w:color="auto" w:fill="auto"/>
                  <w:vAlign w:val="center"/>
                </w:tcPr>
                <w:p w14:paraId="388CA3A0">
                  <w:pPr>
                    <w:autoSpaceDE w:val="0"/>
                    <w:autoSpaceDN w:val="0"/>
                    <w:adjustRightInd w:val="0"/>
                    <w:rPr>
                      <w:kern w:val="0"/>
                      <w:sz w:val="18"/>
                      <w:szCs w:val="18"/>
                    </w:rPr>
                  </w:pPr>
                  <w:r>
                    <w:rPr>
                      <w:rFonts w:hint="eastAsia"/>
                      <w:kern w:val="0"/>
                      <w:sz w:val="18"/>
                      <w:szCs w:val="18"/>
                    </w:rPr>
                    <w:t>根据砚山县自然资源局查询结果（见附件4），砚山县工业园区规划面积19.05平方公里，空间结构为“一园三片、四个产业园”。一园：即砚山工业园区；三片区：布标片区、三星坝片区和二道箐片区；四个产业园区：绿色铝创新产业园、承接产业园、建材产业园、新材料产业园。四至界限坐标均不在砚山县生态保护红线范围内。本项目位于砚山县工业园区中的布标片区，属于承接产业园范围，因此，本项目用地范围不涉及占用生态保护红线。</w:t>
                  </w:r>
                </w:p>
                <w:p w14:paraId="5E6E068C">
                  <w:pPr>
                    <w:autoSpaceDE w:val="0"/>
                    <w:autoSpaceDN w:val="0"/>
                    <w:adjustRightInd w:val="0"/>
                    <w:rPr>
                      <w:kern w:val="0"/>
                      <w:sz w:val="18"/>
                      <w:szCs w:val="18"/>
                    </w:rPr>
                  </w:pPr>
                  <w:r>
                    <w:rPr>
                      <w:rFonts w:hint="eastAsia"/>
                      <w:kern w:val="0"/>
                      <w:sz w:val="18"/>
                      <w:szCs w:val="18"/>
                    </w:rPr>
                    <w:t>项目区不涉及饮用水水源保护区、基本农田保护区、自然保护区、生态旅游区、森林公园、风景名胜区、生态功能保护区、军事设施等重点保护地区，符合云南省生态保护红线要求</w:t>
                  </w:r>
                  <w:r>
                    <w:rPr>
                      <w:kern w:val="0"/>
                      <w:sz w:val="18"/>
                      <w:szCs w:val="18"/>
                    </w:rPr>
                    <w:t>。不属于一般生态空间。</w:t>
                  </w:r>
                </w:p>
              </w:tc>
              <w:tc>
                <w:tcPr>
                  <w:tcW w:w="706" w:type="dxa"/>
                  <w:gridSpan w:val="2"/>
                  <w:shd w:val="clear" w:color="auto" w:fill="auto"/>
                  <w:vAlign w:val="center"/>
                </w:tcPr>
                <w:p w14:paraId="6935770F">
                  <w:pPr>
                    <w:autoSpaceDE w:val="0"/>
                    <w:autoSpaceDN w:val="0"/>
                    <w:adjustRightInd w:val="0"/>
                    <w:jc w:val="center"/>
                    <w:rPr>
                      <w:kern w:val="0"/>
                      <w:sz w:val="18"/>
                      <w:szCs w:val="18"/>
                    </w:rPr>
                  </w:pPr>
                  <w:r>
                    <w:rPr>
                      <w:rFonts w:hint="eastAsia"/>
                      <w:kern w:val="0"/>
                      <w:sz w:val="18"/>
                      <w:szCs w:val="18"/>
                    </w:rPr>
                    <w:t>符合</w:t>
                  </w:r>
                </w:p>
              </w:tc>
            </w:tr>
            <w:tr w14:paraId="4D731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41" w:hRule="atLeast"/>
                <w:jc w:val="center"/>
              </w:trPr>
              <w:tc>
                <w:tcPr>
                  <w:tcW w:w="459" w:type="dxa"/>
                  <w:vMerge w:val="restart"/>
                  <w:shd w:val="clear" w:color="auto" w:fill="auto"/>
                  <w:tcMar>
                    <w:left w:w="28" w:type="dxa"/>
                    <w:right w:w="28" w:type="dxa"/>
                  </w:tcMar>
                  <w:vAlign w:val="center"/>
                </w:tcPr>
                <w:p w14:paraId="1520B406">
                  <w:pPr>
                    <w:autoSpaceDE w:val="0"/>
                    <w:autoSpaceDN w:val="0"/>
                    <w:adjustRightInd w:val="0"/>
                    <w:jc w:val="center"/>
                    <w:rPr>
                      <w:rFonts w:hint="eastAsia" w:eastAsia="宋体"/>
                      <w:kern w:val="0"/>
                      <w:sz w:val="18"/>
                      <w:szCs w:val="18"/>
                      <w:lang w:val="en-US" w:eastAsia="zh-CN"/>
                    </w:rPr>
                  </w:pPr>
                  <w:r>
                    <w:rPr>
                      <w:rFonts w:hint="eastAsia"/>
                      <w:kern w:val="0"/>
                      <w:sz w:val="18"/>
                      <w:szCs w:val="18"/>
                    </w:rPr>
                    <w:t>环境质量底</w:t>
                  </w:r>
                  <w:r>
                    <w:rPr>
                      <w:rFonts w:hint="eastAsia"/>
                      <w:kern w:val="0"/>
                      <w:sz w:val="18"/>
                      <w:szCs w:val="18"/>
                      <w:lang w:val="en-US" w:eastAsia="zh-CN"/>
                    </w:rPr>
                    <w:t>线</w:t>
                  </w:r>
                </w:p>
              </w:tc>
              <w:tc>
                <w:tcPr>
                  <w:tcW w:w="850" w:type="dxa"/>
                  <w:gridSpan w:val="2"/>
                  <w:shd w:val="clear" w:color="auto" w:fill="auto"/>
                  <w:vAlign w:val="center"/>
                </w:tcPr>
                <w:p w14:paraId="2FC5DAE4">
                  <w:pPr>
                    <w:autoSpaceDE w:val="0"/>
                    <w:autoSpaceDN w:val="0"/>
                    <w:adjustRightInd w:val="0"/>
                    <w:jc w:val="center"/>
                    <w:rPr>
                      <w:kern w:val="0"/>
                      <w:sz w:val="18"/>
                      <w:szCs w:val="18"/>
                    </w:rPr>
                  </w:pPr>
                  <w:r>
                    <w:rPr>
                      <w:rFonts w:hint="eastAsia"/>
                      <w:kern w:val="0"/>
                      <w:sz w:val="18"/>
                      <w:szCs w:val="18"/>
                    </w:rPr>
                    <w:t>水环境质量底线</w:t>
                  </w:r>
                </w:p>
              </w:tc>
              <w:tc>
                <w:tcPr>
                  <w:tcW w:w="2552" w:type="dxa"/>
                  <w:shd w:val="clear" w:color="auto" w:fill="auto"/>
                  <w:vAlign w:val="center"/>
                </w:tcPr>
                <w:p w14:paraId="7816F0E9">
                  <w:pPr>
                    <w:autoSpaceDE w:val="0"/>
                    <w:autoSpaceDN w:val="0"/>
                    <w:adjustRightInd w:val="0"/>
                    <w:jc w:val="left"/>
                    <w:rPr>
                      <w:kern w:val="0"/>
                      <w:sz w:val="18"/>
                      <w:szCs w:val="18"/>
                    </w:rPr>
                  </w:pPr>
                  <w:r>
                    <w:rPr>
                      <w:rFonts w:hint="eastAsia"/>
                      <w:kern w:val="0"/>
                      <w:sz w:val="18"/>
                      <w:szCs w:val="18"/>
                    </w:rPr>
                    <w:t>到2025年，重点区域、流域水环境质量进一步改善，纳入国家和省级考核的地表水监测断面水质优良率稳步提升，集中式饮用水水源水质巩固改善。到2035年，重点区域、区域水环境质量根本好转，地表水体水质优良率全面提升，各监测断面水质稳定达到目标要求，集中式饮用水水源水质稳定达标。</w:t>
                  </w:r>
                </w:p>
              </w:tc>
              <w:tc>
                <w:tcPr>
                  <w:tcW w:w="1980" w:type="dxa"/>
                  <w:shd w:val="clear" w:color="auto" w:fill="auto"/>
                  <w:vAlign w:val="center"/>
                </w:tcPr>
                <w:p w14:paraId="51BD9640">
                  <w:pPr>
                    <w:autoSpaceDE w:val="0"/>
                    <w:autoSpaceDN w:val="0"/>
                    <w:adjustRightInd w:val="0"/>
                    <w:rPr>
                      <w:kern w:val="0"/>
                      <w:sz w:val="18"/>
                      <w:szCs w:val="18"/>
                    </w:rPr>
                  </w:pPr>
                  <w:r>
                    <w:rPr>
                      <w:rFonts w:hint="eastAsia"/>
                      <w:kern w:val="0"/>
                      <w:sz w:val="18"/>
                      <w:szCs w:val="18"/>
                    </w:rPr>
                    <w:t>项目位置500m范围内无地表水体且项目运营期污废水经化粪池处理达《污水综合排放标准》（GB8978-1996）中的三级标准，氨氮和总磷达到《污水排入城镇下水道水质标准》（GB/T31926-2015）B等级标准后排入市政管网，最终进入砚山县第二污水处理厂处理。砚山县第二污水处理厂处理废水最终排入清水江上游公革河，根据《文山州州控断面水质检测》（2023年8月）监测结果，公革河居那革桥州控断面达《地表水环境质量标准》（GB3838-2002）中Ⅲ类标准限值和表二标准限值。因此，本项目的实施不会影响地表水环境质量底线。</w:t>
                  </w:r>
                </w:p>
              </w:tc>
              <w:tc>
                <w:tcPr>
                  <w:tcW w:w="706" w:type="dxa"/>
                  <w:gridSpan w:val="2"/>
                  <w:shd w:val="clear" w:color="auto" w:fill="auto"/>
                  <w:vAlign w:val="center"/>
                </w:tcPr>
                <w:p w14:paraId="0BCDA045">
                  <w:pPr>
                    <w:autoSpaceDE w:val="0"/>
                    <w:autoSpaceDN w:val="0"/>
                    <w:adjustRightInd w:val="0"/>
                    <w:jc w:val="center"/>
                    <w:rPr>
                      <w:kern w:val="0"/>
                      <w:sz w:val="18"/>
                      <w:szCs w:val="18"/>
                    </w:rPr>
                  </w:pPr>
                  <w:r>
                    <w:rPr>
                      <w:rFonts w:hint="eastAsia"/>
                      <w:kern w:val="0"/>
                      <w:sz w:val="18"/>
                      <w:szCs w:val="18"/>
                    </w:rPr>
                    <w:t>符合</w:t>
                  </w:r>
                </w:p>
              </w:tc>
            </w:tr>
            <w:tr w14:paraId="34008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40" w:hRule="atLeast"/>
                <w:jc w:val="center"/>
              </w:trPr>
              <w:tc>
                <w:tcPr>
                  <w:tcW w:w="459" w:type="dxa"/>
                  <w:vMerge w:val="continue"/>
                  <w:shd w:val="clear" w:color="auto" w:fill="auto"/>
                  <w:tcMar>
                    <w:left w:w="28" w:type="dxa"/>
                    <w:right w:w="28" w:type="dxa"/>
                  </w:tcMar>
                  <w:vAlign w:val="center"/>
                </w:tcPr>
                <w:p w14:paraId="74C02F01">
                  <w:pPr>
                    <w:autoSpaceDE w:val="0"/>
                    <w:autoSpaceDN w:val="0"/>
                    <w:adjustRightInd w:val="0"/>
                    <w:jc w:val="center"/>
                    <w:rPr>
                      <w:kern w:val="0"/>
                      <w:sz w:val="18"/>
                      <w:szCs w:val="18"/>
                      <w:highlight w:val="yellow"/>
                    </w:rPr>
                  </w:pPr>
                </w:p>
              </w:tc>
              <w:tc>
                <w:tcPr>
                  <w:tcW w:w="850" w:type="dxa"/>
                  <w:gridSpan w:val="2"/>
                  <w:shd w:val="clear" w:color="auto" w:fill="auto"/>
                  <w:vAlign w:val="center"/>
                </w:tcPr>
                <w:p w14:paraId="6609ED4F">
                  <w:pPr>
                    <w:autoSpaceDE w:val="0"/>
                    <w:autoSpaceDN w:val="0"/>
                    <w:adjustRightInd w:val="0"/>
                    <w:jc w:val="center"/>
                    <w:rPr>
                      <w:kern w:val="0"/>
                      <w:sz w:val="18"/>
                      <w:szCs w:val="18"/>
                    </w:rPr>
                  </w:pPr>
                  <w:r>
                    <w:rPr>
                      <w:kern w:val="0"/>
                      <w:sz w:val="18"/>
                      <w:szCs w:val="18"/>
                    </w:rPr>
                    <w:t>大气环境质量底线</w:t>
                  </w:r>
                </w:p>
              </w:tc>
              <w:tc>
                <w:tcPr>
                  <w:tcW w:w="2552" w:type="dxa"/>
                  <w:shd w:val="clear" w:color="auto" w:fill="auto"/>
                  <w:vAlign w:val="center"/>
                </w:tcPr>
                <w:p w14:paraId="3E98FF22">
                  <w:pPr>
                    <w:autoSpaceDE w:val="0"/>
                    <w:autoSpaceDN w:val="0"/>
                    <w:adjustRightInd w:val="0"/>
                    <w:jc w:val="left"/>
                    <w:rPr>
                      <w:kern w:val="0"/>
                      <w:sz w:val="18"/>
                      <w:szCs w:val="18"/>
                    </w:rPr>
                  </w:pPr>
                  <w:r>
                    <w:rPr>
                      <w:rFonts w:hint="eastAsia"/>
                      <w:kern w:val="0"/>
                      <w:sz w:val="18"/>
                      <w:szCs w:val="18"/>
                    </w:rPr>
                    <w:t>到2025年，环境空气质量稳中向好，县（市）环境空气质量稳定达到国家二级标准。到2035年，环境空气质量全面改善，县（市）环境空气质量稳定达到国家二级标准。</w:t>
                  </w:r>
                </w:p>
              </w:tc>
              <w:tc>
                <w:tcPr>
                  <w:tcW w:w="1980" w:type="dxa"/>
                  <w:shd w:val="clear" w:color="auto" w:fill="auto"/>
                  <w:vAlign w:val="center"/>
                </w:tcPr>
                <w:p w14:paraId="784238EC">
                  <w:pPr>
                    <w:ind w:firstLine="360" w:firstLineChars="200"/>
                    <w:rPr>
                      <w:kern w:val="0"/>
                      <w:sz w:val="18"/>
                      <w:szCs w:val="18"/>
                    </w:rPr>
                  </w:pPr>
                  <w:r>
                    <w:rPr>
                      <w:rFonts w:hint="eastAsia"/>
                      <w:kern w:val="0"/>
                      <w:sz w:val="18"/>
                      <w:szCs w:val="18"/>
                    </w:rPr>
                    <w:t>根据文山州生态环境局发布的《云南省文山壮族苗族自治州202</w:t>
                  </w:r>
                  <w:r>
                    <w:rPr>
                      <w:kern w:val="0"/>
                      <w:sz w:val="18"/>
                      <w:szCs w:val="18"/>
                    </w:rPr>
                    <w:t>3</w:t>
                  </w:r>
                  <w:r>
                    <w:rPr>
                      <w:rFonts w:hint="eastAsia"/>
                      <w:kern w:val="0"/>
                      <w:sz w:val="18"/>
                      <w:szCs w:val="18"/>
                    </w:rPr>
                    <w:t>年度生态环境状况公报》，项目所在区域环境空气质量满足《环境空气质量标准》（GB3095-2012）二级标准要求。项目实施过程中要求严格落实废气污染防治措施，确保大气环境质量达到环境功能区要求，故本项目的实施不会影响大气环境质量底线。</w:t>
                  </w:r>
                </w:p>
              </w:tc>
              <w:tc>
                <w:tcPr>
                  <w:tcW w:w="706" w:type="dxa"/>
                  <w:gridSpan w:val="2"/>
                  <w:shd w:val="clear" w:color="auto" w:fill="auto"/>
                  <w:vAlign w:val="center"/>
                </w:tcPr>
                <w:p w14:paraId="1217A890">
                  <w:pPr>
                    <w:autoSpaceDE w:val="0"/>
                    <w:autoSpaceDN w:val="0"/>
                    <w:adjustRightInd w:val="0"/>
                    <w:jc w:val="center"/>
                    <w:rPr>
                      <w:kern w:val="0"/>
                      <w:sz w:val="18"/>
                      <w:szCs w:val="18"/>
                    </w:rPr>
                  </w:pPr>
                  <w:r>
                    <w:rPr>
                      <w:rFonts w:hint="eastAsia"/>
                      <w:kern w:val="0"/>
                      <w:sz w:val="18"/>
                      <w:szCs w:val="18"/>
                    </w:rPr>
                    <w:t>符合</w:t>
                  </w:r>
                </w:p>
              </w:tc>
            </w:tr>
            <w:tr w14:paraId="05B0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40" w:hRule="atLeast"/>
                <w:jc w:val="center"/>
              </w:trPr>
              <w:tc>
                <w:tcPr>
                  <w:tcW w:w="459" w:type="dxa"/>
                  <w:vMerge w:val="continue"/>
                  <w:shd w:val="clear" w:color="auto" w:fill="auto"/>
                  <w:tcMar>
                    <w:left w:w="28" w:type="dxa"/>
                    <w:right w:w="28" w:type="dxa"/>
                  </w:tcMar>
                  <w:vAlign w:val="center"/>
                </w:tcPr>
                <w:p w14:paraId="47CC0196">
                  <w:pPr>
                    <w:autoSpaceDE w:val="0"/>
                    <w:autoSpaceDN w:val="0"/>
                    <w:adjustRightInd w:val="0"/>
                    <w:jc w:val="center"/>
                    <w:rPr>
                      <w:kern w:val="0"/>
                      <w:sz w:val="18"/>
                      <w:szCs w:val="18"/>
                      <w:highlight w:val="yellow"/>
                    </w:rPr>
                  </w:pPr>
                </w:p>
              </w:tc>
              <w:tc>
                <w:tcPr>
                  <w:tcW w:w="850" w:type="dxa"/>
                  <w:gridSpan w:val="2"/>
                  <w:shd w:val="clear" w:color="auto" w:fill="auto"/>
                  <w:vAlign w:val="center"/>
                </w:tcPr>
                <w:p w14:paraId="11C7AA2B">
                  <w:pPr>
                    <w:autoSpaceDE w:val="0"/>
                    <w:autoSpaceDN w:val="0"/>
                    <w:adjustRightInd w:val="0"/>
                    <w:jc w:val="center"/>
                    <w:rPr>
                      <w:kern w:val="0"/>
                      <w:sz w:val="18"/>
                      <w:szCs w:val="18"/>
                    </w:rPr>
                  </w:pPr>
                  <w:r>
                    <w:rPr>
                      <w:kern w:val="0"/>
                      <w:sz w:val="18"/>
                      <w:szCs w:val="18"/>
                    </w:rPr>
                    <w:t>土壤环境风险防控底线</w:t>
                  </w:r>
                </w:p>
              </w:tc>
              <w:tc>
                <w:tcPr>
                  <w:tcW w:w="2552" w:type="dxa"/>
                  <w:shd w:val="clear" w:color="auto" w:fill="auto"/>
                  <w:vAlign w:val="center"/>
                </w:tcPr>
                <w:p w14:paraId="1A9B553A">
                  <w:pPr>
                    <w:autoSpaceDE w:val="0"/>
                    <w:autoSpaceDN w:val="0"/>
                    <w:adjustRightInd w:val="0"/>
                    <w:jc w:val="center"/>
                    <w:rPr>
                      <w:kern w:val="0"/>
                      <w:sz w:val="18"/>
                      <w:szCs w:val="18"/>
                    </w:rPr>
                  </w:pPr>
                  <w:r>
                    <w:rPr>
                      <w:rFonts w:hint="eastAsia"/>
                      <w:kern w:val="0"/>
                      <w:sz w:val="18"/>
                      <w:szCs w:val="18"/>
                    </w:rPr>
                    <w:t>到2025年，全州土壤环境质量总体保持稳定，局部区域土壤环境质量有所改善，农用地和建设用地土壤环境安全得到进一步保障，土壤环境风险防范体系进一步完善，受污染耕地安全利用率和污染地块安全</w:t>
                  </w:r>
                  <w:r>
                    <w:rPr>
                      <w:rFonts w:hint="eastAsia"/>
                      <w:kern w:val="0"/>
                      <w:sz w:val="18"/>
                      <w:szCs w:val="18"/>
                      <w:lang w:eastAsia="zh-CN"/>
                    </w:rPr>
                    <w:t>利用率</w:t>
                  </w:r>
                  <w:r>
                    <w:rPr>
                      <w:rFonts w:hint="eastAsia"/>
                      <w:kern w:val="0"/>
                      <w:sz w:val="18"/>
                      <w:szCs w:val="18"/>
                    </w:rPr>
                    <w:t>进一步提高。到2035年，全州土壤环境质量稳中向好，受污染耕地安全利用率和污染地块安全利用率均达到95%以上，农用地和建设用地土壤环境安全得到有效保障，土壤环境风险得到全面管控。</w:t>
                  </w:r>
                </w:p>
              </w:tc>
              <w:tc>
                <w:tcPr>
                  <w:tcW w:w="1980" w:type="dxa"/>
                  <w:shd w:val="clear" w:color="auto" w:fill="auto"/>
                  <w:vAlign w:val="center"/>
                </w:tcPr>
                <w:p w14:paraId="680890CE">
                  <w:pPr>
                    <w:autoSpaceDE w:val="0"/>
                    <w:autoSpaceDN w:val="0"/>
                    <w:adjustRightInd w:val="0"/>
                    <w:rPr>
                      <w:kern w:val="0"/>
                      <w:sz w:val="18"/>
                      <w:szCs w:val="18"/>
                    </w:rPr>
                  </w:pPr>
                  <w:r>
                    <w:rPr>
                      <w:rFonts w:hint="eastAsia"/>
                      <w:kern w:val="0"/>
                      <w:sz w:val="18"/>
                      <w:szCs w:val="18"/>
                    </w:rPr>
                    <w:t>本项目为规划建设用地，项目建设及运营过程中做好相应的防渗、土壤保护措施，使土壤环境安全得到有效保障，土壤环境风险得到全面管控，满足土壤环境风险防控底线。</w:t>
                  </w:r>
                </w:p>
              </w:tc>
              <w:tc>
                <w:tcPr>
                  <w:tcW w:w="706" w:type="dxa"/>
                  <w:gridSpan w:val="2"/>
                  <w:shd w:val="clear" w:color="auto" w:fill="auto"/>
                  <w:vAlign w:val="center"/>
                </w:tcPr>
                <w:p w14:paraId="1E347D64">
                  <w:pPr>
                    <w:autoSpaceDE w:val="0"/>
                    <w:autoSpaceDN w:val="0"/>
                    <w:adjustRightInd w:val="0"/>
                    <w:jc w:val="center"/>
                    <w:rPr>
                      <w:kern w:val="0"/>
                      <w:sz w:val="18"/>
                      <w:szCs w:val="18"/>
                    </w:rPr>
                  </w:pPr>
                  <w:r>
                    <w:rPr>
                      <w:rFonts w:hint="eastAsia"/>
                      <w:kern w:val="0"/>
                      <w:sz w:val="18"/>
                      <w:szCs w:val="18"/>
                    </w:rPr>
                    <w:t>符合</w:t>
                  </w:r>
                </w:p>
              </w:tc>
            </w:tr>
            <w:tr w14:paraId="2D60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jc w:val="center"/>
              </w:trPr>
              <w:tc>
                <w:tcPr>
                  <w:tcW w:w="1309" w:type="dxa"/>
                  <w:gridSpan w:val="3"/>
                  <w:shd w:val="clear" w:color="auto" w:fill="auto"/>
                  <w:tcMar>
                    <w:left w:w="28" w:type="dxa"/>
                    <w:right w:w="28" w:type="dxa"/>
                  </w:tcMar>
                  <w:vAlign w:val="center"/>
                </w:tcPr>
                <w:p w14:paraId="62E1FC10">
                  <w:pPr>
                    <w:autoSpaceDE w:val="0"/>
                    <w:autoSpaceDN w:val="0"/>
                    <w:adjustRightInd w:val="0"/>
                    <w:jc w:val="center"/>
                    <w:rPr>
                      <w:kern w:val="0"/>
                      <w:sz w:val="18"/>
                      <w:szCs w:val="18"/>
                    </w:rPr>
                  </w:pPr>
                  <w:r>
                    <w:rPr>
                      <w:rFonts w:hint="eastAsia"/>
                      <w:kern w:val="0"/>
                      <w:sz w:val="18"/>
                      <w:szCs w:val="18"/>
                    </w:rPr>
                    <w:t>资源利用上线</w:t>
                  </w:r>
                </w:p>
              </w:tc>
              <w:tc>
                <w:tcPr>
                  <w:tcW w:w="2552" w:type="dxa"/>
                  <w:shd w:val="clear" w:color="auto" w:fill="auto"/>
                  <w:vAlign w:val="center"/>
                </w:tcPr>
                <w:p w14:paraId="19CA40F1">
                  <w:pPr>
                    <w:autoSpaceDE w:val="0"/>
                    <w:autoSpaceDN w:val="0"/>
                    <w:adjustRightInd w:val="0"/>
                    <w:rPr>
                      <w:kern w:val="0"/>
                      <w:sz w:val="18"/>
                      <w:szCs w:val="18"/>
                    </w:rPr>
                  </w:pPr>
                  <w:r>
                    <w:rPr>
                      <w:rFonts w:hint="eastAsia"/>
                      <w:kern w:val="0"/>
                      <w:sz w:val="18"/>
                      <w:szCs w:val="18"/>
                    </w:rPr>
                    <w:t>强化资源能源节约集约利用，持续提升资源能源利用效率，水资源、土地资源、能源消耗等达到或优于云南省下达的总量和强度控制目标。</w:t>
                  </w:r>
                </w:p>
              </w:tc>
              <w:tc>
                <w:tcPr>
                  <w:tcW w:w="1980" w:type="dxa"/>
                  <w:shd w:val="clear" w:color="auto" w:fill="auto"/>
                  <w:vAlign w:val="center"/>
                </w:tcPr>
                <w:p w14:paraId="35F65257">
                  <w:pPr>
                    <w:autoSpaceDE w:val="0"/>
                    <w:autoSpaceDN w:val="0"/>
                    <w:adjustRightInd w:val="0"/>
                    <w:rPr>
                      <w:kern w:val="0"/>
                      <w:sz w:val="18"/>
                      <w:szCs w:val="18"/>
                    </w:rPr>
                  </w:pPr>
                  <w:r>
                    <w:rPr>
                      <w:rFonts w:hint="eastAsia"/>
                      <w:kern w:val="0"/>
                      <w:sz w:val="18"/>
                      <w:szCs w:val="18"/>
                    </w:rPr>
                    <w:t>项目运行过程中仅消耗一定量的水、电等，资源消耗量相对区域资源总量较少，区域资源可满足项目生产生活需求，符合资源利用上线要求。</w:t>
                  </w:r>
                </w:p>
              </w:tc>
              <w:tc>
                <w:tcPr>
                  <w:tcW w:w="706" w:type="dxa"/>
                  <w:gridSpan w:val="2"/>
                  <w:shd w:val="clear" w:color="auto" w:fill="auto"/>
                  <w:vAlign w:val="center"/>
                </w:tcPr>
                <w:p w14:paraId="55B672AA">
                  <w:pPr>
                    <w:autoSpaceDE w:val="0"/>
                    <w:autoSpaceDN w:val="0"/>
                    <w:adjustRightInd w:val="0"/>
                    <w:jc w:val="center"/>
                    <w:rPr>
                      <w:kern w:val="0"/>
                      <w:sz w:val="18"/>
                      <w:szCs w:val="18"/>
                    </w:rPr>
                  </w:pPr>
                  <w:r>
                    <w:rPr>
                      <w:rFonts w:hint="eastAsia"/>
                      <w:kern w:val="0"/>
                      <w:sz w:val="18"/>
                      <w:szCs w:val="18"/>
                    </w:rPr>
                    <w:t>符合</w:t>
                  </w:r>
                </w:p>
              </w:tc>
            </w:tr>
            <w:tr w14:paraId="643C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jc w:val="center"/>
              </w:trPr>
              <w:tc>
                <w:tcPr>
                  <w:tcW w:w="742" w:type="dxa"/>
                  <w:gridSpan w:val="2"/>
                  <w:vMerge w:val="restart"/>
                  <w:shd w:val="clear" w:color="auto" w:fill="auto"/>
                  <w:tcMar>
                    <w:left w:w="28" w:type="dxa"/>
                    <w:right w:w="28" w:type="dxa"/>
                  </w:tcMar>
                  <w:vAlign w:val="center"/>
                </w:tcPr>
                <w:p w14:paraId="38273039">
                  <w:pPr>
                    <w:autoSpaceDE w:val="0"/>
                    <w:autoSpaceDN w:val="0"/>
                    <w:adjustRightInd w:val="0"/>
                    <w:jc w:val="center"/>
                    <w:rPr>
                      <w:kern w:val="0"/>
                      <w:sz w:val="18"/>
                      <w:szCs w:val="18"/>
                    </w:rPr>
                  </w:pPr>
                  <w:r>
                    <w:rPr>
                      <w:rFonts w:hAnsiTheme="minorEastAsia" w:eastAsiaTheme="minorEastAsia"/>
                      <w:sz w:val="18"/>
                      <w:szCs w:val="18"/>
                    </w:rPr>
                    <w:t>砚山工业集中区重点管控单元</w:t>
                  </w:r>
                </w:p>
              </w:tc>
              <w:tc>
                <w:tcPr>
                  <w:tcW w:w="567" w:type="dxa"/>
                  <w:shd w:val="clear" w:color="auto" w:fill="auto"/>
                  <w:vAlign w:val="center"/>
                </w:tcPr>
                <w:p w14:paraId="6589D196">
                  <w:pPr>
                    <w:autoSpaceDE w:val="0"/>
                    <w:autoSpaceDN w:val="0"/>
                    <w:adjustRightInd w:val="0"/>
                    <w:jc w:val="center"/>
                    <w:rPr>
                      <w:kern w:val="0"/>
                      <w:sz w:val="18"/>
                      <w:szCs w:val="18"/>
                    </w:rPr>
                  </w:pPr>
                  <w:r>
                    <w:rPr>
                      <w:rFonts w:hAnsiTheme="minorEastAsia" w:eastAsiaTheme="minorEastAsia"/>
                      <w:sz w:val="18"/>
                      <w:szCs w:val="18"/>
                    </w:rPr>
                    <w:t>空间布局约束</w:t>
                  </w:r>
                </w:p>
              </w:tc>
              <w:tc>
                <w:tcPr>
                  <w:tcW w:w="2552" w:type="dxa"/>
                  <w:shd w:val="clear" w:color="auto" w:fill="auto"/>
                  <w:vAlign w:val="center"/>
                </w:tcPr>
                <w:p w14:paraId="4F65863E">
                  <w:pPr>
                    <w:autoSpaceDE w:val="0"/>
                    <w:autoSpaceDN w:val="0"/>
                    <w:adjustRightInd w:val="0"/>
                    <w:snapToGrid w:val="0"/>
                    <w:rPr>
                      <w:rFonts w:eastAsiaTheme="minorEastAsia"/>
                      <w:kern w:val="0"/>
                      <w:sz w:val="18"/>
                      <w:szCs w:val="18"/>
                    </w:rPr>
                  </w:pPr>
                  <w:r>
                    <w:rPr>
                      <w:rFonts w:hint="eastAsia" w:eastAsiaTheme="minorEastAsia"/>
                      <w:kern w:val="0"/>
                      <w:sz w:val="18"/>
                      <w:szCs w:val="18"/>
                    </w:rPr>
                    <w:t>1.严格按照工业集中区功能定位进行内部产业布局。</w:t>
                  </w:r>
                </w:p>
                <w:p w14:paraId="5AEC020E">
                  <w:pPr>
                    <w:autoSpaceDE w:val="0"/>
                    <w:autoSpaceDN w:val="0"/>
                    <w:adjustRightInd w:val="0"/>
                    <w:snapToGrid w:val="0"/>
                    <w:rPr>
                      <w:rFonts w:eastAsiaTheme="minorEastAsia"/>
                      <w:kern w:val="0"/>
                      <w:sz w:val="18"/>
                      <w:szCs w:val="18"/>
                    </w:rPr>
                  </w:pPr>
                  <w:r>
                    <w:rPr>
                      <w:rFonts w:hint="eastAsia" w:eastAsiaTheme="minorEastAsia"/>
                      <w:kern w:val="0"/>
                      <w:sz w:val="18"/>
                      <w:szCs w:val="18"/>
                    </w:rPr>
                    <w:t>2.严格落实工业集中区规划环评要求。</w:t>
                  </w:r>
                </w:p>
                <w:p w14:paraId="0DCA3439">
                  <w:pPr>
                    <w:autoSpaceDE w:val="0"/>
                    <w:autoSpaceDN w:val="0"/>
                    <w:adjustRightInd w:val="0"/>
                    <w:snapToGrid w:val="0"/>
                    <w:rPr>
                      <w:rFonts w:eastAsiaTheme="minorEastAsia"/>
                      <w:kern w:val="0"/>
                      <w:sz w:val="18"/>
                      <w:szCs w:val="18"/>
                    </w:rPr>
                  </w:pPr>
                  <w:r>
                    <w:rPr>
                      <w:rFonts w:hint="eastAsia" w:eastAsiaTheme="minorEastAsia"/>
                      <w:kern w:val="0"/>
                      <w:sz w:val="18"/>
                      <w:szCs w:val="18"/>
                    </w:rPr>
                    <w:t>3.二道箐片区位于具有饮用水功能的红舍克水库水文地质单元的上游，地下水敏感程度高，严禁布设重污染、环境风险高的产业项目。</w:t>
                  </w:r>
                </w:p>
                <w:p w14:paraId="6BAD1AAD">
                  <w:pPr>
                    <w:autoSpaceDE w:val="0"/>
                    <w:autoSpaceDN w:val="0"/>
                    <w:adjustRightInd w:val="0"/>
                    <w:snapToGrid w:val="0"/>
                    <w:rPr>
                      <w:rFonts w:eastAsiaTheme="minorEastAsia"/>
                      <w:kern w:val="0"/>
                      <w:sz w:val="18"/>
                      <w:szCs w:val="18"/>
                    </w:rPr>
                  </w:pPr>
                  <w:r>
                    <w:rPr>
                      <w:rFonts w:hint="eastAsia" w:eastAsiaTheme="minorEastAsia"/>
                      <w:kern w:val="0"/>
                      <w:sz w:val="18"/>
                      <w:szCs w:val="18"/>
                    </w:rPr>
                    <w:t>4.二道箐片区为岩溶地质构造，须强化地下水污染防控措施，不得建设危废填埋场。</w:t>
                  </w:r>
                </w:p>
                <w:p w14:paraId="6D67A4D3">
                  <w:pPr>
                    <w:autoSpaceDE w:val="0"/>
                    <w:autoSpaceDN w:val="0"/>
                    <w:adjustRightInd w:val="0"/>
                    <w:snapToGrid w:val="0"/>
                    <w:rPr>
                      <w:kern w:val="0"/>
                      <w:sz w:val="18"/>
                      <w:szCs w:val="18"/>
                    </w:rPr>
                  </w:pPr>
                  <w:r>
                    <w:rPr>
                      <w:rFonts w:hint="eastAsia" w:eastAsiaTheme="minorEastAsia"/>
                      <w:kern w:val="0"/>
                      <w:sz w:val="18"/>
                      <w:szCs w:val="18"/>
                    </w:rPr>
                    <w:t>5.对平远镇、阿舍乡、八嘎乡加强重金属污染防治，实行总量控制，严格环境准入管理，依法关停达标无望、治理整顿后仍不能稳定达标的涉重金属企业。确保农用地和建设用地土壤环境安全得到有效保障，土壤环境风险得到全面管控。</w:t>
                  </w:r>
                </w:p>
              </w:tc>
              <w:tc>
                <w:tcPr>
                  <w:tcW w:w="1980" w:type="dxa"/>
                  <w:shd w:val="clear" w:color="auto" w:fill="auto"/>
                  <w:vAlign w:val="center"/>
                </w:tcPr>
                <w:p w14:paraId="680AC5CF">
                  <w:pPr>
                    <w:autoSpaceDE w:val="0"/>
                    <w:autoSpaceDN w:val="0"/>
                    <w:adjustRightInd w:val="0"/>
                    <w:rPr>
                      <w:kern w:val="0"/>
                      <w:sz w:val="18"/>
                      <w:szCs w:val="18"/>
                    </w:rPr>
                  </w:pPr>
                  <w:r>
                    <w:rPr>
                      <w:rFonts w:hAnsiTheme="minorEastAsia" w:eastAsiaTheme="minorEastAsia"/>
                      <w:kern w:val="0"/>
                      <w:sz w:val="18"/>
                      <w:szCs w:val="18"/>
                    </w:rPr>
                    <w:t>项目</w:t>
                  </w:r>
                  <w:r>
                    <w:rPr>
                      <w:rFonts w:hint="eastAsia" w:hAnsiTheme="minorEastAsia" w:eastAsiaTheme="minorEastAsia"/>
                      <w:kern w:val="0"/>
                      <w:sz w:val="18"/>
                      <w:szCs w:val="18"/>
                    </w:rPr>
                    <w:t>属于橡胶制品业，属于消费品制造产业，</w:t>
                  </w:r>
                  <w:r>
                    <w:rPr>
                      <w:rFonts w:hAnsiTheme="minorEastAsia" w:eastAsiaTheme="minorEastAsia"/>
                      <w:kern w:val="0"/>
                      <w:sz w:val="18"/>
                      <w:szCs w:val="18"/>
                    </w:rPr>
                    <w:t>位于布标片区</w:t>
                  </w:r>
                  <w:r>
                    <w:rPr>
                      <w:rFonts w:hint="eastAsia" w:hAnsiTheme="minorEastAsia" w:eastAsiaTheme="minorEastAsia"/>
                      <w:kern w:val="0"/>
                      <w:sz w:val="18"/>
                      <w:szCs w:val="18"/>
                    </w:rPr>
                    <w:t>承接产业</w:t>
                  </w:r>
                  <w:r>
                    <w:rPr>
                      <w:rFonts w:hAnsiTheme="minorEastAsia" w:eastAsiaTheme="minorEastAsia"/>
                      <w:kern w:val="0"/>
                      <w:sz w:val="18"/>
                      <w:szCs w:val="18"/>
                    </w:rPr>
                    <w:t>园</w:t>
                  </w:r>
                  <w:r>
                    <w:rPr>
                      <w:rFonts w:hint="eastAsia" w:hAnsiTheme="minorEastAsia" w:eastAsiaTheme="minorEastAsia"/>
                      <w:kern w:val="0"/>
                      <w:sz w:val="18"/>
                      <w:szCs w:val="18"/>
                    </w:rPr>
                    <w:t>，符合园区产业规划布局。</w:t>
                  </w:r>
                </w:p>
              </w:tc>
              <w:tc>
                <w:tcPr>
                  <w:tcW w:w="706" w:type="dxa"/>
                  <w:gridSpan w:val="2"/>
                  <w:shd w:val="clear" w:color="auto" w:fill="auto"/>
                  <w:vAlign w:val="center"/>
                </w:tcPr>
                <w:p w14:paraId="2FB20B1B">
                  <w:pPr>
                    <w:autoSpaceDE w:val="0"/>
                    <w:autoSpaceDN w:val="0"/>
                    <w:adjustRightInd w:val="0"/>
                    <w:jc w:val="center"/>
                    <w:rPr>
                      <w:kern w:val="0"/>
                      <w:sz w:val="18"/>
                      <w:szCs w:val="18"/>
                    </w:rPr>
                  </w:pPr>
                  <w:r>
                    <w:rPr>
                      <w:rFonts w:hint="eastAsia"/>
                      <w:kern w:val="0"/>
                      <w:sz w:val="18"/>
                      <w:szCs w:val="18"/>
                    </w:rPr>
                    <w:t>符合</w:t>
                  </w:r>
                </w:p>
              </w:tc>
            </w:tr>
            <w:tr w14:paraId="48E9C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jc w:val="center"/>
              </w:trPr>
              <w:tc>
                <w:tcPr>
                  <w:tcW w:w="742" w:type="dxa"/>
                  <w:gridSpan w:val="2"/>
                  <w:vMerge w:val="continue"/>
                  <w:shd w:val="clear" w:color="auto" w:fill="auto"/>
                  <w:tcMar>
                    <w:left w:w="28" w:type="dxa"/>
                    <w:right w:w="28" w:type="dxa"/>
                  </w:tcMar>
                  <w:vAlign w:val="center"/>
                </w:tcPr>
                <w:p w14:paraId="04CBCAD2">
                  <w:pPr>
                    <w:autoSpaceDE w:val="0"/>
                    <w:autoSpaceDN w:val="0"/>
                    <w:adjustRightInd w:val="0"/>
                    <w:jc w:val="center"/>
                    <w:rPr>
                      <w:rFonts w:hAnsiTheme="minorEastAsia" w:eastAsiaTheme="minorEastAsia"/>
                      <w:sz w:val="18"/>
                      <w:szCs w:val="18"/>
                    </w:rPr>
                  </w:pPr>
                </w:p>
              </w:tc>
              <w:tc>
                <w:tcPr>
                  <w:tcW w:w="567" w:type="dxa"/>
                  <w:shd w:val="clear" w:color="auto" w:fill="auto"/>
                  <w:vAlign w:val="center"/>
                </w:tcPr>
                <w:p w14:paraId="2FB9D506">
                  <w:pPr>
                    <w:autoSpaceDE w:val="0"/>
                    <w:autoSpaceDN w:val="0"/>
                    <w:adjustRightInd w:val="0"/>
                    <w:jc w:val="center"/>
                    <w:rPr>
                      <w:kern w:val="0"/>
                      <w:sz w:val="18"/>
                      <w:szCs w:val="18"/>
                    </w:rPr>
                  </w:pPr>
                  <w:r>
                    <w:rPr>
                      <w:rFonts w:hAnsiTheme="minorEastAsia" w:eastAsiaTheme="minorEastAsia"/>
                      <w:sz w:val="18"/>
                      <w:szCs w:val="18"/>
                    </w:rPr>
                    <w:t>污染物排放管控</w:t>
                  </w:r>
                </w:p>
              </w:tc>
              <w:tc>
                <w:tcPr>
                  <w:tcW w:w="2552" w:type="dxa"/>
                  <w:shd w:val="clear" w:color="auto" w:fill="auto"/>
                  <w:vAlign w:val="center"/>
                </w:tcPr>
                <w:p w14:paraId="1171787F">
                  <w:pPr>
                    <w:autoSpaceDE w:val="0"/>
                    <w:autoSpaceDN w:val="0"/>
                    <w:adjustRightInd w:val="0"/>
                    <w:snapToGrid w:val="0"/>
                    <w:rPr>
                      <w:rFonts w:eastAsiaTheme="minorEastAsia"/>
                      <w:kern w:val="0"/>
                      <w:sz w:val="18"/>
                      <w:szCs w:val="18"/>
                    </w:rPr>
                  </w:pPr>
                  <w:r>
                    <w:rPr>
                      <w:rFonts w:hint="eastAsia" w:eastAsiaTheme="minorEastAsia"/>
                      <w:kern w:val="0"/>
                      <w:sz w:val="18"/>
                      <w:szCs w:val="18"/>
                    </w:rPr>
                    <w:t>1.工业集中区位于盘龙河上游、清水河水库枢纽工程上游，应做到废水封闭循环使用不外排。</w:t>
                  </w:r>
                </w:p>
                <w:p w14:paraId="35EA3F9F">
                  <w:pPr>
                    <w:autoSpaceDE w:val="0"/>
                    <w:autoSpaceDN w:val="0"/>
                    <w:adjustRightInd w:val="0"/>
                    <w:snapToGrid w:val="0"/>
                    <w:rPr>
                      <w:rFonts w:eastAsiaTheme="minorEastAsia"/>
                      <w:kern w:val="0"/>
                      <w:sz w:val="18"/>
                      <w:szCs w:val="18"/>
                    </w:rPr>
                  </w:pPr>
                  <w:r>
                    <w:rPr>
                      <w:rFonts w:hint="eastAsia" w:eastAsiaTheme="minorEastAsia"/>
                      <w:kern w:val="0"/>
                      <w:sz w:val="18"/>
                      <w:szCs w:val="18"/>
                    </w:rPr>
                    <w:t>2.严格固体废物管理，确保固体废物处理率达到100%，同时做好危险废物的处理处置及监管工作。</w:t>
                  </w:r>
                </w:p>
                <w:p w14:paraId="75ACEAD1">
                  <w:pPr>
                    <w:autoSpaceDE w:val="0"/>
                    <w:autoSpaceDN w:val="0"/>
                    <w:adjustRightInd w:val="0"/>
                    <w:rPr>
                      <w:kern w:val="0"/>
                      <w:sz w:val="18"/>
                      <w:szCs w:val="18"/>
                    </w:rPr>
                  </w:pPr>
                  <w:r>
                    <w:rPr>
                      <w:rFonts w:hint="eastAsia" w:eastAsiaTheme="minorEastAsia"/>
                      <w:kern w:val="0"/>
                      <w:sz w:val="18"/>
                      <w:szCs w:val="18"/>
                    </w:rPr>
                    <w:t>3.大气环境质量保持在国家大气环境质量二级标准以内，工业集中区废气达标排放。</w:t>
                  </w:r>
                </w:p>
              </w:tc>
              <w:tc>
                <w:tcPr>
                  <w:tcW w:w="1980" w:type="dxa"/>
                  <w:shd w:val="clear" w:color="auto" w:fill="auto"/>
                  <w:vAlign w:val="center"/>
                </w:tcPr>
                <w:p w14:paraId="772D2026">
                  <w:pPr>
                    <w:pStyle w:val="77"/>
                    <w:snapToGrid w:val="0"/>
                    <w:rPr>
                      <w:rFonts w:ascii="Times New Roman" w:cs="Times New Roman" w:hAnsiTheme="minorEastAsia" w:eastAsiaTheme="minorEastAsia"/>
                      <w:color w:val="auto"/>
                      <w:sz w:val="18"/>
                      <w:szCs w:val="18"/>
                    </w:rPr>
                  </w:pPr>
                  <w:r>
                    <w:rPr>
                      <w:rFonts w:hint="eastAsia" w:ascii="Times New Roman" w:cs="Times New Roman" w:hAnsiTheme="minorEastAsia" w:eastAsiaTheme="minorEastAsia"/>
                      <w:color w:val="auto"/>
                      <w:sz w:val="18"/>
                      <w:szCs w:val="18"/>
                    </w:rPr>
                    <w:t>1、本项目位于布标片区—承接产业园，不属于盘龙河上游、清水河水库枢纽工程上游，项目运营期产生的污水处理达标后进入市政污水管网排至砚山县第二污水处理厂处理</w:t>
                  </w:r>
                  <w:r>
                    <w:rPr>
                      <w:rFonts w:ascii="Times New Roman" w:cs="Times New Roman" w:hAnsiTheme="minorEastAsia" w:eastAsiaTheme="minorEastAsia"/>
                      <w:color w:val="auto"/>
                      <w:sz w:val="18"/>
                      <w:szCs w:val="18"/>
                    </w:rPr>
                    <w:t>；</w:t>
                  </w:r>
                </w:p>
                <w:p w14:paraId="381AE3C8">
                  <w:pPr>
                    <w:pStyle w:val="77"/>
                    <w:snapToGrid w:val="0"/>
                    <w:rPr>
                      <w:rFonts w:ascii="Times New Roman" w:cs="Times New Roman" w:hAnsiTheme="minorEastAsia" w:eastAsiaTheme="minorEastAsia"/>
                      <w:color w:val="auto"/>
                      <w:sz w:val="18"/>
                      <w:szCs w:val="18"/>
                    </w:rPr>
                  </w:pPr>
                  <w:r>
                    <w:rPr>
                      <w:rFonts w:hint="eastAsia" w:ascii="Times New Roman" w:cs="Times New Roman" w:hAnsiTheme="minorEastAsia" w:eastAsiaTheme="minorEastAsia"/>
                      <w:color w:val="auto"/>
                      <w:sz w:val="18"/>
                      <w:szCs w:val="18"/>
                    </w:rPr>
                    <w:t>2、</w:t>
                  </w:r>
                  <w:r>
                    <w:rPr>
                      <w:rFonts w:ascii="Times New Roman" w:cs="Times New Roman" w:hAnsiTheme="minorEastAsia" w:eastAsiaTheme="minorEastAsia"/>
                      <w:color w:val="auto"/>
                      <w:sz w:val="18"/>
                      <w:szCs w:val="18"/>
                    </w:rPr>
                    <w:t>项目产生固体废物全部得到妥善处置，处置率为</w:t>
                  </w:r>
                  <w:r>
                    <w:rPr>
                      <w:rFonts w:ascii="Times New Roman" w:cs="Times New Roman" w:eastAsiaTheme="minorEastAsia"/>
                      <w:color w:val="auto"/>
                      <w:sz w:val="18"/>
                      <w:szCs w:val="18"/>
                    </w:rPr>
                    <w:t>100%</w:t>
                  </w:r>
                  <w:r>
                    <w:rPr>
                      <w:rFonts w:ascii="Times New Roman" w:cs="Times New Roman" w:hAnsiTheme="minorEastAsia" w:eastAsiaTheme="minorEastAsia"/>
                      <w:color w:val="auto"/>
                      <w:sz w:val="18"/>
                      <w:szCs w:val="18"/>
                    </w:rPr>
                    <w:t>；</w:t>
                  </w:r>
                </w:p>
                <w:p w14:paraId="21CB3275">
                  <w:pPr>
                    <w:autoSpaceDE w:val="0"/>
                    <w:autoSpaceDN w:val="0"/>
                    <w:adjustRightInd w:val="0"/>
                    <w:rPr>
                      <w:kern w:val="0"/>
                      <w:sz w:val="18"/>
                      <w:szCs w:val="18"/>
                    </w:rPr>
                  </w:pPr>
                  <w:r>
                    <w:rPr>
                      <w:rFonts w:hint="eastAsia" w:hAnsiTheme="minorEastAsia" w:eastAsiaTheme="minorEastAsia"/>
                      <w:sz w:val="18"/>
                      <w:szCs w:val="18"/>
                    </w:rPr>
                    <w:t>3、</w:t>
                  </w:r>
                  <w:r>
                    <w:rPr>
                      <w:rFonts w:hAnsiTheme="minorEastAsia" w:eastAsiaTheme="minorEastAsia"/>
                      <w:sz w:val="18"/>
                      <w:szCs w:val="18"/>
                    </w:rPr>
                    <w:t>项目产生的废气经过处理后能达标排放，不会影响大气环境质量。</w:t>
                  </w:r>
                </w:p>
              </w:tc>
              <w:tc>
                <w:tcPr>
                  <w:tcW w:w="706" w:type="dxa"/>
                  <w:gridSpan w:val="2"/>
                  <w:shd w:val="clear" w:color="auto" w:fill="auto"/>
                  <w:vAlign w:val="center"/>
                </w:tcPr>
                <w:p w14:paraId="238AD1E3">
                  <w:pPr>
                    <w:autoSpaceDE w:val="0"/>
                    <w:autoSpaceDN w:val="0"/>
                    <w:adjustRightInd w:val="0"/>
                    <w:jc w:val="center"/>
                    <w:rPr>
                      <w:kern w:val="0"/>
                      <w:sz w:val="18"/>
                      <w:szCs w:val="18"/>
                    </w:rPr>
                  </w:pPr>
                  <w:r>
                    <w:rPr>
                      <w:rFonts w:hint="eastAsia"/>
                      <w:kern w:val="0"/>
                      <w:sz w:val="18"/>
                      <w:szCs w:val="18"/>
                    </w:rPr>
                    <w:t>符合</w:t>
                  </w:r>
                </w:p>
              </w:tc>
            </w:tr>
            <w:tr w14:paraId="6468C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jc w:val="center"/>
              </w:trPr>
              <w:tc>
                <w:tcPr>
                  <w:tcW w:w="742" w:type="dxa"/>
                  <w:gridSpan w:val="2"/>
                  <w:vMerge w:val="continue"/>
                  <w:shd w:val="clear" w:color="auto" w:fill="auto"/>
                  <w:tcMar>
                    <w:left w:w="28" w:type="dxa"/>
                    <w:right w:w="28" w:type="dxa"/>
                  </w:tcMar>
                  <w:vAlign w:val="center"/>
                </w:tcPr>
                <w:p w14:paraId="32971581">
                  <w:pPr>
                    <w:autoSpaceDE w:val="0"/>
                    <w:autoSpaceDN w:val="0"/>
                    <w:adjustRightInd w:val="0"/>
                    <w:jc w:val="center"/>
                    <w:rPr>
                      <w:rFonts w:hAnsiTheme="minorEastAsia" w:eastAsiaTheme="minorEastAsia"/>
                      <w:sz w:val="18"/>
                      <w:szCs w:val="18"/>
                    </w:rPr>
                  </w:pPr>
                </w:p>
              </w:tc>
              <w:tc>
                <w:tcPr>
                  <w:tcW w:w="567" w:type="dxa"/>
                  <w:shd w:val="clear" w:color="auto" w:fill="auto"/>
                  <w:vAlign w:val="center"/>
                </w:tcPr>
                <w:p w14:paraId="487A4C43">
                  <w:pPr>
                    <w:autoSpaceDE w:val="0"/>
                    <w:autoSpaceDN w:val="0"/>
                    <w:adjustRightInd w:val="0"/>
                    <w:jc w:val="center"/>
                    <w:rPr>
                      <w:kern w:val="0"/>
                      <w:sz w:val="18"/>
                      <w:szCs w:val="18"/>
                    </w:rPr>
                  </w:pPr>
                  <w:r>
                    <w:rPr>
                      <w:rFonts w:hAnsiTheme="minorEastAsia" w:eastAsiaTheme="minorEastAsia"/>
                      <w:sz w:val="18"/>
                      <w:szCs w:val="18"/>
                    </w:rPr>
                    <w:t>环境风险管控</w:t>
                  </w:r>
                </w:p>
              </w:tc>
              <w:tc>
                <w:tcPr>
                  <w:tcW w:w="2552" w:type="dxa"/>
                  <w:shd w:val="clear" w:color="auto" w:fill="auto"/>
                  <w:vAlign w:val="center"/>
                </w:tcPr>
                <w:p w14:paraId="6BA2CD7A">
                  <w:pPr>
                    <w:autoSpaceDE w:val="0"/>
                    <w:autoSpaceDN w:val="0"/>
                    <w:adjustRightInd w:val="0"/>
                    <w:snapToGrid w:val="0"/>
                    <w:rPr>
                      <w:rFonts w:eastAsiaTheme="minorEastAsia"/>
                      <w:kern w:val="0"/>
                      <w:sz w:val="18"/>
                      <w:szCs w:val="18"/>
                    </w:rPr>
                  </w:pPr>
                  <w:r>
                    <w:rPr>
                      <w:rFonts w:eastAsiaTheme="minorEastAsia"/>
                      <w:kern w:val="0"/>
                      <w:sz w:val="18"/>
                      <w:szCs w:val="18"/>
                    </w:rPr>
                    <w:t>1.</w:t>
                  </w:r>
                  <w:r>
                    <w:rPr>
                      <w:rFonts w:hAnsiTheme="minorEastAsia" w:eastAsiaTheme="minorEastAsia"/>
                      <w:kern w:val="0"/>
                      <w:sz w:val="18"/>
                      <w:szCs w:val="18"/>
                    </w:rPr>
                    <w:t>工业集中区应做好环境风险防范和编制应急预案，以降低突发性环境污染事件发生的风险，并减缓环境风险的影响程度和范围。</w:t>
                  </w:r>
                </w:p>
                <w:p w14:paraId="4EA98A15">
                  <w:pPr>
                    <w:autoSpaceDE w:val="0"/>
                    <w:autoSpaceDN w:val="0"/>
                    <w:adjustRightInd w:val="0"/>
                    <w:snapToGrid w:val="0"/>
                    <w:rPr>
                      <w:rFonts w:eastAsiaTheme="minorEastAsia"/>
                      <w:kern w:val="0"/>
                      <w:sz w:val="18"/>
                      <w:szCs w:val="18"/>
                    </w:rPr>
                  </w:pPr>
                  <w:r>
                    <w:rPr>
                      <w:rFonts w:eastAsiaTheme="minorEastAsia"/>
                      <w:kern w:val="0"/>
                      <w:sz w:val="18"/>
                      <w:szCs w:val="18"/>
                    </w:rPr>
                    <w:t>2.</w:t>
                  </w:r>
                  <w:r>
                    <w:rPr>
                      <w:rFonts w:hAnsiTheme="minorEastAsia" w:eastAsiaTheme="minorEastAsia"/>
                      <w:kern w:val="0"/>
                      <w:sz w:val="18"/>
                      <w:szCs w:val="18"/>
                    </w:rPr>
                    <w:t>工业企业应有完善的风险防范措施，保障居民生活环境的安全。</w:t>
                  </w:r>
                </w:p>
                <w:p w14:paraId="79739F58">
                  <w:pPr>
                    <w:autoSpaceDE w:val="0"/>
                    <w:autoSpaceDN w:val="0"/>
                    <w:adjustRightInd w:val="0"/>
                    <w:rPr>
                      <w:kern w:val="0"/>
                      <w:sz w:val="18"/>
                      <w:szCs w:val="18"/>
                    </w:rPr>
                  </w:pPr>
                  <w:r>
                    <w:rPr>
                      <w:rFonts w:eastAsiaTheme="minorEastAsia"/>
                      <w:kern w:val="0"/>
                      <w:sz w:val="18"/>
                      <w:szCs w:val="18"/>
                    </w:rPr>
                    <w:t>3.</w:t>
                  </w:r>
                  <w:r>
                    <w:rPr>
                      <w:rFonts w:hAnsiTheme="minorEastAsia" w:eastAsiaTheme="minorEastAsia"/>
                      <w:kern w:val="0"/>
                      <w:sz w:val="18"/>
                      <w:szCs w:val="18"/>
                    </w:rPr>
                    <w:t>建立健全突发环境事件预警应急机制。</w:t>
                  </w:r>
                </w:p>
              </w:tc>
              <w:tc>
                <w:tcPr>
                  <w:tcW w:w="1980" w:type="dxa"/>
                  <w:shd w:val="clear" w:color="auto" w:fill="auto"/>
                  <w:vAlign w:val="center"/>
                </w:tcPr>
                <w:p w14:paraId="423E03BB">
                  <w:pPr>
                    <w:autoSpaceDE w:val="0"/>
                    <w:autoSpaceDN w:val="0"/>
                    <w:adjustRightInd w:val="0"/>
                    <w:rPr>
                      <w:kern w:val="0"/>
                      <w:sz w:val="18"/>
                      <w:szCs w:val="18"/>
                    </w:rPr>
                  </w:pPr>
                  <w:r>
                    <w:rPr>
                      <w:rFonts w:hAnsiTheme="minorEastAsia" w:eastAsiaTheme="minorEastAsia"/>
                      <w:sz w:val="18"/>
                      <w:szCs w:val="18"/>
                    </w:rPr>
                    <w:t>项目设有完善</w:t>
                  </w:r>
                  <w:r>
                    <w:rPr>
                      <w:rFonts w:hAnsiTheme="minorEastAsia" w:eastAsiaTheme="minorEastAsia"/>
                      <w:kern w:val="0"/>
                      <w:sz w:val="18"/>
                      <w:szCs w:val="18"/>
                    </w:rPr>
                    <w:t>风险防范措施，保障居民生活环境的安全；项目</w:t>
                  </w:r>
                  <w:r>
                    <w:rPr>
                      <w:rFonts w:hint="eastAsia" w:hAnsiTheme="minorEastAsia" w:eastAsiaTheme="minorEastAsia"/>
                      <w:kern w:val="0"/>
                      <w:sz w:val="18"/>
                      <w:szCs w:val="18"/>
                    </w:rPr>
                    <w:t>建成后将制定突发环境事件应急预案，健全</w:t>
                  </w:r>
                  <w:r>
                    <w:rPr>
                      <w:rFonts w:hAnsiTheme="minorEastAsia" w:eastAsiaTheme="minorEastAsia"/>
                      <w:kern w:val="0"/>
                      <w:sz w:val="18"/>
                      <w:szCs w:val="18"/>
                    </w:rPr>
                    <w:t>突发环境事件预警应急机制</w:t>
                  </w:r>
                  <w:r>
                    <w:rPr>
                      <w:rStyle w:val="37"/>
                      <w:rFonts w:hint="eastAsia"/>
                      <w:kern w:val="0"/>
                      <w:szCs w:val="20"/>
                    </w:rPr>
                    <w:t>。</w:t>
                  </w:r>
                </w:p>
              </w:tc>
              <w:tc>
                <w:tcPr>
                  <w:tcW w:w="706" w:type="dxa"/>
                  <w:gridSpan w:val="2"/>
                  <w:shd w:val="clear" w:color="auto" w:fill="auto"/>
                  <w:vAlign w:val="center"/>
                </w:tcPr>
                <w:p w14:paraId="76FF2868">
                  <w:pPr>
                    <w:autoSpaceDE w:val="0"/>
                    <w:autoSpaceDN w:val="0"/>
                    <w:adjustRightInd w:val="0"/>
                    <w:jc w:val="center"/>
                    <w:rPr>
                      <w:kern w:val="0"/>
                      <w:sz w:val="18"/>
                      <w:szCs w:val="18"/>
                    </w:rPr>
                  </w:pPr>
                  <w:r>
                    <w:rPr>
                      <w:rFonts w:hint="eastAsia"/>
                      <w:kern w:val="0"/>
                      <w:sz w:val="18"/>
                      <w:szCs w:val="18"/>
                    </w:rPr>
                    <w:t>符合</w:t>
                  </w:r>
                </w:p>
              </w:tc>
            </w:tr>
            <w:tr w14:paraId="20AD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jc w:val="center"/>
              </w:trPr>
              <w:tc>
                <w:tcPr>
                  <w:tcW w:w="742" w:type="dxa"/>
                  <w:gridSpan w:val="2"/>
                  <w:vMerge w:val="continue"/>
                  <w:shd w:val="clear" w:color="auto" w:fill="auto"/>
                  <w:tcMar>
                    <w:left w:w="28" w:type="dxa"/>
                    <w:right w:w="28" w:type="dxa"/>
                  </w:tcMar>
                  <w:vAlign w:val="center"/>
                </w:tcPr>
                <w:p w14:paraId="1A508822">
                  <w:pPr>
                    <w:autoSpaceDE w:val="0"/>
                    <w:autoSpaceDN w:val="0"/>
                    <w:adjustRightInd w:val="0"/>
                    <w:jc w:val="center"/>
                    <w:rPr>
                      <w:rFonts w:hAnsiTheme="minorEastAsia" w:eastAsiaTheme="minorEastAsia"/>
                      <w:sz w:val="18"/>
                      <w:szCs w:val="18"/>
                    </w:rPr>
                  </w:pPr>
                </w:p>
              </w:tc>
              <w:tc>
                <w:tcPr>
                  <w:tcW w:w="567" w:type="dxa"/>
                  <w:shd w:val="clear" w:color="auto" w:fill="auto"/>
                  <w:vAlign w:val="center"/>
                </w:tcPr>
                <w:p w14:paraId="03ADC922">
                  <w:pPr>
                    <w:autoSpaceDE w:val="0"/>
                    <w:autoSpaceDN w:val="0"/>
                    <w:adjustRightInd w:val="0"/>
                    <w:jc w:val="center"/>
                    <w:rPr>
                      <w:kern w:val="0"/>
                      <w:sz w:val="18"/>
                      <w:szCs w:val="18"/>
                    </w:rPr>
                  </w:pPr>
                  <w:r>
                    <w:rPr>
                      <w:rFonts w:hAnsiTheme="minorEastAsia" w:eastAsiaTheme="minorEastAsia"/>
                      <w:sz w:val="18"/>
                      <w:szCs w:val="18"/>
                    </w:rPr>
                    <w:t>资源开发效率要求</w:t>
                  </w:r>
                </w:p>
              </w:tc>
              <w:tc>
                <w:tcPr>
                  <w:tcW w:w="2552" w:type="dxa"/>
                  <w:shd w:val="clear" w:color="auto" w:fill="auto"/>
                  <w:vAlign w:val="center"/>
                </w:tcPr>
                <w:p w14:paraId="566CE45A">
                  <w:pPr>
                    <w:autoSpaceDE w:val="0"/>
                    <w:autoSpaceDN w:val="0"/>
                    <w:adjustRightInd w:val="0"/>
                    <w:snapToGrid w:val="0"/>
                    <w:rPr>
                      <w:rFonts w:eastAsiaTheme="minorEastAsia"/>
                      <w:kern w:val="0"/>
                      <w:sz w:val="18"/>
                      <w:szCs w:val="18"/>
                    </w:rPr>
                  </w:pPr>
                  <w:r>
                    <w:rPr>
                      <w:rFonts w:eastAsiaTheme="minorEastAsia"/>
                      <w:kern w:val="0"/>
                      <w:sz w:val="18"/>
                      <w:szCs w:val="18"/>
                    </w:rPr>
                    <w:t>1.</w:t>
                  </w:r>
                  <w:r>
                    <w:rPr>
                      <w:rFonts w:hAnsiTheme="minorEastAsia" w:eastAsiaTheme="minorEastAsia"/>
                      <w:kern w:val="0"/>
                      <w:sz w:val="18"/>
                      <w:szCs w:val="18"/>
                    </w:rPr>
                    <w:t>项目入驻，不得超过工业集中区已确定的土地、水、能源等主要资源能源可开发利用总量。</w:t>
                  </w:r>
                </w:p>
                <w:p w14:paraId="485CF95E">
                  <w:pPr>
                    <w:autoSpaceDE w:val="0"/>
                    <w:autoSpaceDN w:val="0"/>
                    <w:adjustRightInd w:val="0"/>
                    <w:rPr>
                      <w:kern w:val="0"/>
                      <w:sz w:val="18"/>
                      <w:szCs w:val="18"/>
                    </w:rPr>
                  </w:pPr>
                  <w:r>
                    <w:rPr>
                      <w:rFonts w:eastAsiaTheme="minorEastAsia"/>
                      <w:kern w:val="0"/>
                      <w:sz w:val="18"/>
                      <w:szCs w:val="18"/>
                    </w:rPr>
                    <w:t>2.</w:t>
                  </w:r>
                  <w:r>
                    <w:rPr>
                      <w:rFonts w:hAnsiTheme="minorEastAsia" w:eastAsiaTheme="minorEastAsia"/>
                      <w:kern w:val="0"/>
                      <w:sz w:val="18"/>
                      <w:szCs w:val="18"/>
                    </w:rPr>
                    <w:t>推进循环发展，推广国家鼓励的工业节水工艺、技术和装备，提高水资源利用效率、水的复用率、工业用水重复利用率和中水回用率。</w:t>
                  </w:r>
                </w:p>
              </w:tc>
              <w:tc>
                <w:tcPr>
                  <w:tcW w:w="1980" w:type="dxa"/>
                  <w:shd w:val="clear" w:color="auto" w:fill="auto"/>
                  <w:vAlign w:val="center"/>
                </w:tcPr>
                <w:p w14:paraId="775E14CD">
                  <w:pPr>
                    <w:autoSpaceDE w:val="0"/>
                    <w:autoSpaceDN w:val="0"/>
                    <w:adjustRightInd w:val="0"/>
                    <w:rPr>
                      <w:kern w:val="0"/>
                      <w:sz w:val="18"/>
                      <w:szCs w:val="18"/>
                    </w:rPr>
                  </w:pPr>
                  <w:r>
                    <w:rPr>
                      <w:rFonts w:hAnsiTheme="minorEastAsia" w:eastAsiaTheme="minorEastAsia"/>
                      <w:sz w:val="18"/>
                      <w:szCs w:val="18"/>
                    </w:rPr>
                    <w:t>项目未超过</w:t>
                  </w:r>
                  <w:r>
                    <w:rPr>
                      <w:rFonts w:hAnsiTheme="minorEastAsia" w:eastAsiaTheme="minorEastAsia"/>
                      <w:kern w:val="0"/>
                      <w:sz w:val="18"/>
                      <w:szCs w:val="18"/>
                    </w:rPr>
                    <w:t>土地、水、能源等主要资源能源可开发利用总量</w:t>
                  </w:r>
                  <w:r>
                    <w:rPr>
                      <w:rFonts w:hint="eastAsia" w:hAnsiTheme="minorEastAsia" w:eastAsiaTheme="minorEastAsia"/>
                      <w:kern w:val="0"/>
                      <w:sz w:val="18"/>
                      <w:szCs w:val="18"/>
                    </w:rPr>
                    <w:t>。施行</w:t>
                  </w:r>
                  <w:r>
                    <w:rPr>
                      <w:rFonts w:hAnsiTheme="minorEastAsia" w:eastAsiaTheme="minorEastAsia"/>
                      <w:kern w:val="0"/>
                      <w:sz w:val="18"/>
                      <w:szCs w:val="18"/>
                    </w:rPr>
                    <w:t>工业节水工艺、技术和装备</w:t>
                  </w:r>
                  <w:r>
                    <w:rPr>
                      <w:rFonts w:hint="eastAsia" w:hAnsiTheme="minorEastAsia" w:eastAsiaTheme="minorEastAsia"/>
                      <w:kern w:val="0"/>
                      <w:sz w:val="18"/>
                      <w:szCs w:val="18"/>
                    </w:rPr>
                    <w:t>，</w:t>
                  </w:r>
                  <w:r>
                    <w:rPr>
                      <w:rFonts w:hAnsiTheme="minorEastAsia" w:eastAsiaTheme="minorEastAsia"/>
                      <w:kern w:val="0"/>
                      <w:sz w:val="18"/>
                      <w:szCs w:val="18"/>
                    </w:rPr>
                    <w:t>提高水资源利用效率</w:t>
                  </w:r>
                  <w:r>
                    <w:rPr>
                      <w:rFonts w:hint="eastAsia" w:hAnsiTheme="minorEastAsia" w:eastAsiaTheme="minorEastAsia"/>
                      <w:kern w:val="0"/>
                      <w:sz w:val="18"/>
                      <w:szCs w:val="18"/>
                    </w:rPr>
                    <w:t>。</w:t>
                  </w:r>
                </w:p>
              </w:tc>
              <w:tc>
                <w:tcPr>
                  <w:tcW w:w="706" w:type="dxa"/>
                  <w:gridSpan w:val="2"/>
                  <w:shd w:val="clear" w:color="auto" w:fill="auto"/>
                  <w:vAlign w:val="center"/>
                </w:tcPr>
                <w:p w14:paraId="7D1B75C7">
                  <w:pPr>
                    <w:autoSpaceDE w:val="0"/>
                    <w:autoSpaceDN w:val="0"/>
                    <w:adjustRightInd w:val="0"/>
                    <w:jc w:val="center"/>
                    <w:rPr>
                      <w:kern w:val="0"/>
                      <w:sz w:val="18"/>
                      <w:szCs w:val="18"/>
                    </w:rPr>
                  </w:pPr>
                  <w:r>
                    <w:rPr>
                      <w:rFonts w:hint="eastAsia"/>
                      <w:kern w:val="0"/>
                      <w:sz w:val="18"/>
                      <w:szCs w:val="18"/>
                    </w:rPr>
                    <w:t>符合</w:t>
                  </w:r>
                </w:p>
              </w:tc>
            </w:tr>
          </w:tbl>
          <w:p w14:paraId="0537DEFF">
            <w:pPr>
              <w:autoSpaceDE w:val="0"/>
              <w:autoSpaceDN w:val="0"/>
              <w:adjustRightInd w:val="0"/>
              <w:spacing w:line="360" w:lineRule="auto"/>
              <w:ind w:firstLine="422" w:firstLineChars="200"/>
              <w:rPr>
                <w:rFonts w:hAnsi="宋体"/>
                <w:kern w:val="0"/>
                <w:szCs w:val="21"/>
              </w:rPr>
            </w:pPr>
            <w:r>
              <w:rPr>
                <w:rFonts w:hint="eastAsia"/>
                <w:b/>
                <w:szCs w:val="21"/>
              </w:rPr>
              <w:t>二、产业政策分析</w:t>
            </w:r>
          </w:p>
          <w:p w14:paraId="555F29AD">
            <w:pPr>
              <w:autoSpaceDE w:val="0"/>
              <w:autoSpaceDN w:val="0"/>
              <w:adjustRightInd w:val="0"/>
              <w:spacing w:line="360" w:lineRule="auto"/>
              <w:ind w:firstLine="420" w:firstLineChars="200"/>
              <w:rPr>
                <w:szCs w:val="21"/>
              </w:rPr>
            </w:pPr>
            <w:r>
              <w:rPr>
                <w:rFonts w:hint="eastAsia" w:hAnsi="宋体"/>
                <w:kern w:val="0"/>
                <w:szCs w:val="21"/>
              </w:rPr>
              <w:t>本项目为</w:t>
            </w:r>
            <w:r>
              <w:rPr>
                <w:rFonts w:hint="eastAsia"/>
                <w:bCs/>
                <w:szCs w:val="21"/>
              </w:rPr>
              <w:t>云南莓好塑胶科技有限公司年产2亿套水果包装盒项目，</w:t>
            </w:r>
            <w:r>
              <w:rPr>
                <w:rFonts w:hint="eastAsia"/>
                <w:szCs w:val="21"/>
              </w:rPr>
              <w:t>建设单位于202</w:t>
            </w:r>
            <w:r>
              <w:rPr>
                <w:szCs w:val="21"/>
              </w:rPr>
              <w:t>4</w:t>
            </w:r>
            <w:r>
              <w:rPr>
                <w:rFonts w:hint="eastAsia"/>
                <w:szCs w:val="21"/>
              </w:rPr>
              <w:t>年</w:t>
            </w:r>
            <w:r>
              <w:rPr>
                <w:szCs w:val="21"/>
              </w:rPr>
              <w:t>7</w:t>
            </w:r>
            <w:r>
              <w:rPr>
                <w:rFonts w:hint="eastAsia"/>
                <w:szCs w:val="21"/>
              </w:rPr>
              <w:t>月2</w:t>
            </w:r>
            <w:r>
              <w:rPr>
                <w:szCs w:val="21"/>
              </w:rPr>
              <w:t>3</w:t>
            </w:r>
            <w:r>
              <w:rPr>
                <w:rFonts w:hint="eastAsia"/>
                <w:szCs w:val="21"/>
              </w:rPr>
              <w:t>日向砚山县发展和改革局申报本项目的固定资产投资备案证，项目代码为</w:t>
            </w:r>
            <w:r>
              <w:rPr>
                <w:szCs w:val="21"/>
              </w:rPr>
              <w:t>2407-532622-04-01-730964</w:t>
            </w:r>
            <w:r>
              <w:rPr>
                <w:rFonts w:hint="eastAsia"/>
                <w:szCs w:val="21"/>
              </w:rPr>
              <w:t>。</w:t>
            </w:r>
            <w:r>
              <w:rPr>
                <w:szCs w:val="21"/>
              </w:rPr>
              <w:t>项目</w:t>
            </w:r>
            <w:r>
              <w:rPr>
                <w:rFonts w:hint="eastAsia"/>
                <w:szCs w:val="21"/>
              </w:rPr>
              <w:t>主要生产产品为水果包装盒，对照《国民经济行业分类》（GB/T4754-2017），本项目属于“C2926塑料包装箱及容器制造”，</w:t>
            </w:r>
            <w:r>
              <w:rPr>
                <w:rFonts w:hint="eastAsia"/>
                <w:bCs/>
                <w:szCs w:val="21"/>
              </w:rPr>
              <w:t>对照《产业结构调整指导目录（2024年本）》，</w:t>
            </w:r>
            <w:r>
              <w:rPr>
                <w:bCs/>
                <w:szCs w:val="21"/>
              </w:rPr>
              <w:t>项目行业类别、生产工艺、产品及生产过程中使用的生产设备均不涉及限制及淘汰类，不属于鼓励类、限制类和淘汰类，属于允许建设项目。</w:t>
            </w:r>
            <w:r>
              <w:rPr>
                <w:rFonts w:hint="eastAsia"/>
                <w:szCs w:val="21"/>
              </w:rPr>
              <w:t>本项目的产品、生产工艺均不属于《市场准入负面清单（2020年版）》中的禁止准入类，项目的建设与《市场准入负面清单（2020年版）》相符。</w:t>
            </w:r>
          </w:p>
          <w:p w14:paraId="6000DB66">
            <w:pPr>
              <w:autoSpaceDE w:val="0"/>
              <w:autoSpaceDN w:val="0"/>
              <w:adjustRightInd w:val="0"/>
              <w:spacing w:line="360" w:lineRule="auto"/>
              <w:ind w:firstLine="420" w:firstLineChars="200"/>
              <w:rPr>
                <w:szCs w:val="21"/>
              </w:rPr>
            </w:pPr>
            <w:r>
              <w:rPr>
                <w:rFonts w:hint="eastAsia"/>
                <w:szCs w:val="21"/>
              </w:rPr>
              <w:t>因此，项目符合相关产业政策要求。</w:t>
            </w:r>
          </w:p>
          <w:p w14:paraId="1A098291">
            <w:pPr>
              <w:adjustRightInd w:val="0"/>
              <w:snapToGrid w:val="0"/>
              <w:spacing w:line="360" w:lineRule="auto"/>
              <w:ind w:firstLine="422" w:firstLineChars="200"/>
              <w:rPr>
                <w:b/>
                <w:kern w:val="0"/>
                <w:szCs w:val="21"/>
              </w:rPr>
            </w:pPr>
            <w:r>
              <w:rPr>
                <w:rFonts w:hint="eastAsia"/>
                <w:b/>
                <w:kern w:val="0"/>
                <w:szCs w:val="21"/>
              </w:rPr>
              <w:t>三</w:t>
            </w:r>
            <w:r>
              <w:rPr>
                <w:b/>
                <w:kern w:val="0"/>
                <w:szCs w:val="21"/>
              </w:rPr>
              <w:t>、项目</w:t>
            </w:r>
            <w:r>
              <w:rPr>
                <w:rFonts w:hint="eastAsia"/>
                <w:b/>
                <w:szCs w:val="21"/>
              </w:rPr>
              <w:t>与《云南省进一步加强塑料污染治理的实施方案》符合性分析</w:t>
            </w:r>
          </w:p>
          <w:p w14:paraId="4DE38BDE">
            <w:pPr>
              <w:autoSpaceDE w:val="0"/>
              <w:autoSpaceDN w:val="0"/>
              <w:adjustRightInd w:val="0"/>
              <w:spacing w:line="360" w:lineRule="auto"/>
              <w:ind w:firstLine="420" w:firstLineChars="200"/>
              <w:rPr>
                <w:szCs w:val="21"/>
              </w:rPr>
            </w:pPr>
            <w:r>
              <w:rPr>
                <w:rFonts w:hint="eastAsia"/>
                <w:szCs w:val="21"/>
              </w:rPr>
              <w:t>对照《云南省发展和改革委员会 云南省生态环境厅关于印发&lt;云南省进一步加强塑料污染治理的实施方案</w:t>
            </w:r>
            <w:r>
              <w:rPr>
                <w:rFonts w:hint="eastAsia"/>
                <w:szCs w:val="21"/>
                <w:lang w:eastAsia="zh-CN"/>
              </w:rPr>
              <w:t>&gt;</w:t>
            </w:r>
            <w:r>
              <w:rPr>
                <w:rFonts w:hint="eastAsia"/>
                <w:szCs w:val="21"/>
              </w:rPr>
              <w:t>的通知》</w:t>
            </w:r>
            <w:r>
              <w:rPr>
                <w:szCs w:val="21"/>
              </w:rPr>
              <w:t>（云发改资环</w:t>
            </w:r>
            <w:r>
              <w:t>〔2020〕</w:t>
            </w:r>
            <w:r>
              <w:rPr>
                <w:szCs w:val="21"/>
              </w:rPr>
              <w:t>863号），</w:t>
            </w:r>
            <w:r>
              <w:rPr>
                <w:rFonts w:hint="eastAsia"/>
                <w:szCs w:val="21"/>
              </w:rPr>
              <w:t>项目建设符合该实施方案，符合性对照详见表1-</w:t>
            </w:r>
            <w:r>
              <w:rPr>
                <w:szCs w:val="21"/>
              </w:rPr>
              <w:t>4</w:t>
            </w:r>
            <w:r>
              <w:rPr>
                <w:rFonts w:hint="eastAsia"/>
                <w:szCs w:val="21"/>
              </w:rPr>
              <w:t>所示。</w:t>
            </w:r>
          </w:p>
          <w:p w14:paraId="74C0E353">
            <w:pPr>
              <w:adjustRightInd w:val="0"/>
              <w:snapToGrid w:val="0"/>
              <w:jc w:val="center"/>
              <w:rPr>
                <w:b/>
                <w:sz w:val="18"/>
                <w:szCs w:val="18"/>
              </w:rPr>
            </w:pPr>
            <w:r>
              <w:rPr>
                <w:rFonts w:hint="eastAsia"/>
                <w:b/>
                <w:sz w:val="18"/>
                <w:szCs w:val="18"/>
              </w:rPr>
              <w:t>表1-</w:t>
            </w:r>
            <w:r>
              <w:rPr>
                <w:b/>
                <w:sz w:val="18"/>
                <w:szCs w:val="18"/>
              </w:rPr>
              <w:t>4</w:t>
            </w:r>
            <w:r>
              <w:rPr>
                <w:rFonts w:hint="eastAsia"/>
                <w:b/>
                <w:sz w:val="18"/>
                <w:szCs w:val="18"/>
              </w:rPr>
              <w:t xml:space="preserve">  与《云南省进一步加强塑料污染治理的实施方案》符合性分析</w:t>
            </w:r>
          </w:p>
          <w:tbl>
            <w:tblPr>
              <w:tblStyle w:val="30"/>
              <w:tblW w:w="6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3766"/>
              <w:gridCol w:w="1886"/>
              <w:gridCol w:w="491"/>
            </w:tblGrid>
            <w:tr w14:paraId="69D3B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31" w:type="dxa"/>
                  <w:shd w:val="clear" w:color="auto" w:fill="auto"/>
                  <w:vAlign w:val="center"/>
                </w:tcPr>
                <w:p w14:paraId="03F9FC27">
                  <w:pPr>
                    <w:adjustRightInd w:val="0"/>
                    <w:snapToGrid w:val="0"/>
                    <w:jc w:val="center"/>
                    <w:rPr>
                      <w:b/>
                      <w:sz w:val="18"/>
                      <w:szCs w:val="18"/>
                    </w:rPr>
                  </w:pPr>
                  <w:r>
                    <w:rPr>
                      <w:rFonts w:hint="eastAsia"/>
                      <w:b/>
                      <w:sz w:val="18"/>
                      <w:szCs w:val="18"/>
                    </w:rPr>
                    <w:t>项目</w:t>
                  </w:r>
                </w:p>
              </w:tc>
              <w:tc>
                <w:tcPr>
                  <w:tcW w:w="3766" w:type="dxa"/>
                  <w:shd w:val="clear" w:color="auto" w:fill="auto"/>
                  <w:vAlign w:val="center"/>
                </w:tcPr>
                <w:p w14:paraId="0614A0DD">
                  <w:pPr>
                    <w:adjustRightInd w:val="0"/>
                    <w:snapToGrid w:val="0"/>
                    <w:jc w:val="center"/>
                    <w:rPr>
                      <w:b/>
                      <w:sz w:val="18"/>
                      <w:szCs w:val="18"/>
                    </w:rPr>
                  </w:pPr>
                  <w:r>
                    <w:rPr>
                      <w:rFonts w:hint="eastAsia"/>
                      <w:b/>
                      <w:sz w:val="18"/>
                      <w:szCs w:val="18"/>
                    </w:rPr>
                    <w:t>《云南省进一步加强塑料污染治理的实施方案》</w:t>
                  </w:r>
                </w:p>
              </w:tc>
              <w:tc>
                <w:tcPr>
                  <w:tcW w:w="1886" w:type="dxa"/>
                  <w:shd w:val="clear" w:color="auto" w:fill="auto"/>
                  <w:vAlign w:val="center"/>
                </w:tcPr>
                <w:p w14:paraId="3C504485">
                  <w:pPr>
                    <w:adjustRightInd w:val="0"/>
                    <w:snapToGrid w:val="0"/>
                    <w:jc w:val="center"/>
                    <w:rPr>
                      <w:b/>
                      <w:sz w:val="18"/>
                      <w:szCs w:val="18"/>
                    </w:rPr>
                  </w:pPr>
                  <w:r>
                    <w:rPr>
                      <w:rFonts w:hint="eastAsia"/>
                      <w:b/>
                      <w:sz w:val="18"/>
                      <w:szCs w:val="18"/>
                    </w:rPr>
                    <w:t>本项目情况</w:t>
                  </w:r>
                </w:p>
              </w:tc>
              <w:tc>
                <w:tcPr>
                  <w:tcW w:w="491" w:type="dxa"/>
                  <w:shd w:val="clear" w:color="auto" w:fill="auto"/>
                  <w:vAlign w:val="center"/>
                </w:tcPr>
                <w:p w14:paraId="6EADBE6D">
                  <w:pPr>
                    <w:adjustRightInd w:val="0"/>
                    <w:snapToGrid w:val="0"/>
                    <w:jc w:val="center"/>
                    <w:rPr>
                      <w:b/>
                      <w:sz w:val="18"/>
                      <w:szCs w:val="18"/>
                    </w:rPr>
                  </w:pPr>
                  <w:r>
                    <w:rPr>
                      <w:rFonts w:hint="eastAsia"/>
                      <w:b/>
                      <w:sz w:val="18"/>
                      <w:szCs w:val="18"/>
                    </w:rPr>
                    <w:t>符合性</w:t>
                  </w:r>
                </w:p>
              </w:tc>
            </w:tr>
            <w:tr w14:paraId="1671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431" w:type="dxa"/>
                  <w:vMerge w:val="restart"/>
                  <w:shd w:val="clear" w:color="auto" w:fill="auto"/>
                  <w:vAlign w:val="center"/>
                </w:tcPr>
                <w:p w14:paraId="4CF9B10A">
                  <w:pPr>
                    <w:adjustRightInd w:val="0"/>
                    <w:snapToGrid w:val="0"/>
                    <w:jc w:val="center"/>
                    <w:rPr>
                      <w:sz w:val="18"/>
                      <w:szCs w:val="18"/>
                    </w:rPr>
                  </w:pPr>
                  <w:r>
                    <w:rPr>
                      <w:rFonts w:hint="eastAsia"/>
                      <w:sz w:val="18"/>
                      <w:szCs w:val="18"/>
                    </w:rPr>
                    <w:t>总体要求</w:t>
                  </w:r>
                </w:p>
              </w:tc>
              <w:tc>
                <w:tcPr>
                  <w:tcW w:w="3766" w:type="dxa"/>
                  <w:shd w:val="clear" w:color="auto" w:fill="auto"/>
                  <w:vAlign w:val="center"/>
                </w:tcPr>
                <w:p w14:paraId="6940C29D">
                  <w:pPr>
                    <w:adjustRightInd w:val="0"/>
                    <w:snapToGrid w:val="0"/>
                    <w:rPr>
                      <w:sz w:val="18"/>
                      <w:szCs w:val="18"/>
                    </w:rPr>
                  </w:pPr>
                  <w:r>
                    <w:rPr>
                      <w:rFonts w:hint="eastAsia"/>
                      <w:sz w:val="18"/>
                      <w:szCs w:val="18"/>
                    </w:rPr>
                    <w:t>坚持以人民为中心，牢固树立新发展理念，有序禁止、限制部分塑料制品的生产、销售和使用，积极推广替代产品，规范塑料废弃物回收利用，建立健全塑料制品生产、流通、使用、回收处置等环节的管理制度，有力有序有效治理塑料污染，助力全国生态文明建设排头兵和中国最美丽省份建设。</w:t>
                  </w:r>
                </w:p>
              </w:tc>
              <w:tc>
                <w:tcPr>
                  <w:tcW w:w="1886" w:type="dxa"/>
                  <w:shd w:val="clear" w:color="auto" w:fill="auto"/>
                  <w:vAlign w:val="center"/>
                </w:tcPr>
                <w:p w14:paraId="3FDEA6E7">
                  <w:pPr>
                    <w:adjustRightInd w:val="0"/>
                    <w:snapToGrid w:val="0"/>
                    <w:rPr>
                      <w:sz w:val="18"/>
                      <w:szCs w:val="18"/>
                    </w:rPr>
                  </w:pPr>
                  <w:r>
                    <w:rPr>
                      <w:rFonts w:hint="eastAsia"/>
                      <w:sz w:val="18"/>
                      <w:szCs w:val="18"/>
                    </w:rPr>
                    <w:t>企业生产的塑料制品均未受到禁止、限制；企业建立塑料制品生产管理制度，有力有序有效治理塑料污染。</w:t>
                  </w:r>
                </w:p>
              </w:tc>
              <w:tc>
                <w:tcPr>
                  <w:tcW w:w="491" w:type="dxa"/>
                  <w:shd w:val="clear" w:color="auto" w:fill="auto"/>
                  <w:vAlign w:val="center"/>
                </w:tcPr>
                <w:p w14:paraId="54D676AD">
                  <w:pPr>
                    <w:adjustRightInd w:val="0"/>
                    <w:snapToGrid w:val="0"/>
                    <w:jc w:val="center"/>
                    <w:rPr>
                      <w:sz w:val="18"/>
                      <w:szCs w:val="18"/>
                    </w:rPr>
                  </w:pPr>
                  <w:r>
                    <w:rPr>
                      <w:rFonts w:hint="eastAsia"/>
                      <w:sz w:val="18"/>
                      <w:szCs w:val="18"/>
                    </w:rPr>
                    <w:t>符合</w:t>
                  </w:r>
                </w:p>
              </w:tc>
            </w:tr>
            <w:tr w14:paraId="38D3F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31" w:type="dxa"/>
                  <w:vMerge w:val="continue"/>
                  <w:shd w:val="clear" w:color="auto" w:fill="auto"/>
                  <w:vAlign w:val="center"/>
                </w:tcPr>
                <w:p w14:paraId="7C81784F">
                  <w:pPr>
                    <w:adjustRightInd w:val="0"/>
                    <w:snapToGrid w:val="0"/>
                    <w:jc w:val="center"/>
                    <w:rPr>
                      <w:sz w:val="18"/>
                      <w:szCs w:val="18"/>
                    </w:rPr>
                  </w:pPr>
                </w:p>
              </w:tc>
              <w:tc>
                <w:tcPr>
                  <w:tcW w:w="3766" w:type="dxa"/>
                  <w:shd w:val="clear" w:color="auto" w:fill="auto"/>
                  <w:vAlign w:val="center"/>
                </w:tcPr>
                <w:p w14:paraId="7240D3D8">
                  <w:pPr>
                    <w:adjustRightInd w:val="0"/>
                    <w:snapToGrid w:val="0"/>
                    <w:rPr>
                      <w:sz w:val="18"/>
                      <w:szCs w:val="18"/>
                    </w:rPr>
                  </w:pPr>
                  <w:r>
                    <w:rPr>
                      <w:rFonts w:hint="eastAsia"/>
                      <w:sz w:val="18"/>
                      <w:szCs w:val="18"/>
                    </w:rPr>
                    <w:t>到2020年，率先在昆明市等部分地区、部分领域禁止、限制部分塑料制品的生产、销售和使用。到2022年，有序扩大禁限范围，一次性塑料制品消费量明显减少，替代产品得到推广，塑料废弃物资源化能源化利用比例大幅提升。到2025年，塑料制品生产、流通、消费和回收处置等环节的管理制度基本建立，多元共治体系基本形成，替代产品开发应用水平进一步提升，塑料污染得到有效控制。</w:t>
                  </w:r>
                </w:p>
              </w:tc>
              <w:tc>
                <w:tcPr>
                  <w:tcW w:w="1886" w:type="dxa"/>
                  <w:shd w:val="clear" w:color="auto" w:fill="auto"/>
                  <w:vAlign w:val="center"/>
                </w:tcPr>
                <w:p w14:paraId="30BB60E7">
                  <w:pPr>
                    <w:adjustRightInd w:val="0"/>
                    <w:snapToGrid w:val="0"/>
                    <w:rPr>
                      <w:sz w:val="18"/>
                      <w:szCs w:val="18"/>
                    </w:rPr>
                  </w:pPr>
                  <w:r>
                    <w:rPr>
                      <w:rFonts w:hint="eastAsia"/>
                      <w:sz w:val="18"/>
                      <w:szCs w:val="18"/>
                    </w:rPr>
                    <w:t>企业不生产一次性塑料制品，可提高塑料废弃物资源化能源化利用；企业建立塑料制品生产管理制度，塑料污染得到有效控制。</w:t>
                  </w:r>
                </w:p>
              </w:tc>
              <w:tc>
                <w:tcPr>
                  <w:tcW w:w="491" w:type="dxa"/>
                  <w:shd w:val="clear" w:color="auto" w:fill="auto"/>
                  <w:vAlign w:val="center"/>
                </w:tcPr>
                <w:p w14:paraId="07F1E784">
                  <w:pPr>
                    <w:adjustRightInd w:val="0"/>
                    <w:snapToGrid w:val="0"/>
                    <w:jc w:val="center"/>
                    <w:rPr>
                      <w:sz w:val="18"/>
                      <w:szCs w:val="18"/>
                    </w:rPr>
                  </w:pPr>
                  <w:r>
                    <w:rPr>
                      <w:rFonts w:hint="eastAsia"/>
                      <w:sz w:val="18"/>
                      <w:szCs w:val="18"/>
                    </w:rPr>
                    <w:t>符合</w:t>
                  </w:r>
                </w:p>
              </w:tc>
            </w:tr>
            <w:tr w14:paraId="0117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31" w:type="dxa"/>
                  <w:vMerge w:val="restart"/>
                  <w:shd w:val="clear" w:color="auto" w:fill="auto"/>
                  <w:vAlign w:val="center"/>
                </w:tcPr>
                <w:p w14:paraId="70CD2F9A">
                  <w:pPr>
                    <w:adjustRightInd w:val="0"/>
                    <w:snapToGrid w:val="0"/>
                    <w:jc w:val="center"/>
                    <w:rPr>
                      <w:sz w:val="18"/>
                      <w:szCs w:val="18"/>
                    </w:rPr>
                  </w:pPr>
                  <w:r>
                    <w:rPr>
                      <w:rFonts w:hint="eastAsia"/>
                      <w:sz w:val="18"/>
                      <w:szCs w:val="18"/>
                    </w:rPr>
                    <w:t>有序禁止、限制部分塑料制品的生产、销售和使用</w:t>
                  </w:r>
                </w:p>
              </w:tc>
              <w:tc>
                <w:tcPr>
                  <w:tcW w:w="3766" w:type="dxa"/>
                  <w:shd w:val="clear" w:color="auto" w:fill="auto"/>
                  <w:vAlign w:val="center"/>
                </w:tcPr>
                <w:p w14:paraId="157BCDC4">
                  <w:pPr>
                    <w:adjustRightInd w:val="0"/>
                    <w:snapToGrid w:val="0"/>
                    <w:rPr>
                      <w:sz w:val="18"/>
                      <w:szCs w:val="18"/>
                    </w:rPr>
                  </w:pPr>
                  <w:r>
                    <w:rPr>
                      <w:rFonts w:hint="eastAsia"/>
                      <w:sz w:val="18"/>
                      <w:szCs w:val="18"/>
                    </w:rPr>
                    <w:t>禁止生产、销售的塑料制品。</w:t>
                  </w:r>
                </w:p>
                <w:p w14:paraId="4A261EDB">
                  <w:pPr>
                    <w:adjustRightInd w:val="0"/>
                    <w:snapToGrid w:val="0"/>
                    <w:rPr>
                      <w:sz w:val="18"/>
                      <w:szCs w:val="18"/>
                    </w:rPr>
                  </w:pPr>
                  <w:r>
                    <w:rPr>
                      <w:rFonts w:hint="eastAsia"/>
                      <w:sz w:val="18"/>
                      <w:szCs w:val="18"/>
                    </w:rPr>
                    <w:t>全省范围内禁止生产和销售厚度小于0.025毫米的超薄塑料购物袋、厚度小于0.01毫米的聚乙烯农用地膜。禁止以医疗废物为原料制造塑料制品。全面禁止废塑料进口。到2020年底，禁止生产和销售一次性发泡塑料餐具、一次性塑料棉签；禁止生产含塑料微珠的日化产品。到2022年底，禁止销售含塑料微珠的日化产品。</w:t>
                  </w:r>
                </w:p>
              </w:tc>
              <w:tc>
                <w:tcPr>
                  <w:tcW w:w="1886" w:type="dxa"/>
                  <w:shd w:val="clear" w:color="auto" w:fill="auto"/>
                  <w:vAlign w:val="center"/>
                </w:tcPr>
                <w:p w14:paraId="60DB680D">
                  <w:pPr>
                    <w:adjustRightInd w:val="0"/>
                    <w:snapToGrid w:val="0"/>
                    <w:rPr>
                      <w:sz w:val="18"/>
                      <w:szCs w:val="18"/>
                    </w:rPr>
                  </w:pPr>
                  <w:r>
                    <w:rPr>
                      <w:rFonts w:hint="eastAsia"/>
                      <w:sz w:val="18"/>
                      <w:szCs w:val="18"/>
                    </w:rPr>
                    <w:t>项目产品不属于禁止生产、销售的塑料制品。</w:t>
                  </w:r>
                </w:p>
              </w:tc>
              <w:tc>
                <w:tcPr>
                  <w:tcW w:w="491" w:type="dxa"/>
                  <w:shd w:val="clear" w:color="auto" w:fill="auto"/>
                  <w:vAlign w:val="center"/>
                </w:tcPr>
                <w:p w14:paraId="3AAA7683">
                  <w:pPr>
                    <w:adjustRightInd w:val="0"/>
                    <w:snapToGrid w:val="0"/>
                    <w:jc w:val="center"/>
                    <w:rPr>
                      <w:sz w:val="18"/>
                      <w:szCs w:val="18"/>
                    </w:rPr>
                  </w:pPr>
                  <w:r>
                    <w:rPr>
                      <w:rFonts w:hint="eastAsia"/>
                      <w:sz w:val="18"/>
                      <w:szCs w:val="18"/>
                    </w:rPr>
                    <w:t>符合</w:t>
                  </w:r>
                </w:p>
              </w:tc>
            </w:tr>
            <w:tr w14:paraId="5A43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31" w:type="dxa"/>
                  <w:vMerge w:val="continue"/>
                  <w:shd w:val="clear" w:color="auto" w:fill="auto"/>
                  <w:vAlign w:val="center"/>
                </w:tcPr>
                <w:p w14:paraId="4FAA5979">
                  <w:pPr>
                    <w:adjustRightInd w:val="0"/>
                    <w:snapToGrid w:val="0"/>
                    <w:jc w:val="center"/>
                    <w:rPr>
                      <w:sz w:val="18"/>
                      <w:szCs w:val="18"/>
                    </w:rPr>
                  </w:pPr>
                </w:p>
              </w:tc>
              <w:tc>
                <w:tcPr>
                  <w:tcW w:w="3766" w:type="dxa"/>
                  <w:shd w:val="clear" w:color="auto" w:fill="auto"/>
                  <w:vAlign w:val="center"/>
                </w:tcPr>
                <w:p w14:paraId="493FB22B">
                  <w:pPr>
                    <w:adjustRightInd w:val="0"/>
                    <w:snapToGrid w:val="0"/>
                    <w:rPr>
                      <w:sz w:val="18"/>
                      <w:szCs w:val="18"/>
                    </w:rPr>
                  </w:pPr>
                  <w:r>
                    <w:rPr>
                      <w:rFonts w:hint="eastAsia"/>
                      <w:sz w:val="18"/>
                      <w:szCs w:val="18"/>
                    </w:rPr>
                    <w:t>禁止、限制使用的塑料制品。</w:t>
                  </w:r>
                </w:p>
                <w:p w14:paraId="3C860DB5">
                  <w:pPr>
                    <w:adjustRightInd w:val="0"/>
                    <w:snapToGrid w:val="0"/>
                    <w:rPr>
                      <w:sz w:val="18"/>
                      <w:szCs w:val="18"/>
                    </w:rPr>
                  </w:pPr>
                  <w:r>
                    <w:rPr>
                      <w:rFonts w:hint="eastAsia"/>
                      <w:sz w:val="18"/>
                      <w:szCs w:val="18"/>
                    </w:rPr>
                    <w:t>1.不可降解塑料袋。到2020年底，昆明市城市建成区以及昆明市、西双版纳州、大理州、丽江市景区景点内的商场、超市、药店、书店等场所以及餐饮打包外卖服务和各类展会活动，禁止使用不可降解塑料袋；昆明市集贸市场规范和限制使用不可降解塑料袋。到2022年底，实施范围扩大至全省地级以上城市建成区。到2025年底，上述区域的集贸市场禁止使用不可降解塑料袋。鼓励有条件的地区，在城乡结合部、乡镇和农村地区集市等场所停止使用不可降解塑料袋。</w:t>
                  </w:r>
                </w:p>
                <w:p w14:paraId="4F0FA3DD">
                  <w:pPr>
                    <w:adjustRightInd w:val="0"/>
                    <w:snapToGrid w:val="0"/>
                    <w:rPr>
                      <w:sz w:val="18"/>
                      <w:szCs w:val="18"/>
                    </w:rPr>
                  </w:pPr>
                  <w:r>
                    <w:rPr>
                      <w:rFonts w:hint="eastAsia"/>
                      <w:sz w:val="18"/>
                      <w:szCs w:val="18"/>
                    </w:rPr>
                    <w:t>2.一次性塑料餐具。到2020年底，全省范围餐饮行业禁止使用不可降解一次性塑料吸管；地级以上城市建成区、景区景点的餐饮堂食服务，禁止使用不可降解一次性塑料餐具。到2022年底，县城建成区、景区景点餐饮堂食服务，禁止使用不可降解一次性塑料餐具。到2025年，地级以上城市餐饮外卖领域不可降解一次性塑料餐具消耗强度下降30％。</w:t>
                  </w:r>
                </w:p>
                <w:p w14:paraId="67C2198B">
                  <w:pPr>
                    <w:adjustRightInd w:val="0"/>
                    <w:snapToGrid w:val="0"/>
                    <w:rPr>
                      <w:sz w:val="18"/>
                      <w:szCs w:val="18"/>
                    </w:rPr>
                  </w:pPr>
                  <w:r>
                    <w:rPr>
                      <w:rFonts w:hint="eastAsia"/>
                      <w:sz w:val="18"/>
                      <w:szCs w:val="18"/>
                    </w:rPr>
                    <w:t>3.宾馆、酒店一次性塑料用品。到2022年底，全省范围星级宾馆、酒店等场所不再主动提供一次性塑料用品；到2025年底，实施范围扩大至所有宾馆、酒店、民宿。</w:t>
                  </w:r>
                </w:p>
                <w:p w14:paraId="53EE66BA">
                  <w:pPr>
                    <w:adjustRightInd w:val="0"/>
                    <w:snapToGrid w:val="0"/>
                    <w:rPr>
                      <w:sz w:val="18"/>
                      <w:szCs w:val="18"/>
                    </w:rPr>
                  </w:pPr>
                  <w:r>
                    <w:rPr>
                      <w:rFonts w:hint="eastAsia"/>
                      <w:sz w:val="18"/>
                      <w:szCs w:val="18"/>
                    </w:rPr>
                    <w:t>4.快递塑料包装。自2021年起，全省范围邮政快递网点逐步禁止使用不可降解的塑料包装袋、一次性塑料编织袋等，降低不可降解的塑料胶带使用量。到2025年底，全省范围邮政快递网点禁止使用不可降解的塑料包装袋、塑料胶带、一次性塑料编织袋等。</w:t>
                  </w:r>
                </w:p>
                <w:p w14:paraId="50B9D226">
                  <w:pPr>
                    <w:adjustRightInd w:val="0"/>
                    <w:snapToGrid w:val="0"/>
                    <w:rPr>
                      <w:sz w:val="18"/>
                      <w:szCs w:val="18"/>
                    </w:rPr>
                  </w:pPr>
                  <w:r>
                    <w:rPr>
                      <w:rFonts w:hint="eastAsia"/>
                      <w:sz w:val="18"/>
                      <w:szCs w:val="18"/>
                    </w:rPr>
                    <w:t>5.电商渠道塑料包装。自2021年起，全省范围电商平台企业逐步限制使用不可降解的塑料包装制品、塑料胶带等；对电商渠道销售的商品，在相关领域开展试点，推行商品和快递包装一体化，减少寄递环节二次包装。到2025年底，全省范围电商平台企业禁止使用不可降解的塑料包装制品、塑料胶带等。</w:t>
                  </w:r>
                </w:p>
              </w:tc>
              <w:tc>
                <w:tcPr>
                  <w:tcW w:w="1886" w:type="dxa"/>
                  <w:shd w:val="clear" w:color="auto" w:fill="auto"/>
                  <w:vAlign w:val="center"/>
                </w:tcPr>
                <w:p w14:paraId="52D422CB">
                  <w:pPr>
                    <w:adjustRightInd w:val="0"/>
                    <w:snapToGrid w:val="0"/>
                    <w:rPr>
                      <w:sz w:val="18"/>
                      <w:szCs w:val="18"/>
                    </w:rPr>
                  </w:pPr>
                  <w:r>
                    <w:rPr>
                      <w:rFonts w:hint="eastAsia"/>
                      <w:sz w:val="18"/>
                      <w:szCs w:val="18"/>
                    </w:rPr>
                    <w:t>项目产品不属于禁止生产、销售的塑料制品。</w:t>
                  </w:r>
                </w:p>
              </w:tc>
              <w:tc>
                <w:tcPr>
                  <w:tcW w:w="491" w:type="dxa"/>
                  <w:shd w:val="clear" w:color="auto" w:fill="auto"/>
                  <w:vAlign w:val="center"/>
                </w:tcPr>
                <w:p w14:paraId="76BC06CD">
                  <w:pPr>
                    <w:adjustRightInd w:val="0"/>
                    <w:snapToGrid w:val="0"/>
                    <w:jc w:val="center"/>
                    <w:rPr>
                      <w:sz w:val="18"/>
                      <w:szCs w:val="18"/>
                    </w:rPr>
                  </w:pPr>
                  <w:r>
                    <w:rPr>
                      <w:rFonts w:hint="eastAsia"/>
                      <w:sz w:val="18"/>
                      <w:szCs w:val="18"/>
                    </w:rPr>
                    <w:t>符合</w:t>
                  </w:r>
                </w:p>
              </w:tc>
            </w:tr>
            <w:tr w14:paraId="2B13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431" w:type="dxa"/>
                  <w:vMerge w:val="restart"/>
                  <w:shd w:val="clear" w:color="auto" w:fill="auto"/>
                  <w:vAlign w:val="center"/>
                </w:tcPr>
                <w:p w14:paraId="783BA949">
                  <w:pPr>
                    <w:adjustRightInd w:val="0"/>
                    <w:snapToGrid w:val="0"/>
                    <w:jc w:val="center"/>
                    <w:rPr>
                      <w:sz w:val="18"/>
                      <w:szCs w:val="18"/>
                    </w:rPr>
                  </w:pPr>
                  <w:r>
                    <w:rPr>
                      <w:rFonts w:hint="eastAsia"/>
                      <w:sz w:val="18"/>
                      <w:szCs w:val="18"/>
                    </w:rPr>
                    <w:t>推广应用替代产品和模式</w:t>
                  </w:r>
                </w:p>
              </w:tc>
              <w:tc>
                <w:tcPr>
                  <w:tcW w:w="3766" w:type="dxa"/>
                  <w:shd w:val="clear" w:color="auto" w:fill="auto"/>
                  <w:vAlign w:val="center"/>
                </w:tcPr>
                <w:p w14:paraId="41822D37">
                  <w:pPr>
                    <w:adjustRightInd w:val="0"/>
                    <w:snapToGrid w:val="0"/>
                    <w:rPr>
                      <w:sz w:val="18"/>
                      <w:szCs w:val="18"/>
                    </w:rPr>
                  </w:pPr>
                  <w:r>
                    <w:rPr>
                      <w:rFonts w:hint="eastAsia"/>
                      <w:sz w:val="18"/>
                      <w:szCs w:val="18"/>
                    </w:rPr>
                    <w:t>推广应用替代产品。</w:t>
                  </w:r>
                </w:p>
                <w:p w14:paraId="0831D01F">
                  <w:pPr>
                    <w:adjustRightInd w:val="0"/>
                    <w:snapToGrid w:val="0"/>
                    <w:rPr>
                      <w:sz w:val="18"/>
                      <w:szCs w:val="18"/>
                    </w:rPr>
                  </w:pPr>
                  <w:r>
                    <w:rPr>
                      <w:rFonts w:hint="eastAsia"/>
                      <w:sz w:val="18"/>
                      <w:szCs w:val="18"/>
                    </w:rPr>
                    <w:t>结合我省绿色商场创建行动，在商场、超市、药店、书店、集贸市场等场所，倡导消费者减少使用一次性塑料袋，鼓励使用草绳等原生态环保材料捆绑包装农产品，推广使用环保布袋、纸袋、竹篮等非塑制品和可降解购物袋，鼓励设置自助式、智慧化投放装置。推广使用生鲜产品可降解包装膜（袋）。建立集贸市场购物袋集中购销制。在餐饮外卖领域，倡导设置是否配送一次性餐具的选择，推广使用符合性能和食品安全要求的生物基产品、可降解塑料袋等替代产品。探索民用口罩、防护服、湿巾、服装包装等一次性塑料生活日用品替代产品。在重点农膜使用地区，结合农艺措施规模化推广可降解地膜。在香蕉等农产品种植过程中，鼓励使用纸袋等替代产品。</w:t>
                  </w:r>
                </w:p>
              </w:tc>
              <w:tc>
                <w:tcPr>
                  <w:tcW w:w="1886" w:type="dxa"/>
                  <w:shd w:val="clear" w:color="auto" w:fill="auto"/>
                  <w:vAlign w:val="center"/>
                </w:tcPr>
                <w:p w14:paraId="2A3A8BAC">
                  <w:pPr>
                    <w:adjustRightInd w:val="0"/>
                    <w:snapToGrid w:val="0"/>
                    <w:rPr>
                      <w:sz w:val="18"/>
                      <w:szCs w:val="18"/>
                    </w:rPr>
                  </w:pPr>
                  <w:r>
                    <w:rPr>
                      <w:rFonts w:hint="eastAsia"/>
                      <w:sz w:val="18"/>
                      <w:szCs w:val="18"/>
                    </w:rPr>
                    <w:t>项目生产的塑料包装盒可循环使用，不属于一次性塑料制品。</w:t>
                  </w:r>
                </w:p>
              </w:tc>
              <w:tc>
                <w:tcPr>
                  <w:tcW w:w="491" w:type="dxa"/>
                  <w:shd w:val="clear" w:color="auto" w:fill="auto"/>
                  <w:vAlign w:val="center"/>
                </w:tcPr>
                <w:p w14:paraId="36283E03">
                  <w:pPr>
                    <w:adjustRightInd w:val="0"/>
                    <w:snapToGrid w:val="0"/>
                    <w:jc w:val="center"/>
                    <w:rPr>
                      <w:sz w:val="18"/>
                      <w:szCs w:val="18"/>
                    </w:rPr>
                  </w:pPr>
                  <w:r>
                    <w:rPr>
                      <w:rFonts w:hint="eastAsia"/>
                      <w:sz w:val="18"/>
                      <w:szCs w:val="18"/>
                    </w:rPr>
                    <w:t>符合</w:t>
                  </w:r>
                </w:p>
              </w:tc>
            </w:tr>
            <w:tr w14:paraId="2A029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31" w:type="dxa"/>
                  <w:vMerge w:val="continue"/>
                  <w:shd w:val="clear" w:color="auto" w:fill="auto"/>
                  <w:vAlign w:val="center"/>
                </w:tcPr>
                <w:p w14:paraId="624BFA95">
                  <w:pPr>
                    <w:adjustRightInd w:val="0"/>
                    <w:snapToGrid w:val="0"/>
                    <w:jc w:val="center"/>
                    <w:rPr>
                      <w:sz w:val="18"/>
                      <w:szCs w:val="18"/>
                    </w:rPr>
                  </w:pPr>
                </w:p>
              </w:tc>
              <w:tc>
                <w:tcPr>
                  <w:tcW w:w="3766" w:type="dxa"/>
                  <w:shd w:val="clear" w:color="auto" w:fill="auto"/>
                  <w:vAlign w:val="center"/>
                </w:tcPr>
                <w:p w14:paraId="40F60537">
                  <w:pPr>
                    <w:adjustRightInd w:val="0"/>
                    <w:snapToGrid w:val="0"/>
                    <w:rPr>
                      <w:sz w:val="18"/>
                      <w:szCs w:val="18"/>
                    </w:rPr>
                  </w:pPr>
                  <w:r>
                    <w:rPr>
                      <w:rFonts w:hint="eastAsia"/>
                      <w:sz w:val="18"/>
                      <w:szCs w:val="18"/>
                    </w:rPr>
                    <w:t>培育优化新业态新模式。</w:t>
                  </w:r>
                </w:p>
                <w:p w14:paraId="21944B2C">
                  <w:pPr>
                    <w:adjustRightInd w:val="0"/>
                    <w:snapToGrid w:val="0"/>
                    <w:rPr>
                      <w:sz w:val="18"/>
                      <w:szCs w:val="18"/>
                    </w:rPr>
                  </w:pPr>
                  <w:r>
                    <w:rPr>
                      <w:rFonts w:hint="eastAsia"/>
                      <w:sz w:val="18"/>
                      <w:szCs w:val="18"/>
                    </w:rPr>
                    <w:t>强化企业绿色管理责任，推行绿色供应链。推广使用符合相应行业标准的涤纶纤维、涤棉、棉麻帆布等材质的可循环集装袋，逐步减少使用一次性塑料编织集装袋。</w:t>
                  </w:r>
                </w:p>
              </w:tc>
              <w:tc>
                <w:tcPr>
                  <w:tcW w:w="1886" w:type="dxa"/>
                  <w:shd w:val="clear" w:color="auto" w:fill="auto"/>
                  <w:vAlign w:val="center"/>
                </w:tcPr>
                <w:p w14:paraId="5D0CF661">
                  <w:pPr>
                    <w:adjustRightInd w:val="0"/>
                    <w:snapToGrid w:val="0"/>
                    <w:rPr>
                      <w:sz w:val="18"/>
                      <w:szCs w:val="18"/>
                    </w:rPr>
                  </w:pPr>
                  <w:r>
                    <w:rPr>
                      <w:rFonts w:hint="eastAsia"/>
                      <w:sz w:val="18"/>
                      <w:szCs w:val="18"/>
                    </w:rPr>
                    <w:t>项目生产的塑料包装盒可循环使用，不属于一次性塑料制品。</w:t>
                  </w:r>
                </w:p>
              </w:tc>
              <w:tc>
                <w:tcPr>
                  <w:tcW w:w="491" w:type="dxa"/>
                  <w:shd w:val="clear" w:color="auto" w:fill="auto"/>
                  <w:vAlign w:val="center"/>
                </w:tcPr>
                <w:p w14:paraId="18A6C658">
                  <w:pPr>
                    <w:adjustRightInd w:val="0"/>
                    <w:snapToGrid w:val="0"/>
                    <w:jc w:val="center"/>
                    <w:rPr>
                      <w:sz w:val="18"/>
                      <w:szCs w:val="18"/>
                    </w:rPr>
                  </w:pPr>
                  <w:r>
                    <w:rPr>
                      <w:rFonts w:hint="eastAsia"/>
                      <w:sz w:val="18"/>
                      <w:szCs w:val="18"/>
                    </w:rPr>
                    <w:t>符合</w:t>
                  </w:r>
                </w:p>
              </w:tc>
            </w:tr>
            <w:tr w14:paraId="108F3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431" w:type="dxa"/>
                  <w:vMerge w:val="continue"/>
                  <w:shd w:val="clear" w:color="auto" w:fill="auto"/>
                  <w:vAlign w:val="center"/>
                </w:tcPr>
                <w:p w14:paraId="2A83B76D">
                  <w:pPr>
                    <w:adjustRightInd w:val="0"/>
                    <w:snapToGrid w:val="0"/>
                    <w:jc w:val="center"/>
                    <w:rPr>
                      <w:sz w:val="18"/>
                      <w:szCs w:val="18"/>
                    </w:rPr>
                  </w:pPr>
                </w:p>
              </w:tc>
              <w:tc>
                <w:tcPr>
                  <w:tcW w:w="3766" w:type="dxa"/>
                  <w:shd w:val="clear" w:color="auto" w:fill="auto"/>
                  <w:vAlign w:val="center"/>
                </w:tcPr>
                <w:p w14:paraId="13791550">
                  <w:pPr>
                    <w:adjustRightInd w:val="0"/>
                    <w:snapToGrid w:val="0"/>
                    <w:rPr>
                      <w:sz w:val="18"/>
                      <w:szCs w:val="18"/>
                    </w:rPr>
                  </w:pPr>
                  <w:r>
                    <w:rPr>
                      <w:rFonts w:hint="eastAsia"/>
                      <w:sz w:val="18"/>
                      <w:szCs w:val="18"/>
                    </w:rPr>
                    <w:t>增加绿色产品供给。</w:t>
                  </w:r>
                </w:p>
                <w:p w14:paraId="412383AE">
                  <w:pPr>
                    <w:adjustRightInd w:val="0"/>
                    <w:snapToGrid w:val="0"/>
                    <w:rPr>
                      <w:sz w:val="18"/>
                      <w:szCs w:val="18"/>
                    </w:rPr>
                  </w:pPr>
                  <w:r>
                    <w:rPr>
                      <w:rFonts w:hint="eastAsia"/>
                      <w:sz w:val="18"/>
                      <w:szCs w:val="18"/>
                    </w:rPr>
                    <w:t>塑料制品生产企业要严格执行有关法律法规，生产符合相关标准的塑料制品，不得违规添加对人体、环境有害的化学添加剂。推行绿色设计，提升塑料制品的安全性和回收利用性能。积极采用新型绿色环保功能材料，增加使用符合质量控制标准和用途管制要求的再生塑料，加强可循环、易回收、可降解替代材料和产品研发，降低应用成本，有效增加绿色产品供给。加强对塑料制品产品的质量监督抽查和风险预警监测，并及时向社会公开。</w:t>
                  </w:r>
                </w:p>
              </w:tc>
              <w:tc>
                <w:tcPr>
                  <w:tcW w:w="1886" w:type="dxa"/>
                  <w:shd w:val="clear" w:color="auto" w:fill="auto"/>
                  <w:vAlign w:val="center"/>
                </w:tcPr>
                <w:p w14:paraId="358B3582">
                  <w:pPr>
                    <w:adjustRightInd w:val="0"/>
                    <w:snapToGrid w:val="0"/>
                    <w:rPr>
                      <w:sz w:val="18"/>
                      <w:szCs w:val="18"/>
                    </w:rPr>
                  </w:pPr>
                  <w:r>
                    <w:rPr>
                      <w:rFonts w:hint="eastAsia"/>
                      <w:sz w:val="18"/>
                      <w:szCs w:val="18"/>
                    </w:rPr>
                    <w:t>企业严格执行有关法律法规，生产符合相关标准的塑料制品，不添加对人体、环境有害的化学添加剂。</w:t>
                  </w:r>
                </w:p>
              </w:tc>
              <w:tc>
                <w:tcPr>
                  <w:tcW w:w="491" w:type="dxa"/>
                  <w:shd w:val="clear" w:color="auto" w:fill="auto"/>
                  <w:vAlign w:val="center"/>
                </w:tcPr>
                <w:p w14:paraId="37B17005">
                  <w:pPr>
                    <w:adjustRightInd w:val="0"/>
                    <w:snapToGrid w:val="0"/>
                    <w:jc w:val="center"/>
                    <w:rPr>
                      <w:sz w:val="18"/>
                      <w:szCs w:val="18"/>
                    </w:rPr>
                  </w:pPr>
                  <w:r>
                    <w:rPr>
                      <w:rFonts w:hint="eastAsia"/>
                      <w:sz w:val="18"/>
                      <w:szCs w:val="18"/>
                    </w:rPr>
                    <w:t>符合</w:t>
                  </w:r>
                </w:p>
              </w:tc>
            </w:tr>
            <w:tr w14:paraId="27680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jc w:val="center"/>
              </w:trPr>
              <w:tc>
                <w:tcPr>
                  <w:tcW w:w="431" w:type="dxa"/>
                  <w:vMerge w:val="restart"/>
                  <w:shd w:val="clear" w:color="auto" w:fill="auto"/>
                  <w:vAlign w:val="center"/>
                </w:tcPr>
                <w:p w14:paraId="23A93068">
                  <w:pPr>
                    <w:adjustRightInd w:val="0"/>
                    <w:snapToGrid w:val="0"/>
                    <w:jc w:val="center"/>
                    <w:rPr>
                      <w:sz w:val="18"/>
                      <w:szCs w:val="18"/>
                    </w:rPr>
                  </w:pPr>
                  <w:r>
                    <w:rPr>
                      <w:rFonts w:hint="eastAsia"/>
                      <w:sz w:val="18"/>
                      <w:szCs w:val="18"/>
                    </w:rPr>
                    <w:t>完善支撑保障体系</w:t>
                  </w:r>
                </w:p>
              </w:tc>
              <w:tc>
                <w:tcPr>
                  <w:tcW w:w="3766" w:type="dxa"/>
                  <w:shd w:val="clear" w:color="auto" w:fill="auto"/>
                  <w:vAlign w:val="center"/>
                </w:tcPr>
                <w:p w14:paraId="6D367661">
                  <w:pPr>
                    <w:adjustRightInd w:val="0"/>
                    <w:snapToGrid w:val="0"/>
                    <w:rPr>
                      <w:sz w:val="18"/>
                      <w:szCs w:val="18"/>
                    </w:rPr>
                  </w:pPr>
                  <w:r>
                    <w:rPr>
                      <w:rFonts w:hint="eastAsia"/>
                      <w:sz w:val="18"/>
                      <w:szCs w:val="18"/>
                    </w:rPr>
                    <w:t>严格执行法规制度和标准。严格执行国家关于塑料污染防治方面的法律法规和塑料制品禁限目录、塑料制品绿色设计导则、再生塑料质量控制标准、可降解材料与产品标准标识，完善我省相关规章制度。鼓励企业制定高于国家标准的塑料制品企业标准。</w:t>
                  </w:r>
                </w:p>
              </w:tc>
              <w:tc>
                <w:tcPr>
                  <w:tcW w:w="1886" w:type="dxa"/>
                  <w:shd w:val="clear" w:color="auto" w:fill="auto"/>
                  <w:vAlign w:val="center"/>
                </w:tcPr>
                <w:p w14:paraId="42960180">
                  <w:pPr>
                    <w:adjustRightInd w:val="0"/>
                    <w:snapToGrid w:val="0"/>
                    <w:rPr>
                      <w:sz w:val="18"/>
                      <w:szCs w:val="18"/>
                    </w:rPr>
                  </w:pPr>
                  <w:r>
                    <w:rPr>
                      <w:rFonts w:hint="eastAsia"/>
                      <w:sz w:val="18"/>
                      <w:szCs w:val="18"/>
                    </w:rPr>
                    <w:t>企业严格执行国家塑料污染防治方面的法律法规和塑料制品禁限目录、塑料制品绿色设计导则、再生塑料质量控制标准、可降解材料与产品标准标识，企业产品执行国家制定的再生塑料质量控制标准。</w:t>
                  </w:r>
                </w:p>
              </w:tc>
              <w:tc>
                <w:tcPr>
                  <w:tcW w:w="491" w:type="dxa"/>
                  <w:shd w:val="clear" w:color="auto" w:fill="auto"/>
                  <w:vAlign w:val="center"/>
                </w:tcPr>
                <w:p w14:paraId="5EC63B65">
                  <w:pPr>
                    <w:adjustRightInd w:val="0"/>
                    <w:snapToGrid w:val="0"/>
                    <w:jc w:val="center"/>
                    <w:rPr>
                      <w:sz w:val="18"/>
                      <w:szCs w:val="18"/>
                    </w:rPr>
                  </w:pPr>
                  <w:r>
                    <w:rPr>
                      <w:rFonts w:hint="eastAsia"/>
                      <w:sz w:val="18"/>
                      <w:szCs w:val="18"/>
                    </w:rPr>
                    <w:t>符合</w:t>
                  </w:r>
                </w:p>
              </w:tc>
            </w:tr>
            <w:tr w14:paraId="1B2D7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431" w:type="dxa"/>
                  <w:vMerge w:val="continue"/>
                  <w:shd w:val="clear" w:color="auto" w:fill="auto"/>
                  <w:vAlign w:val="center"/>
                </w:tcPr>
                <w:p w14:paraId="1B789696">
                  <w:pPr>
                    <w:adjustRightInd w:val="0"/>
                    <w:snapToGrid w:val="0"/>
                    <w:jc w:val="center"/>
                    <w:rPr>
                      <w:sz w:val="18"/>
                      <w:szCs w:val="18"/>
                    </w:rPr>
                  </w:pPr>
                </w:p>
              </w:tc>
              <w:tc>
                <w:tcPr>
                  <w:tcW w:w="3766" w:type="dxa"/>
                  <w:shd w:val="clear" w:color="auto" w:fill="auto"/>
                  <w:vAlign w:val="center"/>
                </w:tcPr>
                <w:p w14:paraId="39A0370B">
                  <w:pPr>
                    <w:adjustRightInd w:val="0"/>
                    <w:snapToGrid w:val="0"/>
                    <w:rPr>
                      <w:sz w:val="18"/>
                      <w:szCs w:val="18"/>
                    </w:rPr>
                  </w:pPr>
                  <w:r>
                    <w:rPr>
                      <w:rFonts w:hint="eastAsia"/>
                      <w:sz w:val="18"/>
                      <w:szCs w:val="18"/>
                    </w:rPr>
                    <w:t>完善相关支持政策。落实好相关财税政策，加大对符合标准绿色产品的政府采购力度。开展新型绿色供应链建设、新产品新模式推广和废旧农膜回收利用等试点示范。</w:t>
                  </w:r>
                </w:p>
              </w:tc>
              <w:tc>
                <w:tcPr>
                  <w:tcW w:w="1886" w:type="dxa"/>
                  <w:shd w:val="clear" w:color="auto" w:fill="auto"/>
                  <w:vAlign w:val="center"/>
                </w:tcPr>
                <w:p w14:paraId="36D744E7">
                  <w:pPr>
                    <w:adjustRightInd w:val="0"/>
                    <w:snapToGrid w:val="0"/>
                    <w:rPr>
                      <w:sz w:val="18"/>
                      <w:szCs w:val="18"/>
                    </w:rPr>
                  </w:pPr>
                  <w:r>
                    <w:rPr>
                      <w:rFonts w:hint="eastAsia"/>
                      <w:sz w:val="18"/>
                      <w:szCs w:val="18"/>
                    </w:rPr>
                    <w:t>企业原辅材料采购符合标准绿色产品，</w:t>
                  </w:r>
                  <w:r>
                    <w:rPr>
                      <w:rFonts w:hint="eastAsia"/>
                      <w:sz w:val="18"/>
                      <w:szCs w:val="18"/>
                      <w:lang w:eastAsia="zh-CN"/>
                    </w:rPr>
                    <w:t>推广</w:t>
                  </w:r>
                  <w:r>
                    <w:rPr>
                      <w:rFonts w:hint="eastAsia"/>
                      <w:sz w:val="18"/>
                      <w:szCs w:val="18"/>
                    </w:rPr>
                    <w:t>绿色产品。</w:t>
                  </w:r>
                </w:p>
              </w:tc>
              <w:tc>
                <w:tcPr>
                  <w:tcW w:w="491" w:type="dxa"/>
                  <w:shd w:val="clear" w:color="auto" w:fill="auto"/>
                  <w:vAlign w:val="center"/>
                </w:tcPr>
                <w:p w14:paraId="18D8ADA9">
                  <w:pPr>
                    <w:adjustRightInd w:val="0"/>
                    <w:snapToGrid w:val="0"/>
                    <w:jc w:val="center"/>
                    <w:rPr>
                      <w:sz w:val="18"/>
                      <w:szCs w:val="18"/>
                    </w:rPr>
                  </w:pPr>
                  <w:r>
                    <w:rPr>
                      <w:rFonts w:hint="eastAsia"/>
                      <w:sz w:val="18"/>
                      <w:szCs w:val="18"/>
                    </w:rPr>
                    <w:t>符合</w:t>
                  </w:r>
                </w:p>
              </w:tc>
            </w:tr>
          </w:tbl>
          <w:p w14:paraId="06B5DBDA">
            <w:pPr>
              <w:adjustRightInd w:val="0"/>
              <w:snapToGrid w:val="0"/>
              <w:spacing w:line="360" w:lineRule="auto"/>
              <w:ind w:firstLine="422" w:firstLineChars="200"/>
              <w:rPr>
                <w:b/>
                <w:kern w:val="0"/>
                <w:szCs w:val="21"/>
              </w:rPr>
            </w:pPr>
            <w:r>
              <w:rPr>
                <w:rFonts w:hint="eastAsia"/>
                <w:b/>
                <w:kern w:val="0"/>
                <w:szCs w:val="21"/>
              </w:rPr>
              <w:t>四</w:t>
            </w:r>
            <w:r>
              <w:rPr>
                <w:b/>
                <w:kern w:val="0"/>
                <w:szCs w:val="21"/>
              </w:rPr>
              <w:t>、项目</w:t>
            </w:r>
            <w:r>
              <w:rPr>
                <w:rFonts w:hint="eastAsia"/>
                <w:b/>
                <w:szCs w:val="21"/>
              </w:rPr>
              <w:t>与《相关塑料制品禁限管理细化标准》（2020年版）符合性分析</w:t>
            </w:r>
          </w:p>
          <w:p w14:paraId="056B0AD9">
            <w:pPr>
              <w:adjustRightInd w:val="0"/>
              <w:snapToGrid w:val="0"/>
              <w:spacing w:line="360" w:lineRule="auto"/>
              <w:ind w:firstLine="420" w:firstLineChars="200"/>
              <w:rPr>
                <w:szCs w:val="21"/>
              </w:rPr>
            </w:pPr>
            <w:r>
              <w:rPr>
                <w:rFonts w:hint="eastAsia"/>
                <w:szCs w:val="21"/>
              </w:rPr>
              <w:t>对照国家发展改革委 生态环境部《相关塑料制品禁限管理细化标准》（2020年版），项目建设符合该标准，符合性对照详见表1-</w:t>
            </w:r>
            <w:r>
              <w:rPr>
                <w:szCs w:val="21"/>
              </w:rPr>
              <w:t>5</w:t>
            </w:r>
            <w:r>
              <w:rPr>
                <w:rFonts w:hint="eastAsia"/>
                <w:szCs w:val="21"/>
              </w:rPr>
              <w:t>所示。</w:t>
            </w:r>
          </w:p>
          <w:p w14:paraId="42E463BF">
            <w:pPr>
              <w:adjustRightInd w:val="0"/>
              <w:snapToGrid w:val="0"/>
              <w:jc w:val="center"/>
              <w:rPr>
                <w:b/>
                <w:sz w:val="18"/>
                <w:szCs w:val="18"/>
              </w:rPr>
            </w:pPr>
            <w:r>
              <w:rPr>
                <w:rFonts w:hint="eastAsia"/>
                <w:b/>
                <w:sz w:val="18"/>
                <w:szCs w:val="18"/>
              </w:rPr>
              <w:t>表1-</w:t>
            </w:r>
            <w:r>
              <w:rPr>
                <w:b/>
                <w:sz w:val="18"/>
                <w:szCs w:val="18"/>
              </w:rPr>
              <w:t>5</w:t>
            </w:r>
            <w:r>
              <w:rPr>
                <w:rFonts w:hint="eastAsia"/>
                <w:b/>
                <w:sz w:val="18"/>
                <w:szCs w:val="18"/>
              </w:rPr>
              <w:t xml:space="preserve">   与《相关塑料制品禁限管理细化标准》（2020年版）符合性分析</w:t>
            </w:r>
          </w:p>
          <w:tbl>
            <w:tblPr>
              <w:tblStyle w:val="30"/>
              <w:tblW w:w="6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3436"/>
              <w:gridCol w:w="2145"/>
              <w:gridCol w:w="489"/>
            </w:tblGrid>
            <w:tr w14:paraId="31CF7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4" w:type="dxa"/>
                  <w:shd w:val="clear" w:color="auto" w:fill="auto"/>
                  <w:vAlign w:val="center"/>
                </w:tcPr>
                <w:p w14:paraId="7B1015D6">
                  <w:pPr>
                    <w:adjustRightInd w:val="0"/>
                    <w:snapToGrid w:val="0"/>
                    <w:jc w:val="center"/>
                    <w:rPr>
                      <w:b/>
                      <w:sz w:val="18"/>
                      <w:szCs w:val="18"/>
                    </w:rPr>
                  </w:pPr>
                  <w:r>
                    <w:rPr>
                      <w:rFonts w:hint="eastAsia"/>
                      <w:b/>
                      <w:sz w:val="18"/>
                      <w:szCs w:val="18"/>
                    </w:rPr>
                    <w:t>序号</w:t>
                  </w:r>
                </w:p>
              </w:tc>
              <w:tc>
                <w:tcPr>
                  <w:tcW w:w="3436" w:type="dxa"/>
                  <w:shd w:val="clear" w:color="auto" w:fill="auto"/>
                  <w:vAlign w:val="center"/>
                </w:tcPr>
                <w:p w14:paraId="76E169EA">
                  <w:pPr>
                    <w:adjustRightInd w:val="0"/>
                    <w:snapToGrid w:val="0"/>
                    <w:jc w:val="center"/>
                    <w:rPr>
                      <w:b/>
                      <w:sz w:val="18"/>
                      <w:szCs w:val="18"/>
                    </w:rPr>
                  </w:pPr>
                  <w:r>
                    <w:rPr>
                      <w:rFonts w:hint="eastAsia"/>
                      <w:b/>
                      <w:sz w:val="18"/>
                      <w:szCs w:val="18"/>
                    </w:rPr>
                    <w:t>《相关塑料制品禁限管理细化标准》（2020年版）</w:t>
                  </w:r>
                </w:p>
              </w:tc>
              <w:tc>
                <w:tcPr>
                  <w:tcW w:w="2145" w:type="dxa"/>
                  <w:shd w:val="clear" w:color="auto" w:fill="auto"/>
                  <w:vAlign w:val="center"/>
                </w:tcPr>
                <w:p w14:paraId="5A1D40DA">
                  <w:pPr>
                    <w:adjustRightInd w:val="0"/>
                    <w:snapToGrid w:val="0"/>
                    <w:jc w:val="center"/>
                    <w:rPr>
                      <w:b/>
                      <w:sz w:val="18"/>
                      <w:szCs w:val="18"/>
                    </w:rPr>
                  </w:pPr>
                  <w:r>
                    <w:rPr>
                      <w:rFonts w:hint="eastAsia"/>
                      <w:b/>
                      <w:sz w:val="18"/>
                      <w:szCs w:val="18"/>
                    </w:rPr>
                    <w:t>本项目情况</w:t>
                  </w:r>
                </w:p>
              </w:tc>
              <w:tc>
                <w:tcPr>
                  <w:tcW w:w="489" w:type="dxa"/>
                  <w:shd w:val="clear" w:color="auto" w:fill="auto"/>
                  <w:vAlign w:val="center"/>
                </w:tcPr>
                <w:p w14:paraId="503A9757">
                  <w:pPr>
                    <w:adjustRightInd w:val="0"/>
                    <w:snapToGrid w:val="0"/>
                    <w:jc w:val="center"/>
                    <w:rPr>
                      <w:b/>
                      <w:sz w:val="18"/>
                      <w:szCs w:val="18"/>
                    </w:rPr>
                  </w:pPr>
                  <w:r>
                    <w:rPr>
                      <w:rFonts w:hint="eastAsia"/>
                      <w:b/>
                      <w:sz w:val="18"/>
                      <w:szCs w:val="18"/>
                    </w:rPr>
                    <w:t>符合性</w:t>
                  </w:r>
                </w:p>
              </w:tc>
            </w:tr>
            <w:tr w14:paraId="5FC29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474" w:type="dxa"/>
                  <w:shd w:val="clear" w:color="auto" w:fill="auto"/>
                  <w:vAlign w:val="center"/>
                </w:tcPr>
                <w:p w14:paraId="462F85FE">
                  <w:pPr>
                    <w:adjustRightInd w:val="0"/>
                    <w:snapToGrid w:val="0"/>
                    <w:jc w:val="center"/>
                    <w:rPr>
                      <w:b/>
                      <w:sz w:val="18"/>
                      <w:szCs w:val="18"/>
                    </w:rPr>
                  </w:pPr>
                  <w:r>
                    <w:rPr>
                      <w:rFonts w:hint="eastAsia"/>
                      <w:b/>
                      <w:sz w:val="18"/>
                      <w:szCs w:val="18"/>
                    </w:rPr>
                    <w:t>一</w:t>
                  </w:r>
                </w:p>
              </w:tc>
              <w:tc>
                <w:tcPr>
                  <w:tcW w:w="3436" w:type="dxa"/>
                  <w:shd w:val="clear" w:color="auto" w:fill="auto"/>
                  <w:vAlign w:val="center"/>
                </w:tcPr>
                <w:p w14:paraId="263EC71E">
                  <w:pPr>
                    <w:adjustRightInd w:val="0"/>
                    <w:snapToGrid w:val="0"/>
                    <w:jc w:val="left"/>
                    <w:rPr>
                      <w:b/>
                      <w:sz w:val="18"/>
                      <w:szCs w:val="18"/>
                    </w:rPr>
                  </w:pPr>
                  <w:r>
                    <w:rPr>
                      <w:rFonts w:hint="eastAsia"/>
                      <w:sz w:val="18"/>
                      <w:szCs w:val="18"/>
                    </w:rPr>
                    <w:t>厚度小于0.025mm 的超薄塑料购物袋：用于盛装及携带物品且厚度小于0.025毫米的超薄塑料购物袋；适用范围参照 GB/T21661《塑料购物袋》标准。</w:t>
                  </w:r>
                </w:p>
              </w:tc>
              <w:tc>
                <w:tcPr>
                  <w:tcW w:w="2145" w:type="dxa"/>
                  <w:shd w:val="clear" w:color="auto" w:fill="auto"/>
                  <w:vAlign w:val="center"/>
                </w:tcPr>
                <w:p w14:paraId="04F6293A">
                  <w:pPr>
                    <w:adjustRightInd w:val="0"/>
                    <w:snapToGrid w:val="0"/>
                    <w:jc w:val="center"/>
                    <w:rPr>
                      <w:b/>
                      <w:sz w:val="18"/>
                      <w:szCs w:val="18"/>
                    </w:rPr>
                  </w:pPr>
                  <w:r>
                    <w:rPr>
                      <w:rFonts w:hint="eastAsia"/>
                      <w:sz w:val="18"/>
                      <w:szCs w:val="18"/>
                    </w:rPr>
                    <w:t>项目不生产塑料袋。</w:t>
                  </w:r>
                </w:p>
              </w:tc>
              <w:tc>
                <w:tcPr>
                  <w:tcW w:w="489" w:type="dxa"/>
                  <w:shd w:val="clear" w:color="auto" w:fill="auto"/>
                  <w:vAlign w:val="center"/>
                </w:tcPr>
                <w:p w14:paraId="4A7B8B8D">
                  <w:pPr>
                    <w:adjustRightInd w:val="0"/>
                    <w:snapToGrid w:val="0"/>
                    <w:jc w:val="center"/>
                    <w:rPr>
                      <w:b/>
                      <w:sz w:val="18"/>
                      <w:szCs w:val="18"/>
                    </w:rPr>
                  </w:pPr>
                  <w:r>
                    <w:rPr>
                      <w:rFonts w:hint="eastAsia"/>
                      <w:sz w:val="18"/>
                      <w:szCs w:val="18"/>
                    </w:rPr>
                    <w:t>符合</w:t>
                  </w:r>
                </w:p>
              </w:tc>
            </w:tr>
            <w:tr w14:paraId="1FC6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474" w:type="dxa"/>
                  <w:shd w:val="clear" w:color="auto" w:fill="auto"/>
                  <w:vAlign w:val="center"/>
                </w:tcPr>
                <w:p w14:paraId="21A076EC">
                  <w:pPr>
                    <w:adjustRightInd w:val="0"/>
                    <w:snapToGrid w:val="0"/>
                    <w:jc w:val="center"/>
                    <w:rPr>
                      <w:b/>
                      <w:sz w:val="18"/>
                      <w:szCs w:val="18"/>
                    </w:rPr>
                  </w:pPr>
                  <w:r>
                    <w:rPr>
                      <w:rFonts w:hint="eastAsia"/>
                      <w:b/>
                      <w:sz w:val="18"/>
                      <w:szCs w:val="18"/>
                    </w:rPr>
                    <w:t>二</w:t>
                  </w:r>
                </w:p>
              </w:tc>
              <w:tc>
                <w:tcPr>
                  <w:tcW w:w="3436" w:type="dxa"/>
                  <w:shd w:val="clear" w:color="auto" w:fill="auto"/>
                  <w:vAlign w:val="center"/>
                </w:tcPr>
                <w:p w14:paraId="5C255D2D">
                  <w:pPr>
                    <w:adjustRightInd w:val="0"/>
                    <w:snapToGrid w:val="0"/>
                    <w:jc w:val="left"/>
                    <w:rPr>
                      <w:b/>
                      <w:sz w:val="18"/>
                      <w:szCs w:val="18"/>
                    </w:rPr>
                  </w:pPr>
                  <w:r>
                    <w:rPr>
                      <w:rFonts w:hint="eastAsia"/>
                      <w:sz w:val="18"/>
                      <w:szCs w:val="18"/>
                    </w:rPr>
                    <w:t>厚度小于 0.01mm 的聚乙烯农用地膜：以聚乙烯为主要原料制成且厚度小于 0.01mm 的不可降解农用地覆盖薄膜；适用范围和地膜厚度、力学性能指标参照 13735《聚乙烯吹塑农用地覆盖薄膜》标准。</w:t>
                  </w:r>
                </w:p>
              </w:tc>
              <w:tc>
                <w:tcPr>
                  <w:tcW w:w="2145" w:type="dxa"/>
                  <w:shd w:val="clear" w:color="auto" w:fill="auto"/>
                  <w:vAlign w:val="center"/>
                </w:tcPr>
                <w:p w14:paraId="69F66FE4">
                  <w:pPr>
                    <w:adjustRightInd w:val="0"/>
                    <w:snapToGrid w:val="0"/>
                    <w:jc w:val="center"/>
                    <w:rPr>
                      <w:b/>
                      <w:sz w:val="18"/>
                      <w:szCs w:val="18"/>
                    </w:rPr>
                  </w:pPr>
                  <w:r>
                    <w:rPr>
                      <w:rFonts w:hint="eastAsia"/>
                      <w:sz w:val="18"/>
                      <w:szCs w:val="18"/>
                    </w:rPr>
                    <w:t>项目不生产农用地膜。</w:t>
                  </w:r>
                </w:p>
              </w:tc>
              <w:tc>
                <w:tcPr>
                  <w:tcW w:w="489" w:type="dxa"/>
                  <w:shd w:val="clear" w:color="auto" w:fill="auto"/>
                  <w:vAlign w:val="center"/>
                </w:tcPr>
                <w:p w14:paraId="0DEA3AC4">
                  <w:pPr>
                    <w:adjustRightInd w:val="0"/>
                    <w:snapToGrid w:val="0"/>
                    <w:jc w:val="center"/>
                    <w:rPr>
                      <w:b/>
                      <w:sz w:val="18"/>
                      <w:szCs w:val="18"/>
                    </w:rPr>
                  </w:pPr>
                  <w:r>
                    <w:rPr>
                      <w:rFonts w:hint="eastAsia"/>
                      <w:sz w:val="18"/>
                      <w:szCs w:val="18"/>
                    </w:rPr>
                    <w:t>符合</w:t>
                  </w:r>
                </w:p>
              </w:tc>
            </w:tr>
            <w:tr w14:paraId="24469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474" w:type="dxa"/>
                  <w:shd w:val="clear" w:color="auto" w:fill="auto"/>
                  <w:vAlign w:val="center"/>
                </w:tcPr>
                <w:p w14:paraId="4C79EC64">
                  <w:pPr>
                    <w:adjustRightInd w:val="0"/>
                    <w:snapToGrid w:val="0"/>
                    <w:jc w:val="center"/>
                    <w:rPr>
                      <w:b/>
                      <w:sz w:val="18"/>
                      <w:szCs w:val="18"/>
                    </w:rPr>
                  </w:pPr>
                  <w:r>
                    <w:rPr>
                      <w:rFonts w:hint="eastAsia"/>
                      <w:b/>
                      <w:sz w:val="18"/>
                      <w:szCs w:val="18"/>
                    </w:rPr>
                    <w:t>三</w:t>
                  </w:r>
                </w:p>
              </w:tc>
              <w:tc>
                <w:tcPr>
                  <w:tcW w:w="3436" w:type="dxa"/>
                  <w:shd w:val="clear" w:color="auto" w:fill="auto"/>
                  <w:vAlign w:val="center"/>
                </w:tcPr>
                <w:p w14:paraId="082A33BF">
                  <w:pPr>
                    <w:adjustRightInd w:val="0"/>
                    <w:snapToGrid w:val="0"/>
                    <w:jc w:val="left"/>
                    <w:rPr>
                      <w:sz w:val="18"/>
                      <w:szCs w:val="18"/>
                    </w:rPr>
                  </w:pPr>
                  <w:r>
                    <w:rPr>
                      <w:rFonts w:hint="eastAsia"/>
                      <w:sz w:val="18"/>
                      <w:szCs w:val="18"/>
                    </w:rPr>
                    <w:t>一次性发泡塑料餐具：</w:t>
                  </w:r>
                </w:p>
                <w:p w14:paraId="6CB7FEF9">
                  <w:pPr>
                    <w:adjustRightInd w:val="0"/>
                    <w:snapToGrid w:val="0"/>
                    <w:jc w:val="left"/>
                    <w:rPr>
                      <w:b/>
                      <w:sz w:val="18"/>
                      <w:szCs w:val="18"/>
                    </w:rPr>
                  </w:pPr>
                  <w:r>
                    <w:rPr>
                      <w:rFonts w:hint="eastAsia"/>
                      <w:sz w:val="18"/>
                      <w:szCs w:val="18"/>
                    </w:rPr>
                    <w:t>用泡沫塑料制成的一次性塑料餐具。</w:t>
                  </w:r>
                </w:p>
              </w:tc>
              <w:tc>
                <w:tcPr>
                  <w:tcW w:w="2145" w:type="dxa"/>
                  <w:shd w:val="clear" w:color="auto" w:fill="auto"/>
                  <w:vAlign w:val="center"/>
                </w:tcPr>
                <w:p w14:paraId="3F586EA1">
                  <w:pPr>
                    <w:adjustRightInd w:val="0"/>
                    <w:snapToGrid w:val="0"/>
                    <w:jc w:val="center"/>
                    <w:rPr>
                      <w:b/>
                      <w:sz w:val="18"/>
                      <w:szCs w:val="18"/>
                    </w:rPr>
                  </w:pPr>
                  <w:r>
                    <w:rPr>
                      <w:rFonts w:hint="eastAsia"/>
                      <w:sz w:val="18"/>
                      <w:szCs w:val="18"/>
                    </w:rPr>
                    <w:t>项目不生产塑料餐具。</w:t>
                  </w:r>
                </w:p>
              </w:tc>
              <w:tc>
                <w:tcPr>
                  <w:tcW w:w="489" w:type="dxa"/>
                  <w:shd w:val="clear" w:color="auto" w:fill="auto"/>
                  <w:vAlign w:val="center"/>
                </w:tcPr>
                <w:p w14:paraId="1E3CACA3">
                  <w:pPr>
                    <w:adjustRightInd w:val="0"/>
                    <w:snapToGrid w:val="0"/>
                    <w:jc w:val="center"/>
                    <w:rPr>
                      <w:b/>
                      <w:sz w:val="18"/>
                      <w:szCs w:val="18"/>
                    </w:rPr>
                  </w:pPr>
                  <w:r>
                    <w:rPr>
                      <w:rFonts w:hint="eastAsia"/>
                      <w:sz w:val="18"/>
                      <w:szCs w:val="18"/>
                    </w:rPr>
                    <w:t>符合</w:t>
                  </w:r>
                </w:p>
              </w:tc>
            </w:tr>
            <w:tr w14:paraId="077BD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474" w:type="dxa"/>
                  <w:shd w:val="clear" w:color="auto" w:fill="auto"/>
                  <w:vAlign w:val="center"/>
                </w:tcPr>
                <w:p w14:paraId="2FEAF3C0">
                  <w:pPr>
                    <w:adjustRightInd w:val="0"/>
                    <w:snapToGrid w:val="0"/>
                    <w:jc w:val="center"/>
                    <w:rPr>
                      <w:sz w:val="18"/>
                      <w:szCs w:val="18"/>
                    </w:rPr>
                  </w:pPr>
                  <w:r>
                    <w:rPr>
                      <w:rFonts w:hint="eastAsia"/>
                      <w:sz w:val="18"/>
                      <w:szCs w:val="18"/>
                    </w:rPr>
                    <w:t>四</w:t>
                  </w:r>
                </w:p>
              </w:tc>
              <w:tc>
                <w:tcPr>
                  <w:tcW w:w="3436" w:type="dxa"/>
                  <w:shd w:val="clear" w:color="auto" w:fill="auto"/>
                  <w:vAlign w:val="center"/>
                </w:tcPr>
                <w:p w14:paraId="6E37004E">
                  <w:pPr>
                    <w:adjustRightInd w:val="0"/>
                    <w:snapToGrid w:val="0"/>
                    <w:jc w:val="left"/>
                    <w:rPr>
                      <w:sz w:val="18"/>
                      <w:szCs w:val="18"/>
                    </w:rPr>
                  </w:pPr>
                  <w:r>
                    <w:rPr>
                      <w:rFonts w:hint="eastAsia"/>
                      <w:sz w:val="18"/>
                      <w:szCs w:val="18"/>
                    </w:rPr>
                    <w:t>一次性塑料棉签：</w:t>
                  </w:r>
                </w:p>
                <w:p w14:paraId="1EDE4FD4">
                  <w:pPr>
                    <w:adjustRightInd w:val="0"/>
                    <w:snapToGrid w:val="0"/>
                    <w:jc w:val="left"/>
                    <w:rPr>
                      <w:b/>
                      <w:sz w:val="18"/>
                      <w:szCs w:val="18"/>
                    </w:rPr>
                  </w:pPr>
                  <w:r>
                    <w:rPr>
                      <w:rFonts w:hint="eastAsia"/>
                      <w:sz w:val="18"/>
                      <w:szCs w:val="18"/>
                    </w:rPr>
                    <w:t>以塑料棒为基材制造的一次性棉签，不包括相关医疗器械。</w:t>
                  </w:r>
                </w:p>
              </w:tc>
              <w:tc>
                <w:tcPr>
                  <w:tcW w:w="2145" w:type="dxa"/>
                  <w:shd w:val="clear" w:color="auto" w:fill="auto"/>
                  <w:vAlign w:val="center"/>
                </w:tcPr>
                <w:p w14:paraId="0E0BC012">
                  <w:pPr>
                    <w:adjustRightInd w:val="0"/>
                    <w:snapToGrid w:val="0"/>
                    <w:jc w:val="center"/>
                    <w:rPr>
                      <w:b/>
                      <w:sz w:val="18"/>
                      <w:szCs w:val="18"/>
                    </w:rPr>
                  </w:pPr>
                  <w:r>
                    <w:rPr>
                      <w:rFonts w:hint="eastAsia"/>
                      <w:sz w:val="18"/>
                      <w:szCs w:val="18"/>
                    </w:rPr>
                    <w:t>项目不生产塑料棉签。</w:t>
                  </w:r>
                </w:p>
              </w:tc>
              <w:tc>
                <w:tcPr>
                  <w:tcW w:w="489" w:type="dxa"/>
                  <w:shd w:val="clear" w:color="auto" w:fill="auto"/>
                  <w:vAlign w:val="center"/>
                </w:tcPr>
                <w:p w14:paraId="7F10E82F">
                  <w:pPr>
                    <w:adjustRightInd w:val="0"/>
                    <w:snapToGrid w:val="0"/>
                    <w:jc w:val="center"/>
                    <w:rPr>
                      <w:b/>
                      <w:sz w:val="18"/>
                      <w:szCs w:val="18"/>
                    </w:rPr>
                  </w:pPr>
                  <w:r>
                    <w:rPr>
                      <w:rFonts w:hint="eastAsia"/>
                      <w:sz w:val="18"/>
                      <w:szCs w:val="18"/>
                    </w:rPr>
                    <w:t>符合</w:t>
                  </w:r>
                </w:p>
              </w:tc>
            </w:tr>
            <w:tr w14:paraId="6F4A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474" w:type="dxa"/>
                  <w:shd w:val="clear" w:color="auto" w:fill="auto"/>
                  <w:vAlign w:val="center"/>
                </w:tcPr>
                <w:p w14:paraId="656685FB">
                  <w:pPr>
                    <w:adjustRightInd w:val="0"/>
                    <w:snapToGrid w:val="0"/>
                    <w:jc w:val="center"/>
                    <w:rPr>
                      <w:sz w:val="18"/>
                      <w:szCs w:val="18"/>
                    </w:rPr>
                  </w:pPr>
                  <w:r>
                    <w:rPr>
                      <w:rFonts w:hint="eastAsia"/>
                      <w:sz w:val="18"/>
                      <w:szCs w:val="18"/>
                    </w:rPr>
                    <w:t>五</w:t>
                  </w:r>
                </w:p>
              </w:tc>
              <w:tc>
                <w:tcPr>
                  <w:tcW w:w="3436" w:type="dxa"/>
                  <w:shd w:val="clear" w:color="auto" w:fill="auto"/>
                  <w:vAlign w:val="center"/>
                </w:tcPr>
                <w:p w14:paraId="1FBBBCBE">
                  <w:pPr>
                    <w:adjustRightInd w:val="0"/>
                    <w:snapToGrid w:val="0"/>
                    <w:jc w:val="left"/>
                    <w:rPr>
                      <w:sz w:val="18"/>
                      <w:szCs w:val="18"/>
                    </w:rPr>
                  </w:pPr>
                  <w:r>
                    <w:rPr>
                      <w:rFonts w:hint="eastAsia"/>
                      <w:sz w:val="18"/>
                      <w:szCs w:val="18"/>
                    </w:rPr>
                    <w:t>含塑料微珠的日化产品：</w:t>
                  </w:r>
                </w:p>
                <w:p w14:paraId="43A1910B">
                  <w:pPr>
                    <w:adjustRightInd w:val="0"/>
                    <w:snapToGrid w:val="0"/>
                    <w:jc w:val="left"/>
                    <w:rPr>
                      <w:b/>
                      <w:sz w:val="18"/>
                      <w:szCs w:val="18"/>
                    </w:rPr>
                  </w:pPr>
                  <w:r>
                    <w:rPr>
                      <w:rFonts w:hint="eastAsia"/>
                      <w:sz w:val="18"/>
                      <w:szCs w:val="18"/>
                    </w:rPr>
                    <w:t>为起到磨砂、去角质、清洁等作用，有意添加粒径小于5mm 的固体塑料颗粒的淋洗类化妆品（如沐浴剂、洁面乳、磨砂膏、洗发水等）和牙膏、牙粉。</w:t>
                  </w:r>
                </w:p>
              </w:tc>
              <w:tc>
                <w:tcPr>
                  <w:tcW w:w="2145" w:type="dxa"/>
                  <w:shd w:val="clear" w:color="auto" w:fill="auto"/>
                  <w:vAlign w:val="center"/>
                </w:tcPr>
                <w:p w14:paraId="6899D6E9">
                  <w:pPr>
                    <w:adjustRightInd w:val="0"/>
                    <w:snapToGrid w:val="0"/>
                    <w:jc w:val="center"/>
                    <w:rPr>
                      <w:b/>
                      <w:sz w:val="18"/>
                      <w:szCs w:val="18"/>
                    </w:rPr>
                  </w:pPr>
                  <w:r>
                    <w:rPr>
                      <w:rFonts w:hint="eastAsia"/>
                      <w:sz w:val="18"/>
                      <w:szCs w:val="18"/>
                    </w:rPr>
                    <w:t>项目不生产日化产品。</w:t>
                  </w:r>
                </w:p>
              </w:tc>
              <w:tc>
                <w:tcPr>
                  <w:tcW w:w="489" w:type="dxa"/>
                  <w:shd w:val="clear" w:color="auto" w:fill="auto"/>
                  <w:vAlign w:val="center"/>
                </w:tcPr>
                <w:p w14:paraId="4BCA22E1">
                  <w:pPr>
                    <w:adjustRightInd w:val="0"/>
                    <w:snapToGrid w:val="0"/>
                    <w:jc w:val="center"/>
                    <w:rPr>
                      <w:b/>
                      <w:sz w:val="18"/>
                      <w:szCs w:val="18"/>
                    </w:rPr>
                  </w:pPr>
                  <w:r>
                    <w:rPr>
                      <w:rFonts w:hint="eastAsia"/>
                      <w:sz w:val="18"/>
                      <w:szCs w:val="18"/>
                    </w:rPr>
                    <w:t>符合</w:t>
                  </w:r>
                </w:p>
              </w:tc>
            </w:tr>
            <w:tr w14:paraId="4E3B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474" w:type="dxa"/>
                  <w:shd w:val="clear" w:color="auto" w:fill="auto"/>
                  <w:vAlign w:val="center"/>
                </w:tcPr>
                <w:p w14:paraId="1D6E6912">
                  <w:pPr>
                    <w:adjustRightInd w:val="0"/>
                    <w:snapToGrid w:val="0"/>
                    <w:jc w:val="center"/>
                    <w:rPr>
                      <w:sz w:val="18"/>
                      <w:szCs w:val="18"/>
                    </w:rPr>
                  </w:pPr>
                  <w:r>
                    <w:rPr>
                      <w:rFonts w:hint="eastAsia"/>
                      <w:sz w:val="18"/>
                      <w:szCs w:val="18"/>
                    </w:rPr>
                    <w:t>六</w:t>
                  </w:r>
                </w:p>
              </w:tc>
              <w:tc>
                <w:tcPr>
                  <w:tcW w:w="3436" w:type="dxa"/>
                  <w:shd w:val="clear" w:color="auto" w:fill="auto"/>
                  <w:vAlign w:val="center"/>
                </w:tcPr>
                <w:p w14:paraId="1CE222D0">
                  <w:pPr>
                    <w:adjustRightInd w:val="0"/>
                    <w:snapToGrid w:val="0"/>
                    <w:jc w:val="left"/>
                    <w:rPr>
                      <w:sz w:val="18"/>
                      <w:szCs w:val="18"/>
                    </w:rPr>
                  </w:pPr>
                  <w:r>
                    <w:rPr>
                      <w:rFonts w:hint="eastAsia"/>
                      <w:sz w:val="18"/>
                      <w:szCs w:val="18"/>
                    </w:rPr>
                    <w:t>以医疗废物为原料制造塑料制品：</w:t>
                  </w:r>
                </w:p>
                <w:p w14:paraId="1C5429FB">
                  <w:pPr>
                    <w:adjustRightInd w:val="0"/>
                    <w:snapToGrid w:val="0"/>
                    <w:jc w:val="left"/>
                    <w:rPr>
                      <w:b/>
                      <w:sz w:val="18"/>
                      <w:szCs w:val="18"/>
                    </w:rPr>
                  </w:pPr>
                  <w:r>
                    <w:rPr>
                      <w:rFonts w:hint="eastAsia"/>
                      <w:sz w:val="18"/>
                      <w:szCs w:val="18"/>
                    </w:rPr>
                    <w:t>禁止以纳入《医疗废物管理条例》《医疗废物分类目录》等管理的医疗废物为原料产生塑料制品。</w:t>
                  </w:r>
                </w:p>
              </w:tc>
              <w:tc>
                <w:tcPr>
                  <w:tcW w:w="2145" w:type="dxa"/>
                  <w:shd w:val="clear" w:color="auto" w:fill="auto"/>
                  <w:vAlign w:val="center"/>
                </w:tcPr>
                <w:p w14:paraId="6E5BD485">
                  <w:pPr>
                    <w:adjustRightInd w:val="0"/>
                    <w:snapToGrid w:val="0"/>
                    <w:jc w:val="center"/>
                    <w:rPr>
                      <w:b/>
                      <w:sz w:val="18"/>
                      <w:szCs w:val="18"/>
                    </w:rPr>
                  </w:pPr>
                  <w:r>
                    <w:rPr>
                      <w:rFonts w:hint="eastAsia"/>
                      <w:sz w:val="18"/>
                      <w:szCs w:val="18"/>
                    </w:rPr>
                    <w:t>项目不使用医疗废物作为原料。</w:t>
                  </w:r>
                </w:p>
              </w:tc>
              <w:tc>
                <w:tcPr>
                  <w:tcW w:w="489" w:type="dxa"/>
                  <w:shd w:val="clear" w:color="auto" w:fill="auto"/>
                  <w:vAlign w:val="center"/>
                </w:tcPr>
                <w:p w14:paraId="01E8855D">
                  <w:pPr>
                    <w:adjustRightInd w:val="0"/>
                    <w:snapToGrid w:val="0"/>
                    <w:jc w:val="center"/>
                    <w:rPr>
                      <w:b/>
                      <w:sz w:val="18"/>
                      <w:szCs w:val="18"/>
                    </w:rPr>
                  </w:pPr>
                  <w:r>
                    <w:rPr>
                      <w:rFonts w:hint="eastAsia"/>
                      <w:sz w:val="18"/>
                      <w:szCs w:val="18"/>
                    </w:rPr>
                    <w:t>符合</w:t>
                  </w:r>
                </w:p>
              </w:tc>
            </w:tr>
            <w:tr w14:paraId="30B37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474" w:type="dxa"/>
                  <w:shd w:val="clear" w:color="auto" w:fill="auto"/>
                  <w:vAlign w:val="center"/>
                </w:tcPr>
                <w:p w14:paraId="1F7AA68C">
                  <w:pPr>
                    <w:adjustRightInd w:val="0"/>
                    <w:snapToGrid w:val="0"/>
                    <w:jc w:val="center"/>
                    <w:rPr>
                      <w:sz w:val="18"/>
                      <w:szCs w:val="18"/>
                    </w:rPr>
                  </w:pPr>
                  <w:r>
                    <w:rPr>
                      <w:rFonts w:hint="eastAsia"/>
                      <w:sz w:val="18"/>
                      <w:szCs w:val="18"/>
                    </w:rPr>
                    <w:t>七</w:t>
                  </w:r>
                </w:p>
              </w:tc>
              <w:tc>
                <w:tcPr>
                  <w:tcW w:w="3436" w:type="dxa"/>
                  <w:shd w:val="clear" w:color="auto" w:fill="auto"/>
                  <w:vAlign w:val="center"/>
                </w:tcPr>
                <w:p w14:paraId="2913B299">
                  <w:pPr>
                    <w:adjustRightInd w:val="0"/>
                    <w:snapToGrid w:val="0"/>
                    <w:jc w:val="left"/>
                    <w:rPr>
                      <w:sz w:val="18"/>
                      <w:szCs w:val="18"/>
                    </w:rPr>
                  </w:pPr>
                  <w:r>
                    <w:rPr>
                      <w:rFonts w:hint="eastAsia"/>
                      <w:sz w:val="18"/>
                      <w:szCs w:val="18"/>
                    </w:rPr>
                    <w:t>不可降解塑料袋：</w:t>
                  </w:r>
                </w:p>
                <w:p w14:paraId="3B154697">
                  <w:pPr>
                    <w:adjustRightInd w:val="0"/>
                    <w:snapToGrid w:val="0"/>
                    <w:jc w:val="left"/>
                    <w:rPr>
                      <w:b/>
                      <w:sz w:val="18"/>
                      <w:szCs w:val="18"/>
                    </w:rPr>
                  </w:pPr>
                  <w:r>
                    <w:rPr>
                      <w:rFonts w:hint="eastAsia"/>
                      <w:sz w:val="18"/>
                      <w:szCs w:val="18"/>
                    </w:rPr>
                    <w:t>商场、超市、药店、书店、餐饮打包外卖服务、展会活动等用于盛装及携提物品的不可降解塑料购物袋，不包括基于卫生及食品安全目的，用于盛装生鲜食品、熟食、面食等商品的塑料预包装袋、连卷带、保鲜袋等。</w:t>
                  </w:r>
                </w:p>
              </w:tc>
              <w:tc>
                <w:tcPr>
                  <w:tcW w:w="2145" w:type="dxa"/>
                  <w:shd w:val="clear" w:color="auto" w:fill="auto"/>
                  <w:vAlign w:val="center"/>
                </w:tcPr>
                <w:p w14:paraId="6AC75C04">
                  <w:pPr>
                    <w:adjustRightInd w:val="0"/>
                    <w:snapToGrid w:val="0"/>
                    <w:jc w:val="center"/>
                    <w:rPr>
                      <w:b/>
                      <w:sz w:val="18"/>
                      <w:szCs w:val="18"/>
                    </w:rPr>
                  </w:pPr>
                  <w:r>
                    <w:rPr>
                      <w:rFonts w:hint="eastAsia"/>
                      <w:sz w:val="18"/>
                      <w:szCs w:val="18"/>
                    </w:rPr>
                    <w:t>项目不生产塑料袋。</w:t>
                  </w:r>
                </w:p>
              </w:tc>
              <w:tc>
                <w:tcPr>
                  <w:tcW w:w="489" w:type="dxa"/>
                  <w:shd w:val="clear" w:color="auto" w:fill="auto"/>
                  <w:vAlign w:val="center"/>
                </w:tcPr>
                <w:p w14:paraId="232649E5">
                  <w:pPr>
                    <w:adjustRightInd w:val="0"/>
                    <w:snapToGrid w:val="0"/>
                    <w:jc w:val="center"/>
                    <w:rPr>
                      <w:b/>
                      <w:sz w:val="18"/>
                      <w:szCs w:val="18"/>
                    </w:rPr>
                  </w:pPr>
                  <w:r>
                    <w:rPr>
                      <w:rFonts w:hint="eastAsia"/>
                      <w:sz w:val="18"/>
                      <w:szCs w:val="18"/>
                    </w:rPr>
                    <w:t>符合</w:t>
                  </w:r>
                </w:p>
              </w:tc>
            </w:tr>
            <w:tr w14:paraId="066D9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474" w:type="dxa"/>
                  <w:shd w:val="clear" w:color="auto" w:fill="auto"/>
                  <w:vAlign w:val="center"/>
                </w:tcPr>
                <w:p w14:paraId="1CBA1378">
                  <w:pPr>
                    <w:adjustRightInd w:val="0"/>
                    <w:snapToGrid w:val="0"/>
                    <w:jc w:val="center"/>
                    <w:rPr>
                      <w:sz w:val="18"/>
                      <w:szCs w:val="18"/>
                    </w:rPr>
                  </w:pPr>
                  <w:r>
                    <w:rPr>
                      <w:rFonts w:hint="eastAsia"/>
                      <w:sz w:val="18"/>
                      <w:szCs w:val="18"/>
                    </w:rPr>
                    <w:t>八</w:t>
                  </w:r>
                </w:p>
              </w:tc>
              <w:tc>
                <w:tcPr>
                  <w:tcW w:w="3436" w:type="dxa"/>
                  <w:shd w:val="clear" w:color="auto" w:fill="auto"/>
                  <w:vAlign w:val="center"/>
                </w:tcPr>
                <w:p w14:paraId="0B665043">
                  <w:pPr>
                    <w:adjustRightInd w:val="0"/>
                    <w:snapToGrid w:val="0"/>
                    <w:jc w:val="left"/>
                    <w:rPr>
                      <w:sz w:val="18"/>
                      <w:szCs w:val="18"/>
                    </w:rPr>
                  </w:pPr>
                  <w:r>
                    <w:rPr>
                      <w:rFonts w:hint="eastAsia"/>
                      <w:sz w:val="18"/>
                      <w:szCs w:val="18"/>
                    </w:rPr>
                    <w:t>一次性塑料餐具：</w:t>
                  </w:r>
                </w:p>
                <w:p w14:paraId="591D1926">
                  <w:pPr>
                    <w:adjustRightInd w:val="0"/>
                    <w:snapToGrid w:val="0"/>
                    <w:jc w:val="left"/>
                    <w:rPr>
                      <w:b/>
                      <w:sz w:val="18"/>
                      <w:szCs w:val="18"/>
                    </w:rPr>
                  </w:pPr>
                  <w:r>
                    <w:rPr>
                      <w:rFonts w:hint="eastAsia"/>
                      <w:sz w:val="18"/>
                      <w:szCs w:val="18"/>
                    </w:rPr>
                    <w:t>餐饮食堂服务中使用的一次性不可降解塑料刀、叉、勺，不包括预包装食品使用的一次性塑料餐具。</w:t>
                  </w:r>
                </w:p>
              </w:tc>
              <w:tc>
                <w:tcPr>
                  <w:tcW w:w="2145" w:type="dxa"/>
                  <w:shd w:val="clear" w:color="auto" w:fill="auto"/>
                  <w:vAlign w:val="center"/>
                </w:tcPr>
                <w:p w14:paraId="043AAB3A">
                  <w:pPr>
                    <w:adjustRightInd w:val="0"/>
                    <w:snapToGrid w:val="0"/>
                    <w:jc w:val="center"/>
                    <w:rPr>
                      <w:b/>
                      <w:sz w:val="18"/>
                      <w:szCs w:val="18"/>
                    </w:rPr>
                  </w:pPr>
                  <w:r>
                    <w:rPr>
                      <w:rFonts w:hint="eastAsia"/>
                      <w:sz w:val="18"/>
                      <w:szCs w:val="18"/>
                    </w:rPr>
                    <w:t>项目不生产塑料餐具。</w:t>
                  </w:r>
                </w:p>
              </w:tc>
              <w:tc>
                <w:tcPr>
                  <w:tcW w:w="489" w:type="dxa"/>
                  <w:shd w:val="clear" w:color="auto" w:fill="auto"/>
                  <w:vAlign w:val="center"/>
                </w:tcPr>
                <w:p w14:paraId="3629DDB6">
                  <w:pPr>
                    <w:adjustRightInd w:val="0"/>
                    <w:snapToGrid w:val="0"/>
                    <w:jc w:val="center"/>
                    <w:rPr>
                      <w:b/>
                      <w:sz w:val="18"/>
                      <w:szCs w:val="18"/>
                    </w:rPr>
                  </w:pPr>
                  <w:r>
                    <w:rPr>
                      <w:rFonts w:hint="eastAsia"/>
                      <w:sz w:val="18"/>
                      <w:szCs w:val="18"/>
                    </w:rPr>
                    <w:t>符合</w:t>
                  </w:r>
                </w:p>
              </w:tc>
            </w:tr>
            <w:tr w14:paraId="2B9E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474" w:type="dxa"/>
                  <w:shd w:val="clear" w:color="auto" w:fill="auto"/>
                  <w:vAlign w:val="center"/>
                </w:tcPr>
                <w:p w14:paraId="4826B62D">
                  <w:pPr>
                    <w:adjustRightInd w:val="0"/>
                    <w:snapToGrid w:val="0"/>
                    <w:jc w:val="center"/>
                    <w:rPr>
                      <w:sz w:val="18"/>
                      <w:szCs w:val="18"/>
                    </w:rPr>
                  </w:pPr>
                  <w:r>
                    <w:rPr>
                      <w:rFonts w:hint="eastAsia"/>
                      <w:sz w:val="18"/>
                      <w:szCs w:val="18"/>
                    </w:rPr>
                    <w:t>九</w:t>
                  </w:r>
                </w:p>
              </w:tc>
              <w:tc>
                <w:tcPr>
                  <w:tcW w:w="3436" w:type="dxa"/>
                  <w:shd w:val="clear" w:color="auto" w:fill="auto"/>
                  <w:vAlign w:val="center"/>
                </w:tcPr>
                <w:p w14:paraId="59413F82">
                  <w:pPr>
                    <w:adjustRightInd w:val="0"/>
                    <w:snapToGrid w:val="0"/>
                    <w:jc w:val="left"/>
                    <w:rPr>
                      <w:sz w:val="18"/>
                      <w:szCs w:val="18"/>
                    </w:rPr>
                  </w:pPr>
                  <w:r>
                    <w:rPr>
                      <w:rFonts w:hint="eastAsia"/>
                      <w:sz w:val="18"/>
                      <w:szCs w:val="18"/>
                    </w:rPr>
                    <w:t>一次性塑料吸管：</w:t>
                  </w:r>
                </w:p>
                <w:p w14:paraId="419EFE6D">
                  <w:pPr>
                    <w:adjustRightInd w:val="0"/>
                    <w:snapToGrid w:val="0"/>
                    <w:jc w:val="left"/>
                    <w:rPr>
                      <w:b/>
                      <w:sz w:val="18"/>
                      <w:szCs w:val="18"/>
                    </w:rPr>
                  </w:pPr>
                  <w:r>
                    <w:rPr>
                      <w:rFonts w:hint="eastAsia"/>
                      <w:sz w:val="18"/>
                      <w:szCs w:val="18"/>
                    </w:rPr>
                    <w:t>餐饮服务中用于吸饮液态食品的一次性不可降解塑料吸管，不包括牛奶、饮料等食品外包装上自带的塑料吸管。</w:t>
                  </w:r>
                </w:p>
              </w:tc>
              <w:tc>
                <w:tcPr>
                  <w:tcW w:w="2145" w:type="dxa"/>
                  <w:shd w:val="clear" w:color="auto" w:fill="auto"/>
                  <w:vAlign w:val="center"/>
                </w:tcPr>
                <w:p w14:paraId="40A6BB52">
                  <w:pPr>
                    <w:adjustRightInd w:val="0"/>
                    <w:snapToGrid w:val="0"/>
                    <w:jc w:val="center"/>
                    <w:rPr>
                      <w:b/>
                      <w:sz w:val="18"/>
                      <w:szCs w:val="18"/>
                    </w:rPr>
                  </w:pPr>
                  <w:r>
                    <w:rPr>
                      <w:rFonts w:hint="eastAsia"/>
                      <w:sz w:val="18"/>
                      <w:szCs w:val="18"/>
                    </w:rPr>
                    <w:t>项目不生产塑料吸管。</w:t>
                  </w:r>
                </w:p>
              </w:tc>
              <w:tc>
                <w:tcPr>
                  <w:tcW w:w="489" w:type="dxa"/>
                  <w:shd w:val="clear" w:color="auto" w:fill="auto"/>
                  <w:vAlign w:val="center"/>
                </w:tcPr>
                <w:p w14:paraId="6239FB82">
                  <w:pPr>
                    <w:adjustRightInd w:val="0"/>
                    <w:snapToGrid w:val="0"/>
                    <w:jc w:val="center"/>
                    <w:rPr>
                      <w:b/>
                      <w:sz w:val="18"/>
                      <w:szCs w:val="18"/>
                    </w:rPr>
                  </w:pPr>
                  <w:r>
                    <w:rPr>
                      <w:rFonts w:hint="eastAsia"/>
                      <w:sz w:val="18"/>
                      <w:szCs w:val="18"/>
                    </w:rPr>
                    <w:t>符合</w:t>
                  </w:r>
                </w:p>
              </w:tc>
            </w:tr>
            <w:tr w14:paraId="3619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474" w:type="dxa"/>
                  <w:shd w:val="clear" w:color="auto" w:fill="auto"/>
                  <w:vAlign w:val="center"/>
                </w:tcPr>
                <w:p w14:paraId="125667F5">
                  <w:pPr>
                    <w:adjustRightInd w:val="0"/>
                    <w:snapToGrid w:val="0"/>
                    <w:jc w:val="center"/>
                    <w:rPr>
                      <w:sz w:val="18"/>
                      <w:szCs w:val="18"/>
                    </w:rPr>
                  </w:pPr>
                  <w:r>
                    <w:rPr>
                      <w:rFonts w:hint="eastAsia"/>
                      <w:sz w:val="18"/>
                      <w:szCs w:val="18"/>
                    </w:rPr>
                    <w:t>十</w:t>
                  </w:r>
                </w:p>
              </w:tc>
              <w:tc>
                <w:tcPr>
                  <w:tcW w:w="3436" w:type="dxa"/>
                  <w:shd w:val="clear" w:color="auto" w:fill="auto"/>
                  <w:vAlign w:val="center"/>
                </w:tcPr>
                <w:p w14:paraId="5757ADA6">
                  <w:pPr>
                    <w:adjustRightInd w:val="0"/>
                    <w:snapToGrid w:val="0"/>
                    <w:jc w:val="left"/>
                    <w:rPr>
                      <w:b/>
                      <w:sz w:val="18"/>
                      <w:szCs w:val="18"/>
                    </w:rPr>
                  </w:pPr>
                  <w:r>
                    <w:rPr>
                      <w:rFonts w:hint="eastAsia"/>
                      <w:sz w:val="18"/>
                      <w:szCs w:val="18"/>
                    </w:rPr>
                    <w:t>细化标准将根据实际执行情况进行动态更新调整。在应对自然灾害、事故灾害、公共卫生事件和社会安全事件等重大突发公共事件期间，用于特定区域应急保障、物资配送、餐饮服务等的一次性塑料制品免于禁限使用。</w:t>
                  </w:r>
                </w:p>
              </w:tc>
              <w:tc>
                <w:tcPr>
                  <w:tcW w:w="2145" w:type="dxa"/>
                  <w:shd w:val="clear" w:color="auto" w:fill="auto"/>
                  <w:vAlign w:val="center"/>
                </w:tcPr>
                <w:p w14:paraId="2147D79C">
                  <w:pPr>
                    <w:adjustRightInd w:val="0"/>
                    <w:snapToGrid w:val="0"/>
                    <w:jc w:val="left"/>
                    <w:rPr>
                      <w:b/>
                      <w:sz w:val="18"/>
                      <w:szCs w:val="18"/>
                    </w:rPr>
                  </w:pPr>
                  <w:r>
                    <w:rPr>
                      <w:rFonts w:hint="eastAsia"/>
                      <w:sz w:val="18"/>
                      <w:szCs w:val="18"/>
                    </w:rPr>
                    <w:t>若发生自然灾害、事故灾害、公共卫生事件和社会安全事件等重大突发公共事件期间，企业生产线可服从地方政府调配使用。</w:t>
                  </w:r>
                </w:p>
              </w:tc>
              <w:tc>
                <w:tcPr>
                  <w:tcW w:w="489" w:type="dxa"/>
                  <w:shd w:val="clear" w:color="auto" w:fill="auto"/>
                  <w:vAlign w:val="center"/>
                </w:tcPr>
                <w:p w14:paraId="10AB75B0">
                  <w:pPr>
                    <w:adjustRightInd w:val="0"/>
                    <w:snapToGrid w:val="0"/>
                    <w:jc w:val="center"/>
                    <w:rPr>
                      <w:b/>
                      <w:sz w:val="18"/>
                      <w:szCs w:val="18"/>
                    </w:rPr>
                  </w:pPr>
                  <w:r>
                    <w:rPr>
                      <w:rFonts w:hint="eastAsia"/>
                      <w:sz w:val="18"/>
                      <w:szCs w:val="18"/>
                    </w:rPr>
                    <w:t>符合</w:t>
                  </w:r>
                </w:p>
              </w:tc>
            </w:tr>
          </w:tbl>
          <w:p w14:paraId="1EFEDE26">
            <w:pPr>
              <w:adjustRightInd w:val="0"/>
              <w:snapToGrid w:val="0"/>
              <w:spacing w:line="360" w:lineRule="auto"/>
              <w:ind w:firstLine="422" w:firstLineChars="200"/>
              <w:rPr>
                <w:b/>
                <w:szCs w:val="21"/>
              </w:rPr>
            </w:pPr>
            <w:r>
              <w:rPr>
                <w:rFonts w:hint="eastAsia"/>
                <w:b/>
                <w:szCs w:val="21"/>
              </w:rPr>
              <w:t>五、挥发性有机物相关符合性分析</w:t>
            </w:r>
          </w:p>
          <w:p w14:paraId="54BE2EFE">
            <w:pPr>
              <w:adjustRightInd w:val="0"/>
              <w:snapToGrid w:val="0"/>
              <w:spacing w:line="360" w:lineRule="auto"/>
              <w:ind w:firstLine="422" w:firstLineChars="200"/>
              <w:rPr>
                <w:b/>
                <w:szCs w:val="21"/>
              </w:rPr>
            </w:pPr>
            <w:r>
              <w:rPr>
                <w:b/>
                <w:szCs w:val="21"/>
              </w:rPr>
              <w:t>（</w:t>
            </w:r>
            <w:r>
              <w:rPr>
                <w:rFonts w:hint="eastAsia"/>
                <w:b/>
                <w:szCs w:val="21"/>
              </w:rPr>
              <w:t>1</w:t>
            </w:r>
            <w:r>
              <w:rPr>
                <w:b/>
                <w:szCs w:val="21"/>
              </w:rPr>
              <w:t>）与《关于印发&lt;重点行业挥发性有机物综合治理方案&gt;的通知》（环大气〔2019〕53号）</w:t>
            </w:r>
            <w:r>
              <w:rPr>
                <w:rFonts w:hint="eastAsia"/>
                <w:b/>
                <w:szCs w:val="21"/>
              </w:rPr>
              <w:t>符合性分析</w:t>
            </w:r>
          </w:p>
          <w:p w14:paraId="4B1A94B0">
            <w:pPr>
              <w:adjustRightInd w:val="0"/>
              <w:snapToGrid w:val="0"/>
              <w:spacing w:line="360" w:lineRule="auto"/>
              <w:ind w:firstLine="420" w:firstLineChars="200"/>
              <w:rPr>
                <w:szCs w:val="21"/>
              </w:rPr>
            </w:pPr>
            <w:r>
              <w:rPr>
                <w:rFonts w:hint="eastAsia"/>
                <w:szCs w:val="21"/>
              </w:rPr>
              <w:t>项目P</w:t>
            </w:r>
            <w:r>
              <w:rPr>
                <w:szCs w:val="21"/>
              </w:rPr>
              <w:t>ET板材生产过程中需涂抹</w:t>
            </w:r>
            <w:r>
              <w:rPr>
                <w:rFonts w:hint="eastAsia"/>
                <w:szCs w:val="21"/>
              </w:rPr>
              <w:t>硅油</w:t>
            </w:r>
            <w:r>
              <w:rPr>
                <w:szCs w:val="21"/>
              </w:rPr>
              <w:t>，</w:t>
            </w:r>
            <w:r>
              <w:rPr>
                <w:rFonts w:hint="eastAsia"/>
                <w:szCs w:val="21"/>
              </w:rPr>
              <w:t>项目生产</w:t>
            </w:r>
            <w:r>
              <w:rPr>
                <w:rFonts w:hint="eastAsia"/>
                <w:szCs w:val="21"/>
                <w:lang w:eastAsia="zh-CN"/>
              </w:rPr>
              <w:t>废气</w:t>
            </w:r>
            <w:r>
              <w:rPr>
                <w:rFonts w:hint="eastAsia"/>
                <w:szCs w:val="21"/>
              </w:rPr>
              <w:t>中含非甲烷总烃，为挥发性有机物，</w:t>
            </w:r>
            <w:r>
              <w:rPr>
                <w:szCs w:val="21"/>
              </w:rPr>
              <w:t>对照</w:t>
            </w:r>
            <w:r>
              <w:rPr>
                <w:rFonts w:hint="eastAsia"/>
                <w:szCs w:val="21"/>
              </w:rPr>
              <w:t>生态环境部</w:t>
            </w:r>
            <w:r>
              <w:rPr>
                <w:szCs w:val="21"/>
              </w:rPr>
              <w:t>《关于印发&lt;重点行业挥发性有机物综合治理方案&gt;的通知》（环大气〔2019〕53号）中</w:t>
            </w:r>
            <w:r>
              <w:rPr>
                <w:rFonts w:hint="eastAsia"/>
                <w:szCs w:val="21"/>
              </w:rPr>
              <w:t>控制思路与要求“（一）大力推进源头替代；（二）全面加强无组织排放控制；（三）推进建设适宜高效的治污设施；（四）深入实施精细化管控。”，本项目生产过程中，含VOCs物料使用过程应采用密闭设备或在密闭空间内操作无法密闭的，应采取局部气体收集措施，废气排至VOCs废气收集系统，项目运营过程中产生的非甲烷总烃集气罩收集后通过“U</w:t>
            </w:r>
            <w:r>
              <w:rPr>
                <w:szCs w:val="21"/>
              </w:rPr>
              <w:t>V光催化</w:t>
            </w:r>
            <w:r>
              <w:rPr>
                <w:rFonts w:hint="eastAsia"/>
                <w:szCs w:val="21"/>
              </w:rPr>
              <w:t>/光氧化+活性炭吸附装置+15m高排气筒”处理，符合</w:t>
            </w:r>
            <w:r>
              <w:rPr>
                <w:szCs w:val="21"/>
              </w:rPr>
              <w:t>《关于印发&lt;重点行业挥发性有机物综合治理方案&gt;的通知》（环大气〔2019〕53号）中相关要求，</w:t>
            </w:r>
            <w:r>
              <w:rPr>
                <w:rFonts w:hint="eastAsia"/>
                <w:szCs w:val="21"/>
              </w:rPr>
              <w:t>项目废气防治符合该</w:t>
            </w:r>
            <w:r>
              <w:rPr>
                <w:szCs w:val="21"/>
              </w:rPr>
              <w:t>治理方案。</w:t>
            </w:r>
          </w:p>
          <w:p w14:paraId="07632E4C">
            <w:pPr>
              <w:adjustRightInd w:val="0"/>
              <w:snapToGrid w:val="0"/>
              <w:spacing w:line="360" w:lineRule="auto"/>
              <w:ind w:firstLine="422" w:firstLineChars="200"/>
              <w:rPr>
                <w:b/>
                <w:szCs w:val="21"/>
              </w:rPr>
            </w:pPr>
            <w:r>
              <w:rPr>
                <w:rFonts w:hint="eastAsia"/>
                <w:b/>
                <w:szCs w:val="21"/>
              </w:rPr>
              <w:t>（</w:t>
            </w:r>
            <w:r>
              <w:rPr>
                <w:b/>
                <w:szCs w:val="21"/>
              </w:rPr>
              <w:t>2</w:t>
            </w:r>
            <w:r>
              <w:rPr>
                <w:rFonts w:hint="eastAsia"/>
                <w:b/>
                <w:szCs w:val="21"/>
              </w:rPr>
              <w:t>）与《云南省重点行业挥发性有机物综合治理实施方案》符合性分析</w:t>
            </w:r>
          </w:p>
          <w:p w14:paraId="074AC7A1">
            <w:pPr>
              <w:adjustRightInd w:val="0"/>
              <w:snapToGrid w:val="0"/>
              <w:spacing w:line="360" w:lineRule="auto"/>
              <w:ind w:firstLine="420" w:firstLineChars="200"/>
              <w:rPr>
                <w:szCs w:val="21"/>
              </w:rPr>
            </w:pPr>
            <w:r>
              <w:rPr>
                <w:rFonts w:hint="eastAsia"/>
                <w:szCs w:val="21"/>
              </w:rPr>
              <w:t>对照云南省生态环境厅于2019年10月10日下发《关于云南省重点行业挥发性有机物综合治理实施方案的通知》（云环通〔2019</w:t>
            </w:r>
            <w:r>
              <w:rPr>
                <w:szCs w:val="21"/>
              </w:rPr>
              <w:t>〕</w:t>
            </w:r>
            <w:r>
              <w:rPr>
                <w:rFonts w:hint="eastAsia"/>
                <w:szCs w:val="21"/>
              </w:rPr>
              <w:t>125号），项目生产</w:t>
            </w:r>
            <w:r>
              <w:rPr>
                <w:rFonts w:hint="eastAsia"/>
                <w:szCs w:val="21"/>
                <w:lang w:eastAsia="zh-CN"/>
              </w:rPr>
              <w:t>废气</w:t>
            </w:r>
            <w:r>
              <w:rPr>
                <w:rFonts w:hint="eastAsia"/>
                <w:szCs w:val="21"/>
              </w:rPr>
              <w:t>中含非甲烷总烃，为挥发性有机物，项目废气防治符合该实施方案，符合性对照详见表1-</w:t>
            </w:r>
            <w:r>
              <w:rPr>
                <w:szCs w:val="21"/>
              </w:rPr>
              <w:t>6</w:t>
            </w:r>
            <w:r>
              <w:rPr>
                <w:rFonts w:hint="eastAsia"/>
                <w:szCs w:val="21"/>
              </w:rPr>
              <w:t>所示。</w:t>
            </w:r>
          </w:p>
          <w:p w14:paraId="020D41B9">
            <w:pPr>
              <w:adjustRightInd w:val="0"/>
              <w:snapToGrid w:val="0"/>
              <w:jc w:val="center"/>
              <w:rPr>
                <w:b/>
                <w:sz w:val="18"/>
                <w:szCs w:val="18"/>
              </w:rPr>
            </w:pPr>
            <w:r>
              <w:rPr>
                <w:rFonts w:hint="eastAsia"/>
                <w:b/>
                <w:sz w:val="18"/>
                <w:szCs w:val="18"/>
              </w:rPr>
              <w:t>表1-</w:t>
            </w:r>
            <w:r>
              <w:rPr>
                <w:b/>
                <w:sz w:val="18"/>
                <w:szCs w:val="18"/>
              </w:rPr>
              <w:t>6</w:t>
            </w:r>
            <w:r>
              <w:rPr>
                <w:rFonts w:hint="eastAsia"/>
                <w:b/>
                <w:sz w:val="18"/>
                <w:szCs w:val="18"/>
              </w:rPr>
              <w:t xml:space="preserve">  与《关于云南省重点行业挥发性有机物综合治理实施方案的通知》符合性分析</w:t>
            </w:r>
          </w:p>
          <w:tbl>
            <w:tblPr>
              <w:tblStyle w:val="30"/>
              <w:tblW w:w="6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3351"/>
              <w:gridCol w:w="2065"/>
              <w:gridCol w:w="470"/>
            </w:tblGrid>
            <w:tr w14:paraId="7E2DB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413" w:type="dxa"/>
                  <w:shd w:val="clear" w:color="auto" w:fill="auto"/>
                  <w:vAlign w:val="center"/>
                </w:tcPr>
                <w:p w14:paraId="0B28CFC9">
                  <w:pPr>
                    <w:adjustRightInd w:val="0"/>
                    <w:snapToGrid w:val="0"/>
                    <w:jc w:val="center"/>
                    <w:rPr>
                      <w:sz w:val="18"/>
                      <w:szCs w:val="18"/>
                    </w:rPr>
                  </w:pPr>
                  <w:r>
                    <w:rPr>
                      <w:rFonts w:hint="eastAsia"/>
                      <w:sz w:val="18"/>
                      <w:szCs w:val="18"/>
                    </w:rPr>
                    <w:t>序号</w:t>
                  </w:r>
                </w:p>
              </w:tc>
              <w:tc>
                <w:tcPr>
                  <w:tcW w:w="3351" w:type="dxa"/>
                  <w:shd w:val="clear" w:color="auto" w:fill="auto"/>
                  <w:vAlign w:val="center"/>
                </w:tcPr>
                <w:p w14:paraId="6B5AF8F8">
                  <w:pPr>
                    <w:adjustRightInd w:val="0"/>
                    <w:snapToGrid w:val="0"/>
                    <w:jc w:val="center"/>
                    <w:rPr>
                      <w:sz w:val="18"/>
                      <w:szCs w:val="18"/>
                    </w:rPr>
                  </w:pPr>
                  <w:r>
                    <w:rPr>
                      <w:rFonts w:hint="eastAsia"/>
                      <w:sz w:val="18"/>
                      <w:szCs w:val="18"/>
                    </w:rPr>
                    <w:t>《关于云南省重点行业挥发性有机物综合治理实施方案的通知》</w:t>
                  </w:r>
                </w:p>
              </w:tc>
              <w:tc>
                <w:tcPr>
                  <w:tcW w:w="2065" w:type="dxa"/>
                  <w:shd w:val="clear" w:color="auto" w:fill="auto"/>
                  <w:vAlign w:val="center"/>
                </w:tcPr>
                <w:p w14:paraId="3FDC9D55">
                  <w:pPr>
                    <w:adjustRightInd w:val="0"/>
                    <w:snapToGrid w:val="0"/>
                    <w:jc w:val="center"/>
                    <w:rPr>
                      <w:sz w:val="18"/>
                      <w:szCs w:val="18"/>
                    </w:rPr>
                  </w:pPr>
                  <w:r>
                    <w:rPr>
                      <w:rFonts w:hint="eastAsia"/>
                      <w:sz w:val="18"/>
                      <w:szCs w:val="18"/>
                    </w:rPr>
                    <w:t>本项目情况</w:t>
                  </w:r>
                </w:p>
              </w:tc>
              <w:tc>
                <w:tcPr>
                  <w:tcW w:w="470" w:type="dxa"/>
                  <w:shd w:val="clear" w:color="auto" w:fill="auto"/>
                  <w:vAlign w:val="center"/>
                </w:tcPr>
                <w:p w14:paraId="5C2F00B8">
                  <w:pPr>
                    <w:adjustRightInd w:val="0"/>
                    <w:snapToGrid w:val="0"/>
                    <w:jc w:val="center"/>
                    <w:rPr>
                      <w:sz w:val="18"/>
                      <w:szCs w:val="18"/>
                    </w:rPr>
                  </w:pPr>
                  <w:r>
                    <w:rPr>
                      <w:rFonts w:hint="eastAsia"/>
                      <w:sz w:val="18"/>
                      <w:szCs w:val="18"/>
                    </w:rPr>
                    <w:t>符合性</w:t>
                  </w:r>
                </w:p>
              </w:tc>
            </w:tr>
            <w:tr w14:paraId="1248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13" w:type="dxa"/>
                  <w:shd w:val="clear" w:color="auto" w:fill="auto"/>
                  <w:vAlign w:val="center"/>
                </w:tcPr>
                <w:p w14:paraId="29F3C430">
                  <w:pPr>
                    <w:adjustRightInd w:val="0"/>
                    <w:snapToGrid w:val="0"/>
                    <w:jc w:val="center"/>
                    <w:rPr>
                      <w:sz w:val="18"/>
                      <w:szCs w:val="18"/>
                    </w:rPr>
                  </w:pPr>
                  <w:r>
                    <w:rPr>
                      <w:rFonts w:hint="eastAsia"/>
                      <w:sz w:val="18"/>
                      <w:szCs w:val="18"/>
                    </w:rPr>
                    <w:t>1</w:t>
                  </w:r>
                </w:p>
              </w:tc>
              <w:tc>
                <w:tcPr>
                  <w:tcW w:w="3351" w:type="dxa"/>
                  <w:shd w:val="clear" w:color="auto" w:fill="auto"/>
                  <w:vAlign w:val="center"/>
                </w:tcPr>
                <w:p w14:paraId="626B5A38">
                  <w:pPr>
                    <w:adjustRightInd w:val="0"/>
                    <w:snapToGrid w:val="0"/>
                    <w:rPr>
                      <w:sz w:val="18"/>
                      <w:szCs w:val="18"/>
                    </w:rPr>
                  </w:pPr>
                  <w:r>
                    <w:rPr>
                      <w:rFonts w:hint="eastAsia"/>
                      <w:sz w:val="18"/>
                      <w:szCs w:val="18"/>
                    </w:rPr>
                    <w:t>重点对含VOCs物料（包括含VOCs原辅材料、含VOCs产品、含VOCs废料以及有机聚合物材料等）储存、转移和输送、设备与管线组件泄漏、敞开液面逸散以及工艺过程等五类排放源实施管控，通过采取设备与场所密闭、工艺改进、废气有效收集等措施，削减VOCs无组织排放。</w:t>
                  </w:r>
                </w:p>
              </w:tc>
              <w:tc>
                <w:tcPr>
                  <w:tcW w:w="2065" w:type="dxa"/>
                  <w:shd w:val="clear" w:color="auto" w:fill="auto"/>
                  <w:vAlign w:val="center"/>
                </w:tcPr>
                <w:p w14:paraId="2986C0F4">
                  <w:pPr>
                    <w:adjustRightInd w:val="0"/>
                    <w:snapToGrid w:val="0"/>
                    <w:rPr>
                      <w:sz w:val="18"/>
                      <w:szCs w:val="18"/>
                    </w:rPr>
                  </w:pPr>
                  <w:r>
                    <w:rPr>
                      <w:rFonts w:hint="eastAsia"/>
                      <w:sz w:val="18"/>
                      <w:szCs w:val="18"/>
                    </w:rPr>
                    <w:t>项目运营过程中产生的非甲烷总烃集气罩收集后通过“</w:t>
                  </w:r>
                  <w:r>
                    <w:rPr>
                      <w:rFonts w:hint="eastAsia"/>
                      <w:kern w:val="0"/>
                      <w:sz w:val="18"/>
                      <w:szCs w:val="18"/>
                    </w:rPr>
                    <w:t>U</w:t>
                  </w:r>
                  <w:r>
                    <w:rPr>
                      <w:kern w:val="0"/>
                      <w:sz w:val="18"/>
                      <w:szCs w:val="18"/>
                    </w:rPr>
                    <w:t>V光催化</w:t>
                  </w:r>
                  <w:r>
                    <w:rPr>
                      <w:rFonts w:hint="eastAsia"/>
                      <w:kern w:val="0"/>
                      <w:sz w:val="18"/>
                      <w:szCs w:val="18"/>
                    </w:rPr>
                    <w:t>/光氧化+活性炭吸附装置</w:t>
                  </w:r>
                  <w:r>
                    <w:rPr>
                      <w:rFonts w:hint="eastAsia"/>
                      <w:sz w:val="18"/>
                      <w:szCs w:val="18"/>
                    </w:rPr>
                    <w:t>+15m高排气筒”处理后可达标排放。</w:t>
                  </w:r>
                </w:p>
              </w:tc>
              <w:tc>
                <w:tcPr>
                  <w:tcW w:w="470" w:type="dxa"/>
                  <w:shd w:val="clear" w:color="auto" w:fill="auto"/>
                  <w:vAlign w:val="center"/>
                </w:tcPr>
                <w:p w14:paraId="22F8F5E4">
                  <w:pPr>
                    <w:adjustRightInd w:val="0"/>
                    <w:snapToGrid w:val="0"/>
                    <w:jc w:val="center"/>
                    <w:rPr>
                      <w:sz w:val="18"/>
                      <w:szCs w:val="18"/>
                    </w:rPr>
                  </w:pPr>
                  <w:r>
                    <w:rPr>
                      <w:rFonts w:hint="eastAsia"/>
                      <w:sz w:val="18"/>
                      <w:szCs w:val="18"/>
                    </w:rPr>
                    <w:t>符合</w:t>
                  </w:r>
                </w:p>
              </w:tc>
            </w:tr>
            <w:tr w14:paraId="631F0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413" w:type="dxa"/>
                  <w:shd w:val="clear" w:color="auto" w:fill="auto"/>
                  <w:vAlign w:val="center"/>
                </w:tcPr>
                <w:p w14:paraId="5B8DCFFB">
                  <w:pPr>
                    <w:adjustRightInd w:val="0"/>
                    <w:snapToGrid w:val="0"/>
                    <w:jc w:val="center"/>
                    <w:rPr>
                      <w:sz w:val="18"/>
                      <w:szCs w:val="18"/>
                    </w:rPr>
                  </w:pPr>
                  <w:r>
                    <w:rPr>
                      <w:rFonts w:hint="eastAsia"/>
                      <w:sz w:val="18"/>
                      <w:szCs w:val="18"/>
                    </w:rPr>
                    <w:t>2</w:t>
                  </w:r>
                </w:p>
              </w:tc>
              <w:tc>
                <w:tcPr>
                  <w:tcW w:w="3351" w:type="dxa"/>
                  <w:shd w:val="clear" w:color="auto" w:fill="auto"/>
                  <w:vAlign w:val="center"/>
                </w:tcPr>
                <w:p w14:paraId="309927E6">
                  <w:pPr>
                    <w:adjustRightInd w:val="0"/>
                    <w:snapToGrid w:val="0"/>
                    <w:rPr>
                      <w:sz w:val="18"/>
                      <w:szCs w:val="18"/>
                    </w:rPr>
                  </w:pPr>
                  <w:r>
                    <w:rPr>
                      <w:rFonts w:hint="eastAsia"/>
                      <w:sz w:val="18"/>
                      <w:szCs w:val="18"/>
                    </w:rPr>
                    <w:t>提高废气收集率。遵循“应收尽收、分质收集”的原则，科学设计废气收集系统，将无组织排放转变为有组织排放进行控制。采用全密闭集气罩或密闭空间的，除行业有特殊要求外，应保持微负压状态，并根据相关规范合理设置通风量。采用局部集气罩的，距集气罩开口面最远处的VOCs无组织排放位置，控制风速应不低于0.3米/秒，有行业要求的按相关规定执行。</w:t>
                  </w:r>
                </w:p>
              </w:tc>
              <w:tc>
                <w:tcPr>
                  <w:tcW w:w="2065" w:type="dxa"/>
                  <w:shd w:val="clear" w:color="auto" w:fill="auto"/>
                  <w:vAlign w:val="center"/>
                </w:tcPr>
                <w:p w14:paraId="409DDC64">
                  <w:pPr>
                    <w:adjustRightInd w:val="0"/>
                    <w:snapToGrid w:val="0"/>
                    <w:rPr>
                      <w:sz w:val="18"/>
                      <w:szCs w:val="18"/>
                    </w:rPr>
                  </w:pPr>
                  <w:r>
                    <w:rPr>
                      <w:rFonts w:hint="eastAsia"/>
                      <w:sz w:val="18"/>
                      <w:szCs w:val="18"/>
                    </w:rPr>
                    <w:t>本项目连续、全自动化的生产技术，生产过程中产生有机废气的环节均采用密闭生产线及集气罩，集气效率达90%以上，有效减少了无组织废气的产生，有机废气通过“</w:t>
                  </w:r>
                  <w:r>
                    <w:rPr>
                      <w:rFonts w:hint="eastAsia"/>
                      <w:kern w:val="0"/>
                      <w:sz w:val="18"/>
                      <w:szCs w:val="18"/>
                    </w:rPr>
                    <w:t>U</w:t>
                  </w:r>
                  <w:r>
                    <w:rPr>
                      <w:kern w:val="0"/>
                      <w:sz w:val="18"/>
                      <w:szCs w:val="18"/>
                    </w:rPr>
                    <w:t>V光催化</w:t>
                  </w:r>
                  <w:r>
                    <w:rPr>
                      <w:rFonts w:hint="eastAsia"/>
                      <w:kern w:val="0"/>
                      <w:sz w:val="18"/>
                      <w:szCs w:val="18"/>
                    </w:rPr>
                    <w:t>/光氧化+活性炭吸附装置</w:t>
                  </w:r>
                  <w:r>
                    <w:rPr>
                      <w:rFonts w:hint="eastAsia"/>
                      <w:sz w:val="18"/>
                      <w:szCs w:val="18"/>
                    </w:rPr>
                    <w:t>+15m高排气筒”处理后可达标排放。</w:t>
                  </w:r>
                </w:p>
              </w:tc>
              <w:tc>
                <w:tcPr>
                  <w:tcW w:w="470" w:type="dxa"/>
                  <w:shd w:val="clear" w:color="auto" w:fill="auto"/>
                  <w:vAlign w:val="center"/>
                </w:tcPr>
                <w:p w14:paraId="004EB65A">
                  <w:pPr>
                    <w:adjustRightInd w:val="0"/>
                    <w:snapToGrid w:val="0"/>
                    <w:jc w:val="center"/>
                    <w:rPr>
                      <w:sz w:val="18"/>
                      <w:szCs w:val="18"/>
                    </w:rPr>
                  </w:pPr>
                  <w:r>
                    <w:rPr>
                      <w:rFonts w:hint="eastAsia"/>
                      <w:sz w:val="18"/>
                      <w:szCs w:val="18"/>
                    </w:rPr>
                    <w:t>符合</w:t>
                  </w:r>
                </w:p>
              </w:tc>
            </w:tr>
          </w:tbl>
          <w:p w14:paraId="0B0A223E">
            <w:pPr>
              <w:adjustRightInd w:val="0"/>
              <w:snapToGrid w:val="0"/>
              <w:spacing w:line="360" w:lineRule="auto"/>
              <w:ind w:firstLine="422" w:firstLineChars="200"/>
              <w:rPr>
                <w:b/>
                <w:szCs w:val="21"/>
              </w:rPr>
            </w:pPr>
            <w:r>
              <w:rPr>
                <w:rFonts w:hint="eastAsia"/>
                <w:b/>
                <w:szCs w:val="21"/>
              </w:rPr>
              <w:t>（</w:t>
            </w:r>
            <w:r>
              <w:rPr>
                <w:b/>
                <w:szCs w:val="21"/>
              </w:rPr>
              <w:t>3</w:t>
            </w:r>
            <w:r>
              <w:rPr>
                <w:rFonts w:hint="eastAsia"/>
                <w:b/>
                <w:szCs w:val="21"/>
              </w:rPr>
              <w:t>）与《文山州重点行业挥发性有机物综合治理实施方案》符合性分析</w:t>
            </w:r>
          </w:p>
          <w:p w14:paraId="3362DABE">
            <w:pPr>
              <w:adjustRightInd w:val="0"/>
              <w:snapToGrid w:val="0"/>
              <w:spacing w:line="360" w:lineRule="auto"/>
              <w:ind w:firstLine="420" w:firstLineChars="200"/>
              <w:rPr>
                <w:szCs w:val="21"/>
              </w:rPr>
            </w:pPr>
            <w:r>
              <w:rPr>
                <w:rFonts w:hint="eastAsia"/>
                <w:szCs w:val="21"/>
              </w:rPr>
              <w:t>对照《文山州重点行业挥发性有机物综合治理实施方案》，项目产生的废气中含非甲烷总烃，为挥发性有机物，项目废气防治符合该实施方案，符合性对照详见表1-</w:t>
            </w:r>
            <w:r>
              <w:rPr>
                <w:szCs w:val="21"/>
              </w:rPr>
              <w:t>7</w:t>
            </w:r>
            <w:r>
              <w:rPr>
                <w:rFonts w:hint="eastAsia"/>
                <w:szCs w:val="21"/>
              </w:rPr>
              <w:t>所示。</w:t>
            </w:r>
          </w:p>
          <w:p w14:paraId="3906BDBC">
            <w:pPr>
              <w:adjustRightInd w:val="0"/>
              <w:snapToGrid w:val="0"/>
              <w:jc w:val="center"/>
              <w:rPr>
                <w:b/>
                <w:sz w:val="18"/>
                <w:szCs w:val="18"/>
              </w:rPr>
            </w:pPr>
            <w:r>
              <w:rPr>
                <w:rFonts w:hint="eastAsia"/>
                <w:b/>
                <w:sz w:val="18"/>
                <w:szCs w:val="18"/>
              </w:rPr>
              <w:t>表1-</w:t>
            </w:r>
            <w:r>
              <w:rPr>
                <w:b/>
                <w:sz w:val="18"/>
                <w:szCs w:val="18"/>
              </w:rPr>
              <w:t>7</w:t>
            </w:r>
            <w:r>
              <w:rPr>
                <w:rFonts w:hint="eastAsia"/>
                <w:b/>
                <w:sz w:val="18"/>
                <w:szCs w:val="18"/>
              </w:rPr>
              <w:t xml:space="preserve">  与《文山州重点行业挥发性有机物综合治理实施方案》符合性分析</w:t>
            </w:r>
          </w:p>
          <w:tbl>
            <w:tblPr>
              <w:tblStyle w:val="30"/>
              <w:tblW w:w="6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255"/>
              <w:gridCol w:w="2172"/>
              <w:gridCol w:w="495"/>
            </w:tblGrid>
            <w:tr w14:paraId="277FF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04" w:type="dxa"/>
                  <w:shd w:val="clear" w:color="auto" w:fill="auto"/>
                  <w:vAlign w:val="center"/>
                </w:tcPr>
                <w:p w14:paraId="51E6A23F">
                  <w:pPr>
                    <w:adjustRightInd w:val="0"/>
                    <w:snapToGrid w:val="0"/>
                    <w:jc w:val="center"/>
                    <w:rPr>
                      <w:b/>
                      <w:sz w:val="18"/>
                      <w:szCs w:val="18"/>
                    </w:rPr>
                  </w:pPr>
                  <w:r>
                    <w:rPr>
                      <w:rFonts w:hint="eastAsia"/>
                      <w:b/>
                      <w:sz w:val="18"/>
                      <w:szCs w:val="18"/>
                    </w:rPr>
                    <w:t>项目</w:t>
                  </w:r>
                </w:p>
              </w:tc>
              <w:tc>
                <w:tcPr>
                  <w:tcW w:w="3255" w:type="dxa"/>
                  <w:shd w:val="clear" w:color="auto" w:fill="auto"/>
                  <w:vAlign w:val="center"/>
                </w:tcPr>
                <w:p w14:paraId="11A90E02">
                  <w:pPr>
                    <w:adjustRightInd w:val="0"/>
                    <w:snapToGrid w:val="0"/>
                    <w:jc w:val="center"/>
                    <w:rPr>
                      <w:b/>
                      <w:sz w:val="18"/>
                      <w:szCs w:val="18"/>
                    </w:rPr>
                  </w:pPr>
                  <w:r>
                    <w:rPr>
                      <w:rFonts w:hint="eastAsia"/>
                      <w:b/>
                      <w:sz w:val="18"/>
                      <w:szCs w:val="18"/>
                    </w:rPr>
                    <w:t>《文山州重点行业挥发性有机物综合治理实施方案》</w:t>
                  </w:r>
                </w:p>
              </w:tc>
              <w:tc>
                <w:tcPr>
                  <w:tcW w:w="2172" w:type="dxa"/>
                  <w:shd w:val="clear" w:color="auto" w:fill="auto"/>
                  <w:vAlign w:val="center"/>
                </w:tcPr>
                <w:p w14:paraId="4468187F">
                  <w:pPr>
                    <w:adjustRightInd w:val="0"/>
                    <w:snapToGrid w:val="0"/>
                    <w:jc w:val="center"/>
                    <w:rPr>
                      <w:b/>
                      <w:sz w:val="18"/>
                      <w:szCs w:val="18"/>
                    </w:rPr>
                  </w:pPr>
                  <w:r>
                    <w:rPr>
                      <w:rFonts w:hint="eastAsia"/>
                      <w:b/>
                      <w:sz w:val="18"/>
                      <w:szCs w:val="18"/>
                    </w:rPr>
                    <w:t>本项目情况</w:t>
                  </w:r>
                </w:p>
              </w:tc>
              <w:tc>
                <w:tcPr>
                  <w:tcW w:w="495" w:type="dxa"/>
                  <w:shd w:val="clear" w:color="auto" w:fill="auto"/>
                  <w:vAlign w:val="center"/>
                </w:tcPr>
                <w:p w14:paraId="5E1243F3">
                  <w:pPr>
                    <w:adjustRightInd w:val="0"/>
                    <w:snapToGrid w:val="0"/>
                    <w:jc w:val="center"/>
                    <w:rPr>
                      <w:b/>
                      <w:sz w:val="18"/>
                      <w:szCs w:val="18"/>
                    </w:rPr>
                  </w:pPr>
                  <w:r>
                    <w:rPr>
                      <w:rFonts w:hint="eastAsia"/>
                      <w:b/>
                      <w:sz w:val="18"/>
                      <w:szCs w:val="18"/>
                    </w:rPr>
                    <w:t>符合性</w:t>
                  </w:r>
                </w:p>
              </w:tc>
            </w:tr>
            <w:tr w14:paraId="1B5E6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jc w:val="center"/>
              </w:trPr>
              <w:tc>
                <w:tcPr>
                  <w:tcW w:w="704" w:type="dxa"/>
                  <w:vMerge w:val="restart"/>
                  <w:shd w:val="clear" w:color="auto" w:fill="auto"/>
                  <w:vAlign w:val="center"/>
                </w:tcPr>
                <w:p w14:paraId="285F1523">
                  <w:pPr>
                    <w:adjustRightInd w:val="0"/>
                    <w:snapToGrid w:val="0"/>
                    <w:jc w:val="center"/>
                    <w:rPr>
                      <w:sz w:val="18"/>
                      <w:szCs w:val="18"/>
                    </w:rPr>
                  </w:pPr>
                  <w:r>
                    <w:rPr>
                      <w:rFonts w:hint="eastAsia"/>
                      <w:sz w:val="18"/>
                      <w:szCs w:val="18"/>
                    </w:rPr>
                    <w:t>（二）全面加强无组织排放控制</w:t>
                  </w:r>
                </w:p>
              </w:tc>
              <w:tc>
                <w:tcPr>
                  <w:tcW w:w="3255" w:type="dxa"/>
                  <w:shd w:val="clear" w:color="auto" w:fill="auto"/>
                  <w:vAlign w:val="center"/>
                </w:tcPr>
                <w:p w14:paraId="2DE3F9D5">
                  <w:pPr>
                    <w:adjustRightInd w:val="0"/>
                    <w:snapToGrid w:val="0"/>
                    <w:rPr>
                      <w:sz w:val="18"/>
                      <w:szCs w:val="18"/>
                    </w:rPr>
                  </w:pPr>
                  <w:r>
                    <w:rPr>
                      <w:rFonts w:hint="eastAsia"/>
                      <w:sz w:val="18"/>
                      <w:szCs w:val="18"/>
                    </w:rPr>
                    <w:t>重点对含VOCs物料（包括含VOCs原辅材料、含VOCs产品、含VOCs废料以及有机聚合物材料等）储存、转移和输送、设备与管线组件泄漏、敞开液面逸散以及工艺过程等五类排放源实施管控，通过采取设备与场所密闭、工艺改进、废气有效收集等措施，削减VOCs无组织排放。</w:t>
                  </w:r>
                </w:p>
              </w:tc>
              <w:tc>
                <w:tcPr>
                  <w:tcW w:w="2172" w:type="dxa"/>
                  <w:vMerge w:val="restart"/>
                  <w:shd w:val="clear" w:color="auto" w:fill="auto"/>
                  <w:vAlign w:val="center"/>
                </w:tcPr>
                <w:p w14:paraId="4C42560D">
                  <w:pPr>
                    <w:adjustRightInd w:val="0"/>
                    <w:snapToGrid w:val="0"/>
                    <w:rPr>
                      <w:sz w:val="18"/>
                      <w:szCs w:val="18"/>
                    </w:rPr>
                  </w:pPr>
                  <w:r>
                    <w:rPr>
                      <w:rFonts w:hint="eastAsia"/>
                      <w:sz w:val="18"/>
                      <w:szCs w:val="18"/>
                    </w:rPr>
                    <w:t>项目原料、产品堆放贮存采取封闭措施厂房车间，减少VOCs无组织排放。</w:t>
                  </w:r>
                </w:p>
              </w:tc>
              <w:tc>
                <w:tcPr>
                  <w:tcW w:w="495" w:type="dxa"/>
                  <w:shd w:val="clear" w:color="auto" w:fill="auto"/>
                  <w:vAlign w:val="center"/>
                </w:tcPr>
                <w:p w14:paraId="56686681">
                  <w:pPr>
                    <w:adjustRightInd w:val="0"/>
                    <w:snapToGrid w:val="0"/>
                    <w:jc w:val="center"/>
                    <w:rPr>
                      <w:sz w:val="18"/>
                      <w:szCs w:val="18"/>
                    </w:rPr>
                  </w:pPr>
                  <w:r>
                    <w:rPr>
                      <w:rFonts w:hint="eastAsia"/>
                      <w:sz w:val="18"/>
                      <w:szCs w:val="18"/>
                    </w:rPr>
                    <w:t>符合</w:t>
                  </w:r>
                </w:p>
              </w:tc>
            </w:tr>
            <w:tr w14:paraId="559E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04" w:type="dxa"/>
                  <w:vMerge w:val="continue"/>
                  <w:shd w:val="clear" w:color="auto" w:fill="auto"/>
                  <w:vAlign w:val="center"/>
                </w:tcPr>
                <w:p w14:paraId="18652BFB">
                  <w:pPr>
                    <w:adjustRightInd w:val="0"/>
                    <w:snapToGrid w:val="0"/>
                    <w:jc w:val="center"/>
                    <w:rPr>
                      <w:sz w:val="18"/>
                      <w:szCs w:val="18"/>
                    </w:rPr>
                  </w:pPr>
                </w:p>
              </w:tc>
              <w:tc>
                <w:tcPr>
                  <w:tcW w:w="3255" w:type="dxa"/>
                  <w:shd w:val="clear" w:color="auto" w:fill="auto"/>
                  <w:vAlign w:val="center"/>
                </w:tcPr>
                <w:p w14:paraId="2B17DD1A">
                  <w:pPr>
                    <w:adjustRightInd w:val="0"/>
                    <w:snapToGrid w:val="0"/>
                    <w:rPr>
                      <w:sz w:val="18"/>
                      <w:szCs w:val="18"/>
                    </w:rPr>
                  </w:pPr>
                  <w:r>
                    <w:rPr>
                      <w:rFonts w:hint="eastAsia"/>
                      <w:sz w:val="18"/>
                      <w:szCs w:val="18"/>
                    </w:rPr>
                    <w:t>加强设备与场所密闭管理。含VOCs物料应储存于密闭容器、包装袋，高效密封储罐，封闭式储库、料仓等。</w:t>
                  </w:r>
                </w:p>
              </w:tc>
              <w:tc>
                <w:tcPr>
                  <w:tcW w:w="2172" w:type="dxa"/>
                  <w:vMerge w:val="continue"/>
                  <w:shd w:val="clear" w:color="auto" w:fill="auto"/>
                  <w:vAlign w:val="center"/>
                </w:tcPr>
                <w:p w14:paraId="63BAB780">
                  <w:pPr>
                    <w:adjustRightInd w:val="0"/>
                    <w:snapToGrid w:val="0"/>
                    <w:rPr>
                      <w:sz w:val="18"/>
                      <w:szCs w:val="18"/>
                    </w:rPr>
                  </w:pPr>
                </w:p>
              </w:tc>
              <w:tc>
                <w:tcPr>
                  <w:tcW w:w="495" w:type="dxa"/>
                  <w:shd w:val="clear" w:color="auto" w:fill="auto"/>
                  <w:vAlign w:val="center"/>
                </w:tcPr>
                <w:p w14:paraId="1225A064">
                  <w:pPr>
                    <w:adjustRightInd w:val="0"/>
                    <w:snapToGrid w:val="0"/>
                    <w:jc w:val="center"/>
                    <w:rPr>
                      <w:sz w:val="18"/>
                      <w:szCs w:val="18"/>
                    </w:rPr>
                  </w:pPr>
                  <w:r>
                    <w:rPr>
                      <w:rFonts w:hint="eastAsia"/>
                      <w:sz w:val="18"/>
                      <w:szCs w:val="18"/>
                    </w:rPr>
                    <w:t>符合</w:t>
                  </w:r>
                </w:p>
              </w:tc>
            </w:tr>
            <w:tr w14:paraId="62E10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04" w:type="dxa"/>
                  <w:vMerge w:val="continue"/>
                  <w:shd w:val="clear" w:color="auto" w:fill="auto"/>
                  <w:vAlign w:val="center"/>
                </w:tcPr>
                <w:p w14:paraId="59DE27DF">
                  <w:pPr>
                    <w:adjustRightInd w:val="0"/>
                    <w:snapToGrid w:val="0"/>
                    <w:jc w:val="center"/>
                    <w:rPr>
                      <w:sz w:val="18"/>
                      <w:szCs w:val="18"/>
                    </w:rPr>
                  </w:pPr>
                </w:p>
              </w:tc>
              <w:tc>
                <w:tcPr>
                  <w:tcW w:w="3255" w:type="dxa"/>
                  <w:shd w:val="clear" w:color="auto" w:fill="auto"/>
                  <w:vAlign w:val="center"/>
                </w:tcPr>
                <w:p w14:paraId="366AE396">
                  <w:pPr>
                    <w:adjustRightInd w:val="0"/>
                    <w:snapToGrid w:val="0"/>
                    <w:rPr>
                      <w:sz w:val="18"/>
                      <w:szCs w:val="18"/>
                    </w:rPr>
                  </w:pPr>
                  <w:r>
                    <w:rPr>
                      <w:rFonts w:hint="eastAsia"/>
                      <w:sz w:val="18"/>
                      <w:szCs w:val="18"/>
                    </w:rPr>
                    <w:t>推进使用先进生产工艺。通过采用全密闭、连续化、自动化等生产技术，以及高效工艺与设备等，减少工艺过程无组织排放。</w:t>
                  </w:r>
                </w:p>
              </w:tc>
              <w:tc>
                <w:tcPr>
                  <w:tcW w:w="2172" w:type="dxa"/>
                  <w:shd w:val="clear" w:color="auto" w:fill="auto"/>
                  <w:vAlign w:val="center"/>
                </w:tcPr>
                <w:p w14:paraId="5A4F10A7">
                  <w:pPr>
                    <w:adjustRightInd w:val="0"/>
                    <w:snapToGrid w:val="0"/>
                    <w:rPr>
                      <w:sz w:val="18"/>
                      <w:szCs w:val="18"/>
                    </w:rPr>
                  </w:pPr>
                  <w:r>
                    <w:rPr>
                      <w:rFonts w:hint="eastAsia"/>
                      <w:sz w:val="18"/>
                      <w:szCs w:val="18"/>
                    </w:rPr>
                    <w:t>项目采用先进生产工艺，处理工艺采用自动化、连续化作业操作。</w:t>
                  </w:r>
                </w:p>
              </w:tc>
              <w:tc>
                <w:tcPr>
                  <w:tcW w:w="495" w:type="dxa"/>
                  <w:shd w:val="clear" w:color="auto" w:fill="auto"/>
                  <w:vAlign w:val="center"/>
                </w:tcPr>
                <w:p w14:paraId="7CE07D34">
                  <w:pPr>
                    <w:adjustRightInd w:val="0"/>
                    <w:snapToGrid w:val="0"/>
                    <w:jc w:val="center"/>
                    <w:rPr>
                      <w:sz w:val="18"/>
                      <w:szCs w:val="18"/>
                    </w:rPr>
                  </w:pPr>
                  <w:r>
                    <w:rPr>
                      <w:rFonts w:hint="eastAsia"/>
                      <w:sz w:val="18"/>
                      <w:szCs w:val="18"/>
                    </w:rPr>
                    <w:t>符合</w:t>
                  </w:r>
                </w:p>
              </w:tc>
            </w:tr>
            <w:tr w14:paraId="3C5AB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704" w:type="dxa"/>
                  <w:vMerge w:val="restart"/>
                  <w:shd w:val="clear" w:color="auto" w:fill="auto"/>
                  <w:vAlign w:val="center"/>
                </w:tcPr>
                <w:p w14:paraId="2B10FFCE">
                  <w:pPr>
                    <w:adjustRightInd w:val="0"/>
                    <w:snapToGrid w:val="0"/>
                    <w:jc w:val="center"/>
                    <w:rPr>
                      <w:sz w:val="18"/>
                      <w:szCs w:val="18"/>
                    </w:rPr>
                  </w:pPr>
                  <w:r>
                    <w:rPr>
                      <w:rFonts w:hint="eastAsia"/>
                      <w:sz w:val="18"/>
                      <w:szCs w:val="18"/>
                    </w:rPr>
                    <w:t>（三）推进建设适宜高效的治污设施</w:t>
                  </w:r>
                </w:p>
              </w:tc>
              <w:tc>
                <w:tcPr>
                  <w:tcW w:w="3255" w:type="dxa"/>
                  <w:shd w:val="clear" w:color="auto" w:fill="auto"/>
                  <w:vAlign w:val="center"/>
                </w:tcPr>
                <w:p w14:paraId="0D052B77">
                  <w:pPr>
                    <w:adjustRightInd w:val="0"/>
                    <w:snapToGrid w:val="0"/>
                    <w:rPr>
                      <w:sz w:val="18"/>
                      <w:szCs w:val="18"/>
                    </w:rPr>
                  </w:pPr>
                  <w:r>
                    <w:rPr>
                      <w:rFonts w:hint="eastAsia"/>
                      <w:sz w:val="18"/>
                      <w:szCs w:val="18"/>
                    </w:rPr>
                    <w:t>企业新建治污设施或对现有治污设施实施改造，应依据排放废气的浓度、组分、风量，温度、湿度、压力，以及生产工况等，合理选择治理技术。鼓励企业采用多种技术的组合工艺，提高VOCs 治理效率。</w:t>
                  </w:r>
                </w:p>
              </w:tc>
              <w:tc>
                <w:tcPr>
                  <w:tcW w:w="2172" w:type="dxa"/>
                  <w:shd w:val="clear" w:color="auto" w:fill="auto"/>
                  <w:vAlign w:val="center"/>
                </w:tcPr>
                <w:p w14:paraId="04A272E9">
                  <w:pPr>
                    <w:adjustRightInd w:val="0"/>
                    <w:snapToGrid w:val="0"/>
                    <w:rPr>
                      <w:sz w:val="18"/>
                      <w:szCs w:val="18"/>
                    </w:rPr>
                  </w:pPr>
                  <w:r>
                    <w:rPr>
                      <w:rFonts w:hint="eastAsia"/>
                      <w:sz w:val="18"/>
                      <w:szCs w:val="18"/>
                    </w:rPr>
                    <w:t>项目运营过程中产生的有机废气废气经集气罩收集后通过“</w:t>
                  </w:r>
                  <w:r>
                    <w:rPr>
                      <w:rFonts w:hint="eastAsia"/>
                      <w:kern w:val="0"/>
                      <w:sz w:val="18"/>
                      <w:szCs w:val="18"/>
                    </w:rPr>
                    <w:t>U</w:t>
                  </w:r>
                  <w:r>
                    <w:rPr>
                      <w:kern w:val="0"/>
                      <w:sz w:val="18"/>
                      <w:szCs w:val="18"/>
                    </w:rPr>
                    <w:t>V光催化</w:t>
                  </w:r>
                  <w:r>
                    <w:rPr>
                      <w:rFonts w:hint="eastAsia"/>
                      <w:kern w:val="0"/>
                      <w:sz w:val="18"/>
                      <w:szCs w:val="18"/>
                    </w:rPr>
                    <w:t>/光氧化+活性炭吸附装置</w:t>
                  </w:r>
                  <w:r>
                    <w:rPr>
                      <w:rFonts w:hint="eastAsia"/>
                      <w:sz w:val="18"/>
                      <w:szCs w:val="18"/>
                    </w:rPr>
                    <w:t>+15m高排气筒”处理后可达标排放。</w:t>
                  </w:r>
                </w:p>
              </w:tc>
              <w:tc>
                <w:tcPr>
                  <w:tcW w:w="495" w:type="dxa"/>
                  <w:shd w:val="clear" w:color="auto" w:fill="auto"/>
                  <w:vAlign w:val="center"/>
                </w:tcPr>
                <w:p w14:paraId="2B87B372">
                  <w:pPr>
                    <w:adjustRightInd w:val="0"/>
                    <w:snapToGrid w:val="0"/>
                    <w:jc w:val="center"/>
                    <w:rPr>
                      <w:sz w:val="18"/>
                      <w:szCs w:val="18"/>
                    </w:rPr>
                  </w:pPr>
                  <w:r>
                    <w:rPr>
                      <w:rFonts w:hint="eastAsia"/>
                      <w:sz w:val="18"/>
                      <w:szCs w:val="18"/>
                    </w:rPr>
                    <w:t>符合</w:t>
                  </w:r>
                </w:p>
              </w:tc>
            </w:tr>
            <w:tr w14:paraId="7FFCE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704" w:type="dxa"/>
                  <w:vMerge w:val="continue"/>
                  <w:shd w:val="clear" w:color="auto" w:fill="auto"/>
                  <w:vAlign w:val="center"/>
                </w:tcPr>
                <w:p w14:paraId="13D1674D">
                  <w:pPr>
                    <w:adjustRightInd w:val="0"/>
                    <w:snapToGrid w:val="0"/>
                    <w:jc w:val="center"/>
                    <w:rPr>
                      <w:sz w:val="18"/>
                      <w:szCs w:val="18"/>
                    </w:rPr>
                  </w:pPr>
                </w:p>
              </w:tc>
              <w:tc>
                <w:tcPr>
                  <w:tcW w:w="3255" w:type="dxa"/>
                  <w:shd w:val="clear" w:color="auto" w:fill="auto"/>
                  <w:vAlign w:val="center"/>
                </w:tcPr>
                <w:p w14:paraId="2627DA34">
                  <w:pPr>
                    <w:adjustRightInd w:val="0"/>
                    <w:snapToGrid w:val="0"/>
                    <w:rPr>
                      <w:sz w:val="18"/>
                      <w:szCs w:val="18"/>
                    </w:rPr>
                  </w:pPr>
                  <w:r>
                    <w:rPr>
                      <w:rFonts w:hint="eastAsia"/>
                      <w:sz w:val="18"/>
                      <w:szCs w:val="18"/>
                    </w:rPr>
                    <w:t>规范工程设计。采用吸附处理工艺的，应满足《吸附法工业有机废气治理工程技术规范》要求。</w:t>
                  </w:r>
                </w:p>
              </w:tc>
              <w:tc>
                <w:tcPr>
                  <w:tcW w:w="2172" w:type="dxa"/>
                  <w:shd w:val="clear" w:color="auto" w:fill="auto"/>
                  <w:vAlign w:val="center"/>
                </w:tcPr>
                <w:p w14:paraId="07772999">
                  <w:pPr>
                    <w:adjustRightInd w:val="0"/>
                    <w:snapToGrid w:val="0"/>
                    <w:rPr>
                      <w:sz w:val="18"/>
                      <w:szCs w:val="18"/>
                    </w:rPr>
                  </w:pPr>
                  <w:r>
                    <w:rPr>
                      <w:rFonts w:hint="eastAsia"/>
                      <w:sz w:val="18"/>
                      <w:szCs w:val="18"/>
                    </w:rPr>
                    <w:t>项目采用吸附处理工艺的，满足《吸附法工业有机废气治理工程技术规范》要求。</w:t>
                  </w:r>
                </w:p>
              </w:tc>
              <w:tc>
                <w:tcPr>
                  <w:tcW w:w="495" w:type="dxa"/>
                  <w:shd w:val="clear" w:color="auto" w:fill="auto"/>
                  <w:vAlign w:val="center"/>
                </w:tcPr>
                <w:p w14:paraId="7BAB53C6">
                  <w:pPr>
                    <w:adjustRightInd w:val="0"/>
                    <w:snapToGrid w:val="0"/>
                    <w:jc w:val="center"/>
                    <w:rPr>
                      <w:sz w:val="18"/>
                      <w:szCs w:val="18"/>
                    </w:rPr>
                  </w:pPr>
                  <w:r>
                    <w:rPr>
                      <w:rFonts w:hint="eastAsia"/>
                      <w:sz w:val="18"/>
                      <w:szCs w:val="18"/>
                    </w:rPr>
                    <w:t>符合</w:t>
                  </w:r>
                </w:p>
              </w:tc>
            </w:tr>
          </w:tbl>
          <w:p w14:paraId="01D1BC84">
            <w:pPr>
              <w:adjustRightInd w:val="0"/>
              <w:snapToGrid w:val="0"/>
              <w:spacing w:line="360" w:lineRule="auto"/>
              <w:ind w:firstLine="422" w:firstLineChars="200"/>
              <w:rPr>
                <w:b/>
                <w:iCs/>
                <w:szCs w:val="21"/>
              </w:rPr>
            </w:pPr>
            <w:r>
              <w:rPr>
                <w:rFonts w:hint="eastAsia"/>
                <w:b/>
                <w:szCs w:val="21"/>
              </w:rPr>
              <w:t>6</w:t>
            </w:r>
            <w:r>
              <w:rPr>
                <w:b/>
                <w:szCs w:val="21"/>
              </w:rPr>
              <w:t>、</w:t>
            </w:r>
            <w:r>
              <w:rPr>
                <w:b/>
                <w:iCs/>
                <w:szCs w:val="21"/>
              </w:rPr>
              <w:t>项目选址合理性分析</w:t>
            </w:r>
          </w:p>
          <w:p w14:paraId="0A01AB41">
            <w:pPr>
              <w:adjustRightInd w:val="0"/>
              <w:snapToGrid w:val="0"/>
              <w:spacing w:line="360" w:lineRule="auto"/>
              <w:ind w:firstLine="420" w:firstLineChars="200"/>
              <w:rPr>
                <w:rFonts w:ascii="宋体" w:hAnsi="宋体" w:cs="宋体"/>
                <w:kern w:val="0"/>
                <w:szCs w:val="21"/>
              </w:rPr>
            </w:pPr>
            <w:r>
              <w:rPr>
                <w:rFonts w:hint="eastAsia"/>
                <w:bCs/>
                <w:szCs w:val="21"/>
              </w:rPr>
              <w:t>项目建设地点位于云南省文山州砚山县干河彝族乡碧云村委会布标工业园区（承接产业园内），建设单位于2024年</w:t>
            </w:r>
            <w:r>
              <w:rPr>
                <w:bCs/>
                <w:szCs w:val="21"/>
              </w:rPr>
              <w:t>7</w:t>
            </w:r>
            <w:r>
              <w:rPr>
                <w:rFonts w:hint="eastAsia"/>
                <w:bCs/>
                <w:szCs w:val="21"/>
              </w:rPr>
              <w:t>月</w:t>
            </w:r>
            <w:r>
              <w:rPr>
                <w:bCs/>
                <w:szCs w:val="21"/>
              </w:rPr>
              <w:t>11</w:t>
            </w:r>
            <w:r>
              <w:rPr>
                <w:rFonts w:hint="eastAsia"/>
                <w:bCs/>
                <w:szCs w:val="21"/>
              </w:rPr>
              <w:t>日取得《云南莓好塑胶科技有限公司年产2亿套水果包装盒项目入园证明》，于202</w:t>
            </w:r>
            <w:r>
              <w:rPr>
                <w:bCs/>
                <w:szCs w:val="21"/>
              </w:rPr>
              <w:t>4</w:t>
            </w:r>
            <w:r>
              <w:rPr>
                <w:rFonts w:hint="eastAsia"/>
                <w:bCs/>
                <w:szCs w:val="21"/>
              </w:rPr>
              <w:t>年</w:t>
            </w:r>
            <w:r>
              <w:rPr>
                <w:bCs/>
                <w:szCs w:val="21"/>
              </w:rPr>
              <w:t>7</w:t>
            </w:r>
            <w:r>
              <w:rPr>
                <w:rFonts w:hint="eastAsia"/>
                <w:bCs/>
                <w:szCs w:val="21"/>
              </w:rPr>
              <w:t>月1</w:t>
            </w:r>
            <w:r>
              <w:rPr>
                <w:bCs/>
                <w:szCs w:val="21"/>
              </w:rPr>
              <w:t>2日</w:t>
            </w:r>
            <w:r>
              <w:rPr>
                <w:rFonts w:hint="eastAsia"/>
                <w:bCs/>
                <w:szCs w:val="21"/>
              </w:rPr>
              <w:t>取得《砚山县建设项目选址并联审批表》，</w:t>
            </w:r>
            <w:r>
              <w:rPr>
                <w:rFonts w:hint="eastAsia" w:ascii="宋体" w:hAnsi="宋体" w:cs="宋体"/>
                <w:kern w:val="0"/>
                <w:szCs w:val="21"/>
              </w:rPr>
              <w:t>项目用地未占用云南生态保护红线和基本农田，项目不涉及饮用水水源保护区、重要湿地、基本草原、生态公益林、天然林等生态功能重要、生态环境敏感区域，</w:t>
            </w:r>
            <w:r>
              <w:rPr>
                <w:rFonts w:hint="eastAsia"/>
                <w:bCs/>
                <w:szCs w:val="21"/>
              </w:rPr>
              <w:t>评价范围内没有受国家重点保护的珍稀和濒危动植物物种，不属于生态功能保护区、地质灾害易发区、水土流失严重区域等生态脆弱区，项目建设地点</w:t>
            </w:r>
            <w:r>
              <w:rPr>
                <w:szCs w:val="21"/>
              </w:rPr>
              <w:t>具有良好的区位和交通优势，</w:t>
            </w:r>
            <w:r>
              <w:rPr>
                <w:rFonts w:hint="eastAsia" w:ascii="宋体" w:hAnsi="宋体" w:cs="宋体"/>
                <w:kern w:val="0"/>
                <w:szCs w:val="21"/>
              </w:rPr>
              <w:t>便于车辆出入及产品运输，区内基础设施条件较好，供水便利、供电充足，均能够满足生产、生活用水以及用电的供给。</w:t>
            </w:r>
            <w:r>
              <w:rPr>
                <w:rFonts w:hint="eastAsia"/>
                <w:bCs/>
                <w:szCs w:val="21"/>
              </w:rPr>
              <w:t>本项目选址、产业定位均符合</w:t>
            </w:r>
            <w:r>
              <w:rPr>
                <w:rFonts w:hint="eastAsia"/>
                <w:kern w:val="0"/>
                <w:szCs w:val="21"/>
              </w:rPr>
              <w:t>《砚山工业园区总体规划</w:t>
            </w:r>
            <w:r>
              <w:rPr>
                <w:rFonts w:hint="eastAsia"/>
                <w:bCs/>
                <w:szCs w:val="21"/>
              </w:rPr>
              <w:t>（修编）</w:t>
            </w:r>
            <w:r>
              <w:rPr>
                <w:rFonts w:hint="eastAsia"/>
                <w:kern w:val="0"/>
                <w:szCs w:val="21"/>
              </w:rPr>
              <w:t>（2021-2035）》</w:t>
            </w:r>
            <w:r>
              <w:rPr>
                <w:rFonts w:hint="eastAsia"/>
                <w:bCs/>
                <w:szCs w:val="21"/>
              </w:rPr>
              <w:t>中承接产业园的要求，项目符合园区规划。</w:t>
            </w:r>
            <w:r>
              <w:rPr>
                <w:rFonts w:hint="eastAsia" w:ascii="宋体" w:hAnsi="宋体" w:cs="宋体"/>
                <w:kern w:val="0"/>
                <w:szCs w:val="21"/>
              </w:rPr>
              <w:t>项目产生的污染物在采取相应环保措施后，产生的环境影响可以得到有效控制，对周围环境影响较小。</w:t>
            </w:r>
          </w:p>
          <w:p w14:paraId="60FB95E2">
            <w:pPr>
              <w:adjustRightInd w:val="0"/>
              <w:snapToGrid w:val="0"/>
              <w:spacing w:line="360" w:lineRule="auto"/>
              <w:ind w:firstLine="420" w:firstLineChars="200"/>
              <w:rPr>
                <w:bCs/>
                <w:szCs w:val="21"/>
                <w:highlight w:val="yellow"/>
              </w:rPr>
            </w:pPr>
            <w:r>
              <w:rPr>
                <w:rFonts w:hint="eastAsia"/>
                <w:bCs/>
                <w:szCs w:val="21"/>
              </w:rPr>
              <w:t>综上分析，从环境影响的角度分析，本项目选址合理。</w:t>
            </w:r>
          </w:p>
          <w:p w14:paraId="2E10DE8F">
            <w:pPr>
              <w:autoSpaceDE w:val="0"/>
              <w:autoSpaceDN w:val="0"/>
              <w:adjustRightInd w:val="0"/>
              <w:spacing w:line="360" w:lineRule="auto"/>
              <w:ind w:firstLine="420" w:firstLineChars="200"/>
              <w:rPr>
                <w:rFonts w:ascii="宋体" w:hAnsi="宋体" w:cs="宋体"/>
                <w:kern w:val="0"/>
                <w:szCs w:val="21"/>
                <w:highlight w:val="yellow"/>
                <w:lang w:val="zh-CN"/>
              </w:rPr>
            </w:pPr>
          </w:p>
          <w:p w14:paraId="6E7E3925">
            <w:pPr>
              <w:autoSpaceDE w:val="0"/>
              <w:autoSpaceDN w:val="0"/>
              <w:adjustRightInd w:val="0"/>
              <w:spacing w:line="360" w:lineRule="auto"/>
              <w:ind w:firstLine="420" w:firstLineChars="200"/>
              <w:rPr>
                <w:rFonts w:ascii="宋体" w:hAnsi="宋体" w:cs="宋体"/>
                <w:kern w:val="0"/>
                <w:szCs w:val="21"/>
                <w:highlight w:val="yellow"/>
                <w:lang w:val="zh-CN"/>
              </w:rPr>
            </w:pPr>
          </w:p>
          <w:p w14:paraId="24385227">
            <w:pPr>
              <w:autoSpaceDE w:val="0"/>
              <w:autoSpaceDN w:val="0"/>
              <w:adjustRightInd w:val="0"/>
              <w:spacing w:line="360" w:lineRule="auto"/>
              <w:ind w:firstLine="420" w:firstLineChars="200"/>
              <w:rPr>
                <w:rFonts w:ascii="宋体" w:hAnsi="宋体" w:cs="宋体"/>
                <w:kern w:val="0"/>
                <w:szCs w:val="21"/>
                <w:highlight w:val="yellow"/>
                <w:lang w:val="zh-CN"/>
              </w:rPr>
            </w:pPr>
          </w:p>
          <w:p w14:paraId="2A6FFD60">
            <w:pPr>
              <w:autoSpaceDE w:val="0"/>
              <w:autoSpaceDN w:val="0"/>
              <w:adjustRightInd w:val="0"/>
              <w:spacing w:line="360" w:lineRule="auto"/>
              <w:ind w:firstLine="420" w:firstLineChars="200"/>
              <w:rPr>
                <w:rFonts w:ascii="宋体" w:hAnsi="宋体" w:cs="宋体"/>
                <w:kern w:val="0"/>
                <w:szCs w:val="21"/>
                <w:highlight w:val="yellow"/>
                <w:lang w:val="zh-CN"/>
              </w:rPr>
            </w:pPr>
          </w:p>
          <w:p w14:paraId="16BD0BE4">
            <w:pPr>
              <w:autoSpaceDE w:val="0"/>
              <w:autoSpaceDN w:val="0"/>
              <w:adjustRightInd w:val="0"/>
              <w:spacing w:line="360" w:lineRule="auto"/>
              <w:ind w:firstLine="420" w:firstLineChars="200"/>
              <w:rPr>
                <w:rFonts w:ascii="宋体" w:hAnsi="宋体" w:cs="宋体"/>
                <w:kern w:val="0"/>
                <w:szCs w:val="21"/>
                <w:highlight w:val="yellow"/>
                <w:lang w:val="zh-CN"/>
              </w:rPr>
            </w:pPr>
          </w:p>
        </w:tc>
      </w:tr>
    </w:tbl>
    <w:p w14:paraId="6033C08D">
      <w:pPr>
        <w:spacing w:line="360" w:lineRule="auto"/>
        <w:outlineLvl w:val="0"/>
        <w:rPr>
          <w:rFonts w:eastAsia="黑体"/>
          <w:sz w:val="30"/>
          <w:highlight w:val="yellow"/>
        </w:rPr>
        <w:sectPr>
          <w:footerReference r:id="rId6" w:type="default"/>
          <w:pgSz w:w="11906" w:h="16838"/>
          <w:pgMar w:top="1701" w:right="1531" w:bottom="1701" w:left="1531" w:header="851" w:footer="1077" w:gutter="0"/>
          <w:pgNumType w:start="1"/>
          <w:cols w:space="720" w:num="1"/>
          <w:docGrid w:linePitch="312" w:charSpace="0"/>
        </w:sectPr>
      </w:pPr>
    </w:p>
    <w:p w14:paraId="507461AE">
      <w:pPr>
        <w:pStyle w:val="25"/>
        <w:jc w:val="center"/>
        <w:outlineLvl w:val="0"/>
        <w:rPr>
          <w:rFonts w:ascii="黑体" w:hAnsi="黑体" w:eastAsia="黑体"/>
          <w:snapToGrid w:val="0"/>
          <w:sz w:val="30"/>
          <w:szCs w:val="30"/>
        </w:rPr>
      </w:pPr>
      <w:bookmarkStart w:id="8" w:name="_Toc174088863"/>
      <w:r>
        <w:rPr>
          <w:rFonts w:hint="eastAsia" w:ascii="黑体" w:hAnsi="黑体" w:eastAsia="黑体"/>
          <w:snapToGrid w:val="0"/>
          <w:sz w:val="30"/>
          <w:szCs w:val="30"/>
        </w:rPr>
        <w:t>二、建设项目工程分析</w:t>
      </w:r>
      <w:bookmarkEnd w:id="8"/>
    </w:p>
    <w:tbl>
      <w:tblPr>
        <w:tblStyle w:val="30"/>
        <w:tblpPr w:leftFromText="180" w:rightFromText="180" w:vertAnchor="text" w:tblpXSpec="center" w:tblpY="1"/>
        <w:tblOverlap w:val="never"/>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2"/>
        <w:gridCol w:w="8638"/>
      </w:tblGrid>
      <w:tr w14:paraId="23F83C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92" w:hRule="atLeast"/>
        </w:trPr>
        <w:tc>
          <w:tcPr>
            <w:tcW w:w="422" w:type="dxa"/>
            <w:vAlign w:val="center"/>
          </w:tcPr>
          <w:p w14:paraId="0165E00D">
            <w:pPr>
              <w:pStyle w:val="25"/>
              <w:adjustRightInd w:val="0"/>
              <w:snapToGrid w:val="0"/>
              <w:spacing w:before="0" w:beforeAutospacing="0" w:after="0" w:afterAutospacing="0"/>
              <w:jc w:val="center"/>
              <w:rPr>
                <w:rFonts w:cs="宋体"/>
                <w:sz w:val="21"/>
                <w:szCs w:val="21"/>
                <w:lang w:val="en-US"/>
              </w:rPr>
            </w:pPr>
            <w:r>
              <w:rPr>
                <w:rFonts w:hint="eastAsia" w:cs="宋体"/>
                <w:sz w:val="21"/>
                <w:szCs w:val="21"/>
                <w:lang w:val="en-US"/>
              </w:rPr>
              <w:t>建设内容</w:t>
            </w:r>
          </w:p>
        </w:tc>
        <w:tc>
          <w:tcPr>
            <w:tcW w:w="8638" w:type="dxa"/>
          </w:tcPr>
          <w:p w14:paraId="37819941">
            <w:pPr>
              <w:spacing w:line="360" w:lineRule="auto"/>
              <w:ind w:firstLine="422" w:firstLineChars="200"/>
              <w:rPr>
                <w:rFonts w:hAnsi="宋体"/>
                <w:b/>
                <w:szCs w:val="21"/>
              </w:rPr>
            </w:pPr>
            <w:r>
              <w:rPr>
                <w:rFonts w:hint="eastAsia" w:hAnsi="宋体"/>
                <w:b/>
                <w:szCs w:val="21"/>
              </w:rPr>
              <w:t>1、项目背景</w:t>
            </w:r>
          </w:p>
          <w:p w14:paraId="6711D159">
            <w:pPr>
              <w:spacing w:line="360" w:lineRule="auto"/>
              <w:ind w:firstLine="420" w:firstLineChars="200"/>
              <w:rPr>
                <w:rFonts w:hAnsi="宋体"/>
                <w:b/>
                <w:szCs w:val="21"/>
              </w:rPr>
            </w:pPr>
            <w:r>
              <w:rPr>
                <w:rFonts w:hAnsi="宋体"/>
                <w:szCs w:val="21"/>
              </w:rPr>
              <w:t>近年来，中国蓝莓产业一直处于明显的增长和扩张轨道上。随着国内外市场对蓝莓产品的需求，目前文山州</w:t>
            </w:r>
            <w:r>
              <w:rPr>
                <w:rFonts w:hint="eastAsia" w:hAnsi="宋体"/>
                <w:szCs w:val="21"/>
              </w:rPr>
              <w:t>砚山县</w:t>
            </w:r>
            <w:r>
              <w:rPr>
                <w:rFonts w:hAnsi="宋体"/>
                <w:szCs w:val="21"/>
              </w:rPr>
              <w:t>积极增加、扩大</w:t>
            </w:r>
            <w:r>
              <w:rPr>
                <w:rFonts w:hint="eastAsia" w:hAnsi="宋体"/>
                <w:szCs w:val="21"/>
              </w:rPr>
              <w:t>蓝莓</w:t>
            </w:r>
            <w:r>
              <w:rPr>
                <w:rFonts w:hAnsi="宋体"/>
                <w:szCs w:val="21"/>
              </w:rPr>
              <w:t>种植能力，蓝莓种植企业、基地大量增加，以满足市场需求。</w:t>
            </w:r>
            <w:r>
              <w:rPr>
                <w:rFonts w:hint="eastAsia"/>
                <w:szCs w:val="21"/>
              </w:rPr>
              <w:t>云南莓好塑胶科技有限公司以此为背景，提出“云南莓好塑胶科技有限公司年产2亿套水果包装盒项目”，为砚山县蓝莓种植企业服务。</w:t>
            </w:r>
          </w:p>
          <w:p w14:paraId="2B46A8EB">
            <w:pPr>
              <w:adjustRightInd w:val="0"/>
              <w:snapToGrid w:val="0"/>
              <w:spacing w:line="360" w:lineRule="auto"/>
              <w:ind w:firstLine="420" w:firstLineChars="200"/>
              <w:rPr>
                <w:szCs w:val="21"/>
              </w:rPr>
            </w:pPr>
            <w:r>
              <w:rPr>
                <w:szCs w:val="21"/>
              </w:rPr>
              <w:t>根据《中华人民共和国环境影响评价法》和《建设项目环境保护管理条例》</w:t>
            </w:r>
            <w:r>
              <w:rPr>
                <w:bCs/>
                <w:szCs w:val="21"/>
              </w:rPr>
              <w:t>对照</w:t>
            </w:r>
            <w:r>
              <w:rPr>
                <w:szCs w:val="21"/>
              </w:rPr>
              <w:t>《建设项目环境影响评价分类管理名录》（2021版），本项目主要产品为水果包装盒，属于</w:t>
            </w:r>
            <w:r>
              <w:rPr>
                <w:rFonts w:hint="eastAsia"/>
                <w:szCs w:val="21"/>
              </w:rPr>
              <w:t>“二十六、橡胶和塑料制品业 29，53塑料制品业292，其他（年用非溶剂型低VOCs含量涂料10吨以下的除外）”</w:t>
            </w:r>
            <w:r>
              <w:rPr>
                <w:szCs w:val="21"/>
              </w:rPr>
              <w:t>，需编制环境影响报告表，因此建设单位委托云南智捷环保科技有限公司（以下简称“我公司”）对其进行环境影响评价。我单位接受委托后，开展了现场踏勘、资料收集等工作，在对项目工程有关环境现状和可能造成的环境影响进行分析后，依照国家环保法律、法规、标准和环境影响评价技术导则等的要求编制</w:t>
            </w:r>
            <w:r>
              <w:rPr>
                <w:rFonts w:hint="eastAsia"/>
                <w:szCs w:val="21"/>
              </w:rPr>
              <w:t>完成</w:t>
            </w:r>
            <w:r>
              <w:rPr>
                <w:szCs w:val="21"/>
              </w:rPr>
              <w:t>《</w:t>
            </w:r>
            <w:r>
              <w:rPr>
                <w:rFonts w:hint="eastAsia"/>
                <w:szCs w:val="21"/>
              </w:rPr>
              <w:t>云南莓好塑胶科技有限公司年产2亿套水果包装盒项目</w:t>
            </w:r>
            <w:r>
              <w:rPr>
                <w:szCs w:val="21"/>
              </w:rPr>
              <w:t>环境影响报告表》，以供建设单位上报审批。</w:t>
            </w:r>
          </w:p>
          <w:p w14:paraId="1964C54B">
            <w:pPr>
              <w:adjustRightInd w:val="0"/>
              <w:snapToGrid w:val="0"/>
              <w:spacing w:line="360" w:lineRule="auto"/>
              <w:ind w:firstLine="422" w:firstLineChars="200"/>
              <w:rPr>
                <w:b/>
                <w:szCs w:val="21"/>
              </w:rPr>
            </w:pPr>
            <w:r>
              <w:rPr>
                <w:b/>
                <w:szCs w:val="21"/>
              </w:rPr>
              <w:t>2、项目建设内容</w:t>
            </w:r>
          </w:p>
          <w:p w14:paraId="2EDCA81A">
            <w:pPr>
              <w:adjustRightInd w:val="0"/>
              <w:snapToGrid w:val="0"/>
              <w:spacing w:line="360" w:lineRule="auto"/>
              <w:ind w:firstLine="420" w:firstLineChars="200"/>
              <w:rPr>
                <w:szCs w:val="21"/>
              </w:rPr>
            </w:pPr>
            <w:r>
              <w:rPr>
                <w:szCs w:val="21"/>
              </w:rPr>
              <w:t>（</w:t>
            </w:r>
            <w:r>
              <w:rPr>
                <w:rFonts w:hint="eastAsia"/>
                <w:szCs w:val="21"/>
              </w:rPr>
              <w:t>1</w:t>
            </w:r>
            <w:r>
              <w:rPr>
                <w:szCs w:val="21"/>
              </w:rPr>
              <w:t>）项目概况</w:t>
            </w:r>
          </w:p>
          <w:p w14:paraId="6247D2C7">
            <w:pPr>
              <w:spacing w:line="360" w:lineRule="auto"/>
              <w:ind w:firstLine="420" w:firstLineChars="200"/>
              <w:contextualSpacing/>
              <w:rPr>
                <w:szCs w:val="21"/>
              </w:rPr>
            </w:pPr>
            <w:r>
              <w:rPr>
                <w:szCs w:val="21"/>
              </w:rPr>
              <w:t>项目名称：</w:t>
            </w:r>
            <w:r>
              <w:rPr>
                <w:rFonts w:hint="eastAsia"/>
                <w:szCs w:val="21"/>
              </w:rPr>
              <w:t>云南莓好塑胶科技有限公司年产2亿套水果包装盒项目</w:t>
            </w:r>
            <w:r>
              <w:rPr>
                <w:szCs w:val="21"/>
              </w:rPr>
              <w:t>；</w:t>
            </w:r>
          </w:p>
          <w:p w14:paraId="63FFD10E">
            <w:pPr>
              <w:spacing w:line="360" w:lineRule="auto"/>
              <w:ind w:firstLine="420" w:firstLineChars="200"/>
              <w:contextualSpacing/>
              <w:rPr>
                <w:szCs w:val="21"/>
              </w:rPr>
            </w:pPr>
            <w:r>
              <w:rPr>
                <w:szCs w:val="21"/>
              </w:rPr>
              <w:t>建设性质：新建；</w:t>
            </w:r>
          </w:p>
          <w:p w14:paraId="02038732">
            <w:pPr>
              <w:spacing w:line="360" w:lineRule="auto"/>
              <w:ind w:firstLine="420" w:firstLineChars="200"/>
              <w:contextualSpacing/>
              <w:rPr>
                <w:szCs w:val="21"/>
              </w:rPr>
            </w:pPr>
            <w:r>
              <w:rPr>
                <w:szCs w:val="21"/>
              </w:rPr>
              <w:t>建设单位：</w:t>
            </w:r>
            <w:r>
              <w:rPr>
                <w:rFonts w:hint="eastAsia"/>
                <w:szCs w:val="21"/>
              </w:rPr>
              <w:t>云南莓好塑胶科技有限公司</w:t>
            </w:r>
            <w:r>
              <w:rPr>
                <w:szCs w:val="21"/>
              </w:rPr>
              <w:t>；</w:t>
            </w:r>
          </w:p>
          <w:p w14:paraId="4660370B">
            <w:pPr>
              <w:spacing w:line="360" w:lineRule="auto"/>
              <w:ind w:firstLine="420" w:firstLineChars="200"/>
              <w:contextualSpacing/>
              <w:rPr>
                <w:szCs w:val="21"/>
              </w:rPr>
            </w:pPr>
            <w:r>
              <w:rPr>
                <w:szCs w:val="21"/>
              </w:rPr>
              <w:t>建设地点：</w:t>
            </w:r>
            <w:r>
              <w:rPr>
                <w:rFonts w:hint="eastAsia" w:ascii="宋体" w:hAnsi="宋体" w:cs="宋体"/>
                <w:szCs w:val="21"/>
              </w:rPr>
              <w:t>云南省文山壮族苗族自治州砚山县干河彝族乡碧云村委会布标工业园区</w:t>
            </w:r>
            <w:r>
              <w:rPr>
                <w:szCs w:val="21"/>
              </w:rPr>
              <w:t>；</w:t>
            </w:r>
          </w:p>
          <w:p w14:paraId="4AC5F59C">
            <w:pPr>
              <w:spacing w:line="360" w:lineRule="auto"/>
              <w:ind w:firstLine="420" w:firstLineChars="200"/>
              <w:contextualSpacing/>
              <w:rPr>
                <w:szCs w:val="21"/>
              </w:rPr>
            </w:pPr>
            <w:r>
              <w:rPr>
                <w:rFonts w:hint="eastAsia"/>
                <w:szCs w:val="21"/>
              </w:rPr>
              <w:t>项目投资：</w:t>
            </w:r>
            <w:r>
              <w:rPr>
                <w:szCs w:val="21"/>
              </w:rPr>
              <w:t>2500万元；</w:t>
            </w:r>
          </w:p>
          <w:p w14:paraId="1D4F9C58">
            <w:pPr>
              <w:spacing w:line="360" w:lineRule="auto"/>
              <w:ind w:firstLine="420" w:firstLineChars="200"/>
              <w:contextualSpacing/>
              <w:rPr>
                <w:szCs w:val="21"/>
              </w:rPr>
            </w:pPr>
            <w:r>
              <w:rPr>
                <w:szCs w:val="21"/>
              </w:rPr>
              <w:t>建设规模及内容：项目</w:t>
            </w:r>
            <w:r>
              <w:rPr>
                <w:rFonts w:hint="eastAsia"/>
                <w:szCs w:val="21"/>
              </w:rPr>
              <w:t>租用云南砚山产业园区三期14号标准化厂房，厂房占地面积约6800m</w:t>
            </w:r>
            <w:r>
              <w:rPr>
                <w:szCs w:val="21"/>
                <w:vertAlign w:val="superscript"/>
              </w:rPr>
              <w:t>2</w:t>
            </w:r>
            <w:r>
              <w:rPr>
                <w:rFonts w:hint="eastAsia"/>
                <w:szCs w:val="21"/>
              </w:rPr>
              <w:t>，主要用于水果包装盒生产。项目新建三条生产线，分别为：1条</w:t>
            </w:r>
            <w:r>
              <w:rPr>
                <w:szCs w:val="21"/>
              </w:rPr>
              <w:t>2亿套</w:t>
            </w:r>
            <w:r>
              <w:rPr>
                <w:rFonts w:hint="eastAsia"/>
                <w:szCs w:val="21"/>
              </w:rPr>
              <w:t>/a的蓝莓盒生产线，主要产品为PRT蓝莓盒，供给农产品加工企业使用；1条1</w:t>
            </w:r>
            <w:r>
              <w:rPr>
                <w:szCs w:val="21"/>
              </w:rPr>
              <w:t>800t/a的PET</w:t>
            </w:r>
            <w:r>
              <w:rPr>
                <w:rFonts w:hint="eastAsia"/>
                <w:szCs w:val="21"/>
              </w:rPr>
              <w:t>片材生产线，产品</w:t>
            </w:r>
            <w:r>
              <w:rPr>
                <w:szCs w:val="21"/>
              </w:rPr>
              <w:t>PET</w:t>
            </w:r>
            <w:r>
              <w:rPr>
                <w:rFonts w:hint="eastAsia"/>
                <w:szCs w:val="21"/>
              </w:rPr>
              <w:t>片材，供给项目蓝莓盒生产线使用；1条4</w:t>
            </w:r>
            <w:r>
              <w:rPr>
                <w:szCs w:val="21"/>
              </w:rPr>
              <w:t>50t/a的</w:t>
            </w:r>
            <w:r>
              <w:rPr>
                <w:rFonts w:hint="eastAsia"/>
                <w:szCs w:val="21"/>
              </w:rPr>
              <w:t>注塑生产线，产品</w:t>
            </w:r>
            <w:r>
              <w:rPr>
                <w:szCs w:val="21"/>
              </w:rPr>
              <w:t>主要为滴箭、蓝莓桶、挂钩、PP圆盒、PP圆盖，</w:t>
            </w:r>
            <w:r>
              <w:rPr>
                <w:rFonts w:hint="eastAsia"/>
                <w:szCs w:val="21"/>
              </w:rPr>
              <w:t>外售给项目周边农产品加工企业使用</w:t>
            </w:r>
            <w:r>
              <w:rPr>
                <w:szCs w:val="21"/>
              </w:rPr>
              <w:t>。</w:t>
            </w:r>
          </w:p>
          <w:p w14:paraId="0AD06A40">
            <w:pPr>
              <w:adjustRightInd w:val="0"/>
              <w:snapToGrid w:val="0"/>
              <w:spacing w:line="360" w:lineRule="auto"/>
              <w:ind w:firstLine="420" w:firstLineChars="200"/>
              <w:rPr>
                <w:szCs w:val="21"/>
              </w:rPr>
            </w:pPr>
            <w:r>
              <w:rPr>
                <w:rFonts w:hint="eastAsia"/>
                <w:szCs w:val="21"/>
              </w:rPr>
              <w:t>（2）项目主要建设内容</w:t>
            </w:r>
          </w:p>
          <w:p w14:paraId="63BBDB56">
            <w:pPr>
              <w:adjustRightInd w:val="0"/>
              <w:snapToGrid w:val="0"/>
              <w:spacing w:line="360" w:lineRule="auto"/>
              <w:ind w:firstLine="420" w:firstLineChars="200"/>
              <w:rPr>
                <w:szCs w:val="21"/>
              </w:rPr>
            </w:pPr>
            <w:r>
              <w:rPr>
                <w:szCs w:val="21"/>
              </w:rPr>
              <w:t>项目</w:t>
            </w:r>
            <w:r>
              <w:rPr>
                <w:rFonts w:hint="eastAsia"/>
                <w:szCs w:val="21"/>
              </w:rPr>
              <w:t>租用云南砚山产业园区三期14号标准化厂房，厂房占地面积约6800m</w:t>
            </w:r>
            <w:r>
              <w:rPr>
                <w:szCs w:val="21"/>
                <w:vertAlign w:val="superscript"/>
              </w:rPr>
              <w:t>2</w:t>
            </w:r>
            <w:r>
              <w:rPr>
                <w:rFonts w:hint="eastAsia"/>
                <w:szCs w:val="21"/>
              </w:rPr>
              <w:t>，共4层，1层为生产车间，2-4层为仓库，</w:t>
            </w:r>
            <w:r>
              <w:rPr>
                <w:rFonts w:hint="eastAsia"/>
              </w:rPr>
              <w:t>涉及的给水、供电、通信等公共辅助配套设施，均依托园区的配套设施</w:t>
            </w:r>
            <w:r>
              <w:rPr>
                <w:rFonts w:hint="eastAsia"/>
                <w:szCs w:val="21"/>
              </w:rPr>
              <w:t>。项目</w:t>
            </w:r>
            <w:r>
              <w:rPr>
                <w:szCs w:val="21"/>
              </w:rPr>
              <w:t>由主体工程、辅助工程、公用工程、储运工程以及环保工程组成，具体组成见表2-1。</w:t>
            </w:r>
          </w:p>
          <w:p w14:paraId="6708B92F">
            <w:pPr>
              <w:spacing w:line="360" w:lineRule="auto"/>
              <w:ind w:firstLine="361" w:firstLineChars="200"/>
              <w:jc w:val="center"/>
              <w:rPr>
                <w:b/>
                <w:sz w:val="18"/>
                <w:szCs w:val="18"/>
              </w:rPr>
            </w:pPr>
            <w:r>
              <w:rPr>
                <w:b/>
                <w:sz w:val="18"/>
                <w:szCs w:val="18"/>
                <w:lang w:val="zh-CN"/>
              </w:rPr>
              <w:t>表2-1   本</w:t>
            </w:r>
            <w:r>
              <w:rPr>
                <w:b/>
                <w:sz w:val="18"/>
                <w:szCs w:val="18"/>
              </w:rPr>
              <w:t>项目组成一览表</w:t>
            </w:r>
          </w:p>
          <w:tbl>
            <w:tblPr>
              <w:tblStyle w:val="30"/>
              <w:tblW w:w="8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429"/>
              <w:gridCol w:w="1134"/>
              <w:gridCol w:w="1262"/>
              <w:gridCol w:w="3380"/>
              <w:gridCol w:w="1280"/>
            </w:tblGrid>
            <w:tr w14:paraId="3837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4" w:type="dxa"/>
                  <w:vAlign w:val="center"/>
                </w:tcPr>
                <w:p w14:paraId="753E44E3">
                  <w:pPr>
                    <w:adjustRightInd w:val="0"/>
                    <w:snapToGrid w:val="0"/>
                    <w:jc w:val="center"/>
                    <w:rPr>
                      <w:sz w:val="18"/>
                      <w:szCs w:val="18"/>
                    </w:rPr>
                  </w:pPr>
                  <w:r>
                    <w:rPr>
                      <w:sz w:val="18"/>
                      <w:szCs w:val="18"/>
                    </w:rPr>
                    <w:t>分类</w:t>
                  </w:r>
                </w:p>
              </w:tc>
              <w:tc>
                <w:tcPr>
                  <w:tcW w:w="1563" w:type="dxa"/>
                  <w:gridSpan w:val="2"/>
                  <w:vAlign w:val="center"/>
                </w:tcPr>
                <w:p w14:paraId="32F777F7">
                  <w:pPr>
                    <w:adjustRightInd w:val="0"/>
                    <w:snapToGrid w:val="0"/>
                    <w:jc w:val="center"/>
                    <w:rPr>
                      <w:sz w:val="18"/>
                      <w:szCs w:val="18"/>
                    </w:rPr>
                  </w:pPr>
                  <w:r>
                    <w:rPr>
                      <w:sz w:val="18"/>
                      <w:szCs w:val="18"/>
                    </w:rPr>
                    <w:t>项目</w:t>
                  </w:r>
                </w:p>
              </w:tc>
              <w:tc>
                <w:tcPr>
                  <w:tcW w:w="4642" w:type="dxa"/>
                  <w:gridSpan w:val="2"/>
                  <w:vAlign w:val="center"/>
                </w:tcPr>
                <w:p w14:paraId="2490D258">
                  <w:pPr>
                    <w:adjustRightInd w:val="0"/>
                    <w:snapToGrid w:val="0"/>
                    <w:jc w:val="center"/>
                    <w:rPr>
                      <w:sz w:val="18"/>
                      <w:szCs w:val="18"/>
                    </w:rPr>
                  </w:pPr>
                  <w:r>
                    <w:rPr>
                      <w:sz w:val="18"/>
                      <w:szCs w:val="18"/>
                    </w:rPr>
                    <w:t>建设内容</w:t>
                  </w:r>
                </w:p>
              </w:tc>
              <w:tc>
                <w:tcPr>
                  <w:tcW w:w="1280" w:type="dxa"/>
                  <w:vAlign w:val="center"/>
                </w:tcPr>
                <w:p w14:paraId="4F2A31F7">
                  <w:pPr>
                    <w:adjustRightInd w:val="0"/>
                    <w:snapToGrid w:val="0"/>
                    <w:jc w:val="center"/>
                    <w:rPr>
                      <w:sz w:val="18"/>
                      <w:szCs w:val="18"/>
                    </w:rPr>
                  </w:pPr>
                  <w:r>
                    <w:rPr>
                      <w:rFonts w:hint="eastAsia"/>
                      <w:sz w:val="18"/>
                      <w:szCs w:val="18"/>
                    </w:rPr>
                    <w:t>备注</w:t>
                  </w:r>
                </w:p>
              </w:tc>
            </w:tr>
            <w:tr w14:paraId="54C74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14" w:type="dxa"/>
                  <w:vMerge w:val="restart"/>
                  <w:vAlign w:val="center"/>
                </w:tcPr>
                <w:p w14:paraId="09C90120">
                  <w:pPr>
                    <w:adjustRightInd w:val="0"/>
                    <w:snapToGrid w:val="0"/>
                    <w:jc w:val="center"/>
                    <w:rPr>
                      <w:sz w:val="18"/>
                      <w:szCs w:val="18"/>
                    </w:rPr>
                  </w:pPr>
                  <w:r>
                    <w:rPr>
                      <w:sz w:val="18"/>
                      <w:szCs w:val="18"/>
                    </w:rPr>
                    <w:t>主体工程</w:t>
                  </w:r>
                </w:p>
              </w:tc>
              <w:tc>
                <w:tcPr>
                  <w:tcW w:w="429" w:type="dxa"/>
                  <w:vMerge w:val="restart"/>
                  <w:vAlign w:val="center"/>
                </w:tcPr>
                <w:p w14:paraId="320F73D9">
                  <w:pPr>
                    <w:adjustRightInd w:val="0"/>
                    <w:snapToGrid w:val="0"/>
                    <w:jc w:val="center"/>
                    <w:rPr>
                      <w:sz w:val="18"/>
                      <w:szCs w:val="18"/>
                    </w:rPr>
                  </w:pPr>
                  <w:r>
                    <w:rPr>
                      <w:rFonts w:hint="eastAsia"/>
                      <w:bCs/>
                      <w:sz w:val="18"/>
                      <w:szCs w:val="18"/>
                    </w:rPr>
                    <w:t>生产区域</w:t>
                  </w:r>
                </w:p>
              </w:tc>
              <w:tc>
                <w:tcPr>
                  <w:tcW w:w="1134" w:type="dxa"/>
                  <w:vAlign w:val="center"/>
                </w:tcPr>
                <w:p w14:paraId="363E6E71">
                  <w:pPr>
                    <w:adjustRightInd w:val="0"/>
                    <w:snapToGrid w:val="0"/>
                    <w:jc w:val="center"/>
                    <w:rPr>
                      <w:sz w:val="18"/>
                      <w:szCs w:val="18"/>
                    </w:rPr>
                  </w:pPr>
                  <w:r>
                    <w:rPr>
                      <w:sz w:val="18"/>
                      <w:szCs w:val="18"/>
                    </w:rPr>
                    <w:t>生产区</w:t>
                  </w:r>
                </w:p>
              </w:tc>
              <w:tc>
                <w:tcPr>
                  <w:tcW w:w="4642" w:type="dxa"/>
                  <w:gridSpan w:val="2"/>
                  <w:vAlign w:val="center"/>
                </w:tcPr>
                <w:p w14:paraId="6725A680">
                  <w:pPr>
                    <w:adjustRightInd w:val="0"/>
                    <w:snapToGrid w:val="0"/>
                    <w:rPr>
                      <w:bCs/>
                      <w:sz w:val="18"/>
                      <w:szCs w:val="18"/>
                    </w:rPr>
                  </w:pPr>
                  <w:r>
                    <w:rPr>
                      <w:rFonts w:hint="eastAsia"/>
                      <w:sz w:val="18"/>
                      <w:szCs w:val="18"/>
                    </w:rPr>
                    <w:t>位于租用厂房1层，于厂房北侧及中间区域设置，</w:t>
                  </w:r>
                  <w:r>
                    <w:rPr>
                      <w:rFonts w:hint="eastAsia"/>
                      <w:bCs/>
                      <w:sz w:val="18"/>
                      <w:szCs w:val="18"/>
                    </w:rPr>
                    <w:t>建筑面积约为8</w:t>
                  </w:r>
                  <w:r>
                    <w:rPr>
                      <w:bCs/>
                      <w:sz w:val="18"/>
                      <w:szCs w:val="18"/>
                    </w:rPr>
                    <w:t>6</w:t>
                  </w:r>
                  <w:r>
                    <w:rPr>
                      <w:rFonts w:hint="eastAsia"/>
                      <w:bCs/>
                      <w:sz w:val="18"/>
                      <w:szCs w:val="18"/>
                    </w:rPr>
                    <w:t>0m</w:t>
                  </w:r>
                  <w:r>
                    <w:rPr>
                      <w:bCs/>
                      <w:sz w:val="18"/>
                      <w:szCs w:val="18"/>
                      <w:vertAlign w:val="superscript"/>
                    </w:rPr>
                    <w:t>2</w:t>
                  </w:r>
                  <w:r>
                    <w:rPr>
                      <w:bCs/>
                      <w:sz w:val="18"/>
                      <w:szCs w:val="18"/>
                    </w:rPr>
                    <w:t>，</w:t>
                  </w:r>
                  <w:r>
                    <w:rPr>
                      <w:rFonts w:hint="eastAsia"/>
                      <w:sz w:val="18"/>
                      <w:szCs w:val="18"/>
                    </w:rPr>
                    <w:t>新建三条生产线，分别为：1条</w:t>
                  </w:r>
                  <w:r>
                    <w:rPr>
                      <w:sz w:val="18"/>
                      <w:szCs w:val="18"/>
                    </w:rPr>
                    <w:t>2亿套</w:t>
                  </w:r>
                  <w:r>
                    <w:rPr>
                      <w:rFonts w:hint="eastAsia"/>
                      <w:sz w:val="18"/>
                      <w:szCs w:val="18"/>
                    </w:rPr>
                    <w:t>/a的蓝莓盒生产线，主要产品为pet蓝莓盒；1条1</w:t>
                  </w:r>
                  <w:r>
                    <w:rPr>
                      <w:sz w:val="18"/>
                      <w:szCs w:val="18"/>
                    </w:rPr>
                    <w:t>800t/a的PET</w:t>
                  </w:r>
                  <w:r>
                    <w:rPr>
                      <w:rFonts w:hint="eastAsia"/>
                      <w:sz w:val="18"/>
                      <w:szCs w:val="18"/>
                    </w:rPr>
                    <w:t>片材生产线，产品</w:t>
                  </w:r>
                  <w:r>
                    <w:rPr>
                      <w:sz w:val="18"/>
                      <w:szCs w:val="18"/>
                    </w:rPr>
                    <w:t>PET</w:t>
                  </w:r>
                  <w:r>
                    <w:rPr>
                      <w:rFonts w:hint="eastAsia"/>
                      <w:sz w:val="18"/>
                      <w:szCs w:val="18"/>
                    </w:rPr>
                    <w:t>片材；1条4</w:t>
                  </w:r>
                  <w:r>
                    <w:rPr>
                      <w:sz w:val="18"/>
                      <w:szCs w:val="18"/>
                    </w:rPr>
                    <w:t>50t/a的</w:t>
                  </w:r>
                  <w:r>
                    <w:rPr>
                      <w:rFonts w:hint="eastAsia"/>
                      <w:sz w:val="18"/>
                      <w:szCs w:val="18"/>
                    </w:rPr>
                    <w:t>注塑生产线，产品</w:t>
                  </w:r>
                  <w:r>
                    <w:rPr>
                      <w:sz w:val="18"/>
                      <w:szCs w:val="18"/>
                    </w:rPr>
                    <w:t>主要为滴箭、蓝莓桶、挂钩、PP圆盒、PP圆盖。</w:t>
                  </w:r>
                </w:p>
              </w:tc>
              <w:tc>
                <w:tcPr>
                  <w:tcW w:w="1280" w:type="dxa"/>
                  <w:vMerge w:val="restart"/>
                  <w:vAlign w:val="center"/>
                </w:tcPr>
                <w:p w14:paraId="4351A596">
                  <w:pPr>
                    <w:adjustRightInd w:val="0"/>
                    <w:snapToGrid w:val="0"/>
                    <w:jc w:val="center"/>
                    <w:rPr>
                      <w:sz w:val="18"/>
                      <w:szCs w:val="18"/>
                    </w:rPr>
                  </w:pPr>
                  <w:r>
                    <w:rPr>
                      <w:sz w:val="18"/>
                      <w:szCs w:val="18"/>
                    </w:rPr>
                    <w:t>新建，</w:t>
                  </w:r>
                  <w:r>
                    <w:rPr>
                      <w:bCs/>
                      <w:sz w:val="18"/>
                      <w:szCs w:val="18"/>
                    </w:rPr>
                    <w:t>设置于厂房</w:t>
                  </w:r>
                  <w:r>
                    <w:rPr>
                      <w:rFonts w:hint="eastAsia"/>
                      <w:bCs/>
                      <w:sz w:val="18"/>
                      <w:szCs w:val="18"/>
                    </w:rPr>
                    <w:t>1层。</w:t>
                  </w:r>
                </w:p>
              </w:tc>
            </w:tr>
            <w:tr w14:paraId="3ECAA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4" w:type="dxa"/>
                  <w:vMerge w:val="continue"/>
                  <w:vAlign w:val="center"/>
                </w:tcPr>
                <w:p w14:paraId="0F7EA3E4">
                  <w:pPr>
                    <w:adjustRightInd w:val="0"/>
                    <w:snapToGrid w:val="0"/>
                    <w:jc w:val="center"/>
                    <w:rPr>
                      <w:sz w:val="18"/>
                      <w:szCs w:val="18"/>
                    </w:rPr>
                  </w:pPr>
                </w:p>
              </w:tc>
              <w:tc>
                <w:tcPr>
                  <w:tcW w:w="429" w:type="dxa"/>
                  <w:vMerge w:val="continue"/>
                  <w:vAlign w:val="center"/>
                </w:tcPr>
                <w:p w14:paraId="5EB91DEC">
                  <w:pPr>
                    <w:adjustRightInd w:val="0"/>
                    <w:snapToGrid w:val="0"/>
                    <w:jc w:val="center"/>
                    <w:rPr>
                      <w:bCs/>
                      <w:sz w:val="18"/>
                      <w:szCs w:val="18"/>
                    </w:rPr>
                  </w:pPr>
                </w:p>
              </w:tc>
              <w:tc>
                <w:tcPr>
                  <w:tcW w:w="1134" w:type="dxa"/>
                  <w:vAlign w:val="center"/>
                </w:tcPr>
                <w:p w14:paraId="0B34E7EC">
                  <w:pPr>
                    <w:adjustRightInd w:val="0"/>
                    <w:snapToGrid w:val="0"/>
                    <w:jc w:val="center"/>
                    <w:rPr>
                      <w:sz w:val="18"/>
                      <w:szCs w:val="18"/>
                    </w:rPr>
                  </w:pPr>
                  <w:r>
                    <w:rPr>
                      <w:sz w:val="18"/>
                      <w:szCs w:val="18"/>
                    </w:rPr>
                    <w:t>备料区</w:t>
                  </w:r>
                </w:p>
              </w:tc>
              <w:tc>
                <w:tcPr>
                  <w:tcW w:w="4642" w:type="dxa"/>
                  <w:gridSpan w:val="2"/>
                  <w:vAlign w:val="center"/>
                </w:tcPr>
                <w:p w14:paraId="7D81C9F3">
                  <w:pPr>
                    <w:adjustRightInd w:val="0"/>
                    <w:snapToGrid w:val="0"/>
                    <w:rPr>
                      <w:sz w:val="18"/>
                      <w:szCs w:val="18"/>
                    </w:rPr>
                  </w:pPr>
                  <w:r>
                    <w:rPr>
                      <w:rFonts w:hint="eastAsia"/>
                      <w:sz w:val="18"/>
                      <w:szCs w:val="18"/>
                    </w:rPr>
                    <w:t>位于租用厂房1层，于厂房西北侧设置，</w:t>
                  </w:r>
                  <w:r>
                    <w:rPr>
                      <w:rFonts w:hint="eastAsia"/>
                      <w:bCs/>
                      <w:sz w:val="18"/>
                      <w:szCs w:val="18"/>
                    </w:rPr>
                    <w:t>建筑面积约为</w:t>
                  </w:r>
                  <w:r>
                    <w:rPr>
                      <w:bCs/>
                      <w:sz w:val="18"/>
                      <w:szCs w:val="18"/>
                    </w:rPr>
                    <w:t>5</w:t>
                  </w:r>
                  <w:r>
                    <w:rPr>
                      <w:rFonts w:hint="eastAsia"/>
                      <w:bCs/>
                      <w:sz w:val="18"/>
                      <w:szCs w:val="18"/>
                    </w:rPr>
                    <w:t>0m</w:t>
                  </w:r>
                  <w:r>
                    <w:rPr>
                      <w:bCs/>
                      <w:sz w:val="18"/>
                      <w:szCs w:val="18"/>
                      <w:vertAlign w:val="superscript"/>
                    </w:rPr>
                    <w:t>2</w:t>
                  </w:r>
                  <w:r>
                    <w:rPr>
                      <w:bCs/>
                      <w:sz w:val="18"/>
                      <w:szCs w:val="18"/>
                    </w:rPr>
                    <w:t>，</w:t>
                  </w:r>
                  <w:r>
                    <w:rPr>
                      <w:rFonts w:hint="eastAsia"/>
                      <w:sz w:val="18"/>
                      <w:szCs w:val="18"/>
                    </w:rPr>
                    <w:t>主要用于暂存生产原料，为项目生产配料。</w:t>
                  </w:r>
                </w:p>
              </w:tc>
              <w:tc>
                <w:tcPr>
                  <w:tcW w:w="1280" w:type="dxa"/>
                  <w:vMerge w:val="continue"/>
                  <w:vAlign w:val="center"/>
                </w:tcPr>
                <w:p w14:paraId="2DF7CD91">
                  <w:pPr>
                    <w:adjustRightInd w:val="0"/>
                    <w:snapToGrid w:val="0"/>
                    <w:jc w:val="center"/>
                    <w:rPr>
                      <w:sz w:val="18"/>
                      <w:szCs w:val="18"/>
                    </w:rPr>
                  </w:pPr>
                </w:p>
              </w:tc>
            </w:tr>
            <w:tr w14:paraId="06A7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4" w:type="dxa"/>
                  <w:vMerge w:val="continue"/>
                  <w:vAlign w:val="center"/>
                </w:tcPr>
                <w:p w14:paraId="79F86053">
                  <w:pPr>
                    <w:adjustRightInd w:val="0"/>
                    <w:snapToGrid w:val="0"/>
                    <w:jc w:val="center"/>
                    <w:rPr>
                      <w:sz w:val="18"/>
                      <w:szCs w:val="18"/>
                    </w:rPr>
                  </w:pPr>
                </w:p>
              </w:tc>
              <w:tc>
                <w:tcPr>
                  <w:tcW w:w="429" w:type="dxa"/>
                  <w:vMerge w:val="continue"/>
                  <w:vAlign w:val="center"/>
                </w:tcPr>
                <w:p w14:paraId="1E610E89">
                  <w:pPr>
                    <w:adjustRightInd w:val="0"/>
                    <w:snapToGrid w:val="0"/>
                    <w:jc w:val="center"/>
                    <w:rPr>
                      <w:bCs/>
                      <w:sz w:val="18"/>
                      <w:szCs w:val="18"/>
                    </w:rPr>
                  </w:pPr>
                </w:p>
              </w:tc>
              <w:tc>
                <w:tcPr>
                  <w:tcW w:w="1134" w:type="dxa"/>
                  <w:vAlign w:val="center"/>
                </w:tcPr>
                <w:p w14:paraId="548246B9">
                  <w:pPr>
                    <w:adjustRightInd w:val="0"/>
                    <w:snapToGrid w:val="0"/>
                    <w:jc w:val="center"/>
                    <w:rPr>
                      <w:sz w:val="18"/>
                      <w:szCs w:val="18"/>
                    </w:rPr>
                  </w:pPr>
                  <w:r>
                    <w:rPr>
                      <w:sz w:val="18"/>
                      <w:szCs w:val="18"/>
                    </w:rPr>
                    <w:t>贴标区</w:t>
                  </w:r>
                </w:p>
              </w:tc>
              <w:tc>
                <w:tcPr>
                  <w:tcW w:w="4642" w:type="dxa"/>
                  <w:gridSpan w:val="2"/>
                  <w:vAlign w:val="center"/>
                </w:tcPr>
                <w:p w14:paraId="4B59D426">
                  <w:pPr>
                    <w:adjustRightInd w:val="0"/>
                    <w:snapToGrid w:val="0"/>
                    <w:rPr>
                      <w:sz w:val="18"/>
                      <w:szCs w:val="18"/>
                    </w:rPr>
                  </w:pPr>
                  <w:r>
                    <w:rPr>
                      <w:rFonts w:hint="eastAsia"/>
                      <w:sz w:val="18"/>
                      <w:szCs w:val="18"/>
                    </w:rPr>
                    <w:t>位于租用厂房1层，于厂房南侧设置，</w:t>
                  </w:r>
                  <w:r>
                    <w:rPr>
                      <w:rFonts w:hint="eastAsia"/>
                      <w:bCs/>
                      <w:sz w:val="18"/>
                      <w:szCs w:val="18"/>
                    </w:rPr>
                    <w:t>建筑面积约为</w:t>
                  </w:r>
                  <w:r>
                    <w:rPr>
                      <w:bCs/>
                      <w:sz w:val="18"/>
                      <w:szCs w:val="18"/>
                    </w:rPr>
                    <w:t>7</w:t>
                  </w:r>
                  <w:r>
                    <w:rPr>
                      <w:rFonts w:hint="eastAsia"/>
                      <w:bCs/>
                      <w:sz w:val="18"/>
                      <w:szCs w:val="18"/>
                    </w:rPr>
                    <w:t>0m</w:t>
                  </w:r>
                  <w:r>
                    <w:rPr>
                      <w:bCs/>
                      <w:sz w:val="18"/>
                      <w:szCs w:val="18"/>
                      <w:vertAlign w:val="superscript"/>
                    </w:rPr>
                    <w:t>2</w:t>
                  </w:r>
                  <w:r>
                    <w:rPr>
                      <w:bCs/>
                      <w:sz w:val="18"/>
                      <w:szCs w:val="18"/>
                    </w:rPr>
                    <w:t>，</w:t>
                  </w:r>
                  <w:r>
                    <w:rPr>
                      <w:rFonts w:hint="eastAsia"/>
                      <w:sz w:val="18"/>
                      <w:szCs w:val="18"/>
                    </w:rPr>
                    <w:t>主要对项目产品进行包装、贴标、出库处理。</w:t>
                  </w:r>
                </w:p>
              </w:tc>
              <w:tc>
                <w:tcPr>
                  <w:tcW w:w="1280" w:type="dxa"/>
                  <w:vMerge w:val="continue"/>
                  <w:vAlign w:val="center"/>
                </w:tcPr>
                <w:p w14:paraId="390F156D">
                  <w:pPr>
                    <w:adjustRightInd w:val="0"/>
                    <w:snapToGrid w:val="0"/>
                    <w:jc w:val="center"/>
                    <w:rPr>
                      <w:sz w:val="18"/>
                      <w:szCs w:val="18"/>
                    </w:rPr>
                  </w:pPr>
                </w:p>
              </w:tc>
            </w:tr>
            <w:tr w14:paraId="0AA46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4" w:type="dxa"/>
                  <w:vMerge w:val="restart"/>
                  <w:vAlign w:val="center"/>
                </w:tcPr>
                <w:p w14:paraId="45048004">
                  <w:pPr>
                    <w:adjustRightInd w:val="0"/>
                    <w:snapToGrid w:val="0"/>
                    <w:jc w:val="center"/>
                    <w:rPr>
                      <w:sz w:val="18"/>
                      <w:szCs w:val="18"/>
                    </w:rPr>
                  </w:pPr>
                  <w:r>
                    <w:rPr>
                      <w:sz w:val="18"/>
                      <w:szCs w:val="18"/>
                    </w:rPr>
                    <w:t>辅助工程</w:t>
                  </w:r>
                </w:p>
              </w:tc>
              <w:tc>
                <w:tcPr>
                  <w:tcW w:w="1563" w:type="dxa"/>
                  <w:gridSpan w:val="2"/>
                  <w:vAlign w:val="center"/>
                </w:tcPr>
                <w:p w14:paraId="0DC9C1A6">
                  <w:pPr>
                    <w:adjustRightInd w:val="0"/>
                    <w:snapToGrid w:val="0"/>
                    <w:jc w:val="center"/>
                    <w:rPr>
                      <w:bCs/>
                      <w:sz w:val="18"/>
                      <w:szCs w:val="18"/>
                    </w:rPr>
                  </w:pPr>
                  <w:r>
                    <w:rPr>
                      <w:rFonts w:hint="eastAsia"/>
                      <w:bCs/>
                      <w:sz w:val="18"/>
                      <w:szCs w:val="18"/>
                    </w:rPr>
                    <w:t>办公区</w:t>
                  </w:r>
                </w:p>
              </w:tc>
              <w:tc>
                <w:tcPr>
                  <w:tcW w:w="4642" w:type="dxa"/>
                  <w:gridSpan w:val="2"/>
                  <w:vAlign w:val="center"/>
                </w:tcPr>
                <w:p w14:paraId="31CA0755">
                  <w:pPr>
                    <w:adjustRightInd w:val="0"/>
                    <w:snapToGrid w:val="0"/>
                    <w:jc w:val="left"/>
                    <w:rPr>
                      <w:bCs/>
                      <w:sz w:val="18"/>
                      <w:szCs w:val="18"/>
                    </w:rPr>
                  </w:pPr>
                  <w:r>
                    <w:rPr>
                      <w:rFonts w:hint="eastAsia"/>
                      <w:sz w:val="18"/>
                      <w:szCs w:val="18"/>
                    </w:rPr>
                    <w:t>位于租用厂房1层，</w:t>
                  </w:r>
                  <w:r>
                    <w:rPr>
                      <w:rFonts w:hint="eastAsia"/>
                      <w:bCs/>
                      <w:sz w:val="18"/>
                      <w:szCs w:val="18"/>
                    </w:rPr>
                    <w:t>设置有办公室2间，建筑面积约为80m</w:t>
                  </w:r>
                  <w:r>
                    <w:rPr>
                      <w:bCs/>
                      <w:sz w:val="18"/>
                      <w:szCs w:val="18"/>
                      <w:vertAlign w:val="superscript"/>
                    </w:rPr>
                    <w:t>2</w:t>
                  </w:r>
                  <w:r>
                    <w:rPr>
                      <w:bCs/>
                      <w:sz w:val="18"/>
                      <w:szCs w:val="18"/>
                    </w:rPr>
                    <w:t>，</w:t>
                  </w:r>
                  <w:r>
                    <w:rPr>
                      <w:rFonts w:hint="eastAsia"/>
                      <w:bCs/>
                      <w:sz w:val="18"/>
                      <w:szCs w:val="18"/>
                    </w:rPr>
                    <w:t>1间为车间技术工人操控生产设施使用，1间为管理人员办公使用。</w:t>
                  </w:r>
                </w:p>
              </w:tc>
              <w:tc>
                <w:tcPr>
                  <w:tcW w:w="1280" w:type="dxa"/>
                  <w:vAlign w:val="center"/>
                </w:tcPr>
                <w:p w14:paraId="2C85D657">
                  <w:pPr>
                    <w:adjustRightInd w:val="0"/>
                    <w:snapToGrid w:val="0"/>
                    <w:jc w:val="center"/>
                    <w:rPr>
                      <w:sz w:val="18"/>
                      <w:szCs w:val="18"/>
                    </w:rPr>
                  </w:pPr>
                  <w:r>
                    <w:rPr>
                      <w:sz w:val="18"/>
                      <w:szCs w:val="18"/>
                    </w:rPr>
                    <w:t>新建，</w:t>
                  </w:r>
                  <w:r>
                    <w:rPr>
                      <w:bCs/>
                      <w:sz w:val="18"/>
                      <w:szCs w:val="18"/>
                    </w:rPr>
                    <w:t>设置于厂房</w:t>
                  </w:r>
                  <w:r>
                    <w:rPr>
                      <w:rFonts w:hint="eastAsia"/>
                      <w:bCs/>
                      <w:sz w:val="18"/>
                      <w:szCs w:val="18"/>
                    </w:rPr>
                    <w:t>1层。</w:t>
                  </w:r>
                </w:p>
              </w:tc>
            </w:tr>
            <w:tr w14:paraId="73B65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4" w:type="dxa"/>
                  <w:vMerge w:val="continue"/>
                  <w:vAlign w:val="center"/>
                </w:tcPr>
                <w:p w14:paraId="5440F666">
                  <w:pPr>
                    <w:adjustRightInd w:val="0"/>
                    <w:snapToGrid w:val="0"/>
                    <w:jc w:val="center"/>
                    <w:rPr>
                      <w:sz w:val="18"/>
                      <w:szCs w:val="18"/>
                    </w:rPr>
                  </w:pPr>
                </w:p>
              </w:tc>
              <w:tc>
                <w:tcPr>
                  <w:tcW w:w="1563" w:type="dxa"/>
                  <w:gridSpan w:val="2"/>
                  <w:vAlign w:val="center"/>
                </w:tcPr>
                <w:p w14:paraId="3E3F484C">
                  <w:pPr>
                    <w:adjustRightInd w:val="0"/>
                    <w:snapToGrid w:val="0"/>
                    <w:jc w:val="center"/>
                    <w:rPr>
                      <w:bCs/>
                      <w:sz w:val="18"/>
                      <w:szCs w:val="18"/>
                    </w:rPr>
                  </w:pPr>
                  <w:r>
                    <w:rPr>
                      <w:rFonts w:hint="eastAsia"/>
                      <w:bCs/>
                      <w:sz w:val="18"/>
                      <w:szCs w:val="18"/>
                    </w:rPr>
                    <w:t>配电间</w:t>
                  </w:r>
                </w:p>
              </w:tc>
              <w:tc>
                <w:tcPr>
                  <w:tcW w:w="4642" w:type="dxa"/>
                  <w:gridSpan w:val="2"/>
                  <w:vAlign w:val="center"/>
                </w:tcPr>
                <w:p w14:paraId="2E13610F">
                  <w:pPr>
                    <w:adjustRightInd w:val="0"/>
                    <w:snapToGrid w:val="0"/>
                    <w:jc w:val="left"/>
                    <w:rPr>
                      <w:bCs/>
                      <w:sz w:val="18"/>
                      <w:szCs w:val="18"/>
                    </w:rPr>
                  </w:pPr>
                  <w:r>
                    <w:rPr>
                      <w:rFonts w:hint="eastAsia"/>
                      <w:sz w:val="18"/>
                      <w:szCs w:val="18"/>
                    </w:rPr>
                    <w:t>位于租用厂房1层，</w:t>
                  </w:r>
                  <w:r>
                    <w:rPr>
                      <w:bCs/>
                      <w:sz w:val="18"/>
                      <w:szCs w:val="18"/>
                    </w:rPr>
                    <w:t>设置于</w:t>
                  </w:r>
                  <w:r>
                    <w:rPr>
                      <w:rFonts w:hint="eastAsia"/>
                      <w:bCs/>
                      <w:sz w:val="18"/>
                      <w:szCs w:val="18"/>
                    </w:rPr>
                    <w:t>厂房</w:t>
                  </w:r>
                  <w:r>
                    <w:rPr>
                      <w:bCs/>
                      <w:sz w:val="18"/>
                      <w:szCs w:val="18"/>
                    </w:rPr>
                    <w:t>东侧，</w:t>
                  </w:r>
                  <w:r>
                    <w:rPr>
                      <w:rFonts w:hint="eastAsia"/>
                      <w:bCs/>
                      <w:sz w:val="18"/>
                      <w:szCs w:val="18"/>
                    </w:rPr>
                    <w:t>建筑面积约为</w:t>
                  </w:r>
                  <w:r>
                    <w:rPr>
                      <w:bCs/>
                      <w:sz w:val="18"/>
                      <w:szCs w:val="18"/>
                    </w:rPr>
                    <w:t>45</w:t>
                  </w:r>
                  <w:r>
                    <w:rPr>
                      <w:rFonts w:hint="eastAsia"/>
                      <w:bCs/>
                      <w:sz w:val="18"/>
                      <w:szCs w:val="18"/>
                    </w:rPr>
                    <w:t>m</w:t>
                  </w:r>
                  <w:r>
                    <w:rPr>
                      <w:bCs/>
                      <w:sz w:val="18"/>
                      <w:szCs w:val="18"/>
                      <w:vertAlign w:val="superscript"/>
                    </w:rPr>
                    <w:t>2</w:t>
                  </w:r>
                  <w:r>
                    <w:rPr>
                      <w:bCs/>
                      <w:sz w:val="18"/>
                      <w:szCs w:val="18"/>
                    </w:rPr>
                    <w:t>，主要为项目生产配电使用。</w:t>
                  </w:r>
                </w:p>
              </w:tc>
              <w:tc>
                <w:tcPr>
                  <w:tcW w:w="1280" w:type="dxa"/>
                  <w:vAlign w:val="center"/>
                </w:tcPr>
                <w:p w14:paraId="6C714963">
                  <w:pPr>
                    <w:adjustRightInd w:val="0"/>
                    <w:snapToGrid w:val="0"/>
                    <w:jc w:val="center"/>
                    <w:rPr>
                      <w:sz w:val="18"/>
                      <w:szCs w:val="18"/>
                    </w:rPr>
                  </w:pPr>
                  <w:r>
                    <w:rPr>
                      <w:sz w:val="18"/>
                      <w:szCs w:val="18"/>
                    </w:rPr>
                    <w:t>新建，</w:t>
                  </w:r>
                  <w:r>
                    <w:rPr>
                      <w:bCs/>
                      <w:sz w:val="18"/>
                      <w:szCs w:val="18"/>
                    </w:rPr>
                    <w:t>设置于厂房</w:t>
                  </w:r>
                  <w:r>
                    <w:rPr>
                      <w:rFonts w:hint="eastAsia"/>
                      <w:bCs/>
                      <w:sz w:val="18"/>
                      <w:szCs w:val="18"/>
                    </w:rPr>
                    <w:t>1层。</w:t>
                  </w:r>
                </w:p>
              </w:tc>
            </w:tr>
            <w:tr w14:paraId="2EAAA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4" w:type="dxa"/>
                  <w:vMerge w:val="continue"/>
                  <w:vAlign w:val="center"/>
                </w:tcPr>
                <w:p w14:paraId="7C8ECDD9">
                  <w:pPr>
                    <w:adjustRightInd w:val="0"/>
                    <w:snapToGrid w:val="0"/>
                    <w:jc w:val="center"/>
                    <w:rPr>
                      <w:sz w:val="18"/>
                      <w:szCs w:val="18"/>
                    </w:rPr>
                  </w:pPr>
                </w:p>
              </w:tc>
              <w:tc>
                <w:tcPr>
                  <w:tcW w:w="1563" w:type="dxa"/>
                  <w:gridSpan w:val="2"/>
                  <w:vAlign w:val="center"/>
                </w:tcPr>
                <w:p w14:paraId="32043F70">
                  <w:pPr>
                    <w:adjustRightInd w:val="0"/>
                    <w:snapToGrid w:val="0"/>
                    <w:jc w:val="center"/>
                    <w:rPr>
                      <w:bCs/>
                      <w:sz w:val="18"/>
                      <w:szCs w:val="18"/>
                    </w:rPr>
                  </w:pPr>
                  <w:r>
                    <w:rPr>
                      <w:rFonts w:hint="eastAsia"/>
                      <w:bCs/>
                      <w:sz w:val="18"/>
                      <w:szCs w:val="18"/>
                    </w:rPr>
                    <w:t>卫生间</w:t>
                  </w:r>
                </w:p>
              </w:tc>
              <w:tc>
                <w:tcPr>
                  <w:tcW w:w="4642" w:type="dxa"/>
                  <w:gridSpan w:val="2"/>
                  <w:vAlign w:val="center"/>
                </w:tcPr>
                <w:p w14:paraId="10348C31">
                  <w:pPr>
                    <w:adjustRightInd w:val="0"/>
                    <w:snapToGrid w:val="0"/>
                    <w:jc w:val="left"/>
                    <w:rPr>
                      <w:bCs/>
                      <w:sz w:val="18"/>
                      <w:szCs w:val="18"/>
                    </w:rPr>
                  </w:pPr>
                  <w:r>
                    <w:rPr>
                      <w:rFonts w:hint="eastAsia"/>
                      <w:sz w:val="18"/>
                      <w:szCs w:val="18"/>
                    </w:rPr>
                    <w:t>位于租用厂房1层，</w:t>
                  </w:r>
                  <w:r>
                    <w:rPr>
                      <w:bCs/>
                      <w:sz w:val="18"/>
                      <w:szCs w:val="18"/>
                    </w:rPr>
                    <w:t>设置于项目区</w:t>
                  </w:r>
                  <w:r>
                    <w:rPr>
                      <w:rFonts w:hint="eastAsia"/>
                      <w:bCs/>
                      <w:sz w:val="18"/>
                      <w:szCs w:val="18"/>
                    </w:rPr>
                    <w:t>西侧</w:t>
                  </w:r>
                  <w:r>
                    <w:rPr>
                      <w:bCs/>
                      <w:sz w:val="18"/>
                      <w:szCs w:val="18"/>
                    </w:rPr>
                    <w:t>，</w:t>
                  </w:r>
                  <w:r>
                    <w:rPr>
                      <w:rFonts w:hint="eastAsia"/>
                      <w:bCs/>
                      <w:sz w:val="18"/>
                      <w:szCs w:val="18"/>
                    </w:rPr>
                    <w:t>建筑面积约为</w:t>
                  </w:r>
                  <w:r>
                    <w:rPr>
                      <w:bCs/>
                      <w:sz w:val="18"/>
                      <w:szCs w:val="18"/>
                    </w:rPr>
                    <w:t>45</w:t>
                  </w:r>
                  <w:r>
                    <w:rPr>
                      <w:rFonts w:hint="eastAsia"/>
                      <w:bCs/>
                      <w:sz w:val="18"/>
                      <w:szCs w:val="18"/>
                    </w:rPr>
                    <w:t>m</w:t>
                  </w:r>
                  <w:r>
                    <w:rPr>
                      <w:bCs/>
                      <w:sz w:val="18"/>
                      <w:szCs w:val="18"/>
                      <w:vertAlign w:val="superscript"/>
                    </w:rPr>
                    <w:t>2</w:t>
                  </w:r>
                  <w:r>
                    <w:rPr>
                      <w:bCs/>
                      <w:sz w:val="18"/>
                      <w:szCs w:val="18"/>
                    </w:rPr>
                    <w:t>，</w:t>
                  </w:r>
                  <w:r>
                    <w:rPr>
                      <w:rFonts w:hint="eastAsia"/>
                      <w:bCs/>
                      <w:sz w:val="18"/>
                      <w:szCs w:val="18"/>
                    </w:rPr>
                    <w:t>供给</w:t>
                  </w:r>
                  <w:r>
                    <w:rPr>
                      <w:bCs/>
                      <w:sz w:val="18"/>
                      <w:szCs w:val="18"/>
                    </w:rPr>
                    <w:t>项目区工作人员使用。</w:t>
                  </w:r>
                </w:p>
              </w:tc>
              <w:tc>
                <w:tcPr>
                  <w:tcW w:w="1280" w:type="dxa"/>
                  <w:vAlign w:val="center"/>
                </w:tcPr>
                <w:p w14:paraId="6AB3A207">
                  <w:pPr>
                    <w:adjustRightInd w:val="0"/>
                    <w:snapToGrid w:val="0"/>
                    <w:jc w:val="center"/>
                    <w:rPr>
                      <w:sz w:val="18"/>
                      <w:szCs w:val="18"/>
                    </w:rPr>
                  </w:pPr>
                  <w:r>
                    <w:rPr>
                      <w:sz w:val="18"/>
                      <w:szCs w:val="18"/>
                    </w:rPr>
                    <w:t>新建，</w:t>
                  </w:r>
                  <w:r>
                    <w:rPr>
                      <w:bCs/>
                      <w:sz w:val="18"/>
                      <w:szCs w:val="18"/>
                    </w:rPr>
                    <w:t>设置于厂房</w:t>
                  </w:r>
                  <w:r>
                    <w:rPr>
                      <w:rFonts w:hint="eastAsia"/>
                      <w:bCs/>
                      <w:sz w:val="18"/>
                      <w:szCs w:val="18"/>
                    </w:rPr>
                    <w:t>1层。</w:t>
                  </w:r>
                </w:p>
              </w:tc>
            </w:tr>
            <w:tr w14:paraId="4507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4" w:type="dxa"/>
                  <w:vMerge w:val="restart"/>
                  <w:vAlign w:val="center"/>
                </w:tcPr>
                <w:p w14:paraId="0B043C7E">
                  <w:pPr>
                    <w:adjustRightInd w:val="0"/>
                    <w:snapToGrid w:val="0"/>
                    <w:jc w:val="center"/>
                    <w:rPr>
                      <w:sz w:val="18"/>
                      <w:szCs w:val="18"/>
                    </w:rPr>
                  </w:pPr>
                  <w:r>
                    <w:rPr>
                      <w:sz w:val="18"/>
                      <w:szCs w:val="18"/>
                    </w:rPr>
                    <w:t>公用工程</w:t>
                  </w:r>
                </w:p>
              </w:tc>
              <w:tc>
                <w:tcPr>
                  <w:tcW w:w="1563" w:type="dxa"/>
                  <w:gridSpan w:val="2"/>
                  <w:vAlign w:val="center"/>
                </w:tcPr>
                <w:p w14:paraId="6D3DB1C0">
                  <w:pPr>
                    <w:adjustRightInd w:val="0"/>
                    <w:snapToGrid w:val="0"/>
                    <w:jc w:val="center"/>
                    <w:rPr>
                      <w:bCs/>
                      <w:sz w:val="18"/>
                      <w:szCs w:val="18"/>
                    </w:rPr>
                  </w:pPr>
                  <w:r>
                    <w:rPr>
                      <w:rFonts w:hint="eastAsia"/>
                      <w:bCs/>
                      <w:sz w:val="18"/>
                      <w:szCs w:val="18"/>
                    </w:rPr>
                    <w:t>给水工程</w:t>
                  </w:r>
                </w:p>
              </w:tc>
              <w:tc>
                <w:tcPr>
                  <w:tcW w:w="4642" w:type="dxa"/>
                  <w:gridSpan w:val="2"/>
                  <w:vAlign w:val="center"/>
                </w:tcPr>
                <w:p w14:paraId="328C4E56">
                  <w:pPr>
                    <w:adjustRightInd w:val="0"/>
                    <w:snapToGrid w:val="0"/>
                    <w:rPr>
                      <w:bCs/>
                      <w:sz w:val="18"/>
                      <w:szCs w:val="18"/>
                    </w:rPr>
                  </w:pPr>
                  <w:r>
                    <w:rPr>
                      <w:rFonts w:hint="eastAsia"/>
                      <w:sz w:val="18"/>
                      <w:szCs w:val="18"/>
                    </w:rPr>
                    <w:t>项目用水来自园区供水管网</w:t>
                  </w:r>
                  <w:r>
                    <w:rPr>
                      <w:rFonts w:hint="eastAsia"/>
                      <w:sz w:val="18"/>
                      <w:szCs w:val="18"/>
                      <w:lang w:eastAsia="zh-CN"/>
                    </w:rPr>
                    <w:t>且</w:t>
                  </w:r>
                  <w:r>
                    <w:rPr>
                      <w:sz w:val="18"/>
                      <w:szCs w:val="18"/>
                    </w:rPr>
                    <w:t>在项目厂区西南侧新增水池一座，供给项目生产使用。</w:t>
                  </w:r>
                </w:p>
              </w:tc>
              <w:tc>
                <w:tcPr>
                  <w:tcW w:w="1280" w:type="dxa"/>
                  <w:vAlign w:val="center"/>
                </w:tcPr>
                <w:p w14:paraId="44E65580">
                  <w:pPr>
                    <w:adjustRightInd w:val="0"/>
                    <w:snapToGrid w:val="0"/>
                    <w:jc w:val="center"/>
                    <w:rPr>
                      <w:sz w:val="18"/>
                      <w:szCs w:val="18"/>
                    </w:rPr>
                  </w:pPr>
                  <w:r>
                    <w:rPr>
                      <w:rFonts w:hint="eastAsia"/>
                      <w:bCs/>
                      <w:sz w:val="18"/>
                      <w:szCs w:val="18"/>
                    </w:rPr>
                    <w:t>依托</w:t>
                  </w:r>
                </w:p>
              </w:tc>
            </w:tr>
            <w:tr w14:paraId="3F0E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4" w:type="dxa"/>
                  <w:vMerge w:val="continue"/>
                  <w:vAlign w:val="center"/>
                </w:tcPr>
                <w:p w14:paraId="02FAEFE8">
                  <w:pPr>
                    <w:adjustRightInd w:val="0"/>
                    <w:snapToGrid w:val="0"/>
                    <w:jc w:val="center"/>
                    <w:rPr>
                      <w:sz w:val="18"/>
                      <w:szCs w:val="18"/>
                    </w:rPr>
                  </w:pPr>
                </w:p>
              </w:tc>
              <w:tc>
                <w:tcPr>
                  <w:tcW w:w="1563" w:type="dxa"/>
                  <w:gridSpan w:val="2"/>
                  <w:vAlign w:val="center"/>
                </w:tcPr>
                <w:p w14:paraId="40291DBC">
                  <w:pPr>
                    <w:adjustRightInd w:val="0"/>
                    <w:snapToGrid w:val="0"/>
                    <w:jc w:val="center"/>
                    <w:rPr>
                      <w:bCs/>
                      <w:sz w:val="18"/>
                      <w:szCs w:val="18"/>
                    </w:rPr>
                  </w:pPr>
                  <w:r>
                    <w:rPr>
                      <w:rFonts w:hint="eastAsia"/>
                      <w:bCs/>
                      <w:sz w:val="18"/>
                      <w:szCs w:val="18"/>
                    </w:rPr>
                    <w:t>排水工程</w:t>
                  </w:r>
                </w:p>
              </w:tc>
              <w:tc>
                <w:tcPr>
                  <w:tcW w:w="4642" w:type="dxa"/>
                  <w:gridSpan w:val="2"/>
                  <w:vAlign w:val="center"/>
                </w:tcPr>
                <w:p w14:paraId="52D4CCF9">
                  <w:pPr>
                    <w:adjustRightInd w:val="0"/>
                    <w:snapToGrid w:val="0"/>
                    <w:rPr>
                      <w:bCs/>
                      <w:sz w:val="18"/>
                      <w:szCs w:val="18"/>
                    </w:rPr>
                  </w:pPr>
                  <w:r>
                    <w:rPr>
                      <w:rFonts w:hint="eastAsia"/>
                      <w:sz w:val="18"/>
                      <w:szCs w:val="18"/>
                    </w:rPr>
                    <w:t>本项目租用厂房所在区域雨污分类，项目运营期污废水进入化粪池处理，经化粪池处理达《污水综合排放标准》（GB8978-1996）中的三级标准，氨氮和总磷达到《污水排入城镇下水道水质标准》（GB/T31926-2015）B等级标准后排入市政管网，最终进入砚山县第二污水处理厂处理。</w:t>
                  </w:r>
                </w:p>
              </w:tc>
              <w:tc>
                <w:tcPr>
                  <w:tcW w:w="1280" w:type="dxa"/>
                  <w:vAlign w:val="center"/>
                </w:tcPr>
                <w:p w14:paraId="308E5D4F">
                  <w:pPr>
                    <w:adjustRightInd w:val="0"/>
                    <w:snapToGrid w:val="0"/>
                    <w:jc w:val="center"/>
                    <w:rPr>
                      <w:sz w:val="18"/>
                      <w:szCs w:val="18"/>
                    </w:rPr>
                  </w:pPr>
                  <w:r>
                    <w:rPr>
                      <w:rFonts w:hint="eastAsia"/>
                      <w:bCs/>
                      <w:sz w:val="18"/>
                      <w:szCs w:val="18"/>
                    </w:rPr>
                    <w:t>依托</w:t>
                  </w:r>
                </w:p>
              </w:tc>
            </w:tr>
            <w:tr w14:paraId="72AD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14" w:type="dxa"/>
                  <w:vMerge w:val="continue"/>
                  <w:vAlign w:val="center"/>
                </w:tcPr>
                <w:p w14:paraId="2728E421">
                  <w:pPr>
                    <w:adjustRightInd w:val="0"/>
                    <w:snapToGrid w:val="0"/>
                    <w:jc w:val="center"/>
                    <w:rPr>
                      <w:sz w:val="18"/>
                      <w:szCs w:val="18"/>
                    </w:rPr>
                  </w:pPr>
                </w:p>
              </w:tc>
              <w:tc>
                <w:tcPr>
                  <w:tcW w:w="1563" w:type="dxa"/>
                  <w:gridSpan w:val="2"/>
                  <w:vAlign w:val="center"/>
                </w:tcPr>
                <w:p w14:paraId="44CB4CC3">
                  <w:pPr>
                    <w:adjustRightInd w:val="0"/>
                    <w:snapToGrid w:val="0"/>
                    <w:jc w:val="center"/>
                    <w:rPr>
                      <w:bCs/>
                      <w:sz w:val="18"/>
                      <w:szCs w:val="18"/>
                    </w:rPr>
                  </w:pPr>
                  <w:r>
                    <w:rPr>
                      <w:rFonts w:hint="eastAsia"/>
                      <w:bCs/>
                      <w:sz w:val="18"/>
                      <w:szCs w:val="18"/>
                    </w:rPr>
                    <w:t>电力设施</w:t>
                  </w:r>
                </w:p>
              </w:tc>
              <w:tc>
                <w:tcPr>
                  <w:tcW w:w="4642" w:type="dxa"/>
                  <w:gridSpan w:val="2"/>
                  <w:vAlign w:val="center"/>
                </w:tcPr>
                <w:p w14:paraId="27E44500">
                  <w:pPr>
                    <w:adjustRightInd w:val="0"/>
                    <w:snapToGrid w:val="0"/>
                    <w:rPr>
                      <w:bCs/>
                      <w:sz w:val="18"/>
                      <w:szCs w:val="18"/>
                    </w:rPr>
                  </w:pPr>
                  <w:r>
                    <w:rPr>
                      <w:bCs/>
                      <w:sz w:val="18"/>
                      <w:szCs w:val="18"/>
                    </w:rPr>
                    <w:t>项目用电接自当地电网。</w:t>
                  </w:r>
                </w:p>
              </w:tc>
              <w:tc>
                <w:tcPr>
                  <w:tcW w:w="1280" w:type="dxa"/>
                  <w:vAlign w:val="center"/>
                </w:tcPr>
                <w:p w14:paraId="1E83D79C">
                  <w:pPr>
                    <w:adjustRightInd w:val="0"/>
                    <w:snapToGrid w:val="0"/>
                    <w:jc w:val="center"/>
                    <w:rPr>
                      <w:sz w:val="18"/>
                      <w:szCs w:val="18"/>
                    </w:rPr>
                  </w:pPr>
                  <w:r>
                    <w:rPr>
                      <w:rFonts w:hint="eastAsia"/>
                      <w:bCs/>
                      <w:sz w:val="18"/>
                      <w:szCs w:val="18"/>
                    </w:rPr>
                    <w:t>依托</w:t>
                  </w:r>
                </w:p>
              </w:tc>
            </w:tr>
            <w:tr w14:paraId="2E2F8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4" w:type="dxa"/>
                  <w:vMerge w:val="continue"/>
                  <w:vAlign w:val="center"/>
                </w:tcPr>
                <w:p w14:paraId="4D5D41C4">
                  <w:pPr>
                    <w:adjustRightInd w:val="0"/>
                    <w:snapToGrid w:val="0"/>
                    <w:jc w:val="center"/>
                    <w:rPr>
                      <w:sz w:val="18"/>
                      <w:szCs w:val="18"/>
                    </w:rPr>
                  </w:pPr>
                </w:p>
              </w:tc>
              <w:tc>
                <w:tcPr>
                  <w:tcW w:w="1563" w:type="dxa"/>
                  <w:gridSpan w:val="2"/>
                  <w:vAlign w:val="center"/>
                </w:tcPr>
                <w:p w14:paraId="1E3E307F">
                  <w:pPr>
                    <w:adjustRightInd w:val="0"/>
                    <w:snapToGrid w:val="0"/>
                    <w:jc w:val="center"/>
                    <w:rPr>
                      <w:bCs/>
                      <w:sz w:val="18"/>
                      <w:szCs w:val="18"/>
                    </w:rPr>
                  </w:pPr>
                  <w:r>
                    <w:rPr>
                      <w:bCs/>
                      <w:sz w:val="18"/>
                      <w:szCs w:val="18"/>
                    </w:rPr>
                    <w:t>通讯</w:t>
                  </w:r>
                </w:p>
              </w:tc>
              <w:tc>
                <w:tcPr>
                  <w:tcW w:w="4642" w:type="dxa"/>
                  <w:gridSpan w:val="2"/>
                  <w:vAlign w:val="center"/>
                </w:tcPr>
                <w:p w14:paraId="2A8CE302">
                  <w:pPr>
                    <w:adjustRightInd w:val="0"/>
                    <w:snapToGrid w:val="0"/>
                    <w:rPr>
                      <w:bCs/>
                      <w:sz w:val="18"/>
                      <w:szCs w:val="18"/>
                    </w:rPr>
                  </w:pPr>
                  <w:r>
                    <w:rPr>
                      <w:rFonts w:hint="eastAsia"/>
                      <w:bCs/>
                      <w:sz w:val="18"/>
                      <w:szCs w:val="18"/>
                    </w:rPr>
                    <w:t>项目所在区域覆盖通信移动、电信、联通系统通讯系统</w:t>
                  </w:r>
                  <w:r>
                    <w:rPr>
                      <w:rFonts w:hint="eastAsia"/>
                      <w:bCs/>
                      <w:sz w:val="18"/>
                      <w:szCs w:val="18"/>
                      <w:lang w:eastAsia="zh-CN"/>
                    </w:rPr>
                    <w:t>且</w:t>
                  </w:r>
                  <w:r>
                    <w:rPr>
                      <w:rFonts w:hint="eastAsia"/>
                      <w:bCs/>
                      <w:sz w:val="18"/>
                      <w:szCs w:val="18"/>
                    </w:rPr>
                    <w:t>通讯质量良好，可满足项目区通讯需求。</w:t>
                  </w:r>
                </w:p>
              </w:tc>
              <w:tc>
                <w:tcPr>
                  <w:tcW w:w="1280" w:type="dxa"/>
                  <w:vAlign w:val="center"/>
                </w:tcPr>
                <w:p w14:paraId="29562016">
                  <w:pPr>
                    <w:adjustRightInd w:val="0"/>
                    <w:snapToGrid w:val="0"/>
                    <w:jc w:val="center"/>
                    <w:rPr>
                      <w:sz w:val="18"/>
                      <w:szCs w:val="18"/>
                    </w:rPr>
                  </w:pPr>
                  <w:r>
                    <w:rPr>
                      <w:rFonts w:hint="eastAsia"/>
                      <w:bCs/>
                      <w:sz w:val="18"/>
                      <w:szCs w:val="18"/>
                    </w:rPr>
                    <w:t>依托</w:t>
                  </w:r>
                </w:p>
              </w:tc>
            </w:tr>
            <w:tr w14:paraId="32D7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4" w:type="dxa"/>
                  <w:vMerge w:val="continue"/>
                  <w:vAlign w:val="center"/>
                </w:tcPr>
                <w:p w14:paraId="78EAC4C5">
                  <w:pPr>
                    <w:adjustRightInd w:val="0"/>
                    <w:snapToGrid w:val="0"/>
                    <w:jc w:val="center"/>
                    <w:rPr>
                      <w:sz w:val="18"/>
                      <w:szCs w:val="18"/>
                    </w:rPr>
                  </w:pPr>
                </w:p>
              </w:tc>
              <w:tc>
                <w:tcPr>
                  <w:tcW w:w="1563" w:type="dxa"/>
                  <w:gridSpan w:val="2"/>
                  <w:vAlign w:val="center"/>
                </w:tcPr>
                <w:p w14:paraId="70336240">
                  <w:pPr>
                    <w:adjustRightInd w:val="0"/>
                    <w:snapToGrid w:val="0"/>
                    <w:jc w:val="center"/>
                    <w:rPr>
                      <w:bCs/>
                      <w:sz w:val="18"/>
                      <w:szCs w:val="18"/>
                    </w:rPr>
                  </w:pPr>
                  <w:r>
                    <w:rPr>
                      <w:rFonts w:hint="eastAsia"/>
                      <w:bCs/>
                      <w:sz w:val="18"/>
                      <w:szCs w:val="18"/>
                    </w:rPr>
                    <w:t>消防</w:t>
                  </w:r>
                </w:p>
              </w:tc>
              <w:tc>
                <w:tcPr>
                  <w:tcW w:w="4642" w:type="dxa"/>
                  <w:gridSpan w:val="2"/>
                  <w:vAlign w:val="center"/>
                </w:tcPr>
                <w:p w14:paraId="1CFD5667">
                  <w:pPr>
                    <w:adjustRightInd w:val="0"/>
                    <w:snapToGrid w:val="0"/>
                    <w:rPr>
                      <w:bCs/>
                      <w:sz w:val="18"/>
                      <w:szCs w:val="18"/>
                    </w:rPr>
                  </w:pPr>
                  <w:r>
                    <w:rPr>
                      <w:rFonts w:hint="eastAsia"/>
                      <w:bCs/>
                      <w:sz w:val="18"/>
                      <w:szCs w:val="18"/>
                    </w:rPr>
                    <w:t>项目均按《建筑设计防火规范》设置消火栓，并设置相应的灭火器。</w:t>
                  </w:r>
                </w:p>
              </w:tc>
              <w:tc>
                <w:tcPr>
                  <w:tcW w:w="1280" w:type="dxa"/>
                  <w:vAlign w:val="center"/>
                </w:tcPr>
                <w:p w14:paraId="58D7378D">
                  <w:pPr>
                    <w:adjustRightInd w:val="0"/>
                    <w:snapToGrid w:val="0"/>
                    <w:jc w:val="center"/>
                    <w:rPr>
                      <w:sz w:val="18"/>
                      <w:szCs w:val="18"/>
                    </w:rPr>
                  </w:pPr>
                  <w:r>
                    <w:rPr>
                      <w:sz w:val="18"/>
                      <w:szCs w:val="18"/>
                    </w:rPr>
                    <w:t>新建</w:t>
                  </w:r>
                </w:p>
              </w:tc>
            </w:tr>
            <w:tr w14:paraId="3F4BC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14" w:type="dxa"/>
                  <w:vMerge w:val="continue"/>
                  <w:vAlign w:val="center"/>
                </w:tcPr>
                <w:p w14:paraId="5F797DD6">
                  <w:pPr>
                    <w:adjustRightInd w:val="0"/>
                    <w:snapToGrid w:val="0"/>
                    <w:jc w:val="center"/>
                    <w:rPr>
                      <w:sz w:val="18"/>
                      <w:szCs w:val="18"/>
                    </w:rPr>
                  </w:pPr>
                </w:p>
              </w:tc>
              <w:tc>
                <w:tcPr>
                  <w:tcW w:w="1563" w:type="dxa"/>
                  <w:gridSpan w:val="2"/>
                  <w:vAlign w:val="center"/>
                </w:tcPr>
                <w:p w14:paraId="4FB8E18F">
                  <w:pPr>
                    <w:adjustRightInd w:val="0"/>
                    <w:snapToGrid w:val="0"/>
                    <w:jc w:val="center"/>
                    <w:rPr>
                      <w:bCs/>
                      <w:sz w:val="18"/>
                      <w:szCs w:val="18"/>
                    </w:rPr>
                  </w:pPr>
                  <w:r>
                    <w:rPr>
                      <w:bCs/>
                      <w:sz w:val="18"/>
                      <w:szCs w:val="18"/>
                    </w:rPr>
                    <w:t>能源</w:t>
                  </w:r>
                </w:p>
              </w:tc>
              <w:tc>
                <w:tcPr>
                  <w:tcW w:w="4642" w:type="dxa"/>
                  <w:gridSpan w:val="2"/>
                  <w:vAlign w:val="center"/>
                </w:tcPr>
                <w:p w14:paraId="01F8201E">
                  <w:pPr>
                    <w:adjustRightInd w:val="0"/>
                    <w:snapToGrid w:val="0"/>
                    <w:rPr>
                      <w:bCs/>
                      <w:sz w:val="18"/>
                      <w:szCs w:val="18"/>
                    </w:rPr>
                  </w:pPr>
                  <w:r>
                    <w:rPr>
                      <w:bCs/>
                      <w:sz w:val="18"/>
                      <w:szCs w:val="18"/>
                    </w:rPr>
                    <w:t>项目生产设备均为用电设备，项目生产能源主要为电。</w:t>
                  </w:r>
                </w:p>
              </w:tc>
              <w:tc>
                <w:tcPr>
                  <w:tcW w:w="1280" w:type="dxa"/>
                  <w:vAlign w:val="center"/>
                </w:tcPr>
                <w:p w14:paraId="4F143080">
                  <w:pPr>
                    <w:adjustRightInd w:val="0"/>
                    <w:snapToGrid w:val="0"/>
                    <w:jc w:val="center"/>
                    <w:rPr>
                      <w:sz w:val="18"/>
                      <w:szCs w:val="18"/>
                    </w:rPr>
                  </w:pPr>
                  <w:r>
                    <w:rPr>
                      <w:rFonts w:hint="eastAsia"/>
                      <w:bCs/>
                      <w:sz w:val="18"/>
                      <w:szCs w:val="18"/>
                    </w:rPr>
                    <w:t>依托</w:t>
                  </w:r>
                </w:p>
              </w:tc>
            </w:tr>
            <w:tr w14:paraId="57286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4" w:type="dxa"/>
                  <w:vMerge w:val="restart"/>
                  <w:vAlign w:val="center"/>
                </w:tcPr>
                <w:p w14:paraId="1509B002">
                  <w:pPr>
                    <w:adjustRightInd w:val="0"/>
                    <w:snapToGrid w:val="0"/>
                    <w:jc w:val="center"/>
                    <w:rPr>
                      <w:sz w:val="18"/>
                      <w:szCs w:val="18"/>
                    </w:rPr>
                  </w:pPr>
                  <w:r>
                    <w:rPr>
                      <w:sz w:val="18"/>
                      <w:szCs w:val="18"/>
                    </w:rPr>
                    <w:t>储运工程</w:t>
                  </w:r>
                </w:p>
              </w:tc>
              <w:tc>
                <w:tcPr>
                  <w:tcW w:w="1563" w:type="dxa"/>
                  <w:gridSpan w:val="2"/>
                  <w:vAlign w:val="center"/>
                </w:tcPr>
                <w:p w14:paraId="43A19D32">
                  <w:pPr>
                    <w:adjustRightInd w:val="0"/>
                    <w:snapToGrid w:val="0"/>
                    <w:jc w:val="center"/>
                    <w:rPr>
                      <w:bCs/>
                      <w:sz w:val="18"/>
                      <w:szCs w:val="18"/>
                    </w:rPr>
                  </w:pPr>
                  <w:r>
                    <w:rPr>
                      <w:rFonts w:hint="eastAsia"/>
                      <w:bCs/>
                      <w:sz w:val="18"/>
                      <w:szCs w:val="18"/>
                    </w:rPr>
                    <w:t>货梯</w:t>
                  </w:r>
                </w:p>
              </w:tc>
              <w:tc>
                <w:tcPr>
                  <w:tcW w:w="4642" w:type="dxa"/>
                  <w:gridSpan w:val="2"/>
                  <w:vAlign w:val="center"/>
                </w:tcPr>
                <w:p w14:paraId="07E1C54C">
                  <w:pPr>
                    <w:adjustRightInd w:val="0"/>
                    <w:snapToGrid w:val="0"/>
                    <w:rPr>
                      <w:bCs/>
                      <w:sz w:val="18"/>
                      <w:szCs w:val="18"/>
                    </w:rPr>
                  </w:pPr>
                  <w:r>
                    <w:rPr>
                      <w:bCs/>
                      <w:sz w:val="18"/>
                      <w:szCs w:val="18"/>
                    </w:rPr>
                    <w:t>项目厂房东南侧设施有</w:t>
                  </w:r>
                  <w:r>
                    <w:rPr>
                      <w:rFonts w:hint="eastAsia"/>
                      <w:bCs/>
                      <w:sz w:val="18"/>
                      <w:szCs w:val="18"/>
                    </w:rPr>
                    <w:t>2套货梯，用于项目产品、原料的运输。</w:t>
                  </w:r>
                </w:p>
              </w:tc>
              <w:tc>
                <w:tcPr>
                  <w:tcW w:w="1280" w:type="dxa"/>
                  <w:vAlign w:val="center"/>
                </w:tcPr>
                <w:p w14:paraId="6F4FBF72">
                  <w:pPr>
                    <w:adjustRightInd w:val="0"/>
                    <w:snapToGrid w:val="0"/>
                    <w:jc w:val="center"/>
                    <w:rPr>
                      <w:sz w:val="18"/>
                      <w:szCs w:val="18"/>
                    </w:rPr>
                  </w:pPr>
                  <w:r>
                    <w:rPr>
                      <w:sz w:val="18"/>
                      <w:szCs w:val="18"/>
                    </w:rPr>
                    <w:t>新建，</w:t>
                  </w:r>
                  <w:r>
                    <w:rPr>
                      <w:bCs/>
                      <w:sz w:val="18"/>
                      <w:szCs w:val="18"/>
                    </w:rPr>
                    <w:t>设置于厂房1</w:t>
                  </w:r>
                  <w:r>
                    <w:rPr>
                      <w:rFonts w:hint="eastAsia"/>
                      <w:bCs/>
                      <w:sz w:val="18"/>
                      <w:szCs w:val="18"/>
                    </w:rPr>
                    <w:t>层。</w:t>
                  </w:r>
                </w:p>
              </w:tc>
            </w:tr>
            <w:tr w14:paraId="52709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14" w:type="dxa"/>
                  <w:vMerge w:val="continue"/>
                  <w:vAlign w:val="center"/>
                </w:tcPr>
                <w:p w14:paraId="3E5B0BAF">
                  <w:pPr>
                    <w:adjustRightInd w:val="0"/>
                    <w:snapToGrid w:val="0"/>
                    <w:jc w:val="center"/>
                    <w:rPr>
                      <w:sz w:val="18"/>
                      <w:szCs w:val="18"/>
                    </w:rPr>
                  </w:pPr>
                </w:p>
              </w:tc>
              <w:tc>
                <w:tcPr>
                  <w:tcW w:w="429" w:type="dxa"/>
                  <w:vMerge w:val="restart"/>
                  <w:vAlign w:val="center"/>
                </w:tcPr>
                <w:p w14:paraId="70081431">
                  <w:pPr>
                    <w:adjustRightInd w:val="0"/>
                    <w:snapToGrid w:val="0"/>
                    <w:jc w:val="center"/>
                    <w:rPr>
                      <w:bCs/>
                      <w:sz w:val="18"/>
                      <w:szCs w:val="18"/>
                    </w:rPr>
                  </w:pPr>
                  <w:r>
                    <w:rPr>
                      <w:rFonts w:hint="eastAsia"/>
                      <w:bCs/>
                      <w:sz w:val="18"/>
                      <w:szCs w:val="18"/>
                    </w:rPr>
                    <w:t>仓库</w:t>
                  </w:r>
                </w:p>
              </w:tc>
              <w:tc>
                <w:tcPr>
                  <w:tcW w:w="1134" w:type="dxa"/>
                  <w:vAlign w:val="center"/>
                </w:tcPr>
                <w:p w14:paraId="3C339796">
                  <w:pPr>
                    <w:adjustRightInd w:val="0"/>
                    <w:snapToGrid w:val="0"/>
                    <w:jc w:val="center"/>
                    <w:rPr>
                      <w:bCs/>
                      <w:sz w:val="18"/>
                      <w:szCs w:val="18"/>
                    </w:rPr>
                  </w:pPr>
                  <w:r>
                    <w:rPr>
                      <w:rFonts w:hint="eastAsia"/>
                      <w:bCs/>
                      <w:sz w:val="18"/>
                      <w:szCs w:val="18"/>
                    </w:rPr>
                    <w:t>原料仓库</w:t>
                  </w:r>
                </w:p>
              </w:tc>
              <w:tc>
                <w:tcPr>
                  <w:tcW w:w="4642" w:type="dxa"/>
                  <w:gridSpan w:val="2"/>
                  <w:vAlign w:val="center"/>
                </w:tcPr>
                <w:p w14:paraId="07510558">
                  <w:pPr>
                    <w:adjustRightInd w:val="0"/>
                    <w:snapToGrid w:val="0"/>
                    <w:jc w:val="center"/>
                    <w:rPr>
                      <w:bCs/>
                      <w:sz w:val="18"/>
                      <w:szCs w:val="18"/>
                    </w:rPr>
                  </w:pPr>
                  <w:r>
                    <w:rPr>
                      <w:bCs/>
                      <w:sz w:val="18"/>
                      <w:szCs w:val="18"/>
                    </w:rPr>
                    <w:t>用于</w:t>
                  </w:r>
                  <w:r>
                    <w:rPr>
                      <w:rFonts w:hint="eastAsia"/>
                      <w:bCs/>
                      <w:sz w:val="18"/>
                      <w:szCs w:val="18"/>
                    </w:rPr>
                    <w:t>存储</w:t>
                  </w:r>
                  <w:r>
                    <w:rPr>
                      <w:bCs/>
                      <w:sz w:val="18"/>
                      <w:szCs w:val="18"/>
                    </w:rPr>
                    <w:t>项目生产原料。</w:t>
                  </w:r>
                </w:p>
              </w:tc>
              <w:tc>
                <w:tcPr>
                  <w:tcW w:w="1280" w:type="dxa"/>
                  <w:vAlign w:val="center"/>
                </w:tcPr>
                <w:p w14:paraId="799E9CE0">
                  <w:pPr>
                    <w:adjustRightInd w:val="0"/>
                    <w:snapToGrid w:val="0"/>
                    <w:jc w:val="center"/>
                    <w:rPr>
                      <w:sz w:val="18"/>
                      <w:szCs w:val="18"/>
                    </w:rPr>
                  </w:pPr>
                  <w:r>
                    <w:rPr>
                      <w:sz w:val="18"/>
                      <w:szCs w:val="18"/>
                    </w:rPr>
                    <w:t>新建，</w:t>
                  </w:r>
                  <w:r>
                    <w:rPr>
                      <w:bCs/>
                      <w:sz w:val="18"/>
                      <w:szCs w:val="18"/>
                    </w:rPr>
                    <w:t>设置于厂房2</w:t>
                  </w:r>
                  <w:r>
                    <w:rPr>
                      <w:rFonts w:hint="eastAsia"/>
                      <w:bCs/>
                      <w:sz w:val="18"/>
                      <w:szCs w:val="18"/>
                    </w:rPr>
                    <w:t>层。</w:t>
                  </w:r>
                </w:p>
              </w:tc>
            </w:tr>
            <w:tr w14:paraId="1879F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14" w:type="dxa"/>
                  <w:vMerge w:val="continue"/>
                  <w:vAlign w:val="center"/>
                </w:tcPr>
                <w:p w14:paraId="2A68FF1B">
                  <w:pPr>
                    <w:adjustRightInd w:val="0"/>
                    <w:snapToGrid w:val="0"/>
                    <w:jc w:val="center"/>
                    <w:rPr>
                      <w:sz w:val="18"/>
                      <w:szCs w:val="18"/>
                    </w:rPr>
                  </w:pPr>
                </w:p>
              </w:tc>
              <w:tc>
                <w:tcPr>
                  <w:tcW w:w="429" w:type="dxa"/>
                  <w:vMerge w:val="continue"/>
                  <w:vAlign w:val="center"/>
                </w:tcPr>
                <w:p w14:paraId="645437F7">
                  <w:pPr>
                    <w:adjustRightInd w:val="0"/>
                    <w:snapToGrid w:val="0"/>
                    <w:jc w:val="center"/>
                    <w:rPr>
                      <w:bCs/>
                      <w:sz w:val="18"/>
                      <w:szCs w:val="18"/>
                    </w:rPr>
                  </w:pPr>
                </w:p>
              </w:tc>
              <w:tc>
                <w:tcPr>
                  <w:tcW w:w="1134" w:type="dxa"/>
                  <w:vAlign w:val="center"/>
                </w:tcPr>
                <w:p w14:paraId="6A1A05CB">
                  <w:pPr>
                    <w:adjustRightInd w:val="0"/>
                    <w:snapToGrid w:val="0"/>
                    <w:jc w:val="center"/>
                    <w:rPr>
                      <w:bCs/>
                      <w:sz w:val="18"/>
                      <w:szCs w:val="18"/>
                    </w:rPr>
                  </w:pPr>
                  <w:r>
                    <w:rPr>
                      <w:rFonts w:hint="eastAsia"/>
                      <w:bCs/>
                      <w:sz w:val="18"/>
                      <w:szCs w:val="18"/>
                    </w:rPr>
                    <w:t>成品仓库</w:t>
                  </w:r>
                </w:p>
              </w:tc>
              <w:tc>
                <w:tcPr>
                  <w:tcW w:w="4642" w:type="dxa"/>
                  <w:gridSpan w:val="2"/>
                  <w:vAlign w:val="center"/>
                </w:tcPr>
                <w:p w14:paraId="0F73DD98">
                  <w:pPr>
                    <w:adjustRightInd w:val="0"/>
                    <w:snapToGrid w:val="0"/>
                    <w:jc w:val="center"/>
                    <w:rPr>
                      <w:bCs/>
                      <w:sz w:val="18"/>
                      <w:szCs w:val="18"/>
                    </w:rPr>
                  </w:pPr>
                  <w:r>
                    <w:rPr>
                      <w:bCs/>
                      <w:sz w:val="18"/>
                      <w:szCs w:val="18"/>
                    </w:rPr>
                    <w:t>用于存储项目产品。</w:t>
                  </w:r>
                </w:p>
              </w:tc>
              <w:tc>
                <w:tcPr>
                  <w:tcW w:w="1280" w:type="dxa"/>
                  <w:vAlign w:val="center"/>
                </w:tcPr>
                <w:p w14:paraId="335711E4">
                  <w:pPr>
                    <w:adjustRightInd w:val="0"/>
                    <w:snapToGrid w:val="0"/>
                    <w:jc w:val="center"/>
                    <w:rPr>
                      <w:sz w:val="18"/>
                      <w:szCs w:val="18"/>
                    </w:rPr>
                  </w:pPr>
                  <w:r>
                    <w:rPr>
                      <w:sz w:val="18"/>
                      <w:szCs w:val="18"/>
                    </w:rPr>
                    <w:t>新建，</w:t>
                  </w:r>
                  <w:r>
                    <w:rPr>
                      <w:bCs/>
                      <w:sz w:val="18"/>
                      <w:szCs w:val="18"/>
                    </w:rPr>
                    <w:t>设置于厂房3、</w:t>
                  </w:r>
                  <w:r>
                    <w:rPr>
                      <w:rFonts w:hint="eastAsia"/>
                      <w:bCs/>
                      <w:sz w:val="18"/>
                      <w:szCs w:val="18"/>
                    </w:rPr>
                    <w:t>4层。</w:t>
                  </w:r>
                </w:p>
              </w:tc>
            </w:tr>
            <w:tr w14:paraId="2F27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714" w:type="dxa"/>
                  <w:vMerge w:val="restart"/>
                  <w:vAlign w:val="center"/>
                </w:tcPr>
                <w:p w14:paraId="4786AA20">
                  <w:pPr>
                    <w:adjustRightInd w:val="0"/>
                    <w:snapToGrid w:val="0"/>
                    <w:jc w:val="center"/>
                    <w:rPr>
                      <w:sz w:val="18"/>
                      <w:szCs w:val="18"/>
                    </w:rPr>
                  </w:pPr>
                  <w:r>
                    <w:rPr>
                      <w:sz w:val="18"/>
                      <w:szCs w:val="18"/>
                    </w:rPr>
                    <w:t>环保工程</w:t>
                  </w:r>
                </w:p>
              </w:tc>
              <w:tc>
                <w:tcPr>
                  <w:tcW w:w="1563" w:type="dxa"/>
                  <w:gridSpan w:val="2"/>
                  <w:vMerge w:val="restart"/>
                  <w:vAlign w:val="center"/>
                </w:tcPr>
                <w:p w14:paraId="387B1E91">
                  <w:pPr>
                    <w:adjustRightInd w:val="0"/>
                    <w:snapToGrid w:val="0"/>
                    <w:jc w:val="center"/>
                    <w:rPr>
                      <w:bCs/>
                      <w:sz w:val="18"/>
                      <w:szCs w:val="18"/>
                    </w:rPr>
                  </w:pPr>
                  <w:r>
                    <w:rPr>
                      <w:bCs/>
                      <w:sz w:val="18"/>
                      <w:szCs w:val="18"/>
                    </w:rPr>
                    <w:t>废气处理工程</w:t>
                  </w:r>
                </w:p>
              </w:tc>
              <w:tc>
                <w:tcPr>
                  <w:tcW w:w="1262" w:type="dxa"/>
                  <w:vAlign w:val="center"/>
                </w:tcPr>
                <w:p w14:paraId="0B7F79DF">
                  <w:pPr>
                    <w:adjustRightInd w:val="0"/>
                    <w:snapToGrid w:val="0"/>
                    <w:jc w:val="center"/>
                    <w:rPr>
                      <w:bCs/>
                      <w:sz w:val="18"/>
                      <w:szCs w:val="18"/>
                    </w:rPr>
                  </w:pPr>
                  <w:r>
                    <w:rPr>
                      <w:bCs/>
                      <w:sz w:val="18"/>
                      <w:szCs w:val="18"/>
                    </w:rPr>
                    <w:t>生产有机废气</w:t>
                  </w:r>
                </w:p>
              </w:tc>
              <w:tc>
                <w:tcPr>
                  <w:tcW w:w="3380" w:type="dxa"/>
                  <w:vAlign w:val="center"/>
                </w:tcPr>
                <w:p w14:paraId="54CE2F20">
                  <w:pPr>
                    <w:adjustRightInd w:val="0"/>
                    <w:snapToGrid w:val="0"/>
                    <w:jc w:val="left"/>
                    <w:rPr>
                      <w:bCs/>
                      <w:sz w:val="18"/>
                      <w:szCs w:val="18"/>
                    </w:rPr>
                  </w:pPr>
                  <w:r>
                    <w:rPr>
                      <w:sz w:val="18"/>
                      <w:szCs w:val="18"/>
                    </w:rPr>
                    <w:t>在</w:t>
                  </w:r>
                  <w:r>
                    <w:rPr>
                      <w:rFonts w:hint="eastAsia"/>
                      <w:sz w:val="18"/>
                      <w:szCs w:val="18"/>
                    </w:rPr>
                    <w:t>注塑生产线、</w:t>
                  </w:r>
                  <w:r>
                    <w:rPr>
                      <w:sz w:val="18"/>
                      <w:szCs w:val="18"/>
                    </w:rPr>
                    <w:t>PET片材生产线、蓝莓盒生产线上方加装</w:t>
                  </w:r>
                  <w:r>
                    <w:rPr>
                      <w:rFonts w:hint="eastAsia"/>
                      <w:sz w:val="18"/>
                      <w:szCs w:val="18"/>
                    </w:rPr>
                    <w:t>集气收集装置收集项目生产有机废气，收集后的有机废气经UV光催化/光氧化设备+活性炭吸附装置处理，处理后经通过一根15m高排气筒（DA00</w:t>
                  </w:r>
                  <w:r>
                    <w:rPr>
                      <w:sz w:val="18"/>
                      <w:szCs w:val="18"/>
                    </w:rPr>
                    <w:t>1</w:t>
                  </w:r>
                  <w:r>
                    <w:rPr>
                      <w:rFonts w:hint="eastAsia"/>
                      <w:sz w:val="18"/>
                      <w:szCs w:val="18"/>
                    </w:rPr>
                    <w:t>）排放。</w:t>
                  </w:r>
                  <w:r>
                    <w:rPr>
                      <w:bCs/>
                      <w:sz w:val="18"/>
                      <w:szCs w:val="18"/>
                    </w:rPr>
                    <w:t>建设合格的监测平台。</w:t>
                  </w:r>
                </w:p>
              </w:tc>
              <w:tc>
                <w:tcPr>
                  <w:tcW w:w="1280" w:type="dxa"/>
                  <w:vAlign w:val="center"/>
                </w:tcPr>
                <w:p w14:paraId="21710446">
                  <w:pPr>
                    <w:adjustRightInd w:val="0"/>
                    <w:snapToGrid w:val="0"/>
                    <w:jc w:val="center"/>
                    <w:rPr>
                      <w:sz w:val="18"/>
                      <w:szCs w:val="18"/>
                    </w:rPr>
                  </w:pPr>
                  <w:r>
                    <w:rPr>
                      <w:sz w:val="18"/>
                      <w:szCs w:val="18"/>
                    </w:rPr>
                    <w:t>新建</w:t>
                  </w:r>
                </w:p>
              </w:tc>
            </w:tr>
            <w:tr w14:paraId="22B8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4" w:type="dxa"/>
                  <w:vMerge w:val="continue"/>
                  <w:vAlign w:val="center"/>
                </w:tcPr>
                <w:p w14:paraId="5A36D47E">
                  <w:pPr>
                    <w:adjustRightInd w:val="0"/>
                    <w:snapToGrid w:val="0"/>
                    <w:jc w:val="center"/>
                    <w:rPr>
                      <w:sz w:val="18"/>
                      <w:szCs w:val="18"/>
                    </w:rPr>
                  </w:pPr>
                </w:p>
              </w:tc>
              <w:tc>
                <w:tcPr>
                  <w:tcW w:w="1563" w:type="dxa"/>
                  <w:gridSpan w:val="2"/>
                  <w:vMerge w:val="continue"/>
                  <w:vAlign w:val="center"/>
                </w:tcPr>
                <w:p w14:paraId="667DF7D9">
                  <w:pPr>
                    <w:adjustRightInd w:val="0"/>
                    <w:snapToGrid w:val="0"/>
                    <w:jc w:val="center"/>
                    <w:rPr>
                      <w:bCs/>
                      <w:sz w:val="18"/>
                      <w:szCs w:val="18"/>
                    </w:rPr>
                  </w:pPr>
                </w:p>
              </w:tc>
              <w:tc>
                <w:tcPr>
                  <w:tcW w:w="1262" w:type="dxa"/>
                  <w:vAlign w:val="center"/>
                </w:tcPr>
                <w:p w14:paraId="34651D8D">
                  <w:pPr>
                    <w:adjustRightInd w:val="0"/>
                    <w:snapToGrid w:val="0"/>
                    <w:jc w:val="center"/>
                    <w:rPr>
                      <w:bCs/>
                      <w:sz w:val="18"/>
                      <w:szCs w:val="18"/>
                    </w:rPr>
                  </w:pPr>
                  <w:r>
                    <w:rPr>
                      <w:bCs/>
                      <w:sz w:val="18"/>
                      <w:szCs w:val="18"/>
                    </w:rPr>
                    <w:t>恶臭气味</w:t>
                  </w:r>
                </w:p>
              </w:tc>
              <w:tc>
                <w:tcPr>
                  <w:tcW w:w="3380" w:type="dxa"/>
                  <w:vAlign w:val="center"/>
                </w:tcPr>
                <w:p w14:paraId="28A9B6F0">
                  <w:pPr>
                    <w:adjustRightInd w:val="0"/>
                    <w:snapToGrid w:val="0"/>
                    <w:jc w:val="center"/>
                    <w:rPr>
                      <w:sz w:val="18"/>
                      <w:szCs w:val="18"/>
                    </w:rPr>
                  </w:pPr>
                  <w:r>
                    <w:rPr>
                      <w:bCs/>
                      <w:sz w:val="18"/>
                      <w:szCs w:val="18"/>
                    </w:rPr>
                    <w:t>做好化粪池的定期清掏工作，生活垃圾做到分类收集，日产日清</w:t>
                  </w:r>
                </w:p>
              </w:tc>
              <w:tc>
                <w:tcPr>
                  <w:tcW w:w="1280" w:type="dxa"/>
                  <w:vAlign w:val="center"/>
                </w:tcPr>
                <w:p w14:paraId="5DCF66B1">
                  <w:pPr>
                    <w:adjustRightInd w:val="0"/>
                    <w:snapToGrid w:val="0"/>
                    <w:jc w:val="center"/>
                    <w:rPr>
                      <w:sz w:val="18"/>
                      <w:szCs w:val="18"/>
                    </w:rPr>
                  </w:pPr>
                  <w:r>
                    <w:rPr>
                      <w:rFonts w:hint="eastAsia"/>
                      <w:sz w:val="18"/>
                      <w:szCs w:val="18"/>
                    </w:rPr>
                    <w:t>-</w:t>
                  </w:r>
                </w:p>
              </w:tc>
            </w:tr>
            <w:tr w14:paraId="40EC8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4" w:type="dxa"/>
                  <w:vMerge w:val="continue"/>
                  <w:vAlign w:val="center"/>
                </w:tcPr>
                <w:p w14:paraId="5599C96D">
                  <w:pPr>
                    <w:adjustRightInd w:val="0"/>
                    <w:snapToGrid w:val="0"/>
                    <w:jc w:val="center"/>
                    <w:rPr>
                      <w:sz w:val="18"/>
                      <w:szCs w:val="18"/>
                    </w:rPr>
                  </w:pPr>
                </w:p>
              </w:tc>
              <w:tc>
                <w:tcPr>
                  <w:tcW w:w="1563" w:type="dxa"/>
                  <w:gridSpan w:val="2"/>
                  <w:vMerge w:val="continue"/>
                  <w:vAlign w:val="center"/>
                </w:tcPr>
                <w:p w14:paraId="25D8E80B">
                  <w:pPr>
                    <w:adjustRightInd w:val="0"/>
                    <w:snapToGrid w:val="0"/>
                    <w:jc w:val="center"/>
                    <w:rPr>
                      <w:bCs/>
                      <w:sz w:val="18"/>
                      <w:szCs w:val="18"/>
                    </w:rPr>
                  </w:pPr>
                </w:p>
              </w:tc>
              <w:tc>
                <w:tcPr>
                  <w:tcW w:w="1262" w:type="dxa"/>
                  <w:vAlign w:val="center"/>
                </w:tcPr>
                <w:p w14:paraId="6B2D29F3">
                  <w:pPr>
                    <w:adjustRightInd w:val="0"/>
                    <w:snapToGrid w:val="0"/>
                    <w:jc w:val="center"/>
                    <w:rPr>
                      <w:bCs/>
                      <w:sz w:val="18"/>
                      <w:szCs w:val="18"/>
                    </w:rPr>
                  </w:pPr>
                  <w:r>
                    <w:rPr>
                      <w:bCs/>
                      <w:sz w:val="18"/>
                      <w:szCs w:val="18"/>
                    </w:rPr>
                    <w:t>生产车间</w:t>
                  </w:r>
                </w:p>
              </w:tc>
              <w:tc>
                <w:tcPr>
                  <w:tcW w:w="3380" w:type="dxa"/>
                  <w:vAlign w:val="center"/>
                </w:tcPr>
                <w:p w14:paraId="58862D49">
                  <w:pPr>
                    <w:adjustRightInd w:val="0"/>
                    <w:snapToGrid w:val="0"/>
                    <w:jc w:val="center"/>
                    <w:rPr>
                      <w:sz w:val="18"/>
                      <w:szCs w:val="18"/>
                    </w:rPr>
                  </w:pPr>
                  <w:r>
                    <w:rPr>
                      <w:sz w:val="18"/>
                      <w:szCs w:val="18"/>
                    </w:rPr>
                    <w:t>加强通风</w:t>
                  </w:r>
                </w:p>
              </w:tc>
              <w:tc>
                <w:tcPr>
                  <w:tcW w:w="1280" w:type="dxa"/>
                  <w:vAlign w:val="center"/>
                </w:tcPr>
                <w:p w14:paraId="4BA40267">
                  <w:pPr>
                    <w:adjustRightInd w:val="0"/>
                    <w:snapToGrid w:val="0"/>
                    <w:jc w:val="center"/>
                    <w:rPr>
                      <w:sz w:val="18"/>
                      <w:szCs w:val="18"/>
                    </w:rPr>
                  </w:pPr>
                  <w:r>
                    <w:rPr>
                      <w:rFonts w:hint="eastAsia"/>
                      <w:sz w:val="18"/>
                      <w:szCs w:val="18"/>
                    </w:rPr>
                    <w:t>-</w:t>
                  </w:r>
                </w:p>
              </w:tc>
            </w:tr>
            <w:tr w14:paraId="149B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4" w:type="dxa"/>
                  <w:vMerge w:val="continue"/>
                  <w:vAlign w:val="center"/>
                </w:tcPr>
                <w:p w14:paraId="663CB5C3">
                  <w:pPr>
                    <w:adjustRightInd w:val="0"/>
                    <w:snapToGrid w:val="0"/>
                    <w:jc w:val="center"/>
                    <w:rPr>
                      <w:sz w:val="18"/>
                      <w:szCs w:val="18"/>
                    </w:rPr>
                  </w:pPr>
                </w:p>
              </w:tc>
              <w:tc>
                <w:tcPr>
                  <w:tcW w:w="1563" w:type="dxa"/>
                  <w:gridSpan w:val="2"/>
                  <w:vAlign w:val="center"/>
                </w:tcPr>
                <w:p w14:paraId="0CCFC5E7">
                  <w:pPr>
                    <w:adjustRightInd w:val="0"/>
                    <w:snapToGrid w:val="0"/>
                    <w:jc w:val="center"/>
                    <w:rPr>
                      <w:bCs/>
                      <w:sz w:val="18"/>
                      <w:szCs w:val="18"/>
                    </w:rPr>
                  </w:pPr>
                  <w:r>
                    <w:rPr>
                      <w:bCs/>
                      <w:sz w:val="18"/>
                      <w:szCs w:val="18"/>
                    </w:rPr>
                    <w:t>废水处理设施</w:t>
                  </w:r>
                </w:p>
              </w:tc>
              <w:tc>
                <w:tcPr>
                  <w:tcW w:w="4642" w:type="dxa"/>
                  <w:gridSpan w:val="2"/>
                  <w:vAlign w:val="center"/>
                </w:tcPr>
                <w:p w14:paraId="4A1E73F9">
                  <w:pPr>
                    <w:adjustRightInd w:val="0"/>
                    <w:snapToGrid w:val="0"/>
                    <w:rPr>
                      <w:bCs/>
                      <w:sz w:val="18"/>
                      <w:szCs w:val="18"/>
                    </w:rPr>
                  </w:pPr>
                  <w:r>
                    <w:rPr>
                      <w:rFonts w:hint="eastAsia"/>
                      <w:bCs/>
                      <w:sz w:val="18"/>
                      <w:szCs w:val="18"/>
                    </w:rPr>
                    <w:t>生活污水、地面清洁废水进入化粪池处理，</w:t>
                  </w:r>
                  <w:r>
                    <w:rPr>
                      <w:rFonts w:hint="eastAsia"/>
                      <w:sz w:val="18"/>
                      <w:szCs w:val="18"/>
                    </w:rPr>
                    <w:t>项目设置</w:t>
                  </w:r>
                  <w:r>
                    <w:rPr>
                      <w:sz w:val="18"/>
                      <w:szCs w:val="18"/>
                    </w:rPr>
                    <w:t>1个</w:t>
                  </w:r>
                  <w:r>
                    <w:rPr>
                      <w:rFonts w:hint="eastAsia"/>
                      <w:sz w:val="18"/>
                      <w:szCs w:val="18"/>
                    </w:rPr>
                    <w:t>10</w:t>
                  </w:r>
                  <w:r>
                    <w:rPr>
                      <w:sz w:val="18"/>
                      <w:szCs w:val="18"/>
                    </w:rPr>
                    <w:t>m</w:t>
                  </w:r>
                  <w:r>
                    <w:rPr>
                      <w:sz w:val="18"/>
                      <w:szCs w:val="18"/>
                      <w:vertAlign w:val="superscript"/>
                    </w:rPr>
                    <w:t>3</w:t>
                  </w:r>
                  <w:r>
                    <w:rPr>
                      <w:sz w:val="18"/>
                      <w:szCs w:val="18"/>
                    </w:rPr>
                    <w:t>的化粪池。</w:t>
                  </w:r>
                </w:p>
              </w:tc>
              <w:tc>
                <w:tcPr>
                  <w:tcW w:w="1280" w:type="dxa"/>
                  <w:vAlign w:val="center"/>
                </w:tcPr>
                <w:p w14:paraId="2B4E40C1">
                  <w:pPr>
                    <w:adjustRightInd w:val="0"/>
                    <w:snapToGrid w:val="0"/>
                    <w:jc w:val="center"/>
                    <w:rPr>
                      <w:sz w:val="18"/>
                      <w:szCs w:val="18"/>
                    </w:rPr>
                  </w:pPr>
                  <w:r>
                    <w:rPr>
                      <w:sz w:val="18"/>
                      <w:szCs w:val="18"/>
                    </w:rPr>
                    <w:t>依托厂区内原有化粪池</w:t>
                  </w:r>
                </w:p>
              </w:tc>
            </w:tr>
            <w:tr w14:paraId="54F72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4" w:type="dxa"/>
                  <w:vMerge w:val="continue"/>
                  <w:vAlign w:val="center"/>
                </w:tcPr>
                <w:p w14:paraId="1C16F31E">
                  <w:pPr>
                    <w:adjustRightInd w:val="0"/>
                    <w:snapToGrid w:val="0"/>
                    <w:jc w:val="center"/>
                    <w:rPr>
                      <w:sz w:val="18"/>
                      <w:szCs w:val="18"/>
                    </w:rPr>
                  </w:pPr>
                </w:p>
              </w:tc>
              <w:tc>
                <w:tcPr>
                  <w:tcW w:w="1563" w:type="dxa"/>
                  <w:gridSpan w:val="2"/>
                  <w:vAlign w:val="center"/>
                </w:tcPr>
                <w:p w14:paraId="7CA4EB5F">
                  <w:pPr>
                    <w:adjustRightInd w:val="0"/>
                    <w:snapToGrid w:val="0"/>
                    <w:jc w:val="center"/>
                    <w:rPr>
                      <w:bCs/>
                      <w:sz w:val="18"/>
                      <w:szCs w:val="18"/>
                    </w:rPr>
                  </w:pPr>
                  <w:r>
                    <w:rPr>
                      <w:bCs/>
                      <w:sz w:val="18"/>
                      <w:szCs w:val="18"/>
                    </w:rPr>
                    <w:t>噪声防治措施</w:t>
                  </w:r>
                </w:p>
              </w:tc>
              <w:tc>
                <w:tcPr>
                  <w:tcW w:w="4642" w:type="dxa"/>
                  <w:gridSpan w:val="2"/>
                  <w:vAlign w:val="center"/>
                </w:tcPr>
                <w:p w14:paraId="63A7C1EE">
                  <w:pPr>
                    <w:adjustRightInd w:val="0"/>
                    <w:snapToGrid w:val="0"/>
                    <w:ind w:firstLine="360" w:firstLineChars="200"/>
                    <w:rPr>
                      <w:bCs/>
                      <w:sz w:val="18"/>
                      <w:szCs w:val="18"/>
                    </w:rPr>
                  </w:pPr>
                  <w:r>
                    <w:rPr>
                      <w:sz w:val="18"/>
                      <w:szCs w:val="18"/>
                    </w:rPr>
                    <w:t>隔声减振措施。</w:t>
                  </w:r>
                </w:p>
              </w:tc>
              <w:tc>
                <w:tcPr>
                  <w:tcW w:w="1280" w:type="dxa"/>
                  <w:vAlign w:val="center"/>
                </w:tcPr>
                <w:p w14:paraId="6CF9210D">
                  <w:pPr>
                    <w:adjustRightInd w:val="0"/>
                    <w:snapToGrid w:val="0"/>
                    <w:jc w:val="center"/>
                    <w:rPr>
                      <w:sz w:val="18"/>
                      <w:szCs w:val="18"/>
                    </w:rPr>
                  </w:pPr>
                  <w:r>
                    <w:rPr>
                      <w:bCs/>
                      <w:sz w:val="18"/>
                      <w:szCs w:val="18"/>
                    </w:rPr>
                    <w:t>-</w:t>
                  </w:r>
                </w:p>
              </w:tc>
            </w:tr>
            <w:tr w14:paraId="51EA7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4" w:type="dxa"/>
                  <w:vMerge w:val="continue"/>
                  <w:vAlign w:val="center"/>
                </w:tcPr>
                <w:p w14:paraId="0F366FA7">
                  <w:pPr>
                    <w:adjustRightInd w:val="0"/>
                    <w:snapToGrid w:val="0"/>
                    <w:jc w:val="center"/>
                    <w:rPr>
                      <w:sz w:val="18"/>
                      <w:szCs w:val="18"/>
                    </w:rPr>
                  </w:pPr>
                </w:p>
              </w:tc>
              <w:tc>
                <w:tcPr>
                  <w:tcW w:w="1563" w:type="dxa"/>
                  <w:gridSpan w:val="2"/>
                  <w:vAlign w:val="center"/>
                </w:tcPr>
                <w:p w14:paraId="288A25C7">
                  <w:pPr>
                    <w:adjustRightInd w:val="0"/>
                    <w:snapToGrid w:val="0"/>
                    <w:jc w:val="center"/>
                    <w:rPr>
                      <w:bCs/>
                      <w:sz w:val="18"/>
                      <w:szCs w:val="18"/>
                    </w:rPr>
                  </w:pPr>
                  <w:r>
                    <w:rPr>
                      <w:bCs/>
                      <w:sz w:val="18"/>
                      <w:szCs w:val="18"/>
                    </w:rPr>
                    <w:t>固体废物收集设施</w:t>
                  </w:r>
                </w:p>
              </w:tc>
              <w:tc>
                <w:tcPr>
                  <w:tcW w:w="4642" w:type="dxa"/>
                  <w:gridSpan w:val="2"/>
                  <w:vAlign w:val="center"/>
                </w:tcPr>
                <w:p w14:paraId="59EB492C">
                  <w:pPr>
                    <w:adjustRightInd w:val="0"/>
                    <w:snapToGrid w:val="0"/>
                  </w:pPr>
                  <w:r>
                    <w:rPr>
                      <w:rFonts w:hint="eastAsia"/>
                      <w:sz w:val="18"/>
                      <w:szCs w:val="18"/>
                    </w:rPr>
                    <w:t>危险废物：新建危废暂存间，暂存危险废物，委托有资质的单位定期处理。</w:t>
                  </w:r>
                </w:p>
                <w:p w14:paraId="404267A0">
                  <w:pPr>
                    <w:adjustRightInd w:val="0"/>
                    <w:snapToGrid w:val="0"/>
                    <w:rPr>
                      <w:bCs/>
                      <w:sz w:val="18"/>
                      <w:szCs w:val="18"/>
                    </w:rPr>
                  </w:pPr>
                  <w:r>
                    <w:rPr>
                      <w:rFonts w:hint="eastAsia"/>
                      <w:sz w:val="18"/>
                      <w:szCs w:val="18"/>
                    </w:rPr>
                    <w:t>一般固废：项目区内设置1个废料收集池，水泥硬化，有防风防雨遮挡物，分类收集项目不合格产品及边角料，定期清运用作生产原料；设置1个一般固废收集池，水泥硬化，有防风防雨遮挡物，废包装材料和生活垃圾集中收集后由环卫部门定期清运处置。</w:t>
                  </w:r>
                </w:p>
              </w:tc>
              <w:tc>
                <w:tcPr>
                  <w:tcW w:w="1280" w:type="dxa"/>
                  <w:vAlign w:val="center"/>
                </w:tcPr>
                <w:p w14:paraId="50A87B6C">
                  <w:pPr>
                    <w:adjustRightInd w:val="0"/>
                    <w:snapToGrid w:val="0"/>
                    <w:jc w:val="center"/>
                    <w:rPr>
                      <w:sz w:val="18"/>
                      <w:szCs w:val="18"/>
                    </w:rPr>
                  </w:pPr>
                  <w:r>
                    <w:rPr>
                      <w:sz w:val="18"/>
                      <w:szCs w:val="18"/>
                    </w:rPr>
                    <w:t>新建</w:t>
                  </w:r>
                </w:p>
              </w:tc>
            </w:tr>
            <w:tr w14:paraId="583C2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14" w:type="dxa"/>
                  <w:vMerge w:val="continue"/>
                  <w:vAlign w:val="center"/>
                </w:tcPr>
                <w:p w14:paraId="7CB5D23D">
                  <w:pPr>
                    <w:adjustRightInd w:val="0"/>
                    <w:snapToGrid w:val="0"/>
                    <w:jc w:val="center"/>
                    <w:rPr>
                      <w:sz w:val="18"/>
                      <w:szCs w:val="18"/>
                    </w:rPr>
                  </w:pPr>
                </w:p>
              </w:tc>
              <w:tc>
                <w:tcPr>
                  <w:tcW w:w="1563" w:type="dxa"/>
                  <w:gridSpan w:val="2"/>
                  <w:vAlign w:val="center"/>
                </w:tcPr>
                <w:p w14:paraId="78178062">
                  <w:pPr>
                    <w:adjustRightInd w:val="0"/>
                    <w:snapToGrid w:val="0"/>
                    <w:jc w:val="center"/>
                    <w:rPr>
                      <w:bCs/>
                      <w:sz w:val="18"/>
                      <w:szCs w:val="18"/>
                    </w:rPr>
                  </w:pPr>
                  <w:r>
                    <w:rPr>
                      <w:bCs/>
                      <w:sz w:val="18"/>
                      <w:szCs w:val="18"/>
                    </w:rPr>
                    <w:t>绿化</w:t>
                  </w:r>
                </w:p>
              </w:tc>
              <w:tc>
                <w:tcPr>
                  <w:tcW w:w="4642" w:type="dxa"/>
                  <w:gridSpan w:val="2"/>
                  <w:vAlign w:val="center"/>
                </w:tcPr>
                <w:p w14:paraId="208A8801">
                  <w:pPr>
                    <w:adjustRightInd w:val="0"/>
                    <w:snapToGrid w:val="0"/>
                    <w:jc w:val="center"/>
                    <w:rPr>
                      <w:bCs/>
                      <w:sz w:val="18"/>
                      <w:szCs w:val="18"/>
                    </w:rPr>
                  </w:pPr>
                  <w:r>
                    <w:rPr>
                      <w:rFonts w:hAnsi="宋体"/>
                      <w:sz w:val="18"/>
                      <w:szCs w:val="18"/>
                    </w:rPr>
                    <w:t>项目区域内</w:t>
                  </w:r>
                  <w:r>
                    <w:rPr>
                      <w:rFonts w:hint="eastAsia" w:hAnsi="宋体"/>
                      <w:sz w:val="18"/>
                      <w:szCs w:val="18"/>
                    </w:rPr>
                    <w:t>增设盆栽等绿化措施，加强厂区绿化。</w:t>
                  </w:r>
                </w:p>
              </w:tc>
              <w:tc>
                <w:tcPr>
                  <w:tcW w:w="1280" w:type="dxa"/>
                  <w:vAlign w:val="center"/>
                </w:tcPr>
                <w:p w14:paraId="6EFAA6A9">
                  <w:pPr>
                    <w:adjustRightInd w:val="0"/>
                    <w:snapToGrid w:val="0"/>
                    <w:jc w:val="center"/>
                    <w:rPr>
                      <w:sz w:val="18"/>
                      <w:szCs w:val="18"/>
                    </w:rPr>
                  </w:pPr>
                  <w:r>
                    <w:rPr>
                      <w:sz w:val="18"/>
                      <w:szCs w:val="18"/>
                    </w:rPr>
                    <w:t>新增</w:t>
                  </w:r>
                </w:p>
              </w:tc>
            </w:tr>
          </w:tbl>
          <w:p w14:paraId="1C0B9831">
            <w:pPr>
              <w:spacing w:line="360" w:lineRule="auto"/>
              <w:ind w:firstLine="422" w:firstLineChars="200"/>
              <w:rPr>
                <w:b/>
                <w:szCs w:val="21"/>
              </w:rPr>
            </w:pPr>
            <w:r>
              <w:rPr>
                <w:b/>
                <w:szCs w:val="21"/>
              </w:rPr>
              <w:t>3、主要设施及设施参数</w:t>
            </w:r>
          </w:p>
          <w:p w14:paraId="4AD9E87E">
            <w:pPr>
              <w:pStyle w:val="14"/>
              <w:ind w:firstLine="452" w:firstLineChars="200"/>
              <w:jc w:val="left"/>
              <w:rPr>
                <w:sz w:val="21"/>
                <w:szCs w:val="21"/>
              </w:rPr>
            </w:pPr>
            <w:r>
              <w:rPr>
                <w:sz w:val="21"/>
                <w:szCs w:val="21"/>
              </w:rPr>
              <w:t>根据建设单位提供资料，本项目主要生产设施设备见表2-2。</w:t>
            </w:r>
          </w:p>
          <w:tbl>
            <w:tblPr>
              <w:tblStyle w:val="30"/>
              <w:tblW w:w="8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626"/>
              <w:gridCol w:w="2824"/>
              <w:gridCol w:w="3175"/>
              <w:gridCol w:w="1702"/>
              <w:gridCol w:w="5"/>
            </w:tblGrid>
            <w:tr w14:paraId="06917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jc w:val="center"/>
              </w:trPr>
              <w:tc>
                <w:tcPr>
                  <w:tcW w:w="8332" w:type="dxa"/>
                  <w:gridSpan w:val="5"/>
                  <w:tcBorders>
                    <w:top w:val="nil"/>
                    <w:left w:val="nil"/>
                    <w:right w:val="nil"/>
                  </w:tcBorders>
                  <w:shd w:val="clear" w:color="auto" w:fill="auto"/>
                  <w:vAlign w:val="center"/>
                </w:tcPr>
                <w:p w14:paraId="1BC570A2">
                  <w:pPr>
                    <w:adjustRightInd w:val="0"/>
                    <w:snapToGrid w:val="0"/>
                    <w:jc w:val="center"/>
                    <w:rPr>
                      <w:sz w:val="18"/>
                      <w:szCs w:val="18"/>
                    </w:rPr>
                  </w:pPr>
                  <w:r>
                    <w:rPr>
                      <w:b/>
                      <w:sz w:val="18"/>
                      <w:szCs w:val="18"/>
                      <w:lang w:val="zh-CN"/>
                    </w:rPr>
                    <w:t>表2-2   本</w:t>
                  </w:r>
                  <w:r>
                    <w:rPr>
                      <w:b/>
                      <w:sz w:val="18"/>
                      <w:szCs w:val="18"/>
                    </w:rPr>
                    <w:t>项目</w:t>
                  </w:r>
                  <w:r>
                    <w:rPr>
                      <w:rFonts w:hint="eastAsia"/>
                      <w:b/>
                      <w:sz w:val="18"/>
                      <w:szCs w:val="18"/>
                    </w:rPr>
                    <w:t>主要</w:t>
                  </w:r>
                  <w:r>
                    <w:rPr>
                      <w:b/>
                      <w:sz w:val="18"/>
                      <w:szCs w:val="18"/>
                    </w:rPr>
                    <w:t>生产设备一览表</w:t>
                  </w:r>
                </w:p>
              </w:tc>
            </w:tr>
            <w:tr w14:paraId="65A9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jc w:val="center"/>
              </w:trPr>
              <w:tc>
                <w:tcPr>
                  <w:tcW w:w="626" w:type="dxa"/>
                  <w:shd w:val="clear" w:color="auto" w:fill="auto"/>
                  <w:vAlign w:val="center"/>
                </w:tcPr>
                <w:p w14:paraId="6AA73C8E">
                  <w:pPr>
                    <w:adjustRightInd w:val="0"/>
                    <w:snapToGrid w:val="0"/>
                    <w:jc w:val="center"/>
                    <w:rPr>
                      <w:b/>
                      <w:sz w:val="18"/>
                      <w:szCs w:val="18"/>
                    </w:rPr>
                  </w:pPr>
                  <w:r>
                    <w:rPr>
                      <w:b/>
                      <w:sz w:val="18"/>
                      <w:szCs w:val="18"/>
                    </w:rPr>
                    <w:t>序号</w:t>
                  </w:r>
                </w:p>
              </w:tc>
              <w:tc>
                <w:tcPr>
                  <w:tcW w:w="2824" w:type="dxa"/>
                  <w:shd w:val="clear" w:color="auto" w:fill="auto"/>
                  <w:vAlign w:val="center"/>
                </w:tcPr>
                <w:p w14:paraId="3CC1BF2E">
                  <w:pPr>
                    <w:adjustRightInd w:val="0"/>
                    <w:snapToGrid w:val="0"/>
                    <w:jc w:val="center"/>
                    <w:rPr>
                      <w:b/>
                      <w:sz w:val="18"/>
                      <w:szCs w:val="18"/>
                    </w:rPr>
                  </w:pPr>
                  <w:r>
                    <w:rPr>
                      <w:b/>
                      <w:sz w:val="18"/>
                      <w:szCs w:val="18"/>
                    </w:rPr>
                    <w:t>设备名称</w:t>
                  </w:r>
                </w:p>
              </w:tc>
              <w:tc>
                <w:tcPr>
                  <w:tcW w:w="3175" w:type="dxa"/>
                  <w:shd w:val="clear" w:color="auto" w:fill="auto"/>
                  <w:vAlign w:val="center"/>
                </w:tcPr>
                <w:p w14:paraId="1DE37B5C">
                  <w:pPr>
                    <w:adjustRightInd w:val="0"/>
                    <w:snapToGrid w:val="0"/>
                    <w:jc w:val="center"/>
                    <w:rPr>
                      <w:b/>
                      <w:sz w:val="18"/>
                      <w:szCs w:val="18"/>
                    </w:rPr>
                  </w:pPr>
                  <w:r>
                    <w:rPr>
                      <w:b/>
                      <w:sz w:val="18"/>
                      <w:szCs w:val="18"/>
                    </w:rPr>
                    <w:t>型号</w:t>
                  </w:r>
                </w:p>
              </w:tc>
              <w:tc>
                <w:tcPr>
                  <w:tcW w:w="1707" w:type="dxa"/>
                  <w:gridSpan w:val="2"/>
                  <w:shd w:val="clear" w:color="auto" w:fill="auto"/>
                  <w:vAlign w:val="center"/>
                </w:tcPr>
                <w:p w14:paraId="682C79CF">
                  <w:pPr>
                    <w:adjustRightInd w:val="0"/>
                    <w:snapToGrid w:val="0"/>
                    <w:jc w:val="center"/>
                    <w:rPr>
                      <w:b/>
                      <w:sz w:val="18"/>
                      <w:szCs w:val="18"/>
                    </w:rPr>
                  </w:pPr>
                  <w:r>
                    <w:rPr>
                      <w:b/>
                      <w:sz w:val="18"/>
                      <w:szCs w:val="18"/>
                    </w:rPr>
                    <w:t>数量</w:t>
                  </w:r>
                </w:p>
              </w:tc>
            </w:tr>
            <w:tr w14:paraId="6FAA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jc w:val="center"/>
              </w:trPr>
              <w:tc>
                <w:tcPr>
                  <w:tcW w:w="8332" w:type="dxa"/>
                  <w:gridSpan w:val="5"/>
                  <w:shd w:val="clear" w:color="auto" w:fill="auto"/>
                  <w:vAlign w:val="center"/>
                </w:tcPr>
                <w:p w14:paraId="7956476D">
                  <w:pPr>
                    <w:adjustRightInd w:val="0"/>
                    <w:snapToGrid w:val="0"/>
                    <w:jc w:val="center"/>
                    <w:rPr>
                      <w:b/>
                      <w:sz w:val="18"/>
                      <w:szCs w:val="18"/>
                    </w:rPr>
                  </w:pPr>
                  <w:r>
                    <w:rPr>
                      <w:b/>
                      <w:sz w:val="18"/>
                      <w:szCs w:val="18"/>
                    </w:rPr>
                    <w:t>注塑生产线</w:t>
                  </w:r>
                </w:p>
              </w:tc>
            </w:tr>
            <w:tr w14:paraId="62905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jc w:val="center"/>
              </w:trPr>
              <w:tc>
                <w:tcPr>
                  <w:tcW w:w="626" w:type="dxa"/>
                  <w:shd w:val="clear" w:color="auto" w:fill="auto"/>
                  <w:vAlign w:val="center"/>
                </w:tcPr>
                <w:p w14:paraId="6C5E9F72">
                  <w:pPr>
                    <w:adjustRightInd w:val="0"/>
                    <w:snapToGrid w:val="0"/>
                    <w:jc w:val="center"/>
                    <w:rPr>
                      <w:sz w:val="18"/>
                      <w:szCs w:val="18"/>
                    </w:rPr>
                  </w:pPr>
                  <w:r>
                    <w:rPr>
                      <w:rFonts w:hint="eastAsia"/>
                      <w:sz w:val="18"/>
                      <w:szCs w:val="18"/>
                    </w:rPr>
                    <w:t>1</w:t>
                  </w:r>
                </w:p>
              </w:tc>
              <w:tc>
                <w:tcPr>
                  <w:tcW w:w="2824" w:type="dxa"/>
                  <w:shd w:val="clear" w:color="auto" w:fill="auto"/>
                  <w:vAlign w:val="center"/>
                </w:tcPr>
                <w:p w14:paraId="7FE59AC8">
                  <w:pPr>
                    <w:jc w:val="center"/>
                    <w:rPr>
                      <w:sz w:val="18"/>
                      <w:szCs w:val="18"/>
                    </w:rPr>
                  </w:pPr>
                  <w:r>
                    <w:rPr>
                      <w:rFonts w:hint="eastAsia"/>
                      <w:sz w:val="18"/>
                      <w:szCs w:val="18"/>
                    </w:rPr>
                    <w:t>2</w:t>
                  </w:r>
                  <w:r>
                    <w:rPr>
                      <w:sz w:val="18"/>
                      <w:szCs w:val="18"/>
                    </w:rPr>
                    <w:t>00t</w:t>
                  </w:r>
                  <w:r>
                    <w:rPr>
                      <w:rFonts w:hint="eastAsia"/>
                      <w:sz w:val="18"/>
                      <w:szCs w:val="18"/>
                    </w:rPr>
                    <w:t>全自动注塑机</w:t>
                  </w:r>
                </w:p>
              </w:tc>
              <w:tc>
                <w:tcPr>
                  <w:tcW w:w="3175" w:type="dxa"/>
                  <w:shd w:val="clear" w:color="auto" w:fill="auto"/>
                  <w:vAlign w:val="center"/>
                </w:tcPr>
                <w:p w14:paraId="24B2D5ED">
                  <w:pPr>
                    <w:jc w:val="center"/>
                    <w:rPr>
                      <w:sz w:val="18"/>
                      <w:szCs w:val="18"/>
                    </w:rPr>
                  </w:pPr>
                  <w:r>
                    <w:rPr>
                      <w:sz w:val="18"/>
                      <w:szCs w:val="18"/>
                    </w:rPr>
                    <w:t>IU604/2000</w:t>
                  </w:r>
                </w:p>
              </w:tc>
              <w:tc>
                <w:tcPr>
                  <w:tcW w:w="1707" w:type="dxa"/>
                  <w:gridSpan w:val="2"/>
                  <w:shd w:val="clear" w:color="auto" w:fill="auto"/>
                  <w:vAlign w:val="center"/>
                </w:tcPr>
                <w:p w14:paraId="3E646FF5">
                  <w:pPr>
                    <w:jc w:val="center"/>
                    <w:rPr>
                      <w:sz w:val="18"/>
                      <w:szCs w:val="18"/>
                    </w:rPr>
                  </w:pPr>
                  <w:r>
                    <w:rPr>
                      <w:rFonts w:hint="eastAsia"/>
                      <w:sz w:val="18"/>
                      <w:szCs w:val="18"/>
                    </w:rPr>
                    <w:t>1台</w:t>
                  </w:r>
                </w:p>
              </w:tc>
            </w:tr>
            <w:tr w14:paraId="265F3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jc w:val="center"/>
              </w:trPr>
              <w:tc>
                <w:tcPr>
                  <w:tcW w:w="626" w:type="dxa"/>
                  <w:shd w:val="clear" w:color="auto" w:fill="auto"/>
                  <w:vAlign w:val="center"/>
                </w:tcPr>
                <w:p w14:paraId="76DAFB22">
                  <w:pPr>
                    <w:adjustRightInd w:val="0"/>
                    <w:snapToGrid w:val="0"/>
                    <w:jc w:val="center"/>
                    <w:rPr>
                      <w:sz w:val="18"/>
                      <w:szCs w:val="18"/>
                    </w:rPr>
                  </w:pPr>
                  <w:r>
                    <w:rPr>
                      <w:rFonts w:hint="eastAsia"/>
                      <w:sz w:val="18"/>
                      <w:szCs w:val="18"/>
                    </w:rPr>
                    <w:t>2</w:t>
                  </w:r>
                </w:p>
              </w:tc>
              <w:tc>
                <w:tcPr>
                  <w:tcW w:w="2824" w:type="dxa"/>
                  <w:shd w:val="clear" w:color="auto" w:fill="auto"/>
                  <w:vAlign w:val="center"/>
                </w:tcPr>
                <w:p w14:paraId="1A0F142A">
                  <w:pPr>
                    <w:jc w:val="center"/>
                    <w:rPr>
                      <w:sz w:val="18"/>
                      <w:szCs w:val="18"/>
                    </w:rPr>
                  </w:pPr>
                  <w:r>
                    <w:rPr>
                      <w:sz w:val="18"/>
                      <w:szCs w:val="18"/>
                    </w:rPr>
                    <w:t>320t</w:t>
                  </w:r>
                  <w:r>
                    <w:rPr>
                      <w:rFonts w:hint="eastAsia"/>
                      <w:sz w:val="18"/>
                      <w:szCs w:val="18"/>
                    </w:rPr>
                    <w:t>全自动注塑机</w:t>
                  </w:r>
                </w:p>
              </w:tc>
              <w:tc>
                <w:tcPr>
                  <w:tcW w:w="3175" w:type="dxa"/>
                  <w:shd w:val="clear" w:color="auto" w:fill="auto"/>
                  <w:vAlign w:val="center"/>
                </w:tcPr>
                <w:p w14:paraId="391C9773">
                  <w:pPr>
                    <w:jc w:val="center"/>
                    <w:rPr>
                      <w:sz w:val="18"/>
                      <w:szCs w:val="18"/>
                    </w:rPr>
                  </w:pPr>
                  <w:r>
                    <w:rPr>
                      <w:sz w:val="18"/>
                      <w:szCs w:val="18"/>
                    </w:rPr>
                    <w:t>IU1000/3200</w:t>
                  </w:r>
                </w:p>
              </w:tc>
              <w:tc>
                <w:tcPr>
                  <w:tcW w:w="1707" w:type="dxa"/>
                  <w:gridSpan w:val="2"/>
                  <w:shd w:val="clear" w:color="auto" w:fill="auto"/>
                  <w:vAlign w:val="center"/>
                </w:tcPr>
                <w:p w14:paraId="409D6C94">
                  <w:pPr>
                    <w:jc w:val="center"/>
                    <w:rPr>
                      <w:sz w:val="18"/>
                      <w:szCs w:val="18"/>
                    </w:rPr>
                  </w:pPr>
                  <w:r>
                    <w:rPr>
                      <w:rFonts w:hint="eastAsia"/>
                      <w:sz w:val="18"/>
                      <w:szCs w:val="18"/>
                    </w:rPr>
                    <w:t>1台</w:t>
                  </w:r>
                </w:p>
              </w:tc>
            </w:tr>
            <w:tr w14:paraId="0C0C3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jc w:val="center"/>
              </w:trPr>
              <w:tc>
                <w:tcPr>
                  <w:tcW w:w="626" w:type="dxa"/>
                  <w:shd w:val="clear" w:color="auto" w:fill="auto"/>
                  <w:vAlign w:val="center"/>
                </w:tcPr>
                <w:p w14:paraId="30EC2C8F">
                  <w:pPr>
                    <w:adjustRightInd w:val="0"/>
                    <w:snapToGrid w:val="0"/>
                    <w:jc w:val="center"/>
                    <w:rPr>
                      <w:sz w:val="18"/>
                      <w:szCs w:val="18"/>
                    </w:rPr>
                  </w:pPr>
                  <w:r>
                    <w:rPr>
                      <w:rFonts w:hint="eastAsia"/>
                      <w:sz w:val="18"/>
                      <w:szCs w:val="18"/>
                    </w:rPr>
                    <w:t>3</w:t>
                  </w:r>
                </w:p>
              </w:tc>
              <w:tc>
                <w:tcPr>
                  <w:tcW w:w="2824" w:type="dxa"/>
                  <w:shd w:val="clear" w:color="auto" w:fill="auto"/>
                  <w:vAlign w:val="center"/>
                </w:tcPr>
                <w:p w14:paraId="6D07574F">
                  <w:pPr>
                    <w:jc w:val="center"/>
                    <w:rPr>
                      <w:sz w:val="18"/>
                      <w:szCs w:val="18"/>
                    </w:rPr>
                  </w:pPr>
                  <w:r>
                    <w:rPr>
                      <w:sz w:val="18"/>
                      <w:szCs w:val="18"/>
                    </w:rPr>
                    <w:t>380t</w:t>
                  </w:r>
                  <w:r>
                    <w:rPr>
                      <w:rFonts w:hint="eastAsia"/>
                      <w:sz w:val="18"/>
                      <w:szCs w:val="18"/>
                    </w:rPr>
                    <w:t>全自动注塑机</w:t>
                  </w:r>
                </w:p>
              </w:tc>
              <w:tc>
                <w:tcPr>
                  <w:tcW w:w="3175" w:type="dxa"/>
                  <w:shd w:val="clear" w:color="auto" w:fill="auto"/>
                  <w:vAlign w:val="center"/>
                </w:tcPr>
                <w:p w14:paraId="7FFF5C0D">
                  <w:pPr>
                    <w:jc w:val="center"/>
                    <w:rPr>
                      <w:sz w:val="18"/>
                      <w:szCs w:val="18"/>
                    </w:rPr>
                  </w:pPr>
                  <w:r>
                    <w:rPr>
                      <w:sz w:val="18"/>
                      <w:szCs w:val="18"/>
                    </w:rPr>
                    <w:t>IU1800/3800</w:t>
                  </w:r>
                </w:p>
              </w:tc>
              <w:tc>
                <w:tcPr>
                  <w:tcW w:w="1707" w:type="dxa"/>
                  <w:gridSpan w:val="2"/>
                  <w:shd w:val="clear" w:color="auto" w:fill="auto"/>
                  <w:vAlign w:val="center"/>
                </w:tcPr>
                <w:p w14:paraId="5899E087">
                  <w:pPr>
                    <w:jc w:val="center"/>
                    <w:rPr>
                      <w:sz w:val="18"/>
                      <w:szCs w:val="18"/>
                    </w:rPr>
                  </w:pPr>
                  <w:r>
                    <w:rPr>
                      <w:rFonts w:hint="eastAsia"/>
                      <w:sz w:val="18"/>
                      <w:szCs w:val="18"/>
                    </w:rPr>
                    <w:t>1台</w:t>
                  </w:r>
                </w:p>
              </w:tc>
            </w:tr>
            <w:tr w14:paraId="07188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jc w:val="center"/>
              </w:trPr>
              <w:tc>
                <w:tcPr>
                  <w:tcW w:w="626" w:type="dxa"/>
                  <w:shd w:val="clear" w:color="auto" w:fill="auto"/>
                  <w:vAlign w:val="center"/>
                </w:tcPr>
                <w:p w14:paraId="2F82C922">
                  <w:pPr>
                    <w:adjustRightInd w:val="0"/>
                    <w:snapToGrid w:val="0"/>
                    <w:jc w:val="center"/>
                    <w:rPr>
                      <w:sz w:val="18"/>
                      <w:szCs w:val="18"/>
                    </w:rPr>
                  </w:pPr>
                  <w:r>
                    <w:rPr>
                      <w:rFonts w:hint="eastAsia"/>
                      <w:sz w:val="18"/>
                      <w:szCs w:val="18"/>
                    </w:rPr>
                    <w:t>4</w:t>
                  </w:r>
                </w:p>
              </w:tc>
              <w:tc>
                <w:tcPr>
                  <w:tcW w:w="2824" w:type="dxa"/>
                  <w:shd w:val="clear" w:color="auto" w:fill="auto"/>
                  <w:vAlign w:val="center"/>
                </w:tcPr>
                <w:p w14:paraId="0DDC61FF">
                  <w:pPr>
                    <w:jc w:val="center"/>
                    <w:rPr>
                      <w:sz w:val="18"/>
                      <w:szCs w:val="18"/>
                    </w:rPr>
                  </w:pPr>
                  <w:r>
                    <w:rPr>
                      <w:sz w:val="18"/>
                      <w:szCs w:val="18"/>
                    </w:rPr>
                    <w:t>650t</w:t>
                  </w:r>
                  <w:r>
                    <w:rPr>
                      <w:rFonts w:hint="eastAsia"/>
                      <w:sz w:val="18"/>
                      <w:szCs w:val="18"/>
                    </w:rPr>
                    <w:t>全自动注塑机</w:t>
                  </w:r>
                </w:p>
              </w:tc>
              <w:tc>
                <w:tcPr>
                  <w:tcW w:w="3175" w:type="dxa"/>
                  <w:shd w:val="clear" w:color="auto" w:fill="auto"/>
                  <w:vAlign w:val="center"/>
                </w:tcPr>
                <w:p w14:paraId="235CBC66">
                  <w:pPr>
                    <w:jc w:val="center"/>
                    <w:rPr>
                      <w:sz w:val="18"/>
                      <w:szCs w:val="18"/>
                    </w:rPr>
                  </w:pPr>
                  <w:r>
                    <w:rPr>
                      <w:sz w:val="18"/>
                      <w:szCs w:val="18"/>
                    </w:rPr>
                    <w:t>IU4200/6500</w:t>
                  </w:r>
                </w:p>
              </w:tc>
              <w:tc>
                <w:tcPr>
                  <w:tcW w:w="1707" w:type="dxa"/>
                  <w:gridSpan w:val="2"/>
                  <w:shd w:val="clear" w:color="auto" w:fill="auto"/>
                  <w:vAlign w:val="center"/>
                </w:tcPr>
                <w:p w14:paraId="2B451A82">
                  <w:pPr>
                    <w:jc w:val="center"/>
                    <w:rPr>
                      <w:sz w:val="18"/>
                      <w:szCs w:val="18"/>
                    </w:rPr>
                  </w:pPr>
                  <w:r>
                    <w:rPr>
                      <w:rFonts w:hint="eastAsia"/>
                      <w:sz w:val="18"/>
                      <w:szCs w:val="18"/>
                    </w:rPr>
                    <w:t>1台</w:t>
                  </w:r>
                </w:p>
              </w:tc>
            </w:tr>
            <w:tr w14:paraId="2D52D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jc w:val="center"/>
              </w:trPr>
              <w:tc>
                <w:tcPr>
                  <w:tcW w:w="626" w:type="dxa"/>
                  <w:shd w:val="clear" w:color="auto" w:fill="auto"/>
                  <w:vAlign w:val="center"/>
                </w:tcPr>
                <w:p w14:paraId="10116680">
                  <w:pPr>
                    <w:adjustRightInd w:val="0"/>
                    <w:snapToGrid w:val="0"/>
                    <w:jc w:val="center"/>
                    <w:rPr>
                      <w:sz w:val="18"/>
                      <w:szCs w:val="18"/>
                    </w:rPr>
                  </w:pPr>
                  <w:r>
                    <w:rPr>
                      <w:rFonts w:hint="eastAsia"/>
                      <w:sz w:val="18"/>
                      <w:szCs w:val="18"/>
                    </w:rPr>
                    <w:t>5</w:t>
                  </w:r>
                </w:p>
              </w:tc>
              <w:tc>
                <w:tcPr>
                  <w:tcW w:w="2824" w:type="dxa"/>
                  <w:shd w:val="clear" w:color="auto" w:fill="auto"/>
                  <w:vAlign w:val="center"/>
                </w:tcPr>
                <w:p w14:paraId="7BBB1560">
                  <w:pPr>
                    <w:adjustRightInd w:val="0"/>
                    <w:snapToGrid w:val="0"/>
                    <w:jc w:val="center"/>
                    <w:rPr>
                      <w:sz w:val="18"/>
                      <w:szCs w:val="18"/>
                    </w:rPr>
                  </w:pPr>
                  <w:r>
                    <w:rPr>
                      <w:rFonts w:hint="eastAsia"/>
                      <w:sz w:val="18"/>
                      <w:szCs w:val="18"/>
                    </w:rPr>
                    <w:t>电气控制系统</w:t>
                  </w:r>
                </w:p>
              </w:tc>
              <w:tc>
                <w:tcPr>
                  <w:tcW w:w="3175" w:type="dxa"/>
                  <w:shd w:val="clear" w:color="auto" w:fill="auto"/>
                  <w:vAlign w:val="center"/>
                </w:tcPr>
                <w:p w14:paraId="43AE3362">
                  <w:pPr>
                    <w:adjustRightInd w:val="0"/>
                    <w:snapToGrid w:val="0"/>
                    <w:jc w:val="center"/>
                    <w:rPr>
                      <w:sz w:val="18"/>
                      <w:szCs w:val="18"/>
                    </w:rPr>
                  </w:pPr>
                  <w:r>
                    <w:rPr>
                      <w:rFonts w:hint="eastAsia"/>
                      <w:sz w:val="18"/>
                      <w:szCs w:val="18"/>
                    </w:rPr>
                    <w:t>-</w:t>
                  </w:r>
                </w:p>
              </w:tc>
              <w:tc>
                <w:tcPr>
                  <w:tcW w:w="1707" w:type="dxa"/>
                  <w:gridSpan w:val="2"/>
                  <w:shd w:val="clear" w:color="auto" w:fill="auto"/>
                  <w:vAlign w:val="center"/>
                </w:tcPr>
                <w:p w14:paraId="17B930D7">
                  <w:pPr>
                    <w:adjustRightInd w:val="0"/>
                    <w:snapToGrid w:val="0"/>
                    <w:jc w:val="center"/>
                    <w:rPr>
                      <w:sz w:val="18"/>
                      <w:szCs w:val="18"/>
                    </w:rPr>
                  </w:pPr>
                  <w:r>
                    <w:rPr>
                      <w:sz w:val="18"/>
                      <w:szCs w:val="18"/>
                    </w:rPr>
                    <w:t>1套</w:t>
                  </w:r>
                </w:p>
              </w:tc>
            </w:tr>
            <w:tr w14:paraId="28BAA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jc w:val="center"/>
              </w:trPr>
              <w:tc>
                <w:tcPr>
                  <w:tcW w:w="8332" w:type="dxa"/>
                  <w:gridSpan w:val="5"/>
                  <w:shd w:val="clear" w:color="auto" w:fill="auto"/>
                  <w:vAlign w:val="center"/>
                </w:tcPr>
                <w:p w14:paraId="174089AD">
                  <w:pPr>
                    <w:adjustRightInd w:val="0"/>
                    <w:snapToGrid w:val="0"/>
                    <w:jc w:val="center"/>
                    <w:rPr>
                      <w:b/>
                      <w:sz w:val="18"/>
                      <w:szCs w:val="18"/>
                    </w:rPr>
                  </w:pPr>
                  <w:r>
                    <w:rPr>
                      <w:rFonts w:hint="eastAsia"/>
                      <w:b/>
                      <w:sz w:val="18"/>
                      <w:szCs w:val="18"/>
                    </w:rPr>
                    <w:t>P</w:t>
                  </w:r>
                  <w:r>
                    <w:rPr>
                      <w:b/>
                      <w:sz w:val="18"/>
                      <w:szCs w:val="18"/>
                    </w:rPr>
                    <w:t>ET片材生产线</w:t>
                  </w:r>
                </w:p>
              </w:tc>
            </w:tr>
            <w:tr w14:paraId="53AEA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jc w:val="center"/>
              </w:trPr>
              <w:tc>
                <w:tcPr>
                  <w:tcW w:w="626" w:type="dxa"/>
                  <w:shd w:val="clear" w:color="auto" w:fill="auto"/>
                  <w:vAlign w:val="center"/>
                </w:tcPr>
                <w:p w14:paraId="00108E9E">
                  <w:pPr>
                    <w:adjustRightInd w:val="0"/>
                    <w:snapToGrid w:val="0"/>
                    <w:jc w:val="center"/>
                    <w:rPr>
                      <w:sz w:val="18"/>
                      <w:szCs w:val="18"/>
                    </w:rPr>
                  </w:pPr>
                  <w:r>
                    <w:rPr>
                      <w:rFonts w:hint="eastAsia"/>
                      <w:sz w:val="18"/>
                      <w:szCs w:val="18"/>
                    </w:rPr>
                    <w:t>1</w:t>
                  </w:r>
                </w:p>
              </w:tc>
              <w:tc>
                <w:tcPr>
                  <w:tcW w:w="2824" w:type="dxa"/>
                  <w:shd w:val="clear" w:color="auto" w:fill="auto"/>
                  <w:vAlign w:val="center"/>
                </w:tcPr>
                <w:p w14:paraId="1B3F6098">
                  <w:pPr>
                    <w:adjustRightInd w:val="0"/>
                    <w:snapToGrid w:val="0"/>
                    <w:jc w:val="center"/>
                    <w:rPr>
                      <w:sz w:val="18"/>
                      <w:szCs w:val="18"/>
                    </w:rPr>
                  </w:pPr>
                  <w:r>
                    <w:rPr>
                      <w:rFonts w:hint="eastAsia"/>
                      <w:sz w:val="18"/>
                      <w:szCs w:val="18"/>
                    </w:rPr>
                    <w:t>片材挤出机</w:t>
                  </w:r>
                </w:p>
              </w:tc>
              <w:tc>
                <w:tcPr>
                  <w:tcW w:w="3175" w:type="dxa"/>
                  <w:shd w:val="clear" w:color="auto" w:fill="auto"/>
                  <w:vAlign w:val="center"/>
                </w:tcPr>
                <w:p w14:paraId="28884A72">
                  <w:pPr>
                    <w:adjustRightInd w:val="0"/>
                    <w:snapToGrid w:val="0"/>
                    <w:jc w:val="center"/>
                    <w:rPr>
                      <w:sz w:val="18"/>
                      <w:szCs w:val="18"/>
                    </w:rPr>
                  </w:pPr>
                  <w:r>
                    <w:rPr>
                      <w:rFonts w:hint="eastAsia"/>
                      <w:sz w:val="18"/>
                      <w:szCs w:val="18"/>
                    </w:rPr>
                    <w:t>MD85/44 平行双螺杆挤出机</w:t>
                  </w:r>
                </w:p>
              </w:tc>
              <w:tc>
                <w:tcPr>
                  <w:tcW w:w="1707" w:type="dxa"/>
                  <w:gridSpan w:val="2"/>
                  <w:shd w:val="clear" w:color="auto" w:fill="auto"/>
                  <w:vAlign w:val="center"/>
                </w:tcPr>
                <w:p w14:paraId="2E5DB85A">
                  <w:pPr>
                    <w:adjustRightInd w:val="0"/>
                    <w:snapToGrid w:val="0"/>
                    <w:jc w:val="center"/>
                    <w:rPr>
                      <w:sz w:val="18"/>
                      <w:szCs w:val="18"/>
                    </w:rPr>
                  </w:pPr>
                  <w:r>
                    <w:rPr>
                      <w:sz w:val="18"/>
                      <w:szCs w:val="18"/>
                    </w:rPr>
                    <w:t>1套</w:t>
                  </w:r>
                </w:p>
              </w:tc>
            </w:tr>
            <w:tr w14:paraId="23F7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jc w:val="center"/>
              </w:trPr>
              <w:tc>
                <w:tcPr>
                  <w:tcW w:w="626" w:type="dxa"/>
                  <w:shd w:val="clear" w:color="auto" w:fill="auto"/>
                  <w:vAlign w:val="center"/>
                </w:tcPr>
                <w:p w14:paraId="6CA6E172">
                  <w:pPr>
                    <w:adjustRightInd w:val="0"/>
                    <w:snapToGrid w:val="0"/>
                    <w:jc w:val="center"/>
                    <w:rPr>
                      <w:sz w:val="18"/>
                      <w:szCs w:val="18"/>
                    </w:rPr>
                  </w:pPr>
                  <w:r>
                    <w:rPr>
                      <w:rFonts w:hint="eastAsia"/>
                      <w:sz w:val="18"/>
                      <w:szCs w:val="18"/>
                    </w:rPr>
                    <w:t>2</w:t>
                  </w:r>
                </w:p>
              </w:tc>
              <w:tc>
                <w:tcPr>
                  <w:tcW w:w="2824" w:type="dxa"/>
                  <w:shd w:val="clear" w:color="auto" w:fill="auto"/>
                  <w:vAlign w:val="center"/>
                </w:tcPr>
                <w:p w14:paraId="29DE16CC">
                  <w:pPr>
                    <w:adjustRightInd w:val="0"/>
                    <w:snapToGrid w:val="0"/>
                    <w:jc w:val="center"/>
                    <w:rPr>
                      <w:sz w:val="18"/>
                      <w:szCs w:val="18"/>
                    </w:rPr>
                  </w:pPr>
                  <w:r>
                    <w:rPr>
                      <w:rFonts w:hint="eastAsia"/>
                      <w:sz w:val="18"/>
                      <w:szCs w:val="18"/>
                    </w:rPr>
                    <w:t>螺旋上料机</w:t>
                  </w:r>
                </w:p>
              </w:tc>
              <w:tc>
                <w:tcPr>
                  <w:tcW w:w="3175" w:type="dxa"/>
                  <w:shd w:val="clear" w:color="auto" w:fill="auto"/>
                  <w:vAlign w:val="center"/>
                </w:tcPr>
                <w:p w14:paraId="212BB8B7">
                  <w:pPr>
                    <w:adjustRightInd w:val="0"/>
                    <w:snapToGrid w:val="0"/>
                    <w:jc w:val="center"/>
                    <w:rPr>
                      <w:sz w:val="18"/>
                      <w:szCs w:val="18"/>
                    </w:rPr>
                  </w:pPr>
                </w:p>
              </w:tc>
              <w:tc>
                <w:tcPr>
                  <w:tcW w:w="1707" w:type="dxa"/>
                  <w:gridSpan w:val="2"/>
                  <w:shd w:val="clear" w:color="auto" w:fill="auto"/>
                  <w:vAlign w:val="center"/>
                </w:tcPr>
                <w:p w14:paraId="686F2947">
                  <w:pPr>
                    <w:adjustRightInd w:val="0"/>
                    <w:snapToGrid w:val="0"/>
                    <w:jc w:val="center"/>
                    <w:rPr>
                      <w:sz w:val="18"/>
                      <w:szCs w:val="18"/>
                    </w:rPr>
                  </w:pPr>
                  <w:r>
                    <w:rPr>
                      <w:rFonts w:hint="eastAsia"/>
                      <w:sz w:val="18"/>
                      <w:szCs w:val="18"/>
                    </w:rPr>
                    <w:t>1台</w:t>
                  </w:r>
                </w:p>
              </w:tc>
            </w:tr>
            <w:tr w14:paraId="6AF15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jc w:val="center"/>
              </w:trPr>
              <w:tc>
                <w:tcPr>
                  <w:tcW w:w="626" w:type="dxa"/>
                  <w:shd w:val="clear" w:color="auto" w:fill="auto"/>
                  <w:vAlign w:val="center"/>
                </w:tcPr>
                <w:p w14:paraId="451252A4">
                  <w:pPr>
                    <w:adjustRightInd w:val="0"/>
                    <w:snapToGrid w:val="0"/>
                    <w:jc w:val="center"/>
                    <w:rPr>
                      <w:sz w:val="18"/>
                      <w:szCs w:val="18"/>
                    </w:rPr>
                  </w:pPr>
                  <w:r>
                    <w:rPr>
                      <w:rFonts w:hint="eastAsia"/>
                      <w:sz w:val="18"/>
                      <w:szCs w:val="18"/>
                    </w:rPr>
                    <w:t>3</w:t>
                  </w:r>
                </w:p>
              </w:tc>
              <w:tc>
                <w:tcPr>
                  <w:tcW w:w="2824" w:type="dxa"/>
                  <w:shd w:val="clear" w:color="auto" w:fill="auto"/>
                  <w:vAlign w:val="center"/>
                </w:tcPr>
                <w:p w14:paraId="544F48F9">
                  <w:pPr>
                    <w:adjustRightInd w:val="0"/>
                    <w:snapToGrid w:val="0"/>
                    <w:jc w:val="center"/>
                    <w:rPr>
                      <w:sz w:val="18"/>
                      <w:szCs w:val="18"/>
                    </w:rPr>
                  </w:pPr>
                  <w:r>
                    <w:rPr>
                      <w:rFonts w:hint="eastAsia"/>
                      <w:sz w:val="18"/>
                      <w:szCs w:val="18"/>
                    </w:rPr>
                    <w:t>模具</w:t>
                  </w:r>
                </w:p>
              </w:tc>
              <w:tc>
                <w:tcPr>
                  <w:tcW w:w="3175" w:type="dxa"/>
                  <w:shd w:val="clear" w:color="auto" w:fill="auto"/>
                  <w:vAlign w:val="center"/>
                </w:tcPr>
                <w:p w14:paraId="7D3FC807">
                  <w:pPr>
                    <w:adjustRightInd w:val="0"/>
                    <w:snapToGrid w:val="0"/>
                    <w:jc w:val="center"/>
                    <w:rPr>
                      <w:sz w:val="18"/>
                      <w:szCs w:val="18"/>
                    </w:rPr>
                  </w:pPr>
                  <w:r>
                    <w:rPr>
                      <w:rFonts w:hint="eastAsia"/>
                      <w:sz w:val="18"/>
                      <w:szCs w:val="18"/>
                    </w:rPr>
                    <w:t>最终产品</w:t>
                  </w:r>
                  <w:r>
                    <w:rPr>
                      <w:sz w:val="18"/>
                      <w:szCs w:val="18"/>
                    </w:rPr>
                    <w:t>1000mm*</w:t>
                  </w:r>
                  <w:r>
                    <w:t xml:space="preserve"> </w:t>
                  </w:r>
                  <w:r>
                    <w:rPr>
                      <w:sz w:val="18"/>
                      <w:szCs w:val="18"/>
                    </w:rPr>
                    <w:t>0.2-1.8mm*1150mm</w:t>
                  </w:r>
                </w:p>
              </w:tc>
              <w:tc>
                <w:tcPr>
                  <w:tcW w:w="1707" w:type="dxa"/>
                  <w:gridSpan w:val="2"/>
                  <w:shd w:val="clear" w:color="auto" w:fill="auto"/>
                  <w:vAlign w:val="center"/>
                </w:tcPr>
                <w:p w14:paraId="608004FF">
                  <w:pPr>
                    <w:adjustRightInd w:val="0"/>
                    <w:snapToGrid w:val="0"/>
                    <w:jc w:val="center"/>
                    <w:rPr>
                      <w:sz w:val="18"/>
                      <w:szCs w:val="18"/>
                    </w:rPr>
                  </w:pPr>
                  <w:r>
                    <w:rPr>
                      <w:rFonts w:hint="eastAsia"/>
                      <w:sz w:val="18"/>
                      <w:szCs w:val="18"/>
                    </w:rPr>
                    <w:t>1台</w:t>
                  </w:r>
                </w:p>
              </w:tc>
            </w:tr>
            <w:tr w14:paraId="61C4E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jc w:val="center"/>
              </w:trPr>
              <w:tc>
                <w:tcPr>
                  <w:tcW w:w="626" w:type="dxa"/>
                  <w:shd w:val="clear" w:color="auto" w:fill="auto"/>
                  <w:vAlign w:val="center"/>
                </w:tcPr>
                <w:p w14:paraId="78746BE5">
                  <w:pPr>
                    <w:adjustRightInd w:val="0"/>
                    <w:snapToGrid w:val="0"/>
                    <w:jc w:val="center"/>
                    <w:rPr>
                      <w:sz w:val="18"/>
                      <w:szCs w:val="18"/>
                    </w:rPr>
                  </w:pPr>
                  <w:r>
                    <w:rPr>
                      <w:rFonts w:hint="eastAsia"/>
                      <w:sz w:val="18"/>
                      <w:szCs w:val="18"/>
                    </w:rPr>
                    <w:t>4</w:t>
                  </w:r>
                </w:p>
              </w:tc>
              <w:tc>
                <w:tcPr>
                  <w:tcW w:w="2824" w:type="dxa"/>
                  <w:shd w:val="clear" w:color="auto" w:fill="auto"/>
                  <w:vAlign w:val="center"/>
                </w:tcPr>
                <w:p w14:paraId="0FF214F6">
                  <w:pPr>
                    <w:adjustRightInd w:val="0"/>
                    <w:snapToGrid w:val="0"/>
                    <w:jc w:val="center"/>
                    <w:rPr>
                      <w:sz w:val="18"/>
                      <w:szCs w:val="18"/>
                    </w:rPr>
                  </w:pPr>
                  <w:r>
                    <w:rPr>
                      <w:rFonts w:hint="eastAsia"/>
                      <w:sz w:val="18"/>
                      <w:szCs w:val="18"/>
                    </w:rPr>
                    <w:t>三辊压光机</w:t>
                  </w:r>
                </w:p>
              </w:tc>
              <w:tc>
                <w:tcPr>
                  <w:tcW w:w="3175" w:type="dxa"/>
                  <w:shd w:val="clear" w:color="auto" w:fill="auto"/>
                  <w:vAlign w:val="center"/>
                </w:tcPr>
                <w:p w14:paraId="19CCAD19">
                  <w:pPr>
                    <w:adjustRightInd w:val="0"/>
                    <w:snapToGrid w:val="0"/>
                    <w:jc w:val="center"/>
                    <w:rPr>
                      <w:sz w:val="18"/>
                      <w:szCs w:val="18"/>
                    </w:rPr>
                  </w:pPr>
                  <w:r>
                    <w:rPr>
                      <w:rFonts w:hint="eastAsia"/>
                      <w:sz w:val="18"/>
                      <w:szCs w:val="18"/>
                    </w:rPr>
                    <w:t>下辊直径370mm，中辊、上辊直径600mm</w:t>
                  </w:r>
                </w:p>
              </w:tc>
              <w:tc>
                <w:tcPr>
                  <w:tcW w:w="1707" w:type="dxa"/>
                  <w:gridSpan w:val="2"/>
                  <w:shd w:val="clear" w:color="auto" w:fill="auto"/>
                  <w:vAlign w:val="center"/>
                </w:tcPr>
                <w:p w14:paraId="37D63BF8">
                  <w:pPr>
                    <w:adjustRightInd w:val="0"/>
                    <w:snapToGrid w:val="0"/>
                    <w:jc w:val="center"/>
                    <w:rPr>
                      <w:sz w:val="18"/>
                      <w:szCs w:val="18"/>
                    </w:rPr>
                  </w:pPr>
                  <w:r>
                    <w:rPr>
                      <w:rFonts w:hint="eastAsia"/>
                      <w:sz w:val="18"/>
                      <w:szCs w:val="18"/>
                    </w:rPr>
                    <w:t>1台</w:t>
                  </w:r>
                </w:p>
              </w:tc>
            </w:tr>
            <w:tr w14:paraId="59A93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jc w:val="center"/>
              </w:trPr>
              <w:tc>
                <w:tcPr>
                  <w:tcW w:w="626" w:type="dxa"/>
                  <w:shd w:val="clear" w:color="auto" w:fill="auto"/>
                  <w:vAlign w:val="center"/>
                </w:tcPr>
                <w:p w14:paraId="58B89002">
                  <w:pPr>
                    <w:adjustRightInd w:val="0"/>
                    <w:snapToGrid w:val="0"/>
                    <w:jc w:val="center"/>
                    <w:rPr>
                      <w:sz w:val="18"/>
                      <w:szCs w:val="18"/>
                    </w:rPr>
                  </w:pPr>
                  <w:r>
                    <w:rPr>
                      <w:rFonts w:hint="eastAsia"/>
                      <w:sz w:val="18"/>
                      <w:szCs w:val="18"/>
                    </w:rPr>
                    <w:t>5</w:t>
                  </w:r>
                </w:p>
              </w:tc>
              <w:tc>
                <w:tcPr>
                  <w:tcW w:w="2824" w:type="dxa"/>
                  <w:shd w:val="clear" w:color="auto" w:fill="auto"/>
                  <w:vAlign w:val="center"/>
                </w:tcPr>
                <w:p w14:paraId="5F3C6A33">
                  <w:pPr>
                    <w:adjustRightInd w:val="0"/>
                    <w:snapToGrid w:val="0"/>
                    <w:jc w:val="center"/>
                    <w:rPr>
                      <w:sz w:val="18"/>
                      <w:szCs w:val="18"/>
                    </w:rPr>
                  </w:pPr>
                  <w:r>
                    <w:rPr>
                      <w:rFonts w:hint="eastAsia"/>
                      <w:sz w:val="18"/>
                      <w:szCs w:val="18"/>
                    </w:rPr>
                    <w:t>切边装置</w:t>
                  </w:r>
                </w:p>
              </w:tc>
              <w:tc>
                <w:tcPr>
                  <w:tcW w:w="3175" w:type="dxa"/>
                  <w:shd w:val="clear" w:color="auto" w:fill="auto"/>
                  <w:vAlign w:val="center"/>
                </w:tcPr>
                <w:p w14:paraId="5B0FE3AA">
                  <w:pPr>
                    <w:adjustRightInd w:val="0"/>
                    <w:snapToGrid w:val="0"/>
                    <w:jc w:val="center"/>
                    <w:rPr>
                      <w:sz w:val="18"/>
                      <w:szCs w:val="18"/>
                    </w:rPr>
                  </w:pPr>
                  <w:r>
                    <w:rPr>
                      <w:rFonts w:hint="eastAsia"/>
                      <w:sz w:val="18"/>
                      <w:szCs w:val="18"/>
                    </w:rPr>
                    <w:t>圆盘刀</w:t>
                  </w:r>
                </w:p>
              </w:tc>
              <w:tc>
                <w:tcPr>
                  <w:tcW w:w="1707" w:type="dxa"/>
                  <w:gridSpan w:val="2"/>
                  <w:shd w:val="clear" w:color="auto" w:fill="auto"/>
                  <w:vAlign w:val="center"/>
                </w:tcPr>
                <w:p w14:paraId="2CD2F16A">
                  <w:pPr>
                    <w:adjustRightInd w:val="0"/>
                    <w:snapToGrid w:val="0"/>
                    <w:jc w:val="center"/>
                    <w:rPr>
                      <w:sz w:val="18"/>
                      <w:szCs w:val="18"/>
                    </w:rPr>
                  </w:pPr>
                  <w:r>
                    <w:rPr>
                      <w:sz w:val="18"/>
                      <w:szCs w:val="18"/>
                    </w:rPr>
                    <w:t>1套</w:t>
                  </w:r>
                </w:p>
              </w:tc>
            </w:tr>
            <w:tr w14:paraId="564AD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jc w:val="center"/>
              </w:trPr>
              <w:tc>
                <w:tcPr>
                  <w:tcW w:w="626" w:type="dxa"/>
                  <w:shd w:val="clear" w:color="auto" w:fill="auto"/>
                  <w:vAlign w:val="center"/>
                </w:tcPr>
                <w:p w14:paraId="18BD6AEC">
                  <w:pPr>
                    <w:adjustRightInd w:val="0"/>
                    <w:snapToGrid w:val="0"/>
                    <w:jc w:val="center"/>
                    <w:rPr>
                      <w:sz w:val="18"/>
                      <w:szCs w:val="18"/>
                    </w:rPr>
                  </w:pPr>
                  <w:r>
                    <w:rPr>
                      <w:rFonts w:hint="eastAsia"/>
                      <w:sz w:val="18"/>
                      <w:szCs w:val="18"/>
                    </w:rPr>
                    <w:t>6</w:t>
                  </w:r>
                </w:p>
              </w:tc>
              <w:tc>
                <w:tcPr>
                  <w:tcW w:w="2824" w:type="dxa"/>
                  <w:shd w:val="clear" w:color="auto" w:fill="auto"/>
                  <w:vAlign w:val="center"/>
                </w:tcPr>
                <w:p w14:paraId="3E9771D8">
                  <w:pPr>
                    <w:adjustRightInd w:val="0"/>
                    <w:snapToGrid w:val="0"/>
                    <w:jc w:val="center"/>
                    <w:rPr>
                      <w:sz w:val="18"/>
                      <w:szCs w:val="18"/>
                    </w:rPr>
                  </w:pPr>
                  <w:r>
                    <w:rPr>
                      <w:rFonts w:hint="eastAsia"/>
                      <w:sz w:val="18"/>
                      <w:szCs w:val="18"/>
                    </w:rPr>
                    <w:t>涂硅油、烘箱</w:t>
                  </w:r>
                </w:p>
              </w:tc>
              <w:tc>
                <w:tcPr>
                  <w:tcW w:w="3175" w:type="dxa"/>
                  <w:shd w:val="clear" w:color="auto" w:fill="auto"/>
                  <w:vAlign w:val="center"/>
                </w:tcPr>
                <w:p w14:paraId="5A4FE453">
                  <w:pPr>
                    <w:adjustRightInd w:val="0"/>
                    <w:snapToGrid w:val="0"/>
                    <w:jc w:val="center"/>
                    <w:rPr>
                      <w:sz w:val="18"/>
                      <w:szCs w:val="18"/>
                    </w:rPr>
                  </w:pPr>
                  <w:r>
                    <w:rPr>
                      <w:rFonts w:hint="eastAsia"/>
                      <w:sz w:val="18"/>
                      <w:szCs w:val="18"/>
                    </w:rPr>
                    <w:t>有效宽度</w:t>
                  </w:r>
                  <w:r>
                    <w:rPr>
                      <w:sz w:val="18"/>
                      <w:szCs w:val="18"/>
                    </w:rPr>
                    <w:t>1200mm</w:t>
                  </w:r>
                </w:p>
              </w:tc>
              <w:tc>
                <w:tcPr>
                  <w:tcW w:w="1707" w:type="dxa"/>
                  <w:gridSpan w:val="2"/>
                  <w:shd w:val="clear" w:color="auto" w:fill="auto"/>
                  <w:vAlign w:val="center"/>
                </w:tcPr>
                <w:p w14:paraId="73965E8F">
                  <w:pPr>
                    <w:adjustRightInd w:val="0"/>
                    <w:snapToGrid w:val="0"/>
                    <w:jc w:val="center"/>
                    <w:rPr>
                      <w:sz w:val="18"/>
                      <w:szCs w:val="18"/>
                    </w:rPr>
                  </w:pPr>
                  <w:r>
                    <w:rPr>
                      <w:sz w:val="18"/>
                      <w:szCs w:val="18"/>
                    </w:rPr>
                    <w:t>1套</w:t>
                  </w:r>
                </w:p>
              </w:tc>
            </w:tr>
            <w:tr w14:paraId="37597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jc w:val="center"/>
              </w:trPr>
              <w:tc>
                <w:tcPr>
                  <w:tcW w:w="626" w:type="dxa"/>
                  <w:shd w:val="clear" w:color="auto" w:fill="auto"/>
                  <w:vAlign w:val="center"/>
                </w:tcPr>
                <w:p w14:paraId="22E26196">
                  <w:pPr>
                    <w:adjustRightInd w:val="0"/>
                    <w:snapToGrid w:val="0"/>
                    <w:jc w:val="center"/>
                    <w:rPr>
                      <w:sz w:val="18"/>
                      <w:szCs w:val="18"/>
                    </w:rPr>
                  </w:pPr>
                  <w:r>
                    <w:rPr>
                      <w:rFonts w:hint="eastAsia"/>
                      <w:sz w:val="18"/>
                      <w:szCs w:val="18"/>
                    </w:rPr>
                    <w:t>7</w:t>
                  </w:r>
                </w:p>
              </w:tc>
              <w:tc>
                <w:tcPr>
                  <w:tcW w:w="2824" w:type="dxa"/>
                  <w:shd w:val="clear" w:color="auto" w:fill="auto"/>
                  <w:vAlign w:val="center"/>
                </w:tcPr>
                <w:p w14:paraId="1448EB02">
                  <w:pPr>
                    <w:adjustRightInd w:val="0"/>
                    <w:snapToGrid w:val="0"/>
                    <w:jc w:val="center"/>
                    <w:rPr>
                      <w:sz w:val="18"/>
                      <w:szCs w:val="18"/>
                    </w:rPr>
                  </w:pPr>
                  <w:r>
                    <w:rPr>
                      <w:rFonts w:hint="eastAsia"/>
                      <w:sz w:val="18"/>
                      <w:szCs w:val="18"/>
                    </w:rPr>
                    <w:t>牵引机、收卷机</w:t>
                  </w:r>
                </w:p>
              </w:tc>
              <w:tc>
                <w:tcPr>
                  <w:tcW w:w="3175" w:type="dxa"/>
                  <w:shd w:val="clear" w:color="auto" w:fill="auto"/>
                  <w:vAlign w:val="center"/>
                </w:tcPr>
                <w:p w14:paraId="002D4F7C">
                  <w:pPr>
                    <w:adjustRightInd w:val="0"/>
                    <w:snapToGrid w:val="0"/>
                    <w:jc w:val="center"/>
                    <w:rPr>
                      <w:sz w:val="18"/>
                      <w:szCs w:val="18"/>
                    </w:rPr>
                  </w:pPr>
                  <w:r>
                    <w:rPr>
                      <w:rFonts w:hint="eastAsia"/>
                      <w:sz w:val="18"/>
                      <w:szCs w:val="18"/>
                    </w:rPr>
                    <w:t>-</w:t>
                  </w:r>
                </w:p>
              </w:tc>
              <w:tc>
                <w:tcPr>
                  <w:tcW w:w="1707" w:type="dxa"/>
                  <w:gridSpan w:val="2"/>
                  <w:shd w:val="clear" w:color="auto" w:fill="auto"/>
                  <w:vAlign w:val="center"/>
                </w:tcPr>
                <w:p w14:paraId="3DBFCF86">
                  <w:pPr>
                    <w:adjustRightInd w:val="0"/>
                    <w:snapToGrid w:val="0"/>
                    <w:jc w:val="center"/>
                    <w:rPr>
                      <w:sz w:val="18"/>
                      <w:szCs w:val="18"/>
                    </w:rPr>
                  </w:pPr>
                  <w:r>
                    <w:rPr>
                      <w:sz w:val="18"/>
                      <w:szCs w:val="18"/>
                    </w:rPr>
                    <w:t>1套</w:t>
                  </w:r>
                </w:p>
              </w:tc>
            </w:tr>
            <w:tr w14:paraId="61F2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jc w:val="center"/>
              </w:trPr>
              <w:tc>
                <w:tcPr>
                  <w:tcW w:w="626" w:type="dxa"/>
                  <w:shd w:val="clear" w:color="auto" w:fill="auto"/>
                  <w:vAlign w:val="center"/>
                </w:tcPr>
                <w:p w14:paraId="4679EE0E">
                  <w:pPr>
                    <w:adjustRightInd w:val="0"/>
                    <w:snapToGrid w:val="0"/>
                    <w:jc w:val="center"/>
                    <w:rPr>
                      <w:sz w:val="18"/>
                      <w:szCs w:val="18"/>
                    </w:rPr>
                  </w:pPr>
                  <w:r>
                    <w:rPr>
                      <w:rFonts w:hint="eastAsia"/>
                      <w:sz w:val="18"/>
                      <w:szCs w:val="18"/>
                    </w:rPr>
                    <w:t>8</w:t>
                  </w:r>
                </w:p>
              </w:tc>
              <w:tc>
                <w:tcPr>
                  <w:tcW w:w="2824" w:type="dxa"/>
                  <w:shd w:val="clear" w:color="auto" w:fill="auto"/>
                  <w:vAlign w:val="center"/>
                </w:tcPr>
                <w:p w14:paraId="1ED71CA1">
                  <w:pPr>
                    <w:adjustRightInd w:val="0"/>
                    <w:snapToGrid w:val="0"/>
                    <w:jc w:val="center"/>
                    <w:rPr>
                      <w:sz w:val="18"/>
                      <w:szCs w:val="18"/>
                    </w:rPr>
                  </w:pPr>
                  <w:r>
                    <w:rPr>
                      <w:rFonts w:hint="eastAsia"/>
                      <w:sz w:val="18"/>
                      <w:szCs w:val="18"/>
                    </w:rPr>
                    <w:t>电气控制系统</w:t>
                  </w:r>
                </w:p>
              </w:tc>
              <w:tc>
                <w:tcPr>
                  <w:tcW w:w="3175" w:type="dxa"/>
                  <w:shd w:val="clear" w:color="auto" w:fill="auto"/>
                  <w:vAlign w:val="center"/>
                </w:tcPr>
                <w:p w14:paraId="411D09E8">
                  <w:pPr>
                    <w:adjustRightInd w:val="0"/>
                    <w:snapToGrid w:val="0"/>
                    <w:jc w:val="center"/>
                    <w:rPr>
                      <w:sz w:val="18"/>
                      <w:szCs w:val="18"/>
                    </w:rPr>
                  </w:pPr>
                  <w:r>
                    <w:rPr>
                      <w:rFonts w:hint="eastAsia"/>
                      <w:sz w:val="18"/>
                      <w:szCs w:val="18"/>
                    </w:rPr>
                    <w:t>-</w:t>
                  </w:r>
                </w:p>
              </w:tc>
              <w:tc>
                <w:tcPr>
                  <w:tcW w:w="1707" w:type="dxa"/>
                  <w:gridSpan w:val="2"/>
                  <w:shd w:val="clear" w:color="auto" w:fill="auto"/>
                  <w:vAlign w:val="center"/>
                </w:tcPr>
                <w:p w14:paraId="036F9337">
                  <w:pPr>
                    <w:adjustRightInd w:val="0"/>
                    <w:snapToGrid w:val="0"/>
                    <w:jc w:val="center"/>
                    <w:rPr>
                      <w:sz w:val="18"/>
                      <w:szCs w:val="18"/>
                    </w:rPr>
                  </w:pPr>
                  <w:r>
                    <w:rPr>
                      <w:sz w:val="18"/>
                      <w:szCs w:val="18"/>
                    </w:rPr>
                    <w:t>1套</w:t>
                  </w:r>
                </w:p>
              </w:tc>
            </w:tr>
            <w:tr w14:paraId="066C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jc w:val="center"/>
              </w:trPr>
              <w:tc>
                <w:tcPr>
                  <w:tcW w:w="8332" w:type="dxa"/>
                  <w:gridSpan w:val="5"/>
                  <w:shd w:val="clear" w:color="auto" w:fill="auto"/>
                  <w:vAlign w:val="center"/>
                </w:tcPr>
                <w:p w14:paraId="2BE3B1A7">
                  <w:pPr>
                    <w:adjustRightInd w:val="0"/>
                    <w:snapToGrid w:val="0"/>
                    <w:jc w:val="center"/>
                    <w:rPr>
                      <w:b/>
                      <w:sz w:val="18"/>
                      <w:szCs w:val="18"/>
                    </w:rPr>
                  </w:pPr>
                  <w:r>
                    <w:rPr>
                      <w:b/>
                      <w:sz w:val="18"/>
                      <w:szCs w:val="18"/>
                    </w:rPr>
                    <w:t>蓝莓盒生产线</w:t>
                  </w:r>
                </w:p>
              </w:tc>
            </w:tr>
            <w:tr w14:paraId="3ED1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jc w:val="center"/>
              </w:trPr>
              <w:tc>
                <w:tcPr>
                  <w:tcW w:w="626" w:type="dxa"/>
                  <w:shd w:val="clear" w:color="auto" w:fill="auto"/>
                  <w:vAlign w:val="center"/>
                </w:tcPr>
                <w:p w14:paraId="7C5C6B13">
                  <w:pPr>
                    <w:adjustRightInd w:val="0"/>
                    <w:snapToGrid w:val="0"/>
                    <w:jc w:val="center"/>
                    <w:rPr>
                      <w:sz w:val="18"/>
                      <w:szCs w:val="18"/>
                    </w:rPr>
                  </w:pPr>
                  <w:r>
                    <w:rPr>
                      <w:rFonts w:hint="eastAsia"/>
                      <w:sz w:val="18"/>
                      <w:szCs w:val="18"/>
                    </w:rPr>
                    <w:t>1</w:t>
                  </w:r>
                </w:p>
              </w:tc>
              <w:tc>
                <w:tcPr>
                  <w:tcW w:w="2824" w:type="dxa"/>
                  <w:shd w:val="clear" w:color="auto" w:fill="auto"/>
                  <w:vAlign w:val="center"/>
                </w:tcPr>
                <w:p w14:paraId="4AF867EF">
                  <w:pPr>
                    <w:adjustRightInd w:val="0"/>
                    <w:snapToGrid w:val="0"/>
                    <w:jc w:val="center"/>
                    <w:rPr>
                      <w:sz w:val="18"/>
                      <w:szCs w:val="18"/>
                    </w:rPr>
                  </w:pPr>
                  <w:r>
                    <w:rPr>
                      <w:rFonts w:hint="eastAsia"/>
                      <w:sz w:val="18"/>
                      <w:szCs w:val="18"/>
                    </w:rPr>
                    <w:t>吸塑成型机</w:t>
                  </w:r>
                </w:p>
              </w:tc>
              <w:tc>
                <w:tcPr>
                  <w:tcW w:w="3175" w:type="dxa"/>
                  <w:shd w:val="clear" w:color="auto" w:fill="auto"/>
                  <w:vAlign w:val="center"/>
                </w:tcPr>
                <w:p w14:paraId="43AF1E82">
                  <w:pPr>
                    <w:adjustRightInd w:val="0"/>
                    <w:snapToGrid w:val="0"/>
                    <w:jc w:val="center"/>
                    <w:rPr>
                      <w:sz w:val="18"/>
                      <w:szCs w:val="18"/>
                    </w:rPr>
                  </w:pPr>
                  <w:r>
                    <w:rPr>
                      <w:rFonts w:hint="eastAsia"/>
                      <w:sz w:val="18"/>
                      <w:szCs w:val="18"/>
                    </w:rPr>
                    <w:t>含上卷机、成型机、贴标机、测冲机</w:t>
                  </w:r>
                </w:p>
              </w:tc>
              <w:tc>
                <w:tcPr>
                  <w:tcW w:w="1707" w:type="dxa"/>
                  <w:gridSpan w:val="2"/>
                  <w:shd w:val="clear" w:color="auto" w:fill="auto"/>
                  <w:vAlign w:val="center"/>
                </w:tcPr>
                <w:p w14:paraId="556A530D">
                  <w:pPr>
                    <w:adjustRightInd w:val="0"/>
                    <w:snapToGrid w:val="0"/>
                    <w:jc w:val="center"/>
                    <w:rPr>
                      <w:sz w:val="18"/>
                      <w:szCs w:val="18"/>
                    </w:rPr>
                  </w:pPr>
                  <w:r>
                    <w:rPr>
                      <w:rFonts w:hint="eastAsia"/>
                      <w:sz w:val="18"/>
                      <w:szCs w:val="18"/>
                    </w:rPr>
                    <w:t>2套</w:t>
                  </w:r>
                </w:p>
              </w:tc>
            </w:tr>
            <w:tr w14:paraId="3CF3C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jc w:val="center"/>
              </w:trPr>
              <w:tc>
                <w:tcPr>
                  <w:tcW w:w="626" w:type="dxa"/>
                  <w:shd w:val="clear" w:color="auto" w:fill="auto"/>
                  <w:vAlign w:val="center"/>
                </w:tcPr>
                <w:p w14:paraId="65659146">
                  <w:pPr>
                    <w:adjustRightInd w:val="0"/>
                    <w:snapToGrid w:val="0"/>
                    <w:jc w:val="center"/>
                    <w:rPr>
                      <w:sz w:val="18"/>
                      <w:szCs w:val="18"/>
                    </w:rPr>
                  </w:pPr>
                  <w:r>
                    <w:rPr>
                      <w:sz w:val="18"/>
                      <w:szCs w:val="18"/>
                    </w:rPr>
                    <w:t>2</w:t>
                  </w:r>
                </w:p>
              </w:tc>
              <w:tc>
                <w:tcPr>
                  <w:tcW w:w="2824" w:type="dxa"/>
                  <w:shd w:val="clear" w:color="auto" w:fill="auto"/>
                  <w:vAlign w:val="center"/>
                </w:tcPr>
                <w:p w14:paraId="78EEB449">
                  <w:pPr>
                    <w:adjustRightInd w:val="0"/>
                    <w:snapToGrid w:val="0"/>
                    <w:jc w:val="center"/>
                    <w:rPr>
                      <w:sz w:val="18"/>
                      <w:szCs w:val="18"/>
                    </w:rPr>
                  </w:pPr>
                  <w:r>
                    <w:rPr>
                      <w:rFonts w:hint="eastAsia"/>
                      <w:sz w:val="18"/>
                      <w:szCs w:val="18"/>
                    </w:rPr>
                    <w:t>电气控制系统</w:t>
                  </w:r>
                </w:p>
              </w:tc>
              <w:tc>
                <w:tcPr>
                  <w:tcW w:w="3175" w:type="dxa"/>
                  <w:shd w:val="clear" w:color="auto" w:fill="auto"/>
                  <w:vAlign w:val="center"/>
                </w:tcPr>
                <w:p w14:paraId="21A4F995">
                  <w:pPr>
                    <w:adjustRightInd w:val="0"/>
                    <w:snapToGrid w:val="0"/>
                    <w:jc w:val="center"/>
                    <w:rPr>
                      <w:sz w:val="18"/>
                      <w:szCs w:val="18"/>
                    </w:rPr>
                  </w:pPr>
                  <w:r>
                    <w:rPr>
                      <w:rFonts w:hint="eastAsia"/>
                      <w:sz w:val="18"/>
                      <w:szCs w:val="18"/>
                    </w:rPr>
                    <w:t>-</w:t>
                  </w:r>
                </w:p>
              </w:tc>
              <w:tc>
                <w:tcPr>
                  <w:tcW w:w="1707" w:type="dxa"/>
                  <w:gridSpan w:val="2"/>
                  <w:shd w:val="clear" w:color="auto" w:fill="auto"/>
                  <w:vAlign w:val="center"/>
                </w:tcPr>
                <w:p w14:paraId="774F8BFA">
                  <w:pPr>
                    <w:adjustRightInd w:val="0"/>
                    <w:snapToGrid w:val="0"/>
                    <w:jc w:val="center"/>
                    <w:rPr>
                      <w:sz w:val="18"/>
                      <w:szCs w:val="18"/>
                    </w:rPr>
                  </w:pPr>
                  <w:r>
                    <w:rPr>
                      <w:sz w:val="18"/>
                      <w:szCs w:val="18"/>
                    </w:rPr>
                    <w:t>1套</w:t>
                  </w:r>
                </w:p>
              </w:tc>
            </w:tr>
            <w:tr w14:paraId="496B6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jc w:val="center"/>
              </w:trPr>
              <w:tc>
                <w:tcPr>
                  <w:tcW w:w="8332" w:type="dxa"/>
                  <w:gridSpan w:val="5"/>
                  <w:shd w:val="clear" w:color="auto" w:fill="auto"/>
                  <w:vAlign w:val="center"/>
                </w:tcPr>
                <w:p w14:paraId="56A91B20">
                  <w:pPr>
                    <w:adjustRightInd w:val="0"/>
                    <w:snapToGrid w:val="0"/>
                    <w:jc w:val="center"/>
                    <w:rPr>
                      <w:b/>
                      <w:sz w:val="18"/>
                      <w:szCs w:val="18"/>
                    </w:rPr>
                  </w:pPr>
                  <w:r>
                    <w:rPr>
                      <w:rFonts w:hint="eastAsia"/>
                      <w:b/>
                      <w:sz w:val="18"/>
                      <w:szCs w:val="18"/>
                    </w:rPr>
                    <w:t>生产辅助设备</w:t>
                  </w:r>
                </w:p>
              </w:tc>
            </w:tr>
            <w:tr w14:paraId="3BE5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jc w:val="center"/>
              </w:trPr>
              <w:tc>
                <w:tcPr>
                  <w:tcW w:w="626" w:type="dxa"/>
                  <w:shd w:val="clear" w:color="auto" w:fill="auto"/>
                  <w:vAlign w:val="center"/>
                </w:tcPr>
                <w:p w14:paraId="112CB552">
                  <w:pPr>
                    <w:adjustRightInd w:val="0"/>
                    <w:snapToGrid w:val="0"/>
                    <w:jc w:val="center"/>
                    <w:rPr>
                      <w:sz w:val="18"/>
                      <w:szCs w:val="18"/>
                    </w:rPr>
                  </w:pPr>
                  <w:r>
                    <w:rPr>
                      <w:sz w:val="18"/>
                      <w:szCs w:val="18"/>
                    </w:rPr>
                    <w:t>1</w:t>
                  </w:r>
                </w:p>
              </w:tc>
              <w:tc>
                <w:tcPr>
                  <w:tcW w:w="2824" w:type="dxa"/>
                  <w:shd w:val="clear" w:color="auto" w:fill="auto"/>
                  <w:vAlign w:val="center"/>
                </w:tcPr>
                <w:p w14:paraId="42AF25C2">
                  <w:pPr>
                    <w:jc w:val="center"/>
                    <w:rPr>
                      <w:sz w:val="18"/>
                      <w:szCs w:val="18"/>
                    </w:rPr>
                  </w:pPr>
                  <w:r>
                    <w:rPr>
                      <w:rFonts w:hint="eastAsia"/>
                      <w:sz w:val="18"/>
                      <w:szCs w:val="18"/>
                    </w:rPr>
                    <w:t>粉碎机</w:t>
                  </w:r>
                </w:p>
              </w:tc>
              <w:tc>
                <w:tcPr>
                  <w:tcW w:w="3175" w:type="dxa"/>
                  <w:shd w:val="clear" w:color="auto" w:fill="auto"/>
                  <w:vAlign w:val="center"/>
                </w:tcPr>
                <w:p w14:paraId="627B51C5">
                  <w:pPr>
                    <w:jc w:val="center"/>
                    <w:rPr>
                      <w:sz w:val="18"/>
                      <w:szCs w:val="18"/>
                    </w:rPr>
                  </w:pPr>
                  <w:r>
                    <w:rPr>
                      <w:sz w:val="18"/>
                      <w:szCs w:val="18"/>
                    </w:rPr>
                    <w:t>-</w:t>
                  </w:r>
                </w:p>
              </w:tc>
              <w:tc>
                <w:tcPr>
                  <w:tcW w:w="1707" w:type="dxa"/>
                  <w:gridSpan w:val="2"/>
                  <w:shd w:val="clear" w:color="auto" w:fill="auto"/>
                  <w:vAlign w:val="center"/>
                </w:tcPr>
                <w:p w14:paraId="11E0B916">
                  <w:pPr>
                    <w:jc w:val="center"/>
                    <w:rPr>
                      <w:sz w:val="18"/>
                      <w:szCs w:val="18"/>
                    </w:rPr>
                  </w:pPr>
                  <w:r>
                    <w:rPr>
                      <w:rFonts w:hint="eastAsia"/>
                      <w:sz w:val="18"/>
                      <w:szCs w:val="18"/>
                    </w:rPr>
                    <w:t>1套</w:t>
                  </w:r>
                </w:p>
              </w:tc>
            </w:tr>
            <w:tr w14:paraId="34970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jc w:val="center"/>
              </w:trPr>
              <w:tc>
                <w:tcPr>
                  <w:tcW w:w="626" w:type="dxa"/>
                  <w:shd w:val="clear" w:color="auto" w:fill="auto"/>
                  <w:vAlign w:val="center"/>
                </w:tcPr>
                <w:p w14:paraId="159355EE">
                  <w:pPr>
                    <w:adjustRightInd w:val="0"/>
                    <w:snapToGrid w:val="0"/>
                    <w:jc w:val="center"/>
                    <w:rPr>
                      <w:sz w:val="18"/>
                      <w:szCs w:val="18"/>
                    </w:rPr>
                  </w:pPr>
                  <w:r>
                    <w:rPr>
                      <w:rFonts w:hint="eastAsia"/>
                      <w:sz w:val="18"/>
                      <w:szCs w:val="18"/>
                    </w:rPr>
                    <w:t>2</w:t>
                  </w:r>
                </w:p>
              </w:tc>
              <w:tc>
                <w:tcPr>
                  <w:tcW w:w="2824" w:type="dxa"/>
                  <w:shd w:val="clear" w:color="auto" w:fill="auto"/>
                  <w:vAlign w:val="center"/>
                </w:tcPr>
                <w:p w14:paraId="57BF24CB">
                  <w:pPr>
                    <w:jc w:val="center"/>
                    <w:rPr>
                      <w:sz w:val="18"/>
                      <w:szCs w:val="18"/>
                    </w:rPr>
                  </w:pPr>
                  <w:r>
                    <w:rPr>
                      <w:rFonts w:hint="eastAsia"/>
                      <w:sz w:val="18"/>
                      <w:szCs w:val="18"/>
                    </w:rPr>
                    <w:t>搅拌机</w:t>
                  </w:r>
                </w:p>
              </w:tc>
              <w:tc>
                <w:tcPr>
                  <w:tcW w:w="3175" w:type="dxa"/>
                  <w:shd w:val="clear" w:color="auto" w:fill="auto"/>
                  <w:vAlign w:val="center"/>
                </w:tcPr>
                <w:p w14:paraId="1029A29E">
                  <w:pPr>
                    <w:jc w:val="center"/>
                    <w:rPr>
                      <w:sz w:val="18"/>
                      <w:szCs w:val="18"/>
                    </w:rPr>
                  </w:pPr>
                  <w:r>
                    <w:rPr>
                      <w:rFonts w:hint="eastAsia"/>
                      <w:sz w:val="18"/>
                      <w:szCs w:val="18"/>
                    </w:rPr>
                    <w:t>-</w:t>
                  </w:r>
                </w:p>
              </w:tc>
              <w:tc>
                <w:tcPr>
                  <w:tcW w:w="1707" w:type="dxa"/>
                  <w:gridSpan w:val="2"/>
                  <w:shd w:val="clear" w:color="auto" w:fill="auto"/>
                  <w:vAlign w:val="center"/>
                </w:tcPr>
                <w:p w14:paraId="7E22F4E7">
                  <w:pPr>
                    <w:jc w:val="center"/>
                    <w:rPr>
                      <w:sz w:val="18"/>
                      <w:szCs w:val="18"/>
                    </w:rPr>
                  </w:pPr>
                  <w:r>
                    <w:rPr>
                      <w:rFonts w:hint="eastAsia"/>
                      <w:sz w:val="18"/>
                      <w:szCs w:val="18"/>
                    </w:rPr>
                    <w:t>1套</w:t>
                  </w:r>
                </w:p>
              </w:tc>
            </w:tr>
            <w:tr w14:paraId="3330E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jc w:val="center"/>
              </w:trPr>
              <w:tc>
                <w:tcPr>
                  <w:tcW w:w="626" w:type="dxa"/>
                  <w:shd w:val="clear" w:color="auto" w:fill="auto"/>
                  <w:vAlign w:val="center"/>
                </w:tcPr>
                <w:p w14:paraId="55C65AE9">
                  <w:pPr>
                    <w:adjustRightInd w:val="0"/>
                    <w:snapToGrid w:val="0"/>
                    <w:jc w:val="center"/>
                    <w:rPr>
                      <w:sz w:val="18"/>
                      <w:szCs w:val="18"/>
                    </w:rPr>
                  </w:pPr>
                  <w:r>
                    <w:rPr>
                      <w:rFonts w:hint="eastAsia"/>
                      <w:sz w:val="18"/>
                      <w:szCs w:val="18"/>
                    </w:rPr>
                    <w:t>3</w:t>
                  </w:r>
                </w:p>
              </w:tc>
              <w:tc>
                <w:tcPr>
                  <w:tcW w:w="2824" w:type="dxa"/>
                  <w:shd w:val="clear" w:color="auto" w:fill="auto"/>
                  <w:vAlign w:val="center"/>
                </w:tcPr>
                <w:p w14:paraId="17687CC8">
                  <w:pPr>
                    <w:jc w:val="center"/>
                    <w:rPr>
                      <w:sz w:val="18"/>
                      <w:szCs w:val="18"/>
                    </w:rPr>
                  </w:pPr>
                  <w:r>
                    <w:rPr>
                      <w:rFonts w:hint="eastAsia"/>
                      <w:sz w:val="18"/>
                      <w:szCs w:val="18"/>
                    </w:rPr>
                    <w:t>空压机（高压）</w:t>
                  </w:r>
                </w:p>
              </w:tc>
              <w:tc>
                <w:tcPr>
                  <w:tcW w:w="3175" w:type="dxa"/>
                  <w:shd w:val="clear" w:color="auto" w:fill="auto"/>
                  <w:vAlign w:val="center"/>
                </w:tcPr>
                <w:p w14:paraId="7596C7BC">
                  <w:pPr>
                    <w:jc w:val="center"/>
                    <w:rPr>
                      <w:sz w:val="18"/>
                      <w:szCs w:val="18"/>
                    </w:rPr>
                  </w:pPr>
                  <w:r>
                    <w:rPr>
                      <w:rFonts w:hint="eastAsia"/>
                      <w:sz w:val="18"/>
                      <w:szCs w:val="18"/>
                    </w:rPr>
                    <w:t>-</w:t>
                  </w:r>
                </w:p>
              </w:tc>
              <w:tc>
                <w:tcPr>
                  <w:tcW w:w="1707" w:type="dxa"/>
                  <w:gridSpan w:val="2"/>
                  <w:shd w:val="clear" w:color="auto" w:fill="auto"/>
                  <w:vAlign w:val="center"/>
                </w:tcPr>
                <w:p w14:paraId="7F19D480">
                  <w:pPr>
                    <w:jc w:val="center"/>
                    <w:rPr>
                      <w:sz w:val="18"/>
                      <w:szCs w:val="18"/>
                    </w:rPr>
                  </w:pPr>
                  <w:r>
                    <w:rPr>
                      <w:rFonts w:hint="eastAsia"/>
                      <w:sz w:val="18"/>
                      <w:szCs w:val="18"/>
                    </w:rPr>
                    <w:t>1套</w:t>
                  </w:r>
                </w:p>
              </w:tc>
            </w:tr>
            <w:tr w14:paraId="4AED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jc w:val="center"/>
              </w:trPr>
              <w:tc>
                <w:tcPr>
                  <w:tcW w:w="626" w:type="dxa"/>
                  <w:shd w:val="clear" w:color="auto" w:fill="auto"/>
                  <w:vAlign w:val="center"/>
                </w:tcPr>
                <w:p w14:paraId="1CEDCF9A">
                  <w:pPr>
                    <w:adjustRightInd w:val="0"/>
                    <w:snapToGrid w:val="0"/>
                    <w:jc w:val="center"/>
                    <w:rPr>
                      <w:sz w:val="18"/>
                      <w:szCs w:val="18"/>
                    </w:rPr>
                  </w:pPr>
                  <w:r>
                    <w:rPr>
                      <w:rFonts w:hint="eastAsia"/>
                      <w:sz w:val="18"/>
                      <w:szCs w:val="18"/>
                    </w:rPr>
                    <w:t>4</w:t>
                  </w:r>
                </w:p>
              </w:tc>
              <w:tc>
                <w:tcPr>
                  <w:tcW w:w="2824" w:type="dxa"/>
                  <w:shd w:val="clear" w:color="auto" w:fill="auto"/>
                  <w:vAlign w:val="center"/>
                </w:tcPr>
                <w:p w14:paraId="6EF18968">
                  <w:pPr>
                    <w:jc w:val="center"/>
                    <w:rPr>
                      <w:sz w:val="18"/>
                      <w:szCs w:val="18"/>
                    </w:rPr>
                  </w:pPr>
                  <w:r>
                    <w:rPr>
                      <w:rFonts w:hint="eastAsia"/>
                      <w:sz w:val="18"/>
                      <w:szCs w:val="18"/>
                    </w:rPr>
                    <w:t>冷却系统</w:t>
                  </w:r>
                </w:p>
              </w:tc>
              <w:tc>
                <w:tcPr>
                  <w:tcW w:w="3175" w:type="dxa"/>
                  <w:shd w:val="clear" w:color="auto" w:fill="auto"/>
                  <w:vAlign w:val="center"/>
                </w:tcPr>
                <w:p w14:paraId="12A27D7D">
                  <w:pPr>
                    <w:jc w:val="center"/>
                    <w:rPr>
                      <w:sz w:val="18"/>
                      <w:szCs w:val="18"/>
                    </w:rPr>
                  </w:pPr>
                  <w:r>
                    <w:rPr>
                      <w:rFonts w:hint="eastAsia"/>
                      <w:sz w:val="18"/>
                      <w:szCs w:val="18"/>
                    </w:rPr>
                    <w:t>-</w:t>
                  </w:r>
                </w:p>
              </w:tc>
              <w:tc>
                <w:tcPr>
                  <w:tcW w:w="1707" w:type="dxa"/>
                  <w:gridSpan w:val="2"/>
                  <w:shd w:val="clear" w:color="auto" w:fill="auto"/>
                  <w:vAlign w:val="center"/>
                </w:tcPr>
                <w:p w14:paraId="243EF0E6">
                  <w:pPr>
                    <w:jc w:val="center"/>
                    <w:rPr>
                      <w:sz w:val="18"/>
                      <w:szCs w:val="18"/>
                    </w:rPr>
                  </w:pPr>
                  <w:r>
                    <w:rPr>
                      <w:rFonts w:hint="eastAsia"/>
                      <w:sz w:val="18"/>
                      <w:szCs w:val="18"/>
                    </w:rPr>
                    <w:t>2套</w:t>
                  </w:r>
                </w:p>
              </w:tc>
            </w:tr>
            <w:tr w14:paraId="3C4AF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jc w:val="center"/>
              </w:trPr>
              <w:tc>
                <w:tcPr>
                  <w:tcW w:w="626" w:type="dxa"/>
                  <w:shd w:val="clear" w:color="auto" w:fill="auto"/>
                  <w:vAlign w:val="center"/>
                </w:tcPr>
                <w:p w14:paraId="1974676A">
                  <w:pPr>
                    <w:adjustRightInd w:val="0"/>
                    <w:snapToGrid w:val="0"/>
                    <w:jc w:val="center"/>
                    <w:rPr>
                      <w:sz w:val="18"/>
                      <w:szCs w:val="18"/>
                    </w:rPr>
                  </w:pPr>
                  <w:r>
                    <w:rPr>
                      <w:rFonts w:hint="eastAsia"/>
                      <w:sz w:val="18"/>
                      <w:szCs w:val="18"/>
                    </w:rPr>
                    <w:t>5</w:t>
                  </w:r>
                </w:p>
              </w:tc>
              <w:tc>
                <w:tcPr>
                  <w:tcW w:w="2824" w:type="dxa"/>
                  <w:shd w:val="clear" w:color="auto" w:fill="auto"/>
                  <w:vAlign w:val="center"/>
                </w:tcPr>
                <w:p w14:paraId="2DB23FE5">
                  <w:pPr>
                    <w:jc w:val="center"/>
                    <w:rPr>
                      <w:sz w:val="18"/>
                      <w:szCs w:val="18"/>
                    </w:rPr>
                  </w:pPr>
                  <w:r>
                    <w:rPr>
                      <w:rFonts w:hint="eastAsia"/>
                      <w:sz w:val="18"/>
                      <w:szCs w:val="18"/>
                    </w:rPr>
                    <w:t>料仓、料仓管道、阀门、分配器</w:t>
                  </w:r>
                </w:p>
              </w:tc>
              <w:tc>
                <w:tcPr>
                  <w:tcW w:w="3175" w:type="dxa"/>
                  <w:shd w:val="clear" w:color="auto" w:fill="auto"/>
                  <w:vAlign w:val="center"/>
                </w:tcPr>
                <w:p w14:paraId="3EB1F6A4">
                  <w:pPr>
                    <w:jc w:val="center"/>
                    <w:rPr>
                      <w:sz w:val="18"/>
                      <w:szCs w:val="18"/>
                    </w:rPr>
                  </w:pPr>
                  <w:r>
                    <w:rPr>
                      <w:sz w:val="18"/>
                      <w:szCs w:val="18"/>
                    </w:rPr>
                    <w:t>-</w:t>
                  </w:r>
                </w:p>
              </w:tc>
              <w:tc>
                <w:tcPr>
                  <w:tcW w:w="1707" w:type="dxa"/>
                  <w:gridSpan w:val="2"/>
                  <w:shd w:val="clear" w:color="auto" w:fill="auto"/>
                  <w:vAlign w:val="center"/>
                </w:tcPr>
                <w:p w14:paraId="59F5BEC7">
                  <w:pPr>
                    <w:jc w:val="center"/>
                    <w:rPr>
                      <w:sz w:val="18"/>
                      <w:szCs w:val="18"/>
                    </w:rPr>
                  </w:pPr>
                  <w:r>
                    <w:rPr>
                      <w:rFonts w:hint="eastAsia"/>
                      <w:sz w:val="18"/>
                      <w:szCs w:val="18"/>
                    </w:rPr>
                    <w:t>1套</w:t>
                  </w:r>
                </w:p>
              </w:tc>
            </w:tr>
          </w:tbl>
          <w:p w14:paraId="5969BA66">
            <w:pPr>
              <w:spacing w:line="360" w:lineRule="auto"/>
              <w:ind w:firstLine="422" w:firstLineChars="200"/>
              <w:rPr>
                <w:b/>
                <w:szCs w:val="21"/>
              </w:rPr>
            </w:pPr>
            <w:r>
              <w:rPr>
                <w:b/>
                <w:szCs w:val="21"/>
              </w:rPr>
              <w:t>4、主要</w:t>
            </w:r>
            <w:r>
              <w:rPr>
                <w:rFonts w:hint="eastAsia"/>
                <w:b/>
                <w:szCs w:val="21"/>
              </w:rPr>
              <w:t>产品</w:t>
            </w:r>
            <w:r>
              <w:rPr>
                <w:b/>
                <w:szCs w:val="21"/>
              </w:rPr>
              <w:t>及产能</w:t>
            </w:r>
          </w:p>
          <w:p w14:paraId="7747D115">
            <w:pPr>
              <w:spacing w:line="360" w:lineRule="auto"/>
              <w:ind w:firstLine="420" w:firstLineChars="200"/>
              <w:contextualSpacing/>
              <w:rPr>
                <w:szCs w:val="21"/>
              </w:rPr>
            </w:pPr>
            <w:r>
              <w:rPr>
                <w:szCs w:val="21"/>
              </w:rPr>
              <w:t>根据项目设计资料，项目</w:t>
            </w:r>
            <w:r>
              <w:rPr>
                <w:rFonts w:hint="eastAsia"/>
                <w:szCs w:val="21"/>
              </w:rPr>
              <w:t>新建三条生产线，分别为：1条</w:t>
            </w:r>
            <w:r>
              <w:rPr>
                <w:szCs w:val="21"/>
              </w:rPr>
              <w:t>2亿套</w:t>
            </w:r>
            <w:r>
              <w:rPr>
                <w:rFonts w:hint="eastAsia"/>
                <w:szCs w:val="21"/>
              </w:rPr>
              <w:t>/a的蓝莓盒生产线，主要产品为</w:t>
            </w:r>
            <w:r>
              <w:rPr>
                <w:szCs w:val="21"/>
              </w:rPr>
              <w:t>PET</w:t>
            </w:r>
            <w:r>
              <w:rPr>
                <w:rFonts w:hint="eastAsia"/>
                <w:szCs w:val="21"/>
              </w:rPr>
              <w:t>蓝莓盒，供给农产品加工企业使用；1条1</w:t>
            </w:r>
            <w:r>
              <w:rPr>
                <w:szCs w:val="21"/>
              </w:rPr>
              <w:t>800t/a的PET</w:t>
            </w:r>
            <w:r>
              <w:rPr>
                <w:rFonts w:hint="eastAsia"/>
                <w:szCs w:val="21"/>
              </w:rPr>
              <w:t>片材生产线，产品</w:t>
            </w:r>
            <w:r>
              <w:rPr>
                <w:szCs w:val="21"/>
              </w:rPr>
              <w:t>PET</w:t>
            </w:r>
            <w:r>
              <w:rPr>
                <w:rFonts w:hint="eastAsia"/>
                <w:szCs w:val="21"/>
              </w:rPr>
              <w:t>片材，供给项目蓝莓盒生产线生产使用；1条4</w:t>
            </w:r>
            <w:r>
              <w:rPr>
                <w:szCs w:val="21"/>
              </w:rPr>
              <w:t>50t/a的</w:t>
            </w:r>
            <w:r>
              <w:rPr>
                <w:rFonts w:hint="eastAsia"/>
                <w:szCs w:val="21"/>
              </w:rPr>
              <w:t>注塑生产线，产品</w:t>
            </w:r>
            <w:r>
              <w:rPr>
                <w:szCs w:val="21"/>
              </w:rPr>
              <w:t>主要为滴箭、蓝莓桶、挂钩、PP圆盒、PP圆盖，</w:t>
            </w:r>
            <w:r>
              <w:rPr>
                <w:rFonts w:hint="eastAsia"/>
                <w:szCs w:val="21"/>
              </w:rPr>
              <w:t>外售给项目周边农产品加工企业使用</w:t>
            </w:r>
            <w:r>
              <w:rPr>
                <w:szCs w:val="21"/>
              </w:rPr>
              <w:t>。</w:t>
            </w:r>
            <w:r>
              <w:rPr>
                <w:rFonts w:hint="eastAsia"/>
                <w:szCs w:val="21"/>
              </w:rPr>
              <w:t>项目产品及规格主要如表2</w:t>
            </w:r>
            <w:r>
              <w:rPr>
                <w:szCs w:val="21"/>
              </w:rPr>
              <w:t>-3</w:t>
            </w:r>
            <w:r>
              <w:rPr>
                <w:rFonts w:hint="eastAsia"/>
                <w:szCs w:val="21"/>
              </w:rPr>
              <w:t>所示：</w:t>
            </w:r>
          </w:p>
          <w:p w14:paraId="5A7A1E2F">
            <w:pPr>
              <w:ind w:firstLine="361" w:firstLineChars="200"/>
              <w:contextualSpacing/>
              <w:jc w:val="center"/>
              <w:rPr>
                <w:szCs w:val="21"/>
              </w:rPr>
            </w:pPr>
            <w:r>
              <w:rPr>
                <w:b/>
                <w:sz w:val="18"/>
                <w:szCs w:val="18"/>
                <w:lang w:val="zh-CN"/>
              </w:rPr>
              <w:t>表2-3   本</w:t>
            </w:r>
            <w:r>
              <w:rPr>
                <w:b/>
                <w:sz w:val="18"/>
                <w:szCs w:val="18"/>
              </w:rPr>
              <w:t>项目</w:t>
            </w:r>
            <w:r>
              <w:rPr>
                <w:rFonts w:hint="eastAsia"/>
                <w:b/>
                <w:sz w:val="18"/>
                <w:szCs w:val="18"/>
              </w:rPr>
              <w:t>产品及规格一览表</w:t>
            </w:r>
          </w:p>
          <w:tbl>
            <w:tblPr>
              <w:tblStyle w:val="31"/>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7"/>
              <w:gridCol w:w="2693"/>
              <w:gridCol w:w="1811"/>
              <w:gridCol w:w="2249"/>
            </w:tblGrid>
            <w:tr w14:paraId="3D0E6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7" w:type="dxa"/>
                  <w:vAlign w:val="center"/>
                </w:tcPr>
                <w:p w14:paraId="1559413E">
                  <w:pPr>
                    <w:contextualSpacing/>
                    <w:jc w:val="center"/>
                    <w:rPr>
                      <w:sz w:val="18"/>
                      <w:szCs w:val="18"/>
                    </w:rPr>
                  </w:pPr>
                  <w:r>
                    <w:rPr>
                      <w:rFonts w:hint="eastAsia"/>
                      <w:b/>
                      <w:sz w:val="18"/>
                      <w:szCs w:val="18"/>
                    </w:rPr>
                    <w:t>生产环节</w:t>
                  </w:r>
                </w:p>
              </w:tc>
              <w:tc>
                <w:tcPr>
                  <w:tcW w:w="2693" w:type="dxa"/>
                  <w:vAlign w:val="center"/>
                </w:tcPr>
                <w:p w14:paraId="21A25D6E">
                  <w:pPr>
                    <w:contextualSpacing/>
                    <w:jc w:val="center"/>
                    <w:rPr>
                      <w:sz w:val="18"/>
                      <w:szCs w:val="18"/>
                    </w:rPr>
                  </w:pPr>
                  <w:r>
                    <w:rPr>
                      <w:b/>
                      <w:sz w:val="18"/>
                      <w:szCs w:val="18"/>
                    </w:rPr>
                    <w:t>产品名称</w:t>
                  </w:r>
                </w:p>
              </w:tc>
              <w:tc>
                <w:tcPr>
                  <w:tcW w:w="1811" w:type="dxa"/>
                  <w:vAlign w:val="center"/>
                </w:tcPr>
                <w:p w14:paraId="0250F83B">
                  <w:pPr>
                    <w:contextualSpacing/>
                    <w:jc w:val="center"/>
                    <w:rPr>
                      <w:sz w:val="18"/>
                      <w:szCs w:val="18"/>
                    </w:rPr>
                  </w:pPr>
                  <w:r>
                    <w:rPr>
                      <w:rFonts w:hint="eastAsia"/>
                      <w:b/>
                      <w:sz w:val="18"/>
                      <w:szCs w:val="18"/>
                    </w:rPr>
                    <w:t>年产量</w:t>
                  </w:r>
                </w:p>
              </w:tc>
              <w:tc>
                <w:tcPr>
                  <w:tcW w:w="2249" w:type="dxa"/>
                  <w:vAlign w:val="center"/>
                </w:tcPr>
                <w:p w14:paraId="3D03E604">
                  <w:pPr>
                    <w:contextualSpacing/>
                    <w:jc w:val="center"/>
                    <w:rPr>
                      <w:sz w:val="18"/>
                      <w:szCs w:val="18"/>
                    </w:rPr>
                  </w:pPr>
                  <w:r>
                    <w:rPr>
                      <w:rFonts w:hint="eastAsia"/>
                      <w:b/>
                      <w:sz w:val="18"/>
                      <w:szCs w:val="18"/>
                    </w:rPr>
                    <w:t>备注</w:t>
                  </w:r>
                </w:p>
              </w:tc>
            </w:tr>
            <w:tr w14:paraId="127F8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7" w:type="dxa"/>
                  <w:vAlign w:val="center"/>
                </w:tcPr>
                <w:p w14:paraId="6AF486BF">
                  <w:pPr>
                    <w:contextualSpacing/>
                    <w:jc w:val="center"/>
                    <w:rPr>
                      <w:sz w:val="18"/>
                      <w:szCs w:val="18"/>
                    </w:rPr>
                  </w:pPr>
                  <w:r>
                    <w:rPr>
                      <w:rFonts w:hint="eastAsia"/>
                      <w:sz w:val="18"/>
                      <w:szCs w:val="18"/>
                    </w:rPr>
                    <w:t>蓝莓盒生产线</w:t>
                  </w:r>
                </w:p>
              </w:tc>
              <w:tc>
                <w:tcPr>
                  <w:tcW w:w="2693" w:type="dxa"/>
                  <w:vAlign w:val="center"/>
                </w:tcPr>
                <w:p w14:paraId="40FA5A6A">
                  <w:pPr>
                    <w:contextualSpacing/>
                    <w:jc w:val="center"/>
                    <w:rPr>
                      <w:sz w:val="18"/>
                      <w:szCs w:val="18"/>
                    </w:rPr>
                  </w:pPr>
                  <w:r>
                    <w:rPr>
                      <w:rFonts w:hint="eastAsia"/>
                      <w:sz w:val="18"/>
                      <w:szCs w:val="18"/>
                    </w:rPr>
                    <w:t>P</w:t>
                  </w:r>
                  <w:r>
                    <w:rPr>
                      <w:sz w:val="18"/>
                      <w:szCs w:val="18"/>
                    </w:rPr>
                    <w:t>ET蓝莓盒</w:t>
                  </w:r>
                </w:p>
              </w:tc>
              <w:tc>
                <w:tcPr>
                  <w:tcW w:w="1811" w:type="dxa"/>
                  <w:vAlign w:val="center"/>
                </w:tcPr>
                <w:p w14:paraId="5EE85C82">
                  <w:pPr>
                    <w:contextualSpacing/>
                    <w:jc w:val="center"/>
                    <w:rPr>
                      <w:sz w:val="18"/>
                      <w:szCs w:val="18"/>
                    </w:rPr>
                  </w:pPr>
                  <w:r>
                    <w:rPr>
                      <w:rFonts w:hint="eastAsia"/>
                      <w:sz w:val="18"/>
                      <w:szCs w:val="18"/>
                    </w:rPr>
                    <w:t>2亿个</w:t>
                  </w:r>
                </w:p>
              </w:tc>
              <w:tc>
                <w:tcPr>
                  <w:tcW w:w="2249" w:type="dxa"/>
                  <w:vAlign w:val="center"/>
                </w:tcPr>
                <w:p w14:paraId="4691D719">
                  <w:pPr>
                    <w:contextualSpacing/>
                    <w:jc w:val="center"/>
                    <w:rPr>
                      <w:sz w:val="18"/>
                      <w:szCs w:val="18"/>
                    </w:rPr>
                  </w:pPr>
                  <w:r>
                    <w:rPr>
                      <w:rFonts w:hint="eastAsia"/>
                      <w:sz w:val="18"/>
                      <w:szCs w:val="18"/>
                    </w:rPr>
                    <w:t>供给农产品加工企业使用</w:t>
                  </w:r>
                </w:p>
              </w:tc>
            </w:tr>
            <w:tr w14:paraId="0D1D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7" w:type="dxa"/>
                  <w:vAlign w:val="center"/>
                </w:tcPr>
                <w:p w14:paraId="2D741F39">
                  <w:pPr>
                    <w:contextualSpacing/>
                    <w:jc w:val="center"/>
                    <w:rPr>
                      <w:sz w:val="18"/>
                      <w:szCs w:val="18"/>
                    </w:rPr>
                  </w:pPr>
                  <w:r>
                    <w:rPr>
                      <w:rFonts w:hint="eastAsia"/>
                      <w:sz w:val="18"/>
                      <w:szCs w:val="18"/>
                    </w:rPr>
                    <w:t>注塑生产线</w:t>
                  </w:r>
                </w:p>
              </w:tc>
              <w:tc>
                <w:tcPr>
                  <w:tcW w:w="2693" w:type="dxa"/>
                  <w:vAlign w:val="center"/>
                </w:tcPr>
                <w:p w14:paraId="7391B485">
                  <w:pPr>
                    <w:contextualSpacing/>
                    <w:jc w:val="center"/>
                    <w:rPr>
                      <w:sz w:val="18"/>
                      <w:szCs w:val="18"/>
                    </w:rPr>
                  </w:pPr>
                  <w:r>
                    <w:rPr>
                      <w:rFonts w:hint="eastAsia"/>
                      <w:sz w:val="18"/>
                      <w:szCs w:val="18"/>
                    </w:rPr>
                    <w:t>滴箭、蓝莓桶、挂钩、PP圆盒、PP圆盖</w:t>
                  </w:r>
                </w:p>
              </w:tc>
              <w:tc>
                <w:tcPr>
                  <w:tcW w:w="1811" w:type="dxa"/>
                  <w:vAlign w:val="center"/>
                </w:tcPr>
                <w:p w14:paraId="5461D897">
                  <w:pPr>
                    <w:contextualSpacing/>
                    <w:jc w:val="center"/>
                    <w:rPr>
                      <w:sz w:val="18"/>
                      <w:szCs w:val="18"/>
                    </w:rPr>
                  </w:pPr>
                  <w:r>
                    <w:rPr>
                      <w:rFonts w:hint="eastAsia"/>
                      <w:sz w:val="18"/>
                      <w:szCs w:val="18"/>
                    </w:rPr>
                    <w:t>4</w:t>
                  </w:r>
                  <w:r>
                    <w:rPr>
                      <w:sz w:val="18"/>
                      <w:szCs w:val="18"/>
                    </w:rPr>
                    <w:t>50t</w:t>
                  </w:r>
                </w:p>
              </w:tc>
              <w:tc>
                <w:tcPr>
                  <w:tcW w:w="2249" w:type="dxa"/>
                  <w:vAlign w:val="center"/>
                </w:tcPr>
                <w:p w14:paraId="23ED93FD">
                  <w:pPr>
                    <w:contextualSpacing/>
                    <w:jc w:val="center"/>
                    <w:rPr>
                      <w:sz w:val="18"/>
                      <w:szCs w:val="18"/>
                    </w:rPr>
                  </w:pPr>
                  <w:r>
                    <w:rPr>
                      <w:rFonts w:hint="eastAsia"/>
                      <w:sz w:val="18"/>
                      <w:szCs w:val="18"/>
                    </w:rPr>
                    <w:t>各种产品产量根据市场需求调节</w:t>
                  </w:r>
                </w:p>
              </w:tc>
            </w:tr>
          </w:tbl>
          <w:p w14:paraId="1690D49C">
            <w:pPr>
              <w:spacing w:line="360" w:lineRule="auto"/>
              <w:ind w:firstLine="422" w:firstLineChars="200"/>
              <w:rPr>
                <w:b/>
                <w:bCs/>
                <w:szCs w:val="21"/>
              </w:rPr>
            </w:pPr>
            <w:r>
              <w:rPr>
                <w:b/>
                <w:bCs/>
                <w:szCs w:val="21"/>
              </w:rPr>
              <w:t>5、</w:t>
            </w:r>
            <w:r>
              <w:rPr>
                <w:b/>
                <w:szCs w:val="21"/>
              </w:rPr>
              <w:t>主要</w:t>
            </w:r>
            <w:r>
              <w:rPr>
                <w:b/>
                <w:bCs/>
                <w:szCs w:val="21"/>
              </w:rPr>
              <w:t>原</w:t>
            </w:r>
            <w:r>
              <w:rPr>
                <w:rFonts w:hint="eastAsia"/>
                <w:b/>
                <w:bCs/>
                <w:szCs w:val="21"/>
              </w:rPr>
              <w:t>辅</w:t>
            </w:r>
            <w:r>
              <w:rPr>
                <w:b/>
                <w:bCs/>
                <w:szCs w:val="21"/>
              </w:rPr>
              <w:t>材料</w:t>
            </w:r>
          </w:p>
          <w:p w14:paraId="1FC47022">
            <w:pPr>
              <w:spacing w:line="360" w:lineRule="auto"/>
              <w:ind w:firstLine="420" w:firstLineChars="200"/>
              <w:rPr>
                <w:szCs w:val="21"/>
              </w:rPr>
            </w:pPr>
            <w:r>
              <w:rPr>
                <w:rFonts w:hint="eastAsia"/>
                <w:szCs w:val="21"/>
              </w:rPr>
              <w:t>（1）</w:t>
            </w:r>
            <w:r>
              <w:rPr>
                <w:szCs w:val="21"/>
              </w:rPr>
              <w:t>主要原辅材料</w:t>
            </w:r>
            <w:r>
              <w:rPr>
                <w:rFonts w:hint="eastAsia"/>
                <w:szCs w:val="21"/>
              </w:rPr>
              <w:t>及能源消耗</w:t>
            </w:r>
            <w:r>
              <w:rPr>
                <w:szCs w:val="21"/>
              </w:rPr>
              <w:t>见表2-4。</w:t>
            </w:r>
          </w:p>
          <w:p w14:paraId="762576BC">
            <w:pPr>
              <w:contextualSpacing/>
              <w:jc w:val="center"/>
              <w:rPr>
                <w:b/>
                <w:sz w:val="18"/>
                <w:szCs w:val="18"/>
              </w:rPr>
            </w:pPr>
            <w:r>
              <w:rPr>
                <w:b/>
                <w:sz w:val="18"/>
                <w:szCs w:val="18"/>
              </w:rPr>
              <w:t>表2-4</w:t>
            </w:r>
            <w:r>
              <w:rPr>
                <w:rFonts w:hint="eastAsia"/>
                <w:b/>
                <w:sz w:val="18"/>
                <w:szCs w:val="18"/>
              </w:rPr>
              <w:t xml:space="preserve">   </w:t>
            </w:r>
            <w:r>
              <w:rPr>
                <w:b/>
                <w:sz w:val="18"/>
                <w:szCs w:val="18"/>
              </w:rPr>
              <w:t>项目原辅料和能源消耗一览表</w:t>
            </w:r>
          </w:p>
          <w:tbl>
            <w:tblPr>
              <w:tblStyle w:val="30"/>
              <w:tblW w:w="8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84"/>
              <w:gridCol w:w="1701"/>
              <w:gridCol w:w="1276"/>
              <w:gridCol w:w="1843"/>
              <w:gridCol w:w="1744"/>
            </w:tblGrid>
            <w:tr w14:paraId="0C915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784" w:type="dxa"/>
                  <w:tcBorders>
                    <w:top w:val="single" w:color="auto" w:sz="4" w:space="0"/>
                    <w:left w:val="single" w:color="auto" w:sz="4" w:space="0"/>
                    <w:bottom w:val="single" w:color="auto" w:sz="4" w:space="0"/>
                    <w:right w:val="single" w:color="auto" w:sz="4" w:space="0"/>
                  </w:tcBorders>
                  <w:vAlign w:val="center"/>
                </w:tcPr>
                <w:p w14:paraId="7E0C5872">
                  <w:pPr>
                    <w:adjustRightInd w:val="0"/>
                    <w:snapToGrid w:val="0"/>
                    <w:jc w:val="center"/>
                    <w:rPr>
                      <w:b/>
                      <w:sz w:val="18"/>
                      <w:szCs w:val="18"/>
                    </w:rPr>
                  </w:pPr>
                  <w:r>
                    <w:rPr>
                      <w:b/>
                      <w:sz w:val="18"/>
                      <w:szCs w:val="18"/>
                    </w:rPr>
                    <w:t>名称</w:t>
                  </w:r>
                </w:p>
              </w:tc>
              <w:tc>
                <w:tcPr>
                  <w:tcW w:w="1701" w:type="dxa"/>
                  <w:tcBorders>
                    <w:top w:val="single" w:color="auto" w:sz="4" w:space="0"/>
                    <w:left w:val="single" w:color="auto" w:sz="4" w:space="0"/>
                    <w:bottom w:val="single" w:color="auto" w:sz="4" w:space="0"/>
                    <w:right w:val="single" w:color="auto" w:sz="4" w:space="0"/>
                  </w:tcBorders>
                  <w:vAlign w:val="center"/>
                </w:tcPr>
                <w:p w14:paraId="4DC122A4">
                  <w:pPr>
                    <w:adjustRightInd w:val="0"/>
                    <w:snapToGrid w:val="0"/>
                    <w:jc w:val="center"/>
                    <w:rPr>
                      <w:b/>
                      <w:sz w:val="18"/>
                      <w:szCs w:val="18"/>
                    </w:rPr>
                  </w:pPr>
                  <w:r>
                    <w:rPr>
                      <w:rFonts w:hint="eastAsia"/>
                      <w:b/>
                      <w:sz w:val="18"/>
                      <w:szCs w:val="18"/>
                    </w:rPr>
                    <w:t>用途</w:t>
                  </w:r>
                </w:p>
              </w:tc>
              <w:tc>
                <w:tcPr>
                  <w:tcW w:w="1276" w:type="dxa"/>
                  <w:tcBorders>
                    <w:top w:val="single" w:color="auto" w:sz="4" w:space="0"/>
                    <w:left w:val="single" w:color="auto" w:sz="4" w:space="0"/>
                    <w:bottom w:val="single" w:color="auto" w:sz="4" w:space="0"/>
                    <w:right w:val="single" w:color="auto" w:sz="4" w:space="0"/>
                  </w:tcBorders>
                  <w:vAlign w:val="center"/>
                </w:tcPr>
                <w:p w14:paraId="42446A95">
                  <w:pPr>
                    <w:adjustRightInd w:val="0"/>
                    <w:snapToGrid w:val="0"/>
                    <w:jc w:val="center"/>
                    <w:rPr>
                      <w:b/>
                      <w:sz w:val="18"/>
                      <w:szCs w:val="18"/>
                    </w:rPr>
                  </w:pPr>
                  <w:r>
                    <w:rPr>
                      <w:rFonts w:hint="eastAsia"/>
                      <w:b/>
                      <w:sz w:val="18"/>
                      <w:szCs w:val="18"/>
                    </w:rPr>
                    <w:t>年消耗（t/a）</w:t>
                  </w:r>
                </w:p>
              </w:tc>
              <w:tc>
                <w:tcPr>
                  <w:tcW w:w="1843" w:type="dxa"/>
                  <w:tcBorders>
                    <w:top w:val="single" w:color="auto" w:sz="4" w:space="0"/>
                    <w:left w:val="single" w:color="auto" w:sz="4" w:space="0"/>
                    <w:bottom w:val="single" w:color="auto" w:sz="4" w:space="0"/>
                    <w:right w:val="single" w:color="auto" w:sz="4" w:space="0"/>
                  </w:tcBorders>
                  <w:vAlign w:val="center"/>
                </w:tcPr>
                <w:p w14:paraId="2BEED028">
                  <w:pPr>
                    <w:adjustRightInd w:val="0"/>
                    <w:snapToGrid w:val="0"/>
                    <w:jc w:val="center"/>
                    <w:rPr>
                      <w:b/>
                      <w:sz w:val="18"/>
                      <w:szCs w:val="18"/>
                    </w:rPr>
                  </w:pPr>
                  <w:r>
                    <w:rPr>
                      <w:rFonts w:hint="eastAsia"/>
                      <w:b/>
                      <w:sz w:val="18"/>
                      <w:szCs w:val="18"/>
                    </w:rPr>
                    <w:t>厂内最大储存量（t）</w:t>
                  </w:r>
                </w:p>
              </w:tc>
              <w:tc>
                <w:tcPr>
                  <w:tcW w:w="1744" w:type="dxa"/>
                  <w:tcBorders>
                    <w:top w:val="single" w:color="auto" w:sz="4" w:space="0"/>
                    <w:left w:val="single" w:color="auto" w:sz="4" w:space="0"/>
                    <w:bottom w:val="single" w:color="auto" w:sz="4" w:space="0"/>
                    <w:right w:val="single" w:color="auto" w:sz="4" w:space="0"/>
                  </w:tcBorders>
                  <w:vAlign w:val="center"/>
                </w:tcPr>
                <w:p w14:paraId="5D0BF91E">
                  <w:pPr>
                    <w:adjustRightInd w:val="0"/>
                    <w:snapToGrid w:val="0"/>
                    <w:jc w:val="center"/>
                    <w:rPr>
                      <w:b/>
                      <w:sz w:val="18"/>
                      <w:szCs w:val="18"/>
                    </w:rPr>
                  </w:pPr>
                  <w:r>
                    <w:rPr>
                      <w:rFonts w:hint="eastAsia"/>
                      <w:b/>
                      <w:sz w:val="18"/>
                      <w:szCs w:val="18"/>
                    </w:rPr>
                    <w:t>来源</w:t>
                  </w:r>
                </w:p>
              </w:tc>
            </w:tr>
            <w:tr w14:paraId="0BF5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5" w:hRule="atLeast"/>
                <w:jc w:val="center"/>
              </w:trPr>
              <w:tc>
                <w:tcPr>
                  <w:tcW w:w="1784" w:type="dxa"/>
                  <w:tcBorders>
                    <w:top w:val="single" w:color="auto" w:sz="4" w:space="0"/>
                    <w:left w:val="single" w:color="auto" w:sz="4" w:space="0"/>
                    <w:bottom w:val="single" w:color="auto" w:sz="4" w:space="0"/>
                    <w:right w:val="single" w:color="auto" w:sz="4" w:space="0"/>
                  </w:tcBorders>
                  <w:vAlign w:val="center"/>
                </w:tcPr>
                <w:p w14:paraId="3E13552F">
                  <w:pPr>
                    <w:jc w:val="center"/>
                    <w:rPr>
                      <w:rFonts w:eastAsiaTheme="minorEastAsia"/>
                      <w:sz w:val="18"/>
                      <w:szCs w:val="18"/>
                    </w:rPr>
                  </w:pPr>
                  <w:r>
                    <w:rPr>
                      <w:rFonts w:eastAsiaTheme="minorEastAsia"/>
                      <w:sz w:val="18"/>
                      <w:szCs w:val="18"/>
                    </w:rPr>
                    <w:t>聚丙烯（PP）颗粒</w:t>
                  </w:r>
                </w:p>
              </w:tc>
              <w:tc>
                <w:tcPr>
                  <w:tcW w:w="1701" w:type="dxa"/>
                  <w:tcBorders>
                    <w:top w:val="single" w:color="auto" w:sz="4" w:space="0"/>
                    <w:left w:val="single" w:color="auto" w:sz="4" w:space="0"/>
                    <w:bottom w:val="single" w:color="auto" w:sz="4" w:space="0"/>
                    <w:right w:val="single" w:color="auto" w:sz="4" w:space="0"/>
                  </w:tcBorders>
                  <w:vAlign w:val="center"/>
                </w:tcPr>
                <w:p w14:paraId="500683D8">
                  <w:pPr>
                    <w:jc w:val="center"/>
                    <w:rPr>
                      <w:rFonts w:eastAsiaTheme="minorEastAsia"/>
                      <w:sz w:val="18"/>
                      <w:szCs w:val="18"/>
                    </w:rPr>
                  </w:pPr>
                  <w:r>
                    <w:rPr>
                      <w:rFonts w:hint="eastAsia"/>
                      <w:sz w:val="18"/>
                      <w:szCs w:val="18"/>
                    </w:rPr>
                    <w:t>注塑生产线</w:t>
                  </w:r>
                  <w:r>
                    <w:rPr>
                      <w:rFonts w:hint="eastAsia" w:eastAsiaTheme="minorEastAsia"/>
                      <w:sz w:val="18"/>
                      <w:szCs w:val="18"/>
                    </w:rPr>
                    <w:t>原料</w:t>
                  </w:r>
                </w:p>
              </w:tc>
              <w:tc>
                <w:tcPr>
                  <w:tcW w:w="1276" w:type="dxa"/>
                  <w:tcBorders>
                    <w:top w:val="single" w:color="auto" w:sz="4" w:space="0"/>
                    <w:left w:val="single" w:color="auto" w:sz="4" w:space="0"/>
                    <w:bottom w:val="single" w:color="auto" w:sz="4" w:space="0"/>
                    <w:right w:val="single" w:color="auto" w:sz="4" w:space="0"/>
                  </w:tcBorders>
                  <w:vAlign w:val="center"/>
                </w:tcPr>
                <w:p w14:paraId="31B072EB">
                  <w:pPr>
                    <w:widowControl/>
                    <w:jc w:val="center"/>
                    <w:textAlignment w:val="center"/>
                    <w:rPr>
                      <w:rFonts w:eastAsiaTheme="minorEastAsia"/>
                      <w:sz w:val="18"/>
                      <w:szCs w:val="18"/>
                    </w:rPr>
                  </w:pPr>
                  <w:r>
                    <w:rPr>
                      <w:rFonts w:eastAsiaTheme="minorEastAsia"/>
                      <w:kern w:val="0"/>
                      <w:sz w:val="18"/>
                      <w:szCs w:val="18"/>
                      <w:lang w:bidi="ar"/>
                    </w:rPr>
                    <w:t>450</w:t>
                  </w:r>
                </w:p>
              </w:tc>
              <w:tc>
                <w:tcPr>
                  <w:tcW w:w="1843" w:type="dxa"/>
                  <w:tcBorders>
                    <w:top w:val="single" w:color="auto" w:sz="4" w:space="0"/>
                    <w:left w:val="single" w:color="auto" w:sz="4" w:space="0"/>
                    <w:bottom w:val="single" w:color="auto" w:sz="4" w:space="0"/>
                    <w:right w:val="single" w:color="auto" w:sz="4" w:space="0"/>
                  </w:tcBorders>
                  <w:vAlign w:val="center"/>
                </w:tcPr>
                <w:p w14:paraId="34A24780">
                  <w:pPr>
                    <w:jc w:val="center"/>
                    <w:rPr>
                      <w:rFonts w:eastAsiaTheme="minorEastAsia"/>
                      <w:sz w:val="18"/>
                      <w:szCs w:val="18"/>
                    </w:rPr>
                  </w:pPr>
                  <w:r>
                    <w:rPr>
                      <w:rFonts w:eastAsiaTheme="minorEastAsia"/>
                      <w:sz w:val="18"/>
                      <w:szCs w:val="18"/>
                    </w:rPr>
                    <w:t>10</w:t>
                  </w:r>
                </w:p>
              </w:tc>
              <w:tc>
                <w:tcPr>
                  <w:tcW w:w="1744" w:type="dxa"/>
                  <w:tcBorders>
                    <w:top w:val="single" w:color="auto" w:sz="4" w:space="0"/>
                    <w:left w:val="single" w:color="auto" w:sz="4" w:space="0"/>
                    <w:bottom w:val="single" w:color="auto" w:sz="4" w:space="0"/>
                    <w:right w:val="single" w:color="auto" w:sz="4" w:space="0"/>
                  </w:tcBorders>
                  <w:vAlign w:val="center"/>
                </w:tcPr>
                <w:p w14:paraId="60F3CB75">
                  <w:pPr>
                    <w:jc w:val="center"/>
                    <w:rPr>
                      <w:rFonts w:eastAsiaTheme="minorEastAsia"/>
                      <w:sz w:val="18"/>
                      <w:szCs w:val="18"/>
                    </w:rPr>
                  </w:pPr>
                  <w:r>
                    <w:rPr>
                      <w:rFonts w:hint="eastAsia" w:eastAsiaTheme="minorEastAsia"/>
                      <w:sz w:val="18"/>
                      <w:szCs w:val="18"/>
                    </w:rPr>
                    <w:t>外购</w:t>
                  </w:r>
                </w:p>
              </w:tc>
            </w:tr>
            <w:tr w14:paraId="466D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5" w:hRule="atLeast"/>
                <w:jc w:val="center"/>
              </w:trPr>
              <w:tc>
                <w:tcPr>
                  <w:tcW w:w="1784" w:type="dxa"/>
                  <w:tcBorders>
                    <w:top w:val="single" w:color="auto" w:sz="4" w:space="0"/>
                    <w:left w:val="single" w:color="auto" w:sz="4" w:space="0"/>
                    <w:bottom w:val="single" w:color="auto" w:sz="4" w:space="0"/>
                    <w:right w:val="single" w:color="auto" w:sz="4" w:space="0"/>
                  </w:tcBorders>
                  <w:vAlign w:val="center"/>
                </w:tcPr>
                <w:p w14:paraId="6DABB5C2">
                  <w:pPr>
                    <w:jc w:val="center"/>
                    <w:rPr>
                      <w:rFonts w:eastAsiaTheme="minorEastAsia"/>
                      <w:sz w:val="18"/>
                      <w:szCs w:val="18"/>
                    </w:rPr>
                  </w:pPr>
                  <w:r>
                    <w:rPr>
                      <w:rFonts w:hint="eastAsia" w:eastAsiaTheme="minorEastAsia"/>
                      <w:sz w:val="18"/>
                      <w:szCs w:val="18"/>
                    </w:rPr>
                    <w:t>聚对苯二甲酸乙二醇</w:t>
                  </w:r>
                </w:p>
                <w:p w14:paraId="39F58627">
                  <w:pPr>
                    <w:jc w:val="center"/>
                    <w:rPr>
                      <w:rFonts w:eastAsiaTheme="minorEastAsia"/>
                      <w:sz w:val="18"/>
                      <w:szCs w:val="18"/>
                    </w:rPr>
                  </w:pPr>
                  <w:r>
                    <w:rPr>
                      <w:rFonts w:hint="eastAsia" w:eastAsiaTheme="minorEastAsia"/>
                      <w:sz w:val="18"/>
                      <w:szCs w:val="18"/>
                    </w:rPr>
                    <w:t>酯（P</w:t>
                  </w:r>
                  <w:r>
                    <w:rPr>
                      <w:rFonts w:eastAsiaTheme="minorEastAsia"/>
                      <w:sz w:val="18"/>
                      <w:szCs w:val="18"/>
                    </w:rPr>
                    <w:t>ET</w:t>
                  </w:r>
                  <w:r>
                    <w:rPr>
                      <w:rFonts w:hint="eastAsia" w:eastAsiaTheme="minorEastAsia"/>
                      <w:sz w:val="18"/>
                      <w:szCs w:val="18"/>
                    </w:rPr>
                    <w:t>）颗粒</w:t>
                  </w:r>
                </w:p>
              </w:tc>
              <w:tc>
                <w:tcPr>
                  <w:tcW w:w="1701" w:type="dxa"/>
                  <w:tcBorders>
                    <w:top w:val="single" w:color="auto" w:sz="4" w:space="0"/>
                    <w:left w:val="single" w:color="auto" w:sz="4" w:space="0"/>
                    <w:bottom w:val="single" w:color="auto" w:sz="4" w:space="0"/>
                    <w:right w:val="single" w:color="auto" w:sz="4" w:space="0"/>
                  </w:tcBorders>
                  <w:vAlign w:val="center"/>
                </w:tcPr>
                <w:p w14:paraId="60F6B8B9">
                  <w:pPr>
                    <w:jc w:val="center"/>
                    <w:rPr>
                      <w:sz w:val="18"/>
                      <w:szCs w:val="18"/>
                    </w:rPr>
                  </w:pPr>
                  <w:r>
                    <w:rPr>
                      <w:rFonts w:hint="eastAsia"/>
                      <w:sz w:val="18"/>
                      <w:szCs w:val="18"/>
                    </w:rPr>
                    <w:t>PET片材生产线</w:t>
                  </w:r>
                  <w:r>
                    <w:rPr>
                      <w:rFonts w:hint="eastAsia" w:eastAsiaTheme="minorEastAsia"/>
                      <w:sz w:val="18"/>
                      <w:szCs w:val="18"/>
                    </w:rPr>
                    <w:t>原料</w:t>
                  </w:r>
                </w:p>
              </w:tc>
              <w:tc>
                <w:tcPr>
                  <w:tcW w:w="1276" w:type="dxa"/>
                  <w:tcBorders>
                    <w:top w:val="single" w:color="auto" w:sz="4" w:space="0"/>
                    <w:left w:val="single" w:color="auto" w:sz="4" w:space="0"/>
                    <w:bottom w:val="single" w:color="auto" w:sz="4" w:space="0"/>
                    <w:right w:val="single" w:color="auto" w:sz="4" w:space="0"/>
                  </w:tcBorders>
                  <w:vAlign w:val="center"/>
                </w:tcPr>
                <w:p w14:paraId="6549668D">
                  <w:pPr>
                    <w:widowControl/>
                    <w:jc w:val="center"/>
                    <w:textAlignment w:val="center"/>
                    <w:rPr>
                      <w:rFonts w:eastAsiaTheme="minorEastAsia"/>
                      <w:kern w:val="0"/>
                      <w:sz w:val="18"/>
                      <w:szCs w:val="18"/>
                      <w:lang w:bidi="ar"/>
                    </w:rPr>
                  </w:pPr>
                  <w:r>
                    <w:rPr>
                      <w:rFonts w:hint="eastAsia" w:eastAsiaTheme="minorEastAsia"/>
                      <w:kern w:val="0"/>
                      <w:sz w:val="18"/>
                      <w:szCs w:val="18"/>
                      <w:lang w:bidi="ar"/>
                    </w:rPr>
                    <w:t>1</w:t>
                  </w:r>
                  <w:r>
                    <w:rPr>
                      <w:rFonts w:eastAsiaTheme="minorEastAsia"/>
                      <w:kern w:val="0"/>
                      <w:sz w:val="18"/>
                      <w:szCs w:val="18"/>
                      <w:lang w:bidi="ar"/>
                    </w:rPr>
                    <w:t>800</w:t>
                  </w:r>
                </w:p>
              </w:tc>
              <w:tc>
                <w:tcPr>
                  <w:tcW w:w="1843" w:type="dxa"/>
                  <w:tcBorders>
                    <w:top w:val="single" w:color="auto" w:sz="4" w:space="0"/>
                    <w:left w:val="single" w:color="auto" w:sz="4" w:space="0"/>
                    <w:bottom w:val="single" w:color="auto" w:sz="4" w:space="0"/>
                    <w:right w:val="single" w:color="auto" w:sz="4" w:space="0"/>
                  </w:tcBorders>
                  <w:vAlign w:val="center"/>
                </w:tcPr>
                <w:p w14:paraId="3DD18B27">
                  <w:pPr>
                    <w:jc w:val="center"/>
                    <w:rPr>
                      <w:rFonts w:eastAsiaTheme="minorEastAsia"/>
                      <w:sz w:val="18"/>
                      <w:szCs w:val="18"/>
                    </w:rPr>
                  </w:pPr>
                  <w:r>
                    <w:rPr>
                      <w:rFonts w:hint="eastAsia" w:eastAsiaTheme="minorEastAsia"/>
                      <w:sz w:val="18"/>
                      <w:szCs w:val="18"/>
                    </w:rPr>
                    <w:t>1</w:t>
                  </w:r>
                  <w:r>
                    <w:rPr>
                      <w:rFonts w:eastAsiaTheme="minorEastAsia"/>
                      <w:sz w:val="18"/>
                      <w:szCs w:val="18"/>
                    </w:rPr>
                    <w:t>0</w:t>
                  </w:r>
                </w:p>
              </w:tc>
              <w:tc>
                <w:tcPr>
                  <w:tcW w:w="1744" w:type="dxa"/>
                  <w:tcBorders>
                    <w:top w:val="single" w:color="auto" w:sz="4" w:space="0"/>
                    <w:left w:val="single" w:color="auto" w:sz="4" w:space="0"/>
                    <w:bottom w:val="single" w:color="auto" w:sz="4" w:space="0"/>
                    <w:right w:val="single" w:color="auto" w:sz="4" w:space="0"/>
                  </w:tcBorders>
                  <w:vAlign w:val="center"/>
                </w:tcPr>
                <w:p w14:paraId="67E53B9A">
                  <w:pPr>
                    <w:jc w:val="center"/>
                    <w:rPr>
                      <w:rFonts w:eastAsiaTheme="minorEastAsia"/>
                      <w:sz w:val="18"/>
                      <w:szCs w:val="18"/>
                    </w:rPr>
                  </w:pPr>
                  <w:r>
                    <w:rPr>
                      <w:rFonts w:hint="eastAsia" w:eastAsiaTheme="minorEastAsia"/>
                      <w:sz w:val="18"/>
                      <w:szCs w:val="18"/>
                    </w:rPr>
                    <w:t>外购</w:t>
                  </w:r>
                </w:p>
              </w:tc>
            </w:tr>
            <w:tr w14:paraId="729C2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5" w:hRule="atLeast"/>
                <w:jc w:val="center"/>
              </w:trPr>
              <w:tc>
                <w:tcPr>
                  <w:tcW w:w="1784" w:type="dxa"/>
                  <w:tcBorders>
                    <w:top w:val="single" w:color="auto" w:sz="4" w:space="0"/>
                    <w:left w:val="single" w:color="auto" w:sz="4" w:space="0"/>
                    <w:bottom w:val="single" w:color="auto" w:sz="4" w:space="0"/>
                    <w:right w:val="single" w:color="auto" w:sz="4" w:space="0"/>
                  </w:tcBorders>
                  <w:vAlign w:val="center"/>
                </w:tcPr>
                <w:p w14:paraId="11C24268">
                  <w:pPr>
                    <w:jc w:val="center"/>
                    <w:rPr>
                      <w:rFonts w:eastAsiaTheme="minorEastAsia"/>
                      <w:sz w:val="18"/>
                      <w:szCs w:val="18"/>
                    </w:rPr>
                  </w:pPr>
                  <w:r>
                    <w:rPr>
                      <w:rFonts w:hint="eastAsia" w:eastAsiaTheme="minorEastAsia"/>
                      <w:sz w:val="18"/>
                      <w:szCs w:val="18"/>
                    </w:rPr>
                    <w:t>乳化硅油</w:t>
                  </w:r>
                </w:p>
              </w:tc>
              <w:tc>
                <w:tcPr>
                  <w:tcW w:w="1701" w:type="dxa"/>
                  <w:tcBorders>
                    <w:top w:val="single" w:color="auto" w:sz="4" w:space="0"/>
                    <w:left w:val="single" w:color="auto" w:sz="4" w:space="0"/>
                    <w:bottom w:val="single" w:color="auto" w:sz="4" w:space="0"/>
                    <w:right w:val="single" w:color="auto" w:sz="4" w:space="0"/>
                  </w:tcBorders>
                  <w:vAlign w:val="center"/>
                </w:tcPr>
                <w:p w14:paraId="4F421290">
                  <w:pPr>
                    <w:jc w:val="center"/>
                    <w:rPr>
                      <w:sz w:val="18"/>
                      <w:szCs w:val="18"/>
                    </w:rPr>
                  </w:pPr>
                  <w:r>
                    <w:rPr>
                      <w:rFonts w:hint="eastAsia"/>
                      <w:sz w:val="18"/>
                      <w:szCs w:val="18"/>
                    </w:rPr>
                    <w:t>PET片材生产线辅料</w:t>
                  </w:r>
                </w:p>
              </w:tc>
              <w:tc>
                <w:tcPr>
                  <w:tcW w:w="1276" w:type="dxa"/>
                  <w:tcBorders>
                    <w:top w:val="single" w:color="auto" w:sz="4" w:space="0"/>
                    <w:left w:val="single" w:color="auto" w:sz="4" w:space="0"/>
                    <w:bottom w:val="single" w:color="auto" w:sz="4" w:space="0"/>
                    <w:right w:val="single" w:color="auto" w:sz="4" w:space="0"/>
                  </w:tcBorders>
                  <w:vAlign w:val="center"/>
                </w:tcPr>
                <w:p w14:paraId="4EDC0AD8">
                  <w:pPr>
                    <w:widowControl/>
                    <w:jc w:val="center"/>
                    <w:textAlignment w:val="center"/>
                    <w:rPr>
                      <w:rFonts w:eastAsiaTheme="minorEastAsia"/>
                      <w:kern w:val="0"/>
                      <w:sz w:val="18"/>
                      <w:szCs w:val="18"/>
                      <w:lang w:bidi="ar"/>
                    </w:rPr>
                  </w:pPr>
                  <w:r>
                    <w:rPr>
                      <w:rFonts w:hint="eastAsia" w:eastAsiaTheme="minorEastAsia"/>
                      <w:kern w:val="0"/>
                      <w:sz w:val="18"/>
                      <w:szCs w:val="18"/>
                      <w:lang w:bidi="ar"/>
                    </w:rPr>
                    <w:t>1.</w:t>
                  </w:r>
                  <w:r>
                    <w:rPr>
                      <w:rFonts w:eastAsiaTheme="minorEastAsia"/>
                      <w:kern w:val="0"/>
                      <w:sz w:val="18"/>
                      <w:szCs w:val="18"/>
                      <w:lang w:bidi="ar"/>
                    </w:rPr>
                    <w:t>5</w:t>
                  </w:r>
                </w:p>
              </w:tc>
              <w:tc>
                <w:tcPr>
                  <w:tcW w:w="1843" w:type="dxa"/>
                  <w:tcBorders>
                    <w:top w:val="single" w:color="auto" w:sz="4" w:space="0"/>
                    <w:left w:val="single" w:color="auto" w:sz="4" w:space="0"/>
                    <w:bottom w:val="single" w:color="auto" w:sz="4" w:space="0"/>
                    <w:right w:val="single" w:color="auto" w:sz="4" w:space="0"/>
                  </w:tcBorders>
                  <w:vAlign w:val="center"/>
                </w:tcPr>
                <w:p w14:paraId="18B428E8">
                  <w:pPr>
                    <w:jc w:val="center"/>
                    <w:rPr>
                      <w:rFonts w:eastAsiaTheme="minorEastAsia"/>
                      <w:sz w:val="18"/>
                      <w:szCs w:val="18"/>
                    </w:rPr>
                  </w:pPr>
                  <w:r>
                    <w:rPr>
                      <w:rFonts w:hint="eastAsia" w:eastAsiaTheme="minorEastAsia"/>
                      <w:sz w:val="18"/>
                      <w:szCs w:val="18"/>
                    </w:rPr>
                    <w:t>0</w:t>
                  </w:r>
                  <w:r>
                    <w:rPr>
                      <w:rFonts w:eastAsiaTheme="minorEastAsia"/>
                      <w:sz w:val="18"/>
                      <w:szCs w:val="18"/>
                    </w:rPr>
                    <w:t>.1</w:t>
                  </w:r>
                </w:p>
              </w:tc>
              <w:tc>
                <w:tcPr>
                  <w:tcW w:w="1744" w:type="dxa"/>
                  <w:tcBorders>
                    <w:top w:val="single" w:color="auto" w:sz="4" w:space="0"/>
                    <w:left w:val="single" w:color="auto" w:sz="4" w:space="0"/>
                    <w:bottom w:val="single" w:color="auto" w:sz="4" w:space="0"/>
                    <w:right w:val="single" w:color="auto" w:sz="4" w:space="0"/>
                  </w:tcBorders>
                  <w:vAlign w:val="center"/>
                </w:tcPr>
                <w:p w14:paraId="38385F75">
                  <w:pPr>
                    <w:jc w:val="center"/>
                    <w:rPr>
                      <w:rFonts w:eastAsiaTheme="minorEastAsia"/>
                      <w:sz w:val="18"/>
                      <w:szCs w:val="18"/>
                    </w:rPr>
                  </w:pPr>
                  <w:r>
                    <w:rPr>
                      <w:rFonts w:hint="eastAsia" w:eastAsiaTheme="minorEastAsia"/>
                      <w:sz w:val="18"/>
                      <w:szCs w:val="18"/>
                    </w:rPr>
                    <w:t>外购</w:t>
                  </w:r>
                </w:p>
              </w:tc>
            </w:tr>
          </w:tbl>
          <w:p w14:paraId="6A5337E7">
            <w:pPr>
              <w:spacing w:line="360" w:lineRule="auto"/>
              <w:ind w:firstLine="420" w:firstLineChars="200"/>
              <w:rPr>
                <w:szCs w:val="21"/>
              </w:rPr>
            </w:pPr>
            <w:r>
              <w:rPr>
                <w:rFonts w:hint="eastAsia"/>
                <w:szCs w:val="21"/>
              </w:rPr>
              <w:t>（2）主要原辅材料理化性质及毒理毒性见表2-</w:t>
            </w:r>
            <w:r>
              <w:rPr>
                <w:szCs w:val="21"/>
              </w:rPr>
              <w:t>5</w:t>
            </w:r>
            <w:r>
              <w:rPr>
                <w:rFonts w:hint="eastAsia"/>
                <w:szCs w:val="21"/>
              </w:rPr>
              <w:t>。</w:t>
            </w:r>
          </w:p>
          <w:p w14:paraId="779E2016">
            <w:pPr>
              <w:jc w:val="center"/>
              <w:rPr>
                <w:b/>
                <w:snapToGrid w:val="0"/>
                <w:kern w:val="0"/>
                <w:sz w:val="18"/>
                <w:szCs w:val="18"/>
              </w:rPr>
            </w:pPr>
            <w:r>
              <w:rPr>
                <w:b/>
                <w:snapToGrid w:val="0"/>
                <w:kern w:val="0"/>
                <w:sz w:val="18"/>
                <w:szCs w:val="18"/>
              </w:rPr>
              <w:t xml:space="preserve">表2-5   </w:t>
            </w:r>
            <w:r>
              <w:rPr>
                <w:rFonts w:hint="eastAsia"/>
                <w:b/>
                <w:snapToGrid w:val="0"/>
                <w:kern w:val="0"/>
                <w:sz w:val="18"/>
                <w:szCs w:val="18"/>
              </w:rPr>
              <w:t>主要原辅材料理化性质及毒理毒性一览表</w:t>
            </w:r>
          </w:p>
          <w:tbl>
            <w:tblPr>
              <w:tblStyle w:val="31"/>
              <w:tblW w:w="8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39"/>
              <w:gridCol w:w="850"/>
              <w:gridCol w:w="5609"/>
            </w:tblGrid>
            <w:tr w14:paraId="73E5E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1939" w:type="dxa"/>
                  <w:vAlign w:val="center"/>
                </w:tcPr>
                <w:p w14:paraId="70B38042">
                  <w:pPr>
                    <w:adjustRightInd w:val="0"/>
                    <w:snapToGrid w:val="0"/>
                    <w:jc w:val="center"/>
                    <w:rPr>
                      <w:b/>
                      <w:sz w:val="18"/>
                      <w:szCs w:val="18"/>
                    </w:rPr>
                  </w:pPr>
                  <w:r>
                    <w:rPr>
                      <w:rFonts w:hint="eastAsia"/>
                      <w:b/>
                      <w:sz w:val="18"/>
                      <w:szCs w:val="18"/>
                    </w:rPr>
                    <w:t>商品名</w:t>
                  </w:r>
                </w:p>
              </w:tc>
              <w:tc>
                <w:tcPr>
                  <w:tcW w:w="850" w:type="dxa"/>
                  <w:vAlign w:val="center"/>
                </w:tcPr>
                <w:p w14:paraId="6973B2C1">
                  <w:pPr>
                    <w:adjustRightInd w:val="0"/>
                    <w:snapToGrid w:val="0"/>
                    <w:jc w:val="center"/>
                    <w:rPr>
                      <w:b/>
                      <w:sz w:val="18"/>
                      <w:szCs w:val="18"/>
                    </w:rPr>
                  </w:pPr>
                  <w:r>
                    <w:rPr>
                      <w:rFonts w:hint="eastAsia"/>
                      <w:b/>
                      <w:sz w:val="18"/>
                      <w:szCs w:val="18"/>
                    </w:rPr>
                    <w:t>用途</w:t>
                  </w:r>
                </w:p>
              </w:tc>
              <w:tc>
                <w:tcPr>
                  <w:tcW w:w="5609" w:type="dxa"/>
                  <w:vAlign w:val="center"/>
                </w:tcPr>
                <w:p w14:paraId="683E8DB1">
                  <w:pPr>
                    <w:adjustRightInd w:val="0"/>
                    <w:snapToGrid w:val="0"/>
                    <w:jc w:val="center"/>
                    <w:rPr>
                      <w:b/>
                      <w:sz w:val="18"/>
                      <w:szCs w:val="18"/>
                    </w:rPr>
                  </w:pPr>
                  <w:r>
                    <w:rPr>
                      <w:rFonts w:hint="eastAsia"/>
                      <w:b/>
                      <w:sz w:val="18"/>
                      <w:szCs w:val="18"/>
                    </w:rPr>
                    <w:t>理化性质</w:t>
                  </w:r>
                </w:p>
              </w:tc>
            </w:tr>
            <w:tr w14:paraId="5F583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1939" w:type="dxa"/>
                  <w:vAlign w:val="center"/>
                </w:tcPr>
                <w:p w14:paraId="029D35C9">
                  <w:pPr>
                    <w:jc w:val="center"/>
                    <w:rPr>
                      <w:rFonts w:eastAsiaTheme="minorEastAsia"/>
                      <w:sz w:val="18"/>
                      <w:szCs w:val="18"/>
                    </w:rPr>
                  </w:pPr>
                  <w:r>
                    <w:rPr>
                      <w:rFonts w:eastAsiaTheme="minorEastAsia"/>
                      <w:sz w:val="18"/>
                      <w:szCs w:val="18"/>
                    </w:rPr>
                    <w:t>聚丙烯（PP）颗粒</w:t>
                  </w:r>
                </w:p>
                <w:p w14:paraId="70577CCB">
                  <w:pPr>
                    <w:pStyle w:val="14"/>
                    <w:rPr>
                      <w:sz w:val="18"/>
                      <w:szCs w:val="18"/>
                    </w:rPr>
                  </w:pPr>
                  <w:r>
                    <w:rPr>
                      <w:sz w:val="18"/>
                      <w:szCs w:val="18"/>
                    </w:rPr>
                    <w:t>（</w:t>
                  </w:r>
                  <w:r>
                    <w:rPr>
                      <w:rFonts w:hint="eastAsia"/>
                      <w:sz w:val="18"/>
                      <w:szCs w:val="18"/>
                    </w:rPr>
                    <w:t>C</w:t>
                  </w:r>
                  <w:r>
                    <w:rPr>
                      <w:sz w:val="18"/>
                      <w:szCs w:val="18"/>
                    </w:rPr>
                    <w:t>AS：</w:t>
                  </w:r>
                  <w:r>
                    <w:rPr>
                      <w:rFonts w:hint="eastAsia"/>
                      <w:sz w:val="18"/>
                      <w:szCs w:val="18"/>
                    </w:rPr>
                    <w:t>9</w:t>
                  </w:r>
                  <w:r>
                    <w:rPr>
                      <w:sz w:val="18"/>
                      <w:szCs w:val="18"/>
                    </w:rPr>
                    <w:t>003-07-0）</w:t>
                  </w:r>
                </w:p>
              </w:tc>
              <w:tc>
                <w:tcPr>
                  <w:tcW w:w="850" w:type="dxa"/>
                  <w:vAlign w:val="center"/>
                </w:tcPr>
                <w:p w14:paraId="7E839BA0">
                  <w:pPr>
                    <w:adjustRightInd w:val="0"/>
                    <w:spacing w:line="240" w:lineRule="exact"/>
                    <w:jc w:val="center"/>
                    <w:rPr>
                      <w:rFonts w:eastAsiaTheme="minorEastAsia"/>
                      <w:kern w:val="0"/>
                      <w:sz w:val="18"/>
                      <w:szCs w:val="18"/>
                    </w:rPr>
                  </w:pPr>
                  <w:r>
                    <w:rPr>
                      <w:rFonts w:hint="eastAsia" w:eastAsiaTheme="minorEastAsia"/>
                      <w:kern w:val="0"/>
                      <w:sz w:val="18"/>
                      <w:szCs w:val="18"/>
                    </w:rPr>
                    <w:t>原料</w:t>
                  </w:r>
                </w:p>
              </w:tc>
              <w:tc>
                <w:tcPr>
                  <w:tcW w:w="5609" w:type="dxa"/>
                  <w:vAlign w:val="center"/>
                </w:tcPr>
                <w:p w14:paraId="241D4AF1">
                  <w:pPr>
                    <w:adjustRightInd w:val="0"/>
                    <w:spacing w:line="240" w:lineRule="exact"/>
                    <w:jc w:val="left"/>
                    <w:rPr>
                      <w:rFonts w:eastAsiaTheme="minorEastAsia"/>
                      <w:kern w:val="0"/>
                      <w:sz w:val="18"/>
                      <w:szCs w:val="18"/>
                    </w:rPr>
                  </w:pPr>
                  <w:r>
                    <w:rPr>
                      <w:rFonts w:eastAsiaTheme="minorEastAsia"/>
                      <w:kern w:val="0"/>
                      <w:sz w:val="18"/>
                      <w:szCs w:val="18"/>
                    </w:rPr>
                    <w:t>是丙烯通过加聚反应而成的聚合物。系白色蜡状材料，外观透明而轻。化学式为</w:t>
                  </w:r>
                  <w:r>
                    <w:rPr>
                      <w:rFonts w:hint="eastAsia" w:eastAsiaTheme="minorEastAsia"/>
                      <w:kern w:val="0"/>
                      <w:sz w:val="18"/>
                      <w:szCs w:val="18"/>
                      <w:lang w:eastAsia="zh-CN"/>
                    </w:rPr>
                    <w:t>（</w:t>
                  </w:r>
                  <w:r>
                    <w:rPr>
                      <w:rFonts w:eastAsiaTheme="minorEastAsia"/>
                      <w:kern w:val="0"/>
                      <w:sz w:val="18"/>
                      <w:szCs w:val="18"/>
                    </w:rPr>
                    <w:t>C</w:t>
                  </w:r>
                  <w:r>
                    <w:rPr>
                      <w:rFonts w:eastAsiaTheme="minorEastAsia"/>
                      <w:kern w:val="0"/>
                      <w:sz w:val="18"/>
                      <w:szCs w:val="18"/>
                      <w:vertAlign w:val="subscript"/>
                    </w:rPr>
                    <w:t>3</w:t>
                  </w:r>
                  <w:r>
                    <w:rPr>
                      <w:rFonts w:eastAsiaTheme="minorEastAsia"/>
                      <w:kern w:val="0"/>
                      <w:sz w:val="18"/>
                      <w:szCs w:val="18"/>
                    </w:rPr>
                    <w:t>H</w:t>
                  </w:r>
                  <w:r>
                    <w:rPr>
                      <w:rFonts w:eastAsiaTheme="minorEastAsia"/>
                      <w:kern w:val="0"/>
                      <w:sz w:val="18"/>
                      <w:szCs w:val="18"/>
                      <w:vertAlign w:val="subscript"/>
                    </w:rPr>
                    <w:t>6</w:t>
                  </w:r>
                  <w:r>
                    <w:rPr>
                      <w:rFonts w:hint="eastAsia" w:eastAsiaTheme="minorEastAsia"/>
                      <w:kern w:val="0"/>
                      <w:sz w:val="18"/>
                      <w:szCs w:val="18"/>
                      <w:lang w:eastAsia="zh-CN"/>
                    </w:rPr>
                    <w:t>）</w:t>
                  </w:r>
                  <w:r>
                    <w:rPr>
                      <w:rFonts w:eastAsiaTheme="minorEastAsia"/>
                      <w:kern w:val="0"/>
                      <w:sz w:val="18"/>
                      <w:szCs w:val="18"/>
                    </w:rPr>
                    <w:t>n，密度为0.89～0.91g/cm</w:t>
                  </w:r>
                  <w:r>
                    <w:rPr>
                      <w:rFonts w:eastAsiaTheme="minorEastAsia"/>
                      <w:kern w:val="0"/>
                      <w:sz w:val="18"/>
                      <w:szCs w:val="18"/>
                      <w:vertAlign w:val="superscript"/>
                    </w:rPr>
                    <w:t>3</w:t>
                  </w:r>
                  <w:r>
                    <w:rPr>
                      <w:rFonts w:eastAsiaTheme="minorEastAsia"/>
                      <w:kern w:val="0"/>
                      <w:sz w:val="18"/>
                      <w:szCs w:val="18"/>
                    </w:rPr>
                    <w:t>，易燃，熔点为 164~170℃，在155℃左右软化，使用温度范围为-30～140℃。在 80℃以下能耐酸、碱、盐液及多种有机溶剂的腐蚀，能在高温和氧化作用下分解。聚丙烯是一种性能优良的热塑性合成树脂，为无色半透明的热塑性轻质通用塑料，具有耐化学性、耐热性、电绝缘性、高强度机械性能和良好的高耐磨加工性能等，广泛应用于服装、毛毯等纤维制品、医疗器械、汽车、自行车、零件、输送管道、化工容器等生产，也用于食品、药品包装。</w:t>
                  </w:r>
                </w:p>
              </w:tc>
            </w:tr>
            <w:tr w14:paraId="54524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4" w:hRule="atLeast"/>
              </w:trPr>
              <w:tc>
                <w:tcPr>
                  <w:tcW w:w="1939" w:type="dxa"/>
                  <w:vAlign w:val="center"/>
                </w:tcPr>
                <w:p w14:paraId="7619D651">
                  <w:pPr>
                    <w:jc w:val="center"/>
                    <w:rPr>
                      <w:rFonts w:eastAsiaTheme="minorEastAsia"/>
                      <w:sz w:val="18"/>
                      <w:szCs w:val="18"/>
                    </w:rPr>
                  </w:pPr>
                  <w:r>
                    <w:rPr>
                      <w:rFonts w:eastAsiaTheme="minorEastAsia"/>
                      <w:sz w:val="18"/>
                      <w:szCs w:val="18"/>
                    </w:rPr>
                    <w:t>聚对苯二甲酸乙二醇酯（PET）颗粒</w:t>
                  </w:r>
                </w:p>
                <w:p w14:paraId="71B0CC1D">
                  <w:pPr>
                    <w:pStyle w:val="14"/>
                    <w:rPr>
                      <w:sz w:val="18"/>
                      <w:szCs w:val="18"/>
                    </w:rPr>
                  </w:pPr>
                  <w:r>
                    <w:rPr>
                      <w:rFonts w:hint="eastAsia"/>
                      <w:sz w:val="18"/>
                      <w:szCs w:val="18"/>
                    </w:rPr>
                    <w:t>（C</w:t>
                  </w:r>
                  <w:r>
                    <w:rPr>
                      <w:sz w:val="18"/>
                      <w:szCs w:val="18"/>
                    </w:rPr>
                    <w:t>AS：25038-59-9）</w:t>
                  </w:r>
                </w:p>
              </w:tc>
              <w:tc>
                <w:tcPr>
                  <w:tcW w:w="850" w:type="dxa"/>
                  <w:vAlign w:val="center"/>
                </w:tcPr>
                <w:p w14:paraId="6CDEEC1E">
                  <w:pPr>
                    <w:adjustRightInd w:val="0"/>
                    <w:spacing w:line="240" w:lineRule="exact"/>
                    <w:jc w:val="center"/>
                    <w:rPr>
                      <w:rFonts w:eastAsiaTheme="minorEastAsia"/>
                      <w:kern w:val="0"/>
                      <w:sz w:val="18"/>
                      <w:szCs w:val="18"/>
                    </w:rPr>
                  </w:pPr>
                  <w:r>
                    <w:rPr>
                      <w:rFonts w:eastAsiaTheme="minorEastAsia"/>
                      <w:kern w:val="0"/>
                      <w:sz w:val="18"/>
                      <w:szCs w:val="18"/>
                    </w:rPr>
                    <w:t>原料</w:t>
                  </w:r>
                </w:p>
              </w:tc>
              <w:tc>
                <w:tcPr>
                  <w:tcW w:w="5609" w:type="dxa"/>
                  <w:vAlign w:val="center"/>
                </w:tcPr>
                <w:p w14:paraId="5A042A4B">
                  <w:pPr>
                    <w:adjustRightInd w:val="0"/>
                    <w:spacing w:line="240" w:lineRule="exact"/>
                    <w:jc w:val="left"/>
                    <w:rPr>
                      <w:rFonts w:eastAsiaTheme="minorEastAsia"/>
                      <w:kern w:val="0"/>
                      <w:sz w:val="18"/>
                      <w:szCs w:val="18"/>
                    </w:rPr>
                  </w:pPr>
                  <w:r>
                    <w:rPr>
                      <w:rFonts w:eastAsiaTheme="minorEastAsia"/>
                      <w:kern w:val="0"/>
                      <w:sz w:val="18"/>
                      <w:szCs w:val="18"/>
                    </w:rPr>
                    <w:t>即聚对苯二甲酸乙二醇酯，聚对苯二甲酸乙二醇酯是热塑性聚酯中最主要的品种，俗称涤纶树脂。它是由对苯二甲酸二甲酯与乙二醇酯交换或以对苯二甲酸与乙二醇酯化先合成对苯二甲酸双羟乙酯，然后再进行缩聚反应制得，属结晶型饱和聚酯，玻璃化温度80℃，马丁耐热80℃，热变形温度98℃</w:t>
                  </w:r>
                  <w:r>
                    <w:rPr>
                      <w:rFonts w:hint="eastAsia" w:eastAsiaTheme="minorEastAsia"/>
                      <w:kern w:val="0"/>
                      <w:sz w:val="18"/>
                      <w:szCs w:val="18"/>
                      <w:lang w:eastAsia="zh-CN"/>
                    </w:rPr>
                    <w:t>（</w:t>
                  </w:r>
                  <w:r>
                    <w:rPr>
                      <w:rFonts w:eastAsiaTheme="minorEastAsia"/>
                      <w:kern w:val="0"/>
                      <w:sz w:val="18"/>
                      <w:szCs w:val="18"/>
                    </w:rPr>
                    <w:t>1.82MPa</w:t>
                  </w:r>
                  <w:r>
                    <w:rPr>
                      <w:rFonts w:hint="eastAsia" w:eastAsiaTheme="minorEastAsia"/>
                      <w:kern w:val="0"/>
                      <w:sz w:val="18"/>
                      <w:szCs w:val="18"/>
                      <w:lang w:eastAsia="zh-CN"/>
                    </w:rPr>
                    <w:t>）</w:t>
                  </w:r>
                  <w:r>
                    <w:rPr>
                      <w:rFonts w:eastAsiaTheme="minorEastAsia"/>
                      <w:kern w:val="0"/>
                      <w:sz w:val="18"/>
                      <w:szCs w:val="18"/>
                    </w:rPr>
                    <w:t>，分解温度 353℃。具有优良的机械性能，刚性高，硬度大，吸水性很小，尺寸稳定性好。韧性好，耐冲击、耐摩擦、耐蠕变。耐化学性好，溶于甲酚、浓硫酸、硝基苯、三氯醋酸、氯苯酚，不溶于甲醇、乙醇、丙酮、烷烃。使用温度-100～120℃。弯曲强度148-310MPa。</w:t>
                  </w:r>
                </w:p>
              </w:tc>
            </w:tr>
            <w:tr w14:paraId="40BE4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1939" w:type="dxa"/>
                  <w:vAlign w:val="center"/>
                </w:tcPr>
                <w:p w14:paraId="219730A9">
                  <w:pPr>
                    <w:jc w:val="center"/>
                    <w:rPr>
                      <w:rFonts w:eastAsiaTheme="minorEastAsia"/>
                      <w:sz w:val="18"/>
                      <w:szCs w:val="18"/>
                    </w:rPr>
                  </w:pPr>
                  <w:r>
                    <w:rPr>
                      <w:rFonts w:hint="eastAsia" w:eastAsiaTheme="minorEastAsia"/>
                      <w:sz w:val="18"/>
                      <w:szCs w:val="18"/>
                    </w:rPr>
                    <w:t>乳化硅油</w:t>
                  </w:r>
                </w:p>
                <w:p w14:paraId="73CB928D">
                  <w:pPr>
                    <w:pStyle w:val="14"/>
                    <w:rPr>
                      <w:sz w:val="18"/>
                      <w:szCs w:val="18"/>
                      <w:lang w:val="en-US"/>
                    </w:rPr>
                  </w:pPr>
                  <w:r>
                    <w:rPr>
                      <w:rFonts w:hint="eastAsia"/>
                      <w:sz w:val="18"/>
                      <w:szCs w:val="18"/>
                      <w:lang w:val="en-US"/>
                    </w:rPr>
                    <w:t>（C</w:t>
                  </w:r>
                  <w:r>
                    <w:rPr>
                      <w:sz w:val="18"/>
                      <w:szCs w:val="18"/>
                      <w:lang w:val="en-US"/>
                    </w:rPr>
                    <w:t>AS：63148-58-3）</w:t>
                  </w:r>
                </w:p>
              </w:tc>
              <w:tc>
                <w:tcPr>
                  <w:tcW w:w="850" w:type="dxa"/>
                  <w:vAlign w:val="center"/>
                </w:tcPr>
                <w:p w14:paraId="13DDBE33">
                  <w:pPr>
                    <w:adjustRightInd w:val="0"/>
                    <w:spacing w:line="240" w:lineRule="exact"/>
                    <w:jc w:val="center"/>
                    <w:rPr>
                      <w:rFonts w:eastAsiaTheme="minorEastAsia"/>
                      <w:kern w:val="0"/>
                      <w:sz w:val="18"/>
                      <w:szCs w:val="18"/>
                    </w:rPr>
                  </w:pPr>
                  <w:r>
                    <w:rPr>
                      <w:rFonts w:hint="eastAsia"/>
                      <w:sz w:val="18"/>
                      <w:szCs w:val="18"/>
                    </w:rPr>
                    <w:t>辅料</w:t>
                  </w:r>
                </w:p>
              </w:tc>
              <w:tc>
                <w:tcPr>
                  <w:tcW w:w="5609" w:type="dxa"/>
                  <w:vAlign w:val="center"/>
                </w:tcPr>
                <w:p w14:paraId="1A18C97C">
                  <w:pPr>
                    <w:adjustRightInd w:val="0"/>
                    <w:spacing w:line="240" w:lineRule="exact"/>
                    <w:jc w:val="left"/>
                    <w:rPr>
                      <w:rFonts w:eastAsiaTheme="minorEastAsia"/>
                      <w:kern w:val="0"/>
                      <w:sz w:val="18"/>
                      <w:szCs w:val="18"/>
                    </w:rPr>
                  </w:pPr>
                  <w:r>
                    <w:rPr>
                      <w:rFonts w:eastAsiaTheme="minorEastAsia"/>
                      <w:kern w:val="0"/>
                      <w:sz w:val="18"/>
                      <w:szCs w:val="18"/>
                    </w:rPr>
                    <w:t>乳化硅油是以甲基聚硅氧烷（硅油）为主要原料，经科学的配方和合理的工艺配制而成的水溶性硅乳液，外观乳白色</w:t>
                  </w:r>
                  <w:r>
                    <w:rPr>
                      <w:rFonts w:hint="eastAsia" w:eastAsiaTheme="minorEastAsia"/>
                      <w:kern w:val="0"/>
                      <w:sz w:val="18"/>
                      <w:szCs w:val="18"/>
                      <w:lang w:eastAsia="zh-CN"/>
                    </w:rPr>
                    <w:t>黏稠</w:t>
                  </w:r>
                  <w:r>
                    <w:rPr>
                      <w:rFonts w:eastAsiaTheme="minorEastAsia"/>
                      <w:kern w:val="0"/>
                      <w:sz w:val="18"/>
                      <w:szCs w:val="18"/>
                    </w:rPr>
                    <w:t>液体，成分为水溶性有机硅乳液，含固量约35%，具有优异的化学稳定性、耐热耐寒性、耐侯性、润滑性、憎水性和低表面张力，广泛用于个人护理、食品生产、发酵工业等，可根据产品要求任意加水稀释使用。</w:t>
                  </w:r>
                </w:p>
              </w:tc>
            </w:tr>
          </w:tbl>
          <w:p w14:paraId="7FAF2127">
            <w:pPr>
              <w:spacing w:line="360" w:lineRule="auto"/>
              <w:ind w:firstLine="422" w:firstLineChars="200"/>
              <w:rPr>
                <w:b/>
                <w:bCs/>
                <w:szCs w:val="21"/>
              </w:rPr>
            </w:pPr>
            <w:r>
              <w:rPr>
                <w:b/>
                <w:szCs w:val="21"/>
              </w:rPr>
              <w:t>6、</w:t>
            </w:r>
            <w:r>
              <w:rPr>
                <w:b/>
                <w:bCs/>
                <w:szCs w:val="21"/>
              </w:rPr>
              <w:t>项目</w:t>
            </w:r>
            <w:r>
              <w:rPr>
                <w:b/>
                <w:szCs w:val="21"/>
              </w:rPr>
              <w:t>劳动定员</w:t>
            </w:r>
            <w:r>
              <w:rPr>
                <w:b/>
                <w:bCs/>
                <w:szCs w:val="21"/>
              </w:rPr>
              <w:t>及工作制度</w:t>
            </w:r>
          </w:p>
          <w:p w14:paraId="3DA894E6">
            <w:pPr>
              <w:adjustRightInd w:val="0"/>
              <w:snapToGrid w:val="0"/>
              <w:spacing w:line="360" w:lineRule="auto"/>
              <w:ind w:firstLine="420" w:firstLineChars="200"/>
              <w:jc w:val="left"/>
            </w:pPr>
            <w:r>
              <w:rPr>
                <w:rFonts w:hint="eastAsia"/>
              </w:rPr>
              <w:t>（1）工作制度：各生产线全年工作300天，实行</w:t>
            </w:r>
            <w:r>
              <w:t>3</w:t>
            </w:r>
            <w:r>
              <w:rPr>
                <w:rFonts w:hint="eastAsia"/>
              </w:rPr>
              <w:t>班/天，</w:t>
            </w:r>
            <w:r>
              <w:t>8</w:t>
            </w:r>
            <w:r>
              <w:rPr>
                <w:rFonts w:hint="eastAsia"/>
              </w:rPr>
              <w:t>小时/班的工作制度。</w:t>
            </w:r>
          </w:p>
          <w:p w14:paraId="4F97B80D">
            <w:pPr>
              <w:adjustRightInd w:val="0"/>
              <w:snapToGrid w:val="0"/>
              <w:spacing w:line="360" w:lineRule="auto"/>
              <w:ind w:firstLine="420" w:firstLineChars="200"/>
              <w:jc w:val="left"/>
            </w:pPr>
            <w:r>
              <w:rPr>
                <w:rFonts w:hint="eastAsia"/>
              </w:rPr>
              <w:t>（2）劳动定员：全厂定员为</w:t>
            </w:r>
            <w:r>
              <w:t>40</w:t>
            </w:r>
            <w:r>
              <w:rPr>
                <w:rFonts w:hint="eastAsia"/>
              </w:rPr>
              <w:t>人，</w:t>
            </w:r>
            <w:r>
              <w:rPr>
                <w:szCs w:val="21"/>
              </w:rPr>
              <w:t>其中生产工作人员36人，技术及管理人员4人，</w:t>
            </w:r>
            <w:r>
              <w:rPr>
                <w:rFonts w:hint="eastAsia"/>
                <w:szCs w:val="21"/>
              </w:rPr>
              <w:t>均不</w:t>
            </w:r>
            <w:r>
              <w:rPr>
                <w:szCs w:val="21"/>
              </w:rPr>
              <w:t>在项目区内食宿</w:t>
            </w:r>
            <w:r>
              <w:t>。</w:t>
            </w:r>
          </w:p>
          <w:p w14:paraId="5DF3B1EA">
            <w:pPr>
              <w:spacing w:line="360" w:lineRule="auto"/>
              <w:ind w:firstLine="422" w:firstLineChars="200"/>
              <w:rPr>
                <w:b/>
                <w:bCs/>
                <w:szCs w:val="21"/>
              </w:rPr>
            </w:pPr>
            <w:r>
              <w:rPr>
                <w:b/>
                <w:bCs/>
                <w:szCs w:val="21"/>
              </w:rPr>
              <w:t>7、总</w:t>
            </w:r>
            <w:r>
              <w:rPr>
                <w:b/>
                <w:szCs w:val="21"/>
              </w:rPr>
              <w:t>平面布置</w:t>
            </w:r>
          </w:p>
          <w:p w14:paraId="1DBA08EC">
            <w:pPr>
              <w:pStyle w:val="14"/>
              <w:ind w:firstLine="452" w:firstLineChars="200"/>
              <w:jc w:val="left"/>
              <w:rPr>
                <w:sz w:val="21"/>
                <w:szCs w:val="21"/>
              </w:rPr>
            </w:pPr>
            <w:r>
              <w:rPr>
                <w:rFonts w:hint="eastAsia"/>
                <w:sz w:val="21"/>
                <w:szCs w:val="21"/>
              </w:rPr>
              <w:t>项目位于云南省文山州砚山县干河彝族乡碧云村委会布标工业园区，租用云南砚山产业园区三期14号标准化厂房。项目厂房共4层，1层为生产车间，2-4层为仓库，项目出入口位于项目生产车间南侧，生产车间北侧由西向东依次布置的为注塑生产线、PET片材生产线、蓝莓盒生产线，生产车间东北侧、南侧设置有办公用房，东侧为配电间，西侧为厕所，总体来说，项目平面布置较为合理。项目整体平面布置见附图2</w:t>
            </w:r>
            <w:r>
              <w:rPr>
                <w:sz w:val="21"/>
                <w:szCs w:val="21"/>
              </w:rPr>
              <w:t>。</w:t>
            </w:r>
          </w:p>
          <w:p w14:paraId="30A93363">
            <w:pPr>
              <w:spacing w:line="360" w:lineRule="auto"/>
              <w:ind w:firstLine="422" w:firstLineChars="200"/>
              <w:rPr>
                <w:b/>
                <w:bCs/>
                <w:szCs w:val="21"/>
              </w:rPr>
            </w:pPr>
            <w:r>
              <w:rPr>
                <w:b/>
                <w:bCs/>
                <w:szCs w:val="21"/>
              </w:rPr>
              <w:t>8、</w:t>
            </w:r>
            <w:r>
              <w:rPr>
                <w:rFonts w:hint="eastAsia"/>
                <w:b/>
                <w:bCs/>
                <w:szCs w:val="21"/>
              </w:rPr>
              <w:t>物料</w:t>
            </w:r>
            <w:r>
              <w:rPr>
                <w:b/>
                <w:bCs/>
                <w:szCs w:val="21"/>
              </w:rPr>
              <w:t>平衡</w:t>
            </w:r>
          </w:p>
          <w:p w14:paraId="76069195">
            <w:pPr>
              <w:pStyle w:val="14"/>
              <w:ind w:firstLine="452" w:firstLineChars="200"/>
              <w:rPr>
                <w:sz w:val="21"/>
                <w:szCs w:val="21"/>
                <w:lang w:val="en-US"/>
              </w:rPr>
            </w:pPr>
            <w:r>
              <w:rPr>
                <w:sz w:val="21"/>
                <w:szCs w:val="21"/>
                <w:lang w:val="en-US"/>
              </w:rPr>
              <w:t>项目</w:t>
            </w:r>
            <w:r>
              <w:rPr>
                <w:rFonts w:hint="eastAsia"/>
                <w:sz w:val="21"/>
                <w:szCs w:val="21"/>
                <w:lang w:val="en-US"/>
              </w:rPr>
              <w:t>新建三条生产线，分别为：1条</w:t>
            </w:r>
            <w:r>
              <w:rPr>
                <w:sz w:val="21"/>
                <w:szCs w:val="21"/>
                <w:lang w:val="en-US"/>
              </w:rPr>
              <w:t>2亿套</w:t>
            </w:r>
            <w:r>
              <w:rPr>
                <w:rFonts w:hint="eastAsia"/>
                <w:sz w:val="21"/>
                <w:szCs w:val="21"/>
                <w:lang w:val="en-US"/>
              </w:rPr>
              <w:t>/a的蓝莓盒生产线，1条1</w:t>
            </w:r>
            <w:r>
              <w:rPr>
                <w:sz w:val="21"/>
                <w:szCs w:val="21"/>
                <w:lang w:val="en-US"/>
              </w:rPr>
              <w:t>800t/a的PET</w:t>
            </w:r>
            <w:r>
              <w:rPr>
                <w:rFonts w:hint="eastAsia"/>
                <w:sz w:val="21"/>
                <w:szCs w:val="21"/>
                <w:lang w:val="en-US"/>
              </w:rPr>
              <w:t>片材生产线，1条4</w:t>
            </w:r>
            <w:r>
              <w:rPr>
                <w:sz w:val="21"/>
                <w:szCs w:val="21"/>
                <w:lang w:val="en-US"/>
              </w:rPr>
              <w:t>50t/a的</w:t>
            </w:r>
            <w:r>
              <w:rPr>
                <w:rFonts w:hint="eastAsia"/>
                <w:sz w:val="21"/>
                <w:szCs w:val="21"/>
                <w:lang w:val="en-US"/>
              </w:rPr>
              <w:t>注塑生产线</w:t>
            </w:r>
            <w:r>
              <w:rPr>
                <w:sz w:val="21"/>
                <w:szCs w:val="21"/>
                <w:lang w:val="en-US"/>
              </w:rPr>
              <w:t>。</w:t>
            </w:r>
            <w:r>
              <w:rPr>
                <w:rFonts w:hint="eastAsia"/>
                <w:sz w:val="21"/>
                <w:szCs w:val="21"/>
                <w:lang w:val="en-US"/>
              </w:rPr>
              <w:t>注塑生产线生产原料为</w:t>
            </w:r>
            <w:r>
              <w:rPr>
                <w:sz w:val="21"/>
                <w:szCs w:val="21"/>
                <w:lang w:val="en-US"/>
              </w:rPr>
              <w:t>聚丙烯（PP）颗粒，年消耗量约</w:t>
            </w:r>
            <w:r>
              <w:rPr>
                <w:rFonts w:hint="eastAsia"/>
                <w:sz w:val="21"/>
                <w:szCs w:val="21"/>
                <w:lang w:val="en-US"/>
              </w:rPr>
              <w:t>4</w:t>
            </w:r>
            <w:r>
              <w:rPr>
                <w:sz w:val="21"/>
                <w:szCs w:val="21"/>
                <w:lang w:val="en-US"/>
              </w:rPr>
              <w:t>50t，PET</w:t>
            </w:r>
            <w:r>
              <w:rPr>
                <w:rFonts w:hint="eastAsia"/>
                <w:sz w:val="21"/>
                <w:szCs w:val="21"/>
                <w:lang w:val="en-US"/>
              </w:rPr>
              <w:t>片材生产线生产原料为聚对苯二甲酸乙二醇酯（PET）颗粒，</w:t>
            </w:r>
            <w:r>
              <w:rPr>
                <w:sz w:val="21"/>
                <w:szCs w:val="21"/>
                <w:lang w:val="en-US"/>
              </w:rPr>
              <w:t>年消耗量约1800t，</w:t>
            </w:r>
            <w:r>
              <w:rPr>
                <w:rFonts w:hint="eastAsia"/>
                <w:sz w:val="21"/>
                <w:szCs w:val="21"/>
                <w:lang w:val="en-US"/>
              </w:rPr>
              <w:t>蓝莓盒生产线生产原料为聚对苯二甲酸乙二醇酯PET片材，由项目PET片材生产线提供原材料。项目运营期物料平衡如下图所示：</w:t>
            </w:r>
          </w:p>
          <w:p w14:paraId="7DFBC349">
            <w:pPr>
              <w:adjustRightInd w:val="0"/>
              <w:snapToGrid w:val="0"/>
              <w:spacing w:line="360" w:lineRule="auto"/>
              <w:ind w:firstLine="422" w:firstLineChars="200"/>
              <w:rPr>
                <w:b/>
                <w:szCs w:val="21"/>
              </w:rPr>
            </w:pPr>
            <w:r>
              <w:rPr>
                <w:b/>
                <w:bCs/>
              </w:rPr>
              <mc:AlternateContent>
                <mc:Choice Requires="wpc">
                  <w:drawing>
                    <wp:inline distT="0" distB="0" distL="0" distR="0">
                      <wp:extent cx="5029200" cy="2774950"/>
                      <wp:effectExtent l="0" t="0" r="0" b="0"/>
                      <wp:docPr id="174" name="画布 8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 name="文本框 353"/>
                              <wps:cNvSpPr txBox="1">
                                <a:spLocks noChangeArrowheads="1"/>
                              </wps:cNvSpPr>
                              <wps:spPr bwMode="auto">
                                <a:xfrm>
                                  <a:off x="0" y="354048"/>
                                  <a:ext cx="1147471" cy="404424"/>
                                </a:xfrm>
                                <a:prstGeom prst="rect">
                                  <a:avLst/>
                                </a:prstGeom>
                                <a:noFill/>
                                <a:ln>
                                  <a:noFill/>
                                </a:ln>
                              </wps:spPr>
                              <wps:txbx>
                                <w:txbxContent>
                                  <w:p w14:paraId="7FF066F5">
                                    <w:pPr>
                                      <w:jc w:val="center"/>
                                      <w:rPr>
                                        <w:sz w:val="18"/>
                                        <w:szCs w:val="18"/>
                                      </w:rPr>
                                    </w:pPr>
                                    <w:r>
                                      <w:rPr>
                                        <w:rFonts w:hint="eastAsia"/>
                                        <w:sz w:val="18"/>
                                        <w:szCs w:val="18"/>
                                      </w:rPr>
                                      <w:t>聚丙烯（PP）颗粒</w:t>
                                    </w:r>
                                    <w:r>
                                      <w:rPr>
                                        <w:sz w:val="18"/>
                                        <w:szCs w:val="18"/>
                                      </w:rPr>
                                      <w:t>450t</w:t>
                                    </w:r>
                                  </w:p>
                                </w:txbxContent>
                              </wps:txbx>
                              <wps:bodyPr rot="0" vert="horz" wrap="square" lIns="91440" tIns="45720" rIns="91440" bIns="45720" anchor="t" anchorCtr="0" upright="1">
                                <a:noAutofit/>
                              </wps:bodyPr>
                            </wps:wsp>
                            <wps:wsp>
                              <wps:cNvPr id="31" name="直线 357"/>
                              <wps:cNvCnPr/>
                              <wps:spPr bwMode="auto">
                                <a:xfrm flipV="1">
                                  <a:off x="1805146" y="298315"/>
                                  <a:ext cx="0" cy="520670"/>
                                </a:xfrm>
                                <a:prstGeom prst="line">
                                  <a:avLst/>
                                </a:prstGeom>
                                <a:noFill/>
                                <a:ln w="9525">
                                  <a:solidFill>
                                    <a:srgbClr val="000000"/>
                                  </a:solidFill>
                                  <a:round/>
                                </a:ln>
                              </wps:spPr>
                              <wps:bodyPr/>
                            </wps:wsp>
                            <wps:wsp>
                              <wps:cNvPr id="124" name="直线 358"/>
                              <wps:cNvCnPr/>
                              <wps:spPr bwMode="auto">
                                <a:xfrm>
                                  <a:off x="1804603" y="818944"/>
                                  <a:ext cx="412658" cy="0"/>
                                </a:xfrm>
                                <a:prstGeom prst="line">
                                  <a:avLst/>
                                </a:prstGeom>
                                <a:noFill/>
                                <a:ln w="9525">
                                  <a:solidFill>
                                    <a:srgbClr val="000000"/>
                                  </a:solidFill>
                                  <a:round/>
                                  <a:tailEnd type="triangle" w="med" len="med"/>
                                </a:ln>
                              </wps:spPr>
                              <wps:bodyPr/>
                            </wps:wsp>
                            <wps:wsp>
                              <wps:cNvPr id="160" name="直线 358"/>
                              <wps:cNvCnPr/>
                              <wps:spPr bwMode="auto">
                                <a:xfrm>
                                  <a:off x="2582434" y="928017"/>
                                  <a:ext cx="0" cy="264679"/>
                                </a:xfrm>
                                <a:prstGeom prst="line">
                                  <a:avLst/>
                                </a:prstGeom>
                                <a:noFill/>
                                <a:ln w="9525">
                                  <a:solidFill>
                                    <a:srgbClr val="000000"/>
                                  </a:solidFill>
                                  <a:round/>
                                  <a:tailEnd type="none" w="med" len="med"/>
                                </a:ln>
                              </wps:spPr>
                              <wps:bodyPr/>
                            </wps:wsp>
                            <wps:wsp>
                              <wps:cNvPr id="161" name="直线 358"/>
                              <wps:cNvCnPr/>
                              <wps:spPr bwMode="auto">
                                <a:xfrm>
                                  <a:off x="500932" y="1202725"/>
                                  <a:ext cx="2081502" cy="0"/>
                                </a:xfrm>
                                <a:prstGeom prst="line">
                                  <a:avLst/>
                                </a:prstGeom>
                                <a:noFill/>
                                <a:ln w="9525">
                                  <a:solidFill>
                                    <a:srgbClr val="000000"/>
                                  </a:solidFill>
                                  <a:round/>
                                  <a:tailEnd type="none" w="med" len="med"/>
                                </a:ln>
                              </wps:spPr>
                              <wps:bodyPr/>
                            </wps:wsp>
                            <wps:wsp>
                              <wps:cNvPr id="170" name="直线 358"/>
                              <wps:cNvCnPr/>
                              <wps:spPr bwMode="auto">
                                <a:xfrm flipV="1">
                                  <a:off x="500932" y="699715"/>
                                  <a:ext cx="0" cy="502342"/>
                                </a:xfrm>
                                <a:prstGeom prst="line">
                                  <a:avLst/>
                                </a:prstGeom>
                                <a:noFill/>
                                <a:ln w="9525">
                                  <a:solidFill>
                                    <a:srgbClr val="000000"/>
                                  </a:solidFill>
                                  <a:round/>
                                  <a:tailEnd type="triangle" w="med" len="med"/>
                                </a:ln>
                              </wps:spPr>
                              <wps:bodyPr/>
                            </wps:wsp>
                            <wps:wsp>
                              <wps:cNvPr id="173" name="文本框 353"/>
                              <wps:cNvSpPr txBox="1">
                                <a:spLocks noChangeArrowheads="1"/>
                              </wps:cNvSpPr>
                              <wps:spPr bwMode="auto">
                                <a:xfrm>
                                  <a:off x="1179238" y="400556"/>
                                  <a:ext cx="578000" cy="266065"/>
                                </a:xfrm>
                                <a:prstGeom prst="rect">
                                  <a:avLst/>
                                </a:prstGeom>
                                <a:noFill/>
                                <a:ln>
                                  <a:noFill/>
                                </a:ln>
                              </wps:spPr>
                              <wps:txbx>
                                <w:txbxContent>
                                  <w:p w14:paraId="0D90B3A1">
                                    <w:pPr>
                                      <w:pStyle w:val="25"/>
                                      <w:spacing w:before="0" w:beforeAutospacing="0" w:after="0" w:afterAutospacing="0"/>
                                      <w:jc w:val="both"/>
                                      <w:rPr>
                                        <w:szCs w:val="24"/>
                                      </w:rPr>
                                    </w:pPr>
                                    <w:r>
                                      <w:rPr>
                                        <w:rFonts w:ascii="Times New Roman" w:hAnsi="Times New Roman"/>
                                        <w:kern w:val="2"/>
                                        <w:sz w:val="18"/>
                                        <w:szCs w:val="18"/>
                                      </w:rPr>
                                      <w:t>451.13t</w:t>
                                    </w:r>
                                  </w:p>
                                </w:txbxContent>
                              </wps:txbx>
                              <wps:bodyPr rot="0" vert="horz" wrap="square" lIns="91440" tIns="45720" rIns="91440" bIns="45720" anchor="t" anchorCtr="0" upright="1">
                                <a:noAutofit/>
                              </wps:bodyPr>
                            </wps:wsp>
                            <wps:wsp>
                              <wps:cNvPr id="296" name="文本框 353"/>
                              <wps:cNvSpPr txBox="1">
                                <a:spLocks noChangeArrowheads="1"/>
                              </wps:cNvSpPr>
                              <wps:spPr bwMode="auto">
                                <a:xfrm>
                                  <a:off x="2005424" y="104140"/>
                                  <a:ext cx="1199149" cy="403860"/>
                                </a:xfrm>
                                <a:prstGeom prst="rect">
                                  <a:avLst/>
                                </a:prstGeom>
                                <a:noFill/>
                                <a:ln>
                                  <a:noFill/>
                                </a:ln>
                              </wps:spPr>
                              <wps:txbx>
                                <w:txbxContent>
                                  <w:p w14:paraId="1552D183">
                                    <w:pPr>
                                      <w:pStyle w:val="25"/>
                                      <w:spacing w:before="0" w:beforeAutospacing="0" w:after="0" w:afterAutospacing="0"/>
                                      <w:jc w:val="center"/>
                                      <w:rPr>
                                        <w:rFonts w:ascii="Times New Roman"/>
                                        <w:kern w:val="2"/>
                                        <w:sz w:val="18"/>
                                        <w:szCs w:val="18"/>
                                      </w:rPr>
                                    </w:pPr>
                                    <w:r>
                                      <w:rPr>
                                        <w:rFonts w:hint="eastAsia" w:ascii="Times New Roman"/>
                                        <w:kern w:val="2"/>
                                        <w:sz w:val="18"/>
                                        <w:szCs w:val="18"/>
                                      </w:rPr>
                                      <w:t>合格</w:t>
                                    </w:r>
                                    <w:r>
                                      <w:rPr>
                                        <w:rFonts w:ascii="Times New Roman" w:hAnsi="Times New Roman"/>
                                        <w:kern w:val="2"/>
                                        <w:sz w:val="18"/>
                                        <w:szCs w:val="18"/>
                                      </w:rPr>
                                      <w:t>PP</w:t>
                                    </w:r>
                                    <w:r>
                                      <w:rPr>
                                        <w:rFonts w:hint="eastAsia" w:ascii="Times New Roman"/>
                                        <w:kern w:val="2"/>
                                        <w:sz w:val="18"/>
                                        <w:szCs w:val="18"/>
                                      </w:rPr>
                                      <w:t>制品</w:t>
                                    </w:r>
                                  </w:p>
                                  <w:p w14:paraId="371DE4D7">
                                    <w:pPr>
                                      <w:pStyle w:val="25"/>
                                      <w:spacing w:before="0" w:beforeAutospacing="0" w:after="0" w:afterAutospacing="0"/>
                                      <w:jc w:val="center"/>
                                      <w:rPr>
                                        <w:szCs w:val="24"/>
                                      </w:rPr>
                                    </w:pPr>
                                    <w:r>
                                      <w:rPr>
                                        <w:rFonts w:ascii="Times New Roman"/>
                                        <w:kern w:val="2"/>
                                        <w:sz w:val="18"/>
                                        <w:szCs w:val="18"/>
                                      </w:rPr>
                                      <w:t>450t</w:t>
                                    </w:r>
                                  </w:p>
                                </w:txbxContent>
                              </wps:txbx>
                              <wps:bodyPr rot="0" vert="horz" wrap="square" lIns="91440" tIns="45720" rIns="91440" bIns="45720" anchor="t" anchorCtr="0" upright="1">
                                <a:noAutofit/>
                              </wps:bodyPr>
                            </wps:wsp>
                            <wps:wsp>
                              <wps:cNvPr id="310" name="直线 358"/>
                              <wps:cNvCnPr/>
                              <wps:spPr bwMode="auto">
                                <a:xfrm>
                                  <a:off x="1805146" y="298371"/>
                                  <a:ext cx="412115" cy="0"/>
                                </a:xfrm>
                                <a:prstGeom prst="line">
                                  <a:avLst/>
                                </a:prstGeom>
                                <a:noFill/>
                                <a:ln w="9525">
                                  <a:solidFill>
                                    <a:srgbClr val="000000"/>
                                  </a:solidFill>
                                  <a:round/>
                                  <a:tailEnd type="triangle" w="med" len="med"/>
                                </a:ln>
                              </wps:spPr>
                              <wps:bodyPr/>
                            </wps:wsp>
                            <wps:wsp>
                              <wps:cNvPr id="311" name="直线 357"/>
                              <wps:cNvCnPr/>
                              <wps:spPr bwMode="auto">
                                <a:xfrm flipH="1">
                                  <a:off x="1064685" y="588366"/>
                                  <a:ext cx="740461" cy="0"/>
                                </a:xfrm>
                                <a:prstGeom prst="line">
                                  <a:avLst/>
                                </a:prstGeom>
                                <a:noFill/>
                                <a:ln w="9525">
                                  <a:solidFill>
                                    <a:srgbClr val="000000"/>
                                  </a:solidFill>
                                  <a:round/>
                                </a:ln>
                              </wps:spPr>
                              <wps:bodyPr/>
                            </wps:wsp>
                            <wps:wsp>
                              <wps:cNvPr id="344" name="文本框 353"/>
                              <wps:cNvSpPr txBox="1">
                                <a:spLocks noChangeArrowheads="1"/>
                              </wps:cNvSpPr>
                              <wps:spPr bwMode="auto">
                                <a:xfrm>
                                  <a:off x="2036944" y="580279"/>
                                  <a:ext cx="1198880" cy="403225"/>
                                </a:xfrm>
                                <a:prstGeom prst="rect">
                                  <a:avLst/>
                                </a:prstGeom>
                                <a:noFill/>
                                <a:ln>
                                  <a:noFill/>
                                </a:ln>
                              </wps:spPr>
                              <wps:txbx>
                                <w:txbxContent>
                                  <w:p w14:paraId="3CB1E10D">
                                    <w:pPr>
                                      <w:pStyle w:val="25"/>
                                      <w:spacing w:before="0" w:beforeAutospacing="0" w:after="0" w:afterAutospacing="0"/>
                                      <w:jc w:val="center"/>
                                      <w:rPr>
                                        <w:rFonts w:ascii="Times New Roman" w:hAnsi="Times New Roman"/>
                                        <w:kern w:val="2"/>
                                        <w:sz w:val="18"/>
                                        <w:szCs w:val="18"/>
                                      </w:rPr>
                                    </w:pPr>
                                    <w:r>
                                      <w:rPr>
                                        <w:rFonts w:hint="eastAsia" w:ascii="Times New Roman" w:hAnsi="Times New Roman"/>
                                        <w:kern w:val="2"/>
                                        <w:sz w:val="18"/>
                                        <w:szCs w:val="18"/>
                                      </w:rPr>
                                      <w:t>不合格品</w:t>
                                    </w:r>
                                    <w:r>
                                      <w:rPr>
                                        <w:rFonts w:ascii="Times New Roman" w:hAnsi="Times New Roman"/>
                                        <w:kern w:val="2"/>
                                        <w:sz w:val="18"/>
                                        <w:szCs w:val="18"/>
                                      </w:rPr>
                                      <w:t>及边角料</w:t>
                                    </w:r>
                                  </w:p>
                                  <w:p w14:paraId="1AAD6E68">
                                    <w:pPr>
                                      <w:pStyle w:val="25"/>
                                      <w:spacing w:before="0" w:beforeAutospacing="0" w:after="0" w:afterAutospacing="0"/>
                                      <w:jc w:val="center"/>
                                      <w:rPr>
                                        <w:rFonts w:ascii="Times New Roman" w:hAnsi="Times New Roman"/>
                                      </w:rPr>
                                    </w:pPr>
                                    <w:r>
                                      <w:rPr>
                                        <w:rFonts w:hint="eastAsia" w:ascii="Times New Roman" w:hAnsi="Times New Roman"/>
                                        <w:kern w:val="2"/>
                                        <w:sz w:val="18"/>
                                        <w:szCs w:val="18"/>
                                      </w:rPr>
                                      <w:t>1.13</w:t>
                                    </w:r>
                                    <w:r>
                                      <w:rPr>
                                        <w:rFonts w:ascii="Times New Roman" w:hAnsi="Times New Roman"/>
                                        <w:kern w:val="2"/>
                                        <w:sz w:val="18"/>
                                        <w:szCs w:val="18"/>
                                      </w:rPr>
                                      <w:t>t</w:t>
                                    </w:r>
                                  </w:p>
                                </w:txbxContent>
                              </wps:txbx>
                              <wps:bodyPr rot="0" vert="horz" wrap="square" lIns="91440" tIns="45720" rIns="91440" bIns="45720" anchor="t" anchorCtr="0" upright="1">
                                <a:noAutofit/>
                              </wps:bodyPr>
                            </wps:wsp>
                            <wps:wsp>
                              <wps:cNvPr id="345" name="文本框 353"/>
                              <wps:cNvSpPr txBox="1">
                                <a:spLocks noChangeArrowheads="1"/>
                              </wps:cNvSpPr>
                              <wps:spPr bwMode="auto">
                                <a:xfrm>
                                  <a:off x="1066097" y="983552"/>
                                  <a:ext cx="739049" cy="241605"/>
                                </a:xfrm>
                                <a:prstGeom prst="rect">
                                  <a:avLst/>
                                </a:prstGeom>
                                <a:noFill/>
                                <a:ln>
                                  <a:noFill/>
                                </a:ln>
                              </wps:spPr>
                              <wps:txbx>
                                <w:txbxContent>
                                  <w:p w14:paraId="62C8A287">
                                    <w:pPr>
                                      <w:pStyle w:val="25"/>
                                      <w:spacing w:before="0" w:beforeAutospacing="0" w:after="0" w:afterAutospacing="0"/>
                                      <w:jc w:val="center"/>
                                      <w:rPr>
                                        <w:szCs w:val="24"/>
                                      </w:rPr>
                                    </w:pPr>
                                    <w:r>
                                      <w:rPr>
                                        <w:rFonts w:hint="eastAsia" w:ascii="Times New Roman"/>
                                        <w:kern w:val="2"/>
                                        <w:sz w:val="18"/>
                                        <w:szCs w:val="18"/>
                                      </w:rPr>
                                      <w:t>破碎回用</w:t>
                                    </w:r>
                                  </w:p>
                                </w:txbxContent>
                              </wps:txbx>
                              <wps:bodyPr rot="0" vert="horz" wrap="square" lIns="91440" tIns="45720" rIns="91440" bIns="45720" anchor="t" anchorCtr="0" upright="1">
                                <a:noAutofit/>
                              </wps:bodyPr>
                            </wps:wsp>
                            <wps:wsp>
                              <wps:cNvPr id="346" name="文本框 353"/>
                              <wps:cNvSpPr txBox="1">
                                <a:spLocks noChangeArrowheads="1"/>
                              </wps:cNvSpPr>
                              <wps:spPr bwMode="auto">
                                <a:xfrm>
                                  <a:off x="552" y="1463040"/>
                                  <a:ext cx="1147445" cy="531697"/>
                                </a:xfrm>
                                <a:prstGeom prst="rect">
                                  <a:avLst/>
                                </a:prstGeom>
                                <a:noFill/>
                                <a:ln>
                                  <a:noFill/>
                                </a:ln>
                              </wps:spPr>
                              <wps:txbx>
                                <w:txbxContent>
                                  <w:p w14:paraId="2FE12EAA">
                                    <w:pPr>
                                      <w:pStyle w:val="25"/>
                                      <w:spacing w:before="0" w:beforeAutospacing="0" w:after="0" w:afterAutospacing="0"/>
                                      <w:jc w:val="center"/>
                                      <w:rPr>
                                        <w:szCs w:val="24"/>
                                      </w:rPr>
                                    </w:pPr>
                                    <w:r>
                                      <w:rPr>
                                        <w:rFonts w:hint="eastAsia" w:ascii="Times New Roman"/>
                                        <w:kern w:val="2"/>
                                        <w:sz w:val="18"/>
                                        <w:szCs w:val="18"/>
                                      </w:rPr>
                                      <w:t>聚对苯二甲酸乙二醇酯（PET）颗粒</w:t>
                                    </w:r>
                                    <w:r>
                                      <w:rPr>
                                        <w:rFonts w:ascii="Times New Roman" w:hAnsi="Times New Roman"/>
                                        <w:kern w:val="2"/>
                                        <w:sz w:val="18"/>
                                        <w:szCs w:val="18"/>
                                      </w:rPr>
                                      <w:t>1800t</w:t>
                                    </w:r>
                                  </w:p>
                                </w:txbxContent>
                              </wps:txbx>
                              <wps:bodyPr rot="0" vert="horz" wrap="square" lIns="91440" tIns="45720" rIns="91440" bIns="45720" anchor="t" anchorCtr="0" upright="1">
                                <a:noAutofit/>
                              </wps:bodyPr>
                            </wps:wsp>
                            <wps:wsp>
                              <wps:cNvPr id="347" name="直线 357"/>
                              <wps:cNvCnPr/>
                              <wps:spPr bwMode="auto">
                                <a:xfrm flipV="1">
                                  <a:off x="1805222" y="1535201"/>
                                  <a:ext cx="0" cy="520065"/>
                                </a:xfrm>
                                <a:prstGeom prst="line">
                                  <a:avLst/>
                                </a:prstGeom>
                                <a:noFill/>
                                <a:ln w="9525">
                                  <a:solidFill>
                                    <a:srgbClr val="000000"/>
                                  </a:solidFill>
                                  <a:round/>
                                </a:ln>
                              </wps:spPr>
                              <wps:bodyPr/>
                            </wps:wsp>
                            <wps:wsp>
                              <wps:cNvPr id="348" name="直线 358"/>
                              <wps:cNvCnPr/>
                              <wps:spPr bwMode="auto">
                                <a:xfrm>
                                  <a:off x="1804587" y="2055901"/>
                                  <a:ext cx="412115" cy="0"/>
                                </a:xfrm>
                                <a:prstGeom prst="line">
                                  <a:avLst/>
                                </a:prstGeom>
                                <a:noFill/>
                                <a:ln w="9525">
                                  <a:solidFill>
                                    <a:srgbClr val="000000"/>
                                  </a:solidFill>
                                  <a:round/>
                                  <a:tailEnd type="triangle" w="med" len="med"/>
                                </a:ln>
                              </wps:spPr>
                              <wps:bodyPr/>
                            </wps:wsp>
                            <wps:wsp>
                              <wps:cNvPr id="349" name="直线 358"/>
                              <wps:cNvCnPr/>
                              <wps:spPr bwMode="auto">
                                <a:xfrm>
                                  <a:off x="2581827" y="2175279"/>
                                  <a:ext cx="0" cy="264160"/>
                                </a:xfrm>
                                <a:prstGeom prst="line">
                                  <a:avLst/>
                                </a:prstGeom>
                                <a:noFill/>
                                <a:ln w="9525">
                                  <a:solidFill>
                                    <a:srgbClr val="000000"/>
                                  </a:solidFill>
                                  <a:round/>
                                  <a:tailEnd type="none" w="med" len="med"/>
                                </a:ln>
                              </wps:spPr>
                              <wps:bodyPr/>
                            </wps:wsp>
                            <wps:wsp>
                              <wps:cNvPr id="350" name="直线 358"/>
                              <wps:cNvCnPr/>
                              <wps:spPr bwMode="auto">
                                <a:xfrm>
                                  <a:off x="500932" y="2439441"/>
                                  <a:ext cx="2080895" cy="0"/>
                                </a:xfrm>
                                <a:prstGeom prst="line">
                                  <a:avLst/>
                                </a:prstGeom>
                                <a:noFill/>
                                <a:ln w="9525">
                                  <a:solidFill>
                                    <a:srgbClr val="000000"/>
                                  </a:solidFill>
                                  <a:round/>
                                  <a:tailEnd type="none" w="med" len="med"/>
                                </a:ln>
                              </wps:spPr>
                              <wps:bodyPr/>
                            </wps:wsp>
                            <wps:wsp>
                              <wps:cNvPr id="351" name="直线 358"/>
                              <wps:cNvCnPr/>
                              <wps:spPr bwMode="auto">
                                <a:xfrm flipH="1" flipV="1">
                                  <a:off x="500932" y="1936323"/>
                                  <a:ext cx="7951" cy="735040"/>
                                </a:xfrm>
                                <a:prstGeom prst="line">
                                  <a:avLst/>
                                </a:prstGeom>
                                <a:noFill/>
                                <a:ln w="9525">
                                  <a:solidFill>
                                    <a:srgbClr val="000000"/>
                                  </a:solidFill>
                                  <a:round/>
                                  <a:tailEnd type="triangle" w="med" len="med"/>
                                </a:ln>
                              </wps:spPr>
                              <wps:bodyPr/>
                            </wps:wsp>
                            <wps:wsp>
                              <wps:cNvPr id="352" name="文本框 353"/>
                              <wps:cNvSpPr txBox="1">
                                <a:spLocks noChangeArrowheads="1"/>
                              </wps:cNvSpPr>
                              <wps:spPr bwMode="auto">
                                <a:xfrm>
                                  <a:off x="1179747" y="1637436"/>
                                  <a:ext cx="577850" cy="265430"/>
                                </a:xfrm>
                                <a:prstGeom prst="rect">
                                  <a:avLst/>
                                </a:prstGeom>
                                <a:noFill/>
                                <a:ln>
                                  <a:noFill/>
                                </a:ln>
                              </wps:spPr>
                              <wps:txbx>
                                <w:txbxContent>
                                  <w:p w14:paraId="6C336ED8">
                                    <w:pPr>
                                      <w:pStyle w:val="25"/>
                                      <w:spacing w:before="0" w:beforeAutospacing="0" w:after="0" w:afterAutospacing="0"/>
                                      <w:jc w:val="both"/>
                                      <w:rPr>
                                        <w:rFonts w:ascii="Times New Roman" w:hAnsi="Times New Roman"/>
                                        <w:szCs w:val="24"/>
                                      </w:rPr>
                                    </w:pPr>
                                    <w:r>
                                      <w:rPr>
                                        <w:rFonts w:ascii="Times New Roman" w:hAnsi="Times New Roman" w:eastAsiaTheme="minorEastAsia"/>
                                        <w:kern w:val="2"/>
                                        <w:sz w:val="18"/>
                                        <w:szCs w:val="18"/>
                                      </w:rPr>
                                      <w:t>1809</w:t>
                                    </w:r>
                                    <w:r>
                                      <w:rPr>
                                        <w:rFonts w:ascii="Times New Roman" w:hAnsi="Times New Roman" w:eastAsia="Times New Roman"/>
                                        <w:kern w:val="2"/>
                                        <w:sz w:val="18"/>
                                        <w:szCs w:val="18"/>
                                      </w:rPr>
                                      <w:t>t</w:t>
                                    </w:r>
                                  </w:p>
                                </w:txbxContent>
                              </wps:txbx>
                              <wps:bodyPr rot="0" vert="horz" wrap="square" lIns="91440" tIns="45720" rIns="91440" bIns="45720" anchor="t" anchorCtr="0" upright="1">
                                <a:noAutofit/>
                              </wps:bodyPr>
                            </wps:wsp>
                            <wps:wsp>
                              <wps:cNvPr id="353" name="文本框 353"/>
                              <wps:cNvSpPr txBox="1">
                                <a:spLocks noChangeArrowheads="1"/>
                              </wps:cNvSpPr>
                              <wps:spPr bwMode="auto">
                                <a:xfrm>
                                  <a:off x="2036944" y="1348842"/>
                                  <a:ext cx="1198880" cy="403225"/>
                                </a:xfrm>
                                <a:prstGeom prst="rect">
                                  <a:avLst/>
                                </a:prstGeom>
                                <a:noFill/>
                                <a:ln>
                                  <a:noFill/>
                                </a:ln>
                              </wps:spPr>
                              <wps:txbx>
                                <w:txbxContent>
                                  <w:p w14:paraId="3F9BAA66">
                                    <w:pPr>
                                      <w:pStyle w:val="25"/>
                                      <w:spacing w:before="0" w:beforeAutospacing="0" w:after="0" w:afterAutospacing="0"/>
                                      <w:jc w:val="center"/>
                                      <w:rPr>
                                        <w:rFonts w:ascii="Times New Roman" w:hAnsi="Times New Roman" w:eastAsiaTheme="minorEastAsia"/>
                                        <w:szCs w:val="24"/>
                                      </w:rPr>
                                    </w:pPr>
                                    <w:r>
                                      <w:rPr>
                                        <w:rFonts w:ascii="Times New Roman" w:hAnsi="Times New Roman"/>
                                        <w:kern w:val="2"/>
                                        <w:sz w:val="18"/>
                                        <w:szCs w:val="18"/>
                                      </w:rPr>
                                      <w:t>合格</w:t>
                                    </w:r>
                                    <w:r>
                                      <w:rPr>
                                        <w:rFonts w:ascii="Times New Roman" w:hAnsi="Times New Roman" w:eastAsiaTheme="minorEastAsia"/>
                                        <w:kern w:val="2"/>
                                        <w:sz w:val="18"/>
                                        <w:szCs w:val="18"/>
                                      </w:rPr>
                                      <w:t>PET</w:t>
                                    </w:r>
                                    <w:r>
                                      <w:rPr>
                                        <w:rFonts w:hint="eastAsia" w:ascii="Times New Roman" w:hAnsi="Times New Roman" w:eastAsiaTheme="minorEastAsia"/>
                                        <w:kern w:val="2"/>
                                        <w:sz w:val="18"/>
                                        <w:szCs w:val="18"/>
                                      </w:rPr>
                                      <w:t>片材</w:t>
                                    </w:r>
                                  </w:p>
                                  <w:p w14:paraId="249AA78C">
                                    <w:pPr>
                                      <w:pStyle w:val="25"/>
                                      <w:spacing w:before="0" w:beforeAutospacing="0" w:after="0" w:afterAutospacing="0"/>
                                      <w:jc w:val="center"/>
                                      <w:rPr>
                                        <w:rFonts w:ascii="Times New Roman" w:hAnsi="Times New Roman"/>
                                      </w:rPr>
                                    </w:pPr>
                                    <w:r>
                                      <w:rPr>
                                        <w:rFonts w:ascii="Times New Roman" w:hAnsi="Times New Roman" w:eastAsia="Times New Roman"/>
                                        <w:kern w:val="2"/>
                                        <w:sz w:val="18"/>
                                        <w:szCs w:val="18"/>
                                      </w:rPr>
                                      <w:t>18</w:t>
                                    </w:r>
                                    <w:r>
                                      <w:rPr>
                                        <w:rFonts w:ascii="Times New Roman" w:hAnsi="Times New Roman" w:eastAsiaTheme="minorEastAsia"/>
                                        <w:kern w:val="2"/>
                                        <w:sz w:val="18"/>
                                        <w:szCs w:val="18"/>
                                      </w:rPr>
                                      <w:t>04.5</w:t>
                                    </w:r>
                                    <w:r>
                                      <w:rPr>
                                        <w:rFonts w:ascii="Times New Roman" w:hAnsi="Times New Roman" w:eastAsia="Times New Roman"/>
                                        <w:kern w:val="2"/>
                                        <w:sz w:val="18"/>
                                        <w:szCs w:val="18"/>
                                      </w:rPr>
                                      <w:t>t</w:t>
                                    </w:r>
                                  </w:p>
                                </w:txbxContent>
                              </wps:txbx>
                              <wps:bodyPr rot="0" vert="horz" wrap="square" lIns="91440" tIns="45720" rIns="91440" bIns="45720" anchor="t" anchorCtr="0" upright="1">
                                <a:noAutofit/>
                              </wps:bodyPr>
                            </wps:wsp>
                            <wps:wsp>
                              <wps:cNvPr id="354" name="直线 358"/>
                              <wps:cNvCnPr/>
                              <wps:spPr bwMode="auto">
                                <a:xfrm>
                                  <a:off x="1805222" y="1535201"/>
                                  <a:ext cx="412115" cy="0"/>
                                </a:xfrm>
                                <a:prstGeom prst="line">
                                  <a:avLst/>
                                </a:prstGeom>
                                <a:noFill/>
                                <a:ln w="9525">
                                  <a:solidFill>
                                    <a:srgbClr val="000000"/>
                                  </a:solidFill>
                                  <a:round/>
                                  <a:tailEnd type="triangle" w="med" len="med"/>
                                </a:ln>
                              </wps:spPr>
                              <wps:bodyPr/>
                            </wps:wsp>
                            <wps:wsp>
                              <wps:cNvPr id="355" name="直线 357"/>
                              <wps:cNvCnPr/>
                              <wps:spPr bwMode="auto">
                                <a:xfrm flipH="1">
                                  <a:off x="1064812" y="1825396"/>
                                  <a:ext cx="740410" cy="0"/>
                                </a:xfrm>
                                <a:prstGeom prst="line">
                                  <a:avLst/>
                                </a:prstGeom>
                                <a:noFill/>
                                <a:ln w="9525">
                                  <a:solidFill>
                                    <a:srgbClr val="000000"/>
                                  </a:solidFill>
                                  <a:round/>
                                </a:ln>
                              </wps:spPr>
                              <wps:bodyPr/>
                            </wps:wsp>
                            <wps:wsp>
                              <wps:cNvPr id="356" name="文本框 353"/>
                              <wps:cNvSpPr txBox="1">
                                <a:spLocks noChangeArrowheads="1"/>
                              </wps:cNvSpPr>
                              <wps:spPr bwMode="auto">
                                <a:xfrm>
                                  <a:off x="2036997" y="1817141"/>
                                  <a:ext cx="1198880" cy="402590"/>
                                </a:xfrm>
                                <a:prstGeom prst="rect">
                                  <a:avLst/>
                                </a:prstGeom>
                                <a:noFill/>
                                <a:ln>
                                  <a:noFill/>
                                </a:ln>
                              </wps:spPr>
                              <wps:txbx>
                                <w:txbxContent>
                                  <w:p w14:paraId="383AF892">
                                    <w:pPr>
                                      <w:pStyle w:val="25"/>
                                      <w:spacing w:before="0" w:beforeAutospacing="0" w:after="0" w:afterAutospacing="0"/>
                                      <w:jc w:val="center"/>
                                      <w:rPr>
                                        <w:rFonts w:ascii="Times New Roman" w:hAnsi="Times New Roman"/>
                                        <w:szCs w:val="24"/>
                                      </w:rPr>
                                    </w:pPr>
                                    <w:r>
                                      <w:rPr>
                                        <w:rFonts w:ascii="Times New Roman" w:hAnsi="Times New Roman"/>
                                        <w:kern w:val="2"/>
                                        <w:sz w:val="18"/>
                                        <w:szCs w:val="18"/>
                                      </w:rPr>
                                      <w:t>不合格品及边角料</w:t>
                                    </w:r>
                                  </w:p>
                                  <w:p w14:paraId="4C68C62A">
                                    <w:pPr>
                                      <w:pStyle w:val="25"/>
                                      <w:spacing w:before="0" w:beforeAutospacing="0" w:after="0" w:afterAutospacing="0"/>
                                      <w:jc w:val="center"/>
                                      <w:rPr>
                                        <w:rFonts w:ascii="Times New Roman" w:hAnsi="Times New Roman"/>
                                      </w:rPr>
                                    </w:pPr>
                                    <w:r>
                                      <w:rPr>
                                        <w:rFonts w:ascii="Times New Roman" w:hAnsi="Times New Roman" w:eastAsiaTheme="minorEastAsia"/>
                                        <w:kern w:val="2"/>
                                        <w:sz w:val="18"/>
                                        <w:szCs w:val="18"/>
                                      </w:rPr>
                                      <w:t>4.5</w:t>
                                    </w:r>
                                    <w:r>
                                      <w:rPr>
                                        <w:rFonts w:ascii="Times New Roman" w:hAnsi="Times New Roman" w:eastAsia="Times New Roman"/>
                                        <w:kern w:val="2"/>
                                        <w:sz w:val="18"/>
                                        <w:szCs w:val="18"/>
                                      </w:rPr>
                                      <w:t>t</w:t>
                                    </w:r>
                                  </w:p>
                                </w:txbxContent>
                              </wps:txbx>
                              <wps:bodyPr rot="0" vert="horz" wrap="square" lIns="91440" tIns="45720" rIns="91440" bIns="45720" anchor="t" anchorCtr="0" upright="1">
                                <a:noAutofit/>
                              </wps:bodyPr>
                            </wps:wsp>
                            <wps:wsp>
                              <wps:cNvPr id="357" name="文本框 353"/>
                              <wps:cNvSpPr txBox="1">
                                <a:spLocks noChangeArrowheads="1"/>
                              </wps:cNvSpPr>
                              <wps:spPr bwMode="auto">
                                <a:xfrm>
                                  <a:off x="1066082" y="2220366"/>
                                  <a:ext cx="738505" cy="241300"/>
                                </a:xfrm>
                                <a:prstGeom prst="rect">
                                  <a:avLst/>
                                </a:prstGeom>
                                <a:noFill/>
                                <a:ln>
                                  <a:noFill/>
                                </a:ln>
                              </wps:spPr>
                              <wps:txbx>
                                <w:txbxContent>
                                  <w:p w14:paraId="17B95BBE">
                                    <w:pPr>
                                      <w:pStyle w:val="25"/>
                                      <w:spacing w:before="0" w:beforeAutospacing="0" w:after="0" w:afterAutospacing="0"/>
                                      <w:jc w:val="center"/>
                                      <w:rPr>
                                        <w:szCs w:val="24"/>
                                      </w:rPr>
                                    </w:pPr>
                                    <w:r>
                                      <w:rPr>
                                        <w:rFonts w:hint="eastAsia" w:ascii="Times New Roman"/>
                                        <w:kern w:val="2"/>
                                        <w:sz w:val="18"/>
                                        <w:szCs w:val="18"/>
                                      </w:rPr>
                                      <w:t>破碎回用</w:t>
                                    </w:r>
                                  </w:p>
                                </w:txbxContent>
                              </wps:txbx>
                              <wps:bodyPr rot="0" vert="horz" wrap="square" lIns="91440" tIns="45720" rIns="91440" bIns="45720" anchor="t" anchorCtr="0" upright="1">
                                <a:noAutofit/>
                              </wps:bodyPr>
                            </wps:wsp>
                            <wps:wsp>
                              <wps:cNvPr id="359" name="直线 357"/>
                              <wps:cNvCnPr/>
                              <wps:spPr bwMode="auto">
                                <a:xfrm flipV="1">
                                  <a:off x="3466768" y="1348842"/>
                                  <a:ext cx="0" cy="519430"/>
                                </a:xfrm>
                                <a:prstGeom prst="line">
                                  <a:avLst/>
                                </a:prstGeom>
                                <a:noFill/>
                                <a:ln w="9525">
                                  <a:solidFill>
                                    <a:srgbClr val="000000"/>
                                  </a:solidFill>
                                  <a:round/>
                                </a:ln>
                              </wps:spPr>
                              <wps:bodyPr/>
                            </wps:wsp>
                            <wps:wsp>
                              <wps:cNvPr id="360" name="直线 358"/>
                              <wps:cNvCnPr/>
                              <wps:spPr bwMode="auto">
                                <a:xfrm>
                                  <a:off x="3466133" y="1869704"/>
                                  <a:ext cx="412115" cy="0"/>
                                </a:xfrm>
                                <a:prstGeom prst="line">
                                  <a:avLst/>
                                </a:prstGeom>
                                <a:noFill/>
                                <a:ln w="9525">
                                  <a:solidFill>
                                    <a:srgbClr val="000000"/>
                                  </a:solidFill>
                                  <a:round/>
                                  <a:tailEnd type="triangle" w="med" len="med"/>
                                </a:ln>
                              </wps:spPr>
                              <wps:bodyPr/>
                            </wps:wsp>
                            <wps:wsp>
                              <wps:cNvPr id="361" name="直线 358"/>
                              <wps:cNvCnPr/>
                              <wps:spPr bwMode="auto">
                                <a:xfrm>
                                  <a:off x="4279974" y="1984576"/>
                                  <a:ext cx="0" cy="687062"/>
                                </a:xfrm>
                                <a:prstGeom prst="line">
                                  <a:avLst/>
                                </a:prstGeom>
                                <a:noFill/>
                                <a:ln w="9525">
                                  <a:solidFill>
                                    <a:srgbClr val="000000"/>
                                  </a:solidFill>
                                  <a:round/>
                                  <a:tailEnd type="none" w="med" len="med"/>
                                </a:ln>
                              </wps:spPr>
                              <wps:bodyPr/>
                            </wps:wsp>
                            <wps:wsp>
                              <wps:cNvPr id="362" name="直线 358"/>
                              <wps:cNvCnPr/>
                              <wps:spPr bwMode="auto">
                                <a:xfrm>
                                  <a:off x="508883" y="2670660"/>
                                  <a:ext cx="3763140" cy="1"/>
                                </a:xfrm>
                                <a:prstGeom prst="line">
                                  <a:avLst/>
                                </a:prstGeom>
                                <a:noFill/>
                                <a:ln w="9525">
                                  <a:solidFill>
                                    <a:srgbClr val="000000"/>
                                  </a:solidFill>
                                  <a:round/>
                                  <a:tailEnd type="none" w="med" len="med"/>
                                </a:ln>
                              </wps:spPr>
                              <wps:bodyPr/>
                            </wps:wsp>
                            <wps:wsp>
                              <wps:cNvPr id="365" name="文本框 353"/>
                              <wps:cNvSpPr txBox="1">
                                <a:spLocks noChangeArrowheads="1"/>
                              </wps:cNvSpPr>
                              <wps:spPr bwMode="auto">
                                <a:xfrm>
                                  <a:off x="3698543" y="1162314"/>
                                  <a:ext cx="1198880" cy="402590"/>
                                </a:xfrm>
                                <a:prstGeom prst="rect">
                                  <a:avLst/>
                                </a:prstGeom>
                                <a:noFill/>
                                <a:ln>
                                  <a:noFill/>
                                </a:ln>
                              </wps:spPr>
                              <wps:txbx>
                                <w:txbxContent>
                                  <w:p w14:paraId="3B6CDE2E">
                                    <w:pPr>
                                      <w:pStyle w:val="25"/>
                                      <w:spacing w:before="0" w:beforeAutospacing="0" w:after="0" w:afterAutospacing="0"/>
                                      <w:jc w:val="center"/>
                                      <w:rPr>
                                        <w:rFonts w:ascii="Times New Roman" w:hAnsi="Times New Roman" w:eastAsiaTheme="minorEastAsia"/>
                                        <w:szCs w:val="24"/>
                                      </w:rPr>
                                    </w:pPr>
                                    <w:r>
                                      <w:rPr>
                                        <w:rFonts w:ascii="Times New Roman" w:hAnsi="Times New Roman"/>
                                        <w:kern w:val="2"/>
                                        <w:sz w:val="18"/>
                                        <w:szCs w:val="18"/>
                                      </w:rPr>
                                      <w:t>合格</w:t>
                                    </w:r>
                                    <w:r>
                                      <w:rPr>
                                        <w:rFonts w:ascii="Times New Roman" w:hAnsi="Times New Roman" w:eastAsiaTheme="minorEastAsia"/>
                                        <w:kern w:val="2"/>
                                        <w:sz w:val="18"/>
                                        <w:szCs w:val="18"/>
                                      </w:rPr>
                                      <w:t>蓝莓盒</w:t>
                                    </w:r>
                                  </w:p>
                                  <w:p w14:paraId="079B4096">
                                    <w:pPr>
                                      <w:pStyle w:val="25"/>
                                      <w:spacing w:before="0" w:beforeAutospacing="0" w:after="0" w:afterAutospacing="0"/>
                                      <w:jc w:val="center"/>
                                      <w:rPr>
                                        <w:rFonts w:ascii="Times New Roman" w:hAnsi="Times New Roman"/>
                                      </w:rPr>
                                    </w:pPr>
                                    <w:r>
                                      <w:rPr>
                                        <w:rFonts w:ascii="Times New Roman" w:hAnsi="Times New Roman" w:eastAsia="Times New Roman"/>
                                        <w:kern w:val="2"/>
                                        <w:sz w:val="18"/>
                                        <w:szCs w:val="18"/>
                                      </w:rPr>
                                      <w:t>1800t</w:t>
                                    </w:r>
                                  </w:p>
                                </w:txbxContent>
                              </wps:txbx>
                              <wps:bodyPr rot="0" vert="horz" wrap="square" lIns="91440" tIns="45720" rIns="91440" bIns="45720" anchor="t" anchorCtr="0" upright="1">
                                <a:noAutofit/>
                              </wps:bodyPr>
                            </wps:wsp>
                            <wps:wsp>
                              <wps:cNvPr id="366" name="直线 358"/>
                              <wps:cNvCnPr/>
                              <wps:spPr bwMode="auto">
                                <a:xfrm>
                                  <a:off x="3466768" y="1349004"/>
                                  <a:ext cx="412115" cy="0"/>
                                </a:xfrm>
                                <a:prstGeom prst="line">
                                  <a:avLst/>
                                </a:prstGeom>
                                <a:noFill/>
                                <a:ln w="9525">
                                  <a:solidFill>
                                    <a:srgbClr val="000000"/>
                                  </a:solidFill>
                                  <a:round/>
                                  <a:tailEnd type="triangle" w="med" len="med"/>
                                </a:ln>
                              </wps:spPr>
                              <wps:bodyPr/>
                            </wps:wsp>
                            <wps:wsp>
                              <wps:cNvPr id="367" name="直线 357"/>
                              <wps:cNvCnPr/>
                              <wps:spPr bwMode="auto">
                                <a:xfrm flipH="1">
                                  <a:off x="2965958" y="1594274"/>
                                  <a:ext cx="500810" cy="0"/>
                                </a:xfrm>
                                <a:prstGeom prst="line">
                                  <a:avLst/>
                                </a:prstGeom>
                                <a:noFill/>
                                <a:ln w="9525">
                                  <a:solidFill>
                                    <a:srgbClr val="000000"/>
                                  </a:solidFill>
                                  <a:round/>
                                </a:ln>
                              </wps:spPr>
                              <wps:bodyPr/>
                            </wps:wsp>
                            <wps:wsp>
                              <wps:cNvPr id="368" name="文本框 353"/>
                              <wps:cNvSpPr txBox="1">
                                <a:spLocks noChangeArrowheads="1"/>
                              </wps:cNvSpPr>
                              <wps:spPr bwMode="auto">
                                <a:xfrm>
                                  <a:off x="3698543" y="1630944"/>
                                  <a:ext cx="1198880" cy="401955"/>
                                </a:xfrm>
                                <a:prstGeom prst="rect">
                                  <a:avLst/>
                                </a:prstGeom>
                                <a:noFill/>
                                <a:ln>
                                  <a:noFill/>
                                </a:ln>
                              </wps:spPr>
                              <wps:txbx>
                                <w:txbxContent>
                                  <w:p w14:paraId="770E1415">
                                    <w:pPr>
                                      <w:pStyle w:val="25"/>
                                      <w:spacing w:before="0" w:beforeAutospacing="0" w:after="0" w:afterAutospacing="0"/>
                                      <w:jc w:val="center"/>
                                      <w:rPr>
                                        <w:rFonts w:ascii="Times New Roman" w:hAnsi="Times New Roman"/>
                                        <w:szCs w:val="24"/>
                                      </w:rPr>
                                    </w:pPr>
                                    <w:r>
                                      <w:rPr>
                                        <w:rFonts w:ascii="Times New Roman" w:hAnsi="Times New Roman"/>
                                        <w:kern w:val="2"/>
                                        <w:sz w:val="18"/>
                                        <w:szCs w:val="18"/>
                                      </w:rPr>
                                      <w:t>不合格品及边角料</w:t>
                                    </w:r>
                                  </w:p>
                                  <w:p w14:paraId="78551485">
                                    <w:pPr>
                                      <w:pStyle w:val="25"/>
                                      <w:spacing w:before="0" w:beforeAutospacing="0" w:after="0" w:afterAutospacing="0"/>
                                      <w:jc w:val="center"/>
                                      <w:rPr>
                                        <w:rFonts w:ascii="Times New Roman" w:hAnsi="Times New Roman"/>
                                      </w:rPr>
                                    </w:pPr>
                                    <w:r>
                                      <w:rPr>
                                        <w:rFonts w:ascii="Times New Roman" w:hAnsi="Times New Roman" w:eastAsia="Times New Roman"/>
                                        <w:kern w:val="2"/>
                                        <w:sz w:val="18"/>
                                        <w:szCs w:val="18"/>
                                      </w:rPr>
                                      <w:t>4.5t</w:t>
                                    </w:r>
                                  </w:p>
                                </w:txbxContent>
                              </wps:txbx>
                              <wps:bodyPr rot="0" vert="horz" wrap="square" lIns="91440" tIns="45720" rIns="91440" bIns="45720" anchor="t" anchorCtr="0" upright="1">
                                <a:noAutofit/>
                              </wps:bodyPr>
                            </wps:wsp>
                            <wps:wsp>
                              <wps:cNvPr id="369" name="文本框 353"/>
                              <wps:cNvSpPr txBox="1">
                                <a:spLocks noChangeArrowheads="1"/>
                              </wps:cNvSpPr>
                              <wps:spPr bwMode="auto">
                                <a:xfrm>
                                  <a:off x="3265162" y="2461784"/>
                                  <a:ext cx="738505" cy="240665"/>
                                </a:xfrm>
                                <a:prstGeom prst="rect">
                                  <a:avLst/>
                                </a:prstGeom>
                                <a:noFill/>
                                <a:ln>
                                  <a:noFill/>
                                </a:ln>
                              </wps:spPr>
                              <wps:txbx>
                                <w:txbxContent>
                                  <w:p w14:paraId="48699EDA">
                                    <w:pPr>
                                      <w:pStyle w:val="25"/>
                                      <w:spacing w:before="0" w:beforeAutospacing="0" w:after="0" w:afterAutospacing="0"/>
                                      <w:jc w:val="center"/>
                                      <w:rPr>
                                        <w:szCs w:val="24"/>
                                      </w:rPr>
                                    </w:pPr>
                                    <w:r>
                                      <w:rPr>
                                        <w:rFonts w:hint="eastAsia" w:ascii="Times New Roman"/>
                                        <w:kern w:val="2"/>
                                        <w:sz w:val="18"/>
                                        <w:szCs w:val="18"/>
                                      </w:rPr>
                                      <w:t>破碎回用</w:t>
                                    </w:r>
                                  </w:p>
                                </w:txbxContent>
                              </wps:txbx>
                              <wps:bodyPr rot="0" vert="horz" wrap="square" lIns="91440" tIns="45720" rIns="91440" bIns="45720" anchor="t" anchorCtr="0" upright="1">
                                <a:noAutofit/>
                              </wps:bodyPr>
                            </wps:wsp>
                          </wpc:wpc>
                        </a:graphicData>
                      </a:graphic>
                    </wp:inline>
                  </w:drawing>
                </mc:Choice>
                <mc:Fallback>
                  <w:pict>
                    <v:group id="画布 857" o:spid="_x0000_s1026" o:spt="203" style="height:218.5pt;width:396pt;" coordsize="5029200,2774950" editas="canvas" o:gfxdata="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">
                      <o:lock v:ext="edit" aspectratio="f"/>
                      <v:shape id="画布 857" o:spid="_x0000_s1026" style="position:absolute;left:0;top:0;height:2774950;width:5029200;" filled="f" stroked="f" coordsize="21600,21600" o:gfxdata="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">
                        <v:fill on="f" focussize="0,0"/>
                        <v:stroke on="f"/>
                        <v:imagedata o:title=""/>
                        <o:lock v:ext="edit" aspectratio="t"/>
                      </v:shape>
                      <v:shape id="文本框 353" o:spid="_x0000_s1026" o:spt="202" type="#_x0000_t202" style="position:absolute;left:0;top:354048;height:404424;width:1147471;" filled="f" stroked="f" coordsize="21600,21600" o:gfxdata="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3Z//30wAAAAUBAAAP&#10;AAAAAAAAAAEAIAAAACIAAABkcnMvZG93bnJldi54bWxQSwECFAAUAAAACACHTuJAHKGkWh0CAAAd&#10;BAAADgAAAAAAAAABACAAAAAiAQAAZHJzL2Uyb0RvYy54bWxQSwUGAAAAAAYABgBZAQAAsQUAAAAA&#10;">
                        <v:fill on="f" focussize="0,0"/>
                        <v:stroke on="f"/>
                        <v:imagedata o:title=""/>
                        <o:lock v:ext="edit" aspectratio="f"/>
                        <v:textbox>
                          <w:txbxContent>
                            <w:p w14:paraId="7FF066F5">
                              <w:pPr>
                                <w:jc w:val="center"/>
                                <w:rPr>
                                  <w:sz w:val="18"/>
                                  <w:szCs w:val="18"/>
                                </w:rPr>
                              </w:pPr>
                              <w:r>
                                <w:rPr>
                                  <w:rFonts w:hint="eastAsia"/>
                                  <w:sz w:val="18"/>
                                  <w:szCs w:val="18"/>
                                </w:rPr>
                                <w:t>聚丙烯（PP）颗粒</w:t>
                              </w:r>
                              <w:r>
                                <w:rPr>
                                  <w:sz w:val="18"/>
                                  <w:szCs w:val="18"/>
                                </w:rPr>
                                <w:t>450t</w:t>
                              </w:r>
                            </w:p>
                          </w:txbxContent>
                        </v:textbox>
                      </v:shape>
                      <v:line id="直线 357" o:spid="_x0000_s1026" o:spt="20" style="position:absolute;left:1805146;top:298315;flip:y;height:520670;width:0;" filled="f" stroked="t" coordsize="21600,21600" o:gfxdata="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mKt+TUAAAABQEAAA8AAAAAAAAAAQAgAAAAIgAA&#10;AGRycy9kb3ducmV2LnhtbFBLAQIUABQAAAAIAIdO4kB0h/bB0wEAAIYDAAAOAAAAAAAAAAEAIAAA&#10;ACMBAABkcnMvZTJvRG9jLnhtbFBLBQYAAAAABgAGAFkBAABoBQAAAAA=&#10;">
                        <v:fill on="f" focussize="0,0"/>
                        <v:stroke color="#000000" joinstyle="round"/>
                        <v:imagedata o:title=""/>
                        <o:lock v:ext="edit" aspectratio="f"/>
                      </v:line>
                      <v:line id="直线 358" o:spid="_x0000_s1026" o:spt="20" style="position:absolute;left:1804603;top:818944;height:0;width:412658;" filled="f" stroked="t" coordsize="21600,21600" o:gfxdata="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bIGyrX&#10;AAAABQEAAA8AAAAAAAAAAQAgAAAAIgAAAGRycy9kb3ducmV2LnhtbFBLAQIUABQAAAAIAIdO4kCJ&#10;dJtw6AEAAKsDAAAOAAAAAAAAAAEAIAAAACYBAABkcnMvZTJvRG9jLnhtbFBLBQYAAAAABgAGAFkB&#10;AACABQAAAAA=&#10;">
                        <v:fill on="f" focussize="0,0"/>
                        <v:stroke color="#000000" joinstyle="round" endarrow="block"/>
                        <v:imagedata o:title=""/>
                        <o:lock v:ext="edit" aspectratio="f"/>
                      </v:line>
                      <v:line id="直线 358" o:spid="_x0000_s1026" o:spt="20" style="position:absolute;left:2582434;top:928017;height:264679;width:0;" filled="f" stroked="t" coordsize="21600,21600" o:gfxdata="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W8uErUAAAABQEA&#10;AA8AAAAAAAAAAQAgAAAAIgAAAGRycy9kb3ducmV2LnhtbFBLAQIUABQAAAAIAIdO4kBAgvnL5QEA&#10;AKcDAAAOAAAAAAAAAAEAIAAAACMBAABkcnMvZTJvRG9jLnhtbFBLBQYAAAAABgAGAFkBAAB6BQAA&#10;AAA=&#10;">
                        <v:fill on="f" focussize="0,0"/>
                        <v:stroke color="#000000" joinstyle="round"/>
                        <v:imagedata o:title=""/>
                        <o:lock v:ext="edit" aspectratio="f"/>
                      </v:line>
                      <v:line id="直线 358" o:spid="_x0000_s1026" o:spt="20" style="position:absolute;left:500932;top:1202725;height:0;width:2081502;" filled="f" stroked="t" coordsize="21600,21600" o:gfxdata="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W8uErUAAAABQEA&#10;AA8AAAAAAAAAAQAgAAAAIgAAAGRycy9kb3ducmV2LnhtbFBLAQIUABQAAAAIAIdO4kA9qoWy5QEA&#10;AKgDAAAOAAAAAAAAAAEAIAAAACMBAABkcnMvZTJvRG9jLnhtbFBLBQYAAAAABgAGAFkBAAB6BQAA&#10;AAA=&#10;">
                        <v:fill on="f" focussize="0,0"/>
                        <v:stroke color="#000000" joinstyle="round"/>
                        <v:imagedata o:title=""/>
                        <o:lock v:ext="edit" aspectratio="f"/>
                      </v:line>
                      <v:line id="直线 358" o:spid="_x0000_s1026" o:spt="20" style="position:absolute;left:500932;top:699715;flip:y;height:502342;width:0;" filled="f" stroked="t" coordsize="21600,21600" o:gfxdata="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e&#10;oI551gAAAAUBAAAPAAAAAAAAAAEAIAAAACIAAABkcnMvZG93bnJldi54bWxQSwECFAAUAAAACACH&#10;TuJAW/CPou0BAAC0AwAADgAAAAAAAAABACAAAAAlAQAAZHJzL2Uyb0RvYy54bWxQSwUGAAAAAAYA&#10;BgBZAQAAhAUAAAAA&#10;">
                        <v:fill on="f" focussize="0,0"/>
                        <v:stroke color="#000000" joinstyle="round" endarrow="block"/>
                        <v:imagedata o:title=""/>
                        <o:lock v:ext="edit" aspectratio="f"/>
                      </v:line>
                      <v:shape id="文本框 353" o:spid="_x0000_s1026" o:spt="202" type="#_x0000_t202" style="position:absolute;left:1179238;top:400556;height:266065;width:578000;" filled="f" stroked="f" coordsize="21600,21600" o:gfxdata="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dn//fT&#10;AAAABQEAAA8AAAAAAAAAAQAgAAAAIgAAAGRycy9kb3ducmV2LnhtbFBLAQIUABQAAAAIAIdO4kDa&#10;No0oJQIAACMEAAAOAAAAAAAAAAEAIAAAACIBAABkcnMvZTJvRG9jLnhtbFBLBQYAAAAABgAGAFkB&#10;AAC5BQAAAAA=&#10;">
                        <v:fill on="f" focussize="0,0"/>
                        <v:stroke on="f"/>
                        <v:imagedata o:title=""/>
                        <o:lock v:ext="edit" aspectratio="f"/>
                        <v:textbox>
                          <w:txbxContent>
                            <w:p w14:paraId="0D90B3A1">
                              <w:pPr>
                                <w:pStyle w:val="25"/>
                                <w:spacing w:before="0" w:beforeAutospacing="0" w:after="0" w:afterAutospacing="0"/>
                                <w:jc w:val="both"/>
                                <w:rPr>
                                  <w:szCs w:val="24"/>
                                </w:rPr>
                              </w:pPr>
                              <w:r>
                                <w:rPr>
                                  <w:rFonts w:ascii="Times New Roman" w:hAnsi="Times New Roman"/>
                                  <w:kern w:val="2"/>
                                  <w:sz w:val="18"/>
                                  <w:szCs w:val="18"/>
                                </w:rPr>
                                <w:t>451.13t</w:t>
                              </w:r>
                            </w:p>
                          </w:txbxContent>
                        </v:textbox>
                      </v:shape>
                      <v:shape id="文本框 353" o:spid="_x0000_s1026" o:spt="202" type="#_x0000_t202" style="position:absolute;left:2005424;top:104140;height:403860;width:1199149;" filled="f" stroked="f" coordsize="21600,21600" o:gfxdata="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3Z//30wAA&#10;AAUBAAAPAAAAAAAAAAEAIAAAACIAAABkcnMvZG93bnJldi54bWxQSwECFAAUAAAACACHTuJAs2I0&#10;ICMCAAAkBAAADgAAAAAAAAABACAAAAAiAQAAZHJzL2Uyb0RvYy54bWxQSwUGAAAAAAYABgBZAQAA&#10;twUAAAAA&#10;">
                        <v:fill on="f" focussize="0,0"/>
                        <v:stroke on="f"/>
                        <v:imagedata o:title=""/>
                        <o:lock v:ext="edit" aspectratio="f"/>
                        <v:textbox>
                          <w:txbxContent>
                            <w:p w14:paraId="1552D183">
                              <w:pPr>
                                <w:pStyle w:val="25"/>
                                <w:spacing w:before="0" w:beforeAutospacing="0" w:after="0" w:afterAutospacing="0"/>
                                <w:jc w:val="center"/>
                                <w:rPr>
                                  <w:rFonts w:ascii="Times New Roman"/>
                                  <w:kern w:val="2"/>
                                  <w:sz w:val="18"/>
                                  <w:szCs w:val="18"/>
                                </w:rPr>
                              </w:pPr>
                              <w:r>
                                <w:rPr>
                                  <w:rFonts w:hint="eastAsia" w:ascii="Times New Roman"/>
                                  <w:kern w:val="2"/>
                                  <w:sz w:val="18"/>
                                  <w:szCs w:val="18"/>
                                </w:rPr>
                                <w:t>合格</w:t>
                              </w:r>
                              <w:r>
                                <w:rPr>
                                  <w:rFonts w:ascii="Times New Roman" w:hAnsi="Times New Roman"/>
                                  <w:kern w:val="2"/>
                                  <w:sz w:val="18"/>
                                  <w:szCs w:val="18"/>
                                </w:rPr>
                                <w:t>PP</w:t>
                              </w:r>
                              <w:r>
                                <w:rPr>
                                  <w:rFonts w:hint="eastAsia" w:ascii="Times New Roman"/>
                                  <w:kern w:val="2"/>
                                  <w:sz w:val="18"/>
                                  <w:szCs w:val="18"/>
                                </w:rPr>
                                <w:t>制品</w:t>
                              </w:r>
                            </w:p>
                            <w:p w14:paraId="371DE4D7">
                              <w:pPr>
                                <w:pStyle w:val="25"/>
                                <w:spacing w:before="0" w:beforeAutospacing="0" w:after="0" w:afterAutospacing="0"/>
                                <w:jc w:val="center"/>
                                <w:rPr>
                                  <w:szCs w:val="24"/>
                                </w:rPr>
                              </w:pPr>
                              <w:r>
                                <w:rPr>
                                  <w:rFonts w:ascii="Times New Roman"/>
                                  <w:kern w:val="2"/>
                                  <w:sz w:val="18"/>
                                  <w:szCs w:val="18"/>
                                </w:rPr>
                                <w:t>450t</w:t>
                              </w:r>
                            </w:p>
                          </w:txbxContent>
                        </v:textbox>
                      </v:shape>
                      <v:line id="直线 358" o:spid="_x0000_s1026" o:spt="20" style="position:absolute;left:1805146;top:298371;height:0;width:412115;" filled="f" stroked="t" coordsize="21600,21600" o:gfxdata="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sgb&#10;KtcAAAAFAQAADwAAAAAAAAABACAAAAAiAAAAZHJzL2Rvd25yZXYueG1sUEsBAhQAFAAAAAgAh07i&#10;QER5mjrqAQAAqwMAAA4AAAAAAAAAAQAgAAAAJgEAAGRycy9lMm9Eb2MueG1sUEsFBgAAAAAGAAYA&#10;WQEAAIIFAAAAAA==&#10;">
                        <v:fill on="f" focussize="0,0"/>
                        <v:stroke color="#000000" joinstyle="round" endarrow="block"/>
                        <v:imagedata o:title=""/>
                        <o:lock v:ext="edit" aspectratio="f"/>
                      </v:line>
                      <v:line id="直线 357" o:spid="_x0000_s1026" o:spt="20" style="position:absolute;left:1064685;top:588366;flip:x;height:0;width:740461;" filled="f" stroked="t" coordsize="21600,21600" o:gfxdata="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pirfk1AAAAAUBAAAPAAAAAAAAAAEAIAAAACIA&#10;AABkcnMvZG93bnJldi54bWxQSwECFAAUAAAACACHTuJAaWZ2TdQBAACHAwAADgAAAAAAAAABACAA&#10;AAAjAQAAZHJzL2Uyb0RvYy54bWxQSwUGAAAAAAYABgBZAQAAaQUAAAAA&#10;">
                        <v:fill on="f" focussize="0,0"/>
                        <v:stroke color="#000000" joinstyle="round"/>
                        <v:imagedata o:title=""/>
                        <o:lock v:ext="edit" aspectratio="f"/>
                      </v:line>
                      <v:shape id="文本框 353" o:spid="_x0000_s1026" o:spt="202" type="#_x0000_t202" style="position:absolute;left:2036944;top:580279;height:403225;width:1198880;" filled="f" stroked="f" coordsize="21600,21600" o:gfxdata="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3Z//3&#10;0wAAAAUBAAAPAAAAAAAAAAEAIAAAACIAAABkcnMvZG93bnJldi54bWxQSwECFAAUAAAACACHTuJA&#10;PbpLsiYCAAAkBAAADgAAAAAAAAABACAAAAAiAQAAZHJzL2Uyb0RvYy54bWxQSwUGAAAAAAYABgBZ&#10;AQAAugUAAAAA&#10;">
                        <v:fill on="f" focussize="0,0"/>
                        <v:stroke on="f"/>
                        <v:imagedata o:title=""/>
                        <o:lock v:ext="edit" aspectratio="f"/>
                        <v:textbox>
                          <w:txbxContent>
                            <w:p w14:paraId="3CB1E10D">
                              <w:pPr>
                                <w:pStyle w:val="25"/>
                                <w:spacing w:before="0" w:beforeAutospacing="0" w:after="0" w:afterAutospacing="0"/>
                                <w:jc w:val="center"/>
                                <w:rPr>
                                  <w:rFonts w:ascii="Times New Roman" w:hAnsi="Times New Roman"/>
                                  <w:kern w:val="2"/>
                                  <w:sz w:val="18"/>
                                  <w:szCs w:val="18"/>
                                </w:rPr>
                              </w:pPr>
                              <w:r>
                                <w:rPr>
                                  <w:rFonts w:hint="eastAsia" w:ascii="Times New Roman" w:hAnsi="Times New Roman"/>
                                  <w:kern w:val="2"/>
                                  <w:sz w:val="18"/>
                                  <w:szCs w:val="18"/>
                                </w:rPr>
                                <w:t>不合格品</w:t>
                              </w:r>
                              <w:r>
                                <w:rPr>
                                  <w:rFonts w:ascii="Times New Roman" w:hAnsi="Times New Roman"/>
                                  <w:kern w:val="2"/>
                                  <w:sz w:val="18"/>
                                  <w:szCs w:val="18"/>
                                </w:rPr>
                                <w:t>及边角料</w:t>
                              </w:r>
                            </w:p>
                            <w:p w14:paraId="1AAD6E68">
                              <w:pPr>
                                <w:pStyle w:val="25"/>
                                <w:spacing w:before="0" w:beforeAutospacing="0" w:after="0" w:afterAutospacing="0"/>
                                <w:jc w:val="center"/>
                                <w:rPr>
                                  <w:rFonts w:ascii="Times New Roman" w:hAnsi="Times New Roman"/>
                                </w:rPr>
                              </w:pPr>
                              <w:r>
                                <w:rPr>
                                  <w:rFonts w:hint="eastAsia" w:ascii="Times New Roman" w:hAnsi="Times New Roman"/>
                                  <w:kern w:val="2"/>
                                  <w:sz w:val="18"/>
                                  <w:szCs w:val="18"/>
                                </w:rPr>
                                <w:t>1.13</w:t>
                              </w:r>
                              <w:r>
                                <w:rPr>
                                  <w:rFonts w:ascii="Times New Roman" w:hAnsi="Times New Roman"/>
                                  <w:kern w:val="2"/>
                                  <w:sz w:val="18"/>
                                  <w:szCs w:val="18"/>
                                </w:rPr>
                                <w:t>t</w:t>
                              </w:r>
                            </w:p>
                          </w:txbxContent>
                        </v:textbox>
                      </v:shape>
                      <v:shape id="文本框 353" o:spid="_x0000_s1026" o:spt="202" type="#_x0000_t202" style="position:absolute;left:1066097;top:983552;height:241605;width:739049;" filled="f" stroked="f" coordsize="21600,21600" o:gfxdata="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3Z//3&#10;0wAAAAUBAAAPAAAAAAAAAAEAIAAAACIAAABkcnMvZG93bnJldi54bWxQSwECFAAUAAAACACHTuJA&#10;cMnVcyYCAAAjBAAADgAAAAAAAAABACAAAAAiAQAAZHJzL2Uyb0RvYy54bWxQSwUGAAAAAAYABgBZ&#10;AQAAugUAAAAA&#10;">
                        <v:fill on="f" focussize="0,0"/>
                        <v:stroke on="f"/>
                        <v:imagedata o:title=""/>
                        <o:lock v:ext="edit" aspectratio="f"/>
                        <v:textbox>
                          <w:txbxContent>
                            <w:p w14:paraId="62C8A287">
                              <w:pPr>
                                <w:pStyle w:val="25"/>
                                <w:spacing w:before="0" w:beforeAutospacing="0" w:after="0" w:afterAutospacing="0"/>
                                <w:jc w:val="center"/>
                                <w:rPr>
                                  <w:szCs w:val="24"/>
                                </w:rPr>
                              </w:pPr>
                              <w:r>
                                <w:rPr>
                                  <w:rFonts w:hint="eastAsia" w:ascii="Times New Roman"/>
                                  <w:kern w:val="2"/>
                                  <w:sz w:val="18"/>
                                  <w:szCs w:val="18"/>
                                </w:rPr>
                                <w:t>破碎回用</w:t>
                              </w:r>
                            </w:p>
                          </w:txbxContent>
                        </v:textbox>
                      </v:shape>
                      <v:shape id="文本框 353" o:spid="_x0000_s1026" o:spt="202" type="#_x0000_t202" style="position:absolute;left:552;top:1463040;height:531697;width:1147445;" filled="f" stroked="f" coordsize="21600,21600" o:gfxdata="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3Z//30wAA&#10;AAUBAAAPAAAAAAAAAAEAIAAAACIAAABkcnMvZG93bnJldi54bWxQSwECFAAUAAAACACHTuJAFcLl&#10;fSMCAAAhBAAADgAAAAAAAAABACAAAAAiAQAAZHJzL2Uyb0RvYy54bWxQSwUGAAAAAAYABgBZAQAA&#10;twUAAAAA&#10;">
                        <v:fill on="f" focussize="0,0"/>
                        <v:stroke on="f"/>
                        <v:imagedata o:title=""/>
                        <o:lock v:ext="edit" aspectratio="f"/>
                        <v:textbox>
                          <w:txbxContent>
                            <w:p w14:paraId="2FE12EAA">
                              <w:pPr>
                                <w:pStyle w:val="25"/>
                                <w:spacing w:before="0" w:beforeAutospacing="0" w:after="0" w:afterAutospacing="0"/>
                                <w:jc w:val="center"/>
                                <w:rPr>
                                  <w:szCs w:val="24"/>
                                </w:rPr>
                              </w:pPr>
                              <w:r>
                                <w:rPr>
                                  <w:rFonts w:hint="eastAsia" w:ascii="Times New Roman"/>
                                  <w:kern w:val="2"/>
                                  <w:sz w:val="18"/>
                                  <w:szCs w:val="18"/>
                                </w:rPr>
                                <w:t>聚对苯二甲酸乙二醇酯（PET）颗粒</w:t>
                              </w:r>
                              <w:r>
                                <w:rPr>
                                  <w:rFonts w:ascii="Times New Roman" w:hAnsi="Times New Roman"/>
                                  <w:kern w:val="2"/>
                                  <w:sz w:val="18"/>
                                  <w:szCs w:val="18"/>
                                </w:rPr>
                                <w:t>1800t</w:t>
                              </w:r>
                            </w:p>
                          </w:txbxContent>
                        </v:textbox>
                      </v:shape>
                      <v:line id="直线 357" o:spid="_x0000_s1026" o:spt="20" style="position:absolute;left:1805222;top:1535201;flip:y;height:520065;width:0;" filled="f" stroked="t" coordsize="21600,21600" o:gfxdata="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pirfk1AAAAAUBAAAPAAAAAAAAAAEAIAAAACIAAABk&#10;cnMvZG93bnJldi54bWxQSwECFAAUAAAACACHTuJAsRVT8dEBAACIAwAADgAAAAAAAAABACAAAAAj&#10;AQAAZHJzL2Uyb0RvYy54bWxQSwUGAAAAAAYABgBZAQAAZgUAAAAA&#10;">
                        <v:fill on="f" focussize="0,0"/>
                        <v:stroke color="#000000" joinstyle="round"/>
                        <v:imagedata o:title=""/>
                        <o:lock v:ext="edit" aspectratio="f"/>
                      </v:line>
                      <v:line id="直线 358" o:spid="_x0000_s1026" o:spt="20" style="position:absolute;left:1804587;top:2055901;height:0;width:412115;" filled="f" stroked="t" coordsize="21600,21600" o:gfxdata="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sgb&#10;KtcAAAAFAQAADwAAAAAAAAABACAAAAAiAAAAZHJzL2Rvd25yZXYueG1sUEsBAhQAFAAAAAgAh07i&#10;QGrgklHqAQAArAMAAA4AAAAAAAAAAQAgAAAAJgEAAGRycy9lMm9Eb2MueG1sUEsFBgAAAAAGAAYA&#10;WQEAAIIFAAAAAA==&#10;">
                        <v:fill on="f" focussize="0,0"/>
                        <v:stroke color="#000000" joinstyle="round" endarrow="block"/>
                        <v:imagedata o:title=""/>
                        <o:lock v:ext="edit" aspectratio="f"/>
                      </v:line>
                      <v:line id="直线 358" o:spid="_x0000_s1026" o:spt="20" style="position:absolute;left:2581827;top:2175279;height:264160;width:0;" filled="f" stroked="t" coordsize="21600,21600" o:gfxdata="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by4StQAAAAF&#10;AQAADwAAAAAAAAABACAAAAAiAAAAZHJzL2Rvd25yZXYueG1sUEsBAhQAFAAAAAgAh07iQJL4Zgjn&#10;AQAAqAMAAA4AAAAAAAAAAQAgAAAAIwEAAGRycy9lMm9Eb2MueG1sUEsFBgAAAAAGAAYAWQEAAHwF&#10;AAAAAA==&#10;">
                        <v:fill on="f" focussize="0,0"/>
                        <v:stroke color="#000000" joinstyle="round"/>
                        <v:imagedata o:title=""/>
                        <o:lock v:ext="edit" aspectratio="f"/>
                      </v:line>
                      <v:line id="直线 358" o:spid="_x0000_s1026" o:spt="20" style="position:absolute;left:500932;top:2439441;height:0;width:2080895;" filled="f" stroked="t" coordsize="21600,21600" o:gfxdata="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W8uErUAAAA&#10;BQEAAA8AAAAAAAAAAQAgAAAAIgAAAGRycy9kb3ducmV2LnhtbFBLAQIUABQAAAAIAIdO4kD+g3J8&#10;6AEAAKgDAAAOAAAAAAAAAAEAIAAAACMBAABkcnMvZTJvRG9jLnhtbFBLBQYAAAAABgAGAFkBAAB9&#10;BQAAAAA=&#10;">
                        <v:fill on="f" focussize="0,0"/>
                        <v:stroke color="#000000" joinstyle="round"/>
                        <v:imagedata o:title=""/>
                        <o:lock v:ext="edit" aspectratio="f"/>
                      </v:line>
                      <v:line id="直线 358" o:spid="_x0000_s1026" o:spt="20" style="position:absolute;left:500932;top:1936323;flip:x y;height:735040;width:7951;" filled="f" stroked="t" coordsize="21600,21600" o:gfxdata="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B394/WAAAABQEAAA8AAAAAAAAAAQAgAAAAIgAAAGRycy9kb3ducmV2LnhtbFBL&#10;AQIUABQAAAAIAIdO4kC46wA++AEAAMIDAAAOAAAAAAAAAAEAIAAAACUBAABkcnMvZTJvRG9jLnht&#10;bFBLBQYAAAAABgAGAFkBAACPBQAAAAA=&#10;">
                        <v:fill on="f" focussize="0,0"/>
                        <v:stroke color="#000000" joinstyle="round" endarrow="block"/>
                        <v:imagedata o:title=""/>
                        <o:lock v:ext="edit" aspectratio="f"/>
                      </v:line>
                      <v:shape id="文本框 353" o:spid="_x0000_s1026" o:spt="202" type="#_x0000_t202" style="position:absolute;left:1179747;top:1637436;height:265430;width:577850;" filled="f" stroked="f" coordsize="21600,21600" o:gfxdata="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3Z//3&#10;0wAAAAUBAAAPAAAAAAAAAAEAIAAAACIAAABkcnMvZG93bnJldi54bWxQSwECFAAUAAAACACHTuJA&#10;9bPhpyYCAAAkBAAADgAAAAAAAAABACAAAAAiAQAAZHJzL2Uyb0RvYy54bWxQSwUGAAAAAAYABgBZ&#10;AQAAugUAAAAA&#10;">
                        <v:fill on="f" focussize="0,0"/>
                        <v:stroke on="f"/>
                        <v:imagedata o:title=""/>
                        <o:lock v:ext="edit" aspectratio="f"/>
                        <v:textbox>
                          <w:txbxContent>
                            <w:p w14:paraId="6C336ED8">
                              <w:pPr>
                                <w:pStyle w:val="25"/>
                                <w:spacing w:before="0" w:beforeAutospacing="0" w:after="0" w:afterAutospacing="0"/>
                                <w:jc w:val="both"/>
                                <w:rPr>
                                  <w:rFonts w:ascii="Times New Roman" w:hAnsi="Times New Roman"/>
                                  <w:szCs w:val="24"/>
                                </w:rPr>
                              </w:pPr>
                              <w:r>
                                <w:rPr>
                                  <w:rFonts w:ascii="Times New Roman" w:hAnsi="Times New Roman" w:eastAsiaTheme="minorEastAsia"/>
                                  <w:kern w:val="2"/>
                                  <w:sz w:val="18"/>
                                  <w:szCs w:val="18"/>
                                </w:rPr>
                                <w:t>1809</w:t>
                              </w:r>
                              <w:r>
                                <w:rPr>
                                  <w:rFonts w:ascii="Times New Roman" w:hAnsi="Times New Roman" w:eastAsia="Times New Roman"/>
                                  <w:kern w:val="2"/>
                                  <w:sz w:val="18"/>
                                  <w:szCs w:val="18"/>
                                </w:rPr>
                                <w:t>t</w:t>
                              </w:r>
                            </w:p>
                          </w:txbxContent>
                        </v:textbox>
                      </v:shape>
                      <v:shape id="_x0000_s1026" o:spid="_x0000_s1026" o:spt="202" type="#_x0000_t202" style="position:absolute;left:2036944;top:1348842;height:403225;width:1198880;" filled="f" stroked="f" coordsize="21600,21600" o:gfxdata="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3Z//3&#10;0wAAAAUBAAAPAAAAAAAAAAEAIAAAACIAAABkcnMvZG93bnJldi54bWxQSwECFAAUAAAACACHTuJA&#10;siQJMiYCAAAlBAAADgAAAAAAAAABACAAAAAiAQAAZHJzL2Uyb0RvYy54bWxQSwUGAAAAAAYABgBZ&#10;AQAAugUAAAAA&#10;">
                        <v:fill on="f" focussize="0,0"/>
                        <v:stroke on="f"/>
                        <v:imagedata o:title=""/>
                        <o:lock v:ext="edit" aspectratio="f"/>
                        <v:textbox>
                          <w:txbxContent>
                            <w:p w14:paraId="3F9BAA66">
                              <w:pPr>
                                <w:pStyle w:val="25"/>
                                <w:spacing w:before="0" w:beforeAutospacing="0" w:after="0" w:afterAutospacing="0"/>
                                <w:jc w:val="center"/>
                                <w:rPr>
                                  <w:rFonts w:ascii="Times New Roman" w:hAnsi="Times New Roman" w:eastAsiaTheme="minorEastAsia"/>
                                  <w:szCs w:val="24"/>
                                </w:rPr>
                              </w:pPr>
                              <w:r>
                                <w:rPr>
                                  <w:rFonts w:ascii="Times New Roman" w:hAnsi="Times New Roman"/>
                                  <w:kern w:val="2"/>
                                  <w:sz w:val="18"/>
                                  <w:szCs w:val="18"/>
                                </w:rPr>
                                <w:t>合格</w:t>
                              </w:r>
                              <w:r>
                                <w:rPr>
                                  <w:rFonts w:ascii="Times New Roman" w:hAnsi="Times New Roman" w:eastAsiaTheme="minorEastAsia"/>
                                  <w:kern w:val="2"/>
                                  <w:sz w:val="18"/>
                                  <w:szCs w:val="18"/>
                                </w:rPr>
                                <w:t>PET</w:t>
                              </w:r>
                              <w:r>
                                <w:rPr>
                                  <w:rFonts w:hint="eastAsia" w:ascii="Times New Roman" w:hAnsi="Times New Roman" w:eastAsiaTheme="minorEastAsia"/>
                                  <w:kern w:val="2"/>
                                  <w:sz w:val="18"/>
                                  <w:szCs w:val="18"/>
                                </w:rPr>
                                <w:t>片材</w:t>
                              </w:r>
                            </w:p>
                            <w:p w14:paraId="249AA78C">
                              <w:pPr>
                                <w:pStyle w:val="25"/>
                                <w:spacing w:before="0" w:beforeAutospacing="0" w:after="0" w:afterAutospacing="0"/>
                                <w:jc w:val="center"/>
                                <w:rPr>
                                  <w:rFonts w:ascii="Times New Roman" w:hAnsi="Times New Roman"/>
                                </w:rPr>
                              </w:pPr>
                              <w:r>
                                <w:rPr>
                                  <w:rFonts w:ascii="Times New Roman" w:hAnsi="Times New Roman" w:eastAsia="Times New Roman"/>
                                  <w:kern w:val="2"/>
                                  <w:sz w:val="18"/>
                                  <w:szCs w:val="18"/>
                                </w:rPr>
                                <w:t>18</w:t>
                              </w:r>
                              <w:r>
                                <w:rPr>
                                  <w:rFonts w:ascii="Times New Roman" w:hAnsi="Times New Roman" w:eastAsiaTheme="minorEastAsia"/>
                                  <w:kern w:val="2"/>
                                  <w:sz w:val="18"/>
                                  <w:szCs w:val="18"/>
                                </w:rPr>
                                <w:t>04.5</w:t>
                              </w:r>
                              <w:r>
                                <w:rPr>
                                  <w:rFonts w:ascii="Times New Roman" w:hAnsi="Times New Roman" w:eastAsia="Times New Roman"/>
                                  <w:kern w:val="2"/>
                                  <w:sz w:val="18"/>
                                  <w:szCs w:val="18"/>
                                </w:rPr>
                                <w:t>t</w:t>
                              </w:r>
                            </w:p>
                          </w:txbxContent>
                        </v:textbox>
                      </v:shape>
                      <v:line id="直线 358" o:spid="_x0000_s1026" o:spt="20" style="position:absolute;left:1805222;top:1535201;height:0;width:412115;" filled="f" stroked="t" coordsize="21600,21600" o:gfxdata="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bIGyrX&#10;AAAABQEAAA8AAAAAAAAAAQAgAAAAIgAAAGRycy9kb3ducmV2LnhtbFBLAQIUABQAAAAIAIdO4kBj&#10;aJTL6AEAAKwDAAAOAAAAAAAAAAEAIAAAACYBAABkcnMvZTJvRG9jLnhtbFBLBQYAAAAABgAGAFkB&#10;AACABQAAAAA=&#10;">
                        <v:fill on="f" focussize="0,0"/>
                        <v:stroke color="#000000" joinstyle="round" endarrow="block"/>
                        <v:imagedata o:title=""/>
                        <o:lock v:ext="edit" aspectratio="f"/>
                      </v:line>
                      <v:line id="直线 357" o:spid="_x0000_s1026" o:spt="20" style="position:absolute;left:1064812;top:1825396;flip:x;height:0;width:740410;" filled="f" stroked="t" coordsize="21600,21600" o:gfxdata="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mKt+TUAAAABQEAAA8AAAAAAAAAAQAgAAAA&#10;IgAAAGRycy9kb3ducmV2LnhtbFBLAQIUABQAAAAIAIdO4kD4zv5F1gEAAIgDAAAOAAAAAAAAAAEA&#10;IAAAACMBAABkcnMvZTJvRG9jLnhtbFBLBQYAAAAABgAGAFkBAABrBQAAAAA=&#10;">
                        <v:fill on="f" focussize="0,0"/>
                        <v:stroke color="#000000" joinstyle="round"/>
                        <v:imagedata o:title=""/>
                        <o:lock v:ext="edit" aspectratio="f"/>
                      </v:line>
                      <v:shape id="文本框 353" o:spid="_x0000_s1026" o:spt="202" type="#_x0000_t202" style="position:absolute;left:2036997;top:1817141;height:402590;width:1198880;" filled="f" stroked="f" coordsize="21600,21600" o:gfxdata="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d2f/&#10;99MAAAAFAQAADwAAAAAAAAABACAAAAAiAAAAZHJzL2Rvd25yZXYueG1sUEsBAhQAFAAAAAgAh07i&#10;QCDpnVonAgAAJQQAAA4AAAAAAAAAAQAgAAAAIgEAAGRycy9lMm9Eb2MueG1sUEsFBgAAAAAGAAYA&#10;WQEAALsFAAAAAA==&#10;">
                        <v:fill on="f" focussize="0,0"/>
                        <v:stroke on="f"/>
                        <v:imagedata o:title=""/>
                        <o:lock v:ext="edit" aspectratio="f"/>
                        <v:textbox>
                          <w:txbxContent>
                            <w:p w14:paraId="383AF892">
                              <w:pPr>
                                <w:pStyle w:val="25"/>
                                <w:spacing w:before="0" w:beforeAutospacing="0" w:after="0" w:afterAutospacing="0"/>
                                <w:jc w:val="center"/>
                                <w:rPr>
                                  <w:rFonts w:ascii="Times New Roman" w:hAnsi="Times New Roman"/>
                                  <w:szCs w:val="24"/>
                                </w:rPr>
                              </w:pPr>
                              <w:r>
                                <w:rPr>
                                  <w:rFonts w:ascii="Times New Roman" w:hAnsi="Times New Roman"/>
                                  <w:kern w:val="2"/>
                                  <w:sz w:val="18"/>
                                  <w:szCs w:val="18"/>
                                </w:rPr>
                                <w:t>不合格品及边角料</w:t>
                              </w:r>
                            </w:p>
                            <w:p w14:paraId="4C68C62A">
                              <w:pPr>
                                <w:pStyle w:val="25"/>
                                <w:spacing w:before="0" w:beforeAutospacing="0" w:after="0" w:afterAutospacing="0"/>
                                <w:jc w:val="center"/>
                                <w:rPr>
                                  <w:rFonts w:ascii="Times New Roman" w:hAnsi="Times New Roman"/>
                                </w:rPr>
                              </w:pPr>
                              <w:r>
                                <w:rPr>
                                  <w:rFonts w:ascii="Times New Roman" w:hAnsi="Times New Roman" w:eastAsiaTheme="minorEastAsia"/>
                                  <w:kern w:val="2"/>
                                  <w:sz w:val="18"/>
                                  <w:szCs w:val="18"/>
                                </w:rPr>
                                <w:t>4.5</w:t>
                              </w:r>
                              <w:r>
                                <w:rPr>
                                  <w:rFonts w:ascii="Times New Roman" w:hAnsi="Times New Roman" w:eastAsia="Times New Roman"/>
                                  <w:kern w:val="2"/>
                                  <w:sz w:val="18"/>
                                  <w:szCs w:val="18"/>
                                </w:rPr>
                                <w:t>t</w:t>
                              </w:r>
                            </w:p>
                          </w:txbxContent>
                        </v:textbox>
                      </v:shape>
                      <v:shape id="文本框 353" o:spid="_x0000_s1026" o:spt="202" type="#_x0000_t202" style="position:absolute;left:1066082;top:2220366;height:241300;width:738505;" filled="f" stroked="f" coordsize="21600,21600" o:gfxdata="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3Z//3&#10;0wAAAAUBAAAPAAAAAAAAAAEAIAAAACIAAABkcnMvZG93bnJldi54bWxQSwECFAAUAAAACACHTuJA&#10;cbZB0iYCAAAkBAAADgAAAAAAAAABACAAAAAiAQAAZHJzL2Uyb0RvYy54bWxQSwUGAAAAAAYABgBZ&#10;AQAAugUAAAAA&#10;">
                        <v:fill on="f" focussize="0,0"/>
                        <v:stroke on="f"/>
                        <v:imagedata o:title=""/>
                        <o:lock v:ext="edit" aspectratio="f"/>
                        <v:textbox>
                          <w:txbxContent>
                            <w:p w14:paraId="17B95BBE">
                              <w:pPr>
                                <w:pStyle w:val="25"/>
                                <w:spacing w:before="0" w:beforeAutospacing="0" w:after="0" w:afterAutospacing="0"/>
                                <w:jc w:val="center"/>
                                <w:rPr>
                                  <w:szCs w:val="24"/>
                                </w:rPr>
                              </w:pPr>
                              <w:r>
                                <w:rPr>
                                  <w:rFonts w:hint="eastAsia" w:ascii="Times New Roman"/>
                                  <w:kern w:val="2"/>
                                  <w:sz w:val="18"/>
                                  <w:szCs w:val="18"/>
                                </w:rPr>
                                <w:t>破碎回用</w:t>
                              </w:r>
                            </w:p>
                          </w:txbxContent>
                        </v:textbox>
                      </v:shape>
                      <v:line id="直线 357" o:spid="_x0000_s1026" o:spt="20" style="position:absolute;left:3466768;top:1348842;flip:y;height:519430;width:0;" filled="f" stroked="t" coordsize="21600,21600" o:gfxdata="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KYq35NQAAAAFAQAADwAAAAAAAAABACAAAAAi&#10;AAAAZHJzL2Rvd25yZXYueG1sUEsBAhQAFAAAAAgAh07iQA70ri/VAQAAiAMAAA4AAAAAAAAAAQAg&#10;AAAAIwEAAGRycy9lMm9Eb2MueG1sUEsFBgAAAAAGAAYAWQEAAGoFAAAAAA==&#10;">
                        <v:fill on="f" focussize="0,0"/>
                        <v:stroke color="#000000" joinstyle="round"/>
                        <v:imagedata o:title=""/>
                        <o:lock v:ext="edit" aspectratio="f"/>
                      </v:line>
                      <v:line id="直线 358" o:spid="_x0000_s1026" o:spt="20" style="position:absolute;left:3466133;top:1869704;height:0;width:412115;" filled="f" stroked="t" coordsize="21600,21600" o:gfxdata="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WyBsq&#10;1wAAAAUBAAAPAAAAAAAAAAEAIAAAACIAAABkcnMvZG93bnJldi54bWxQSwECFAAUAAAACACHTuJA&#10;7K72eOkBAACsAwAADgAAAAAAAAABACAAAAAmAQAAZHJzL2Uyb0RvYy54bWxQSwUGAAAAAAYABgBZ&#10;AQAAgQUAAAAA&#10;">
                        <v:fill on="f" focussize="0,0"/>
                        <v:stroke color="#000000" joinstyle="round" endarrow="block"/>
                        <v:imagedata o:title=""/>
                        <o:lock v:ext="edit" aspectratio="f"/>
                      </v:line>
                      <v:line id="直线 358" o:spid="_x0000_s1026" o:spt="20" style="position:absolute;left:4279974;top:1984576;height:687062;width:0;" filled="f" stroked="t" coordsize="21600,21600" o:gfxdata="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lvLhK1AAAAAUB&#10;AAAPAAAAAAAAAAEAIAAAACIAAABkcnMvZG93bnJldi54bWxQSwECFAAUAAAACACHTuJAoIdu4+YB&#10;AACoAwAADgAAAAAAAAABACAAAAAjAQAAZHJzL2Uyb0RvYy54bWxQSwUGAAAAAAYABgBZAQAAewUA&#10;AAAA&#10;">
                        <v:fill on="f" focussize="0,0"/>
                        <v:stroke color="#000000" joinstyle="round"/>
                        <v:imagedata o:title=""/>
                        <o:lock v:ext="edit" aspectratio="f"/>
                      </v:line>
                      <v:line id="直线 358" o:spid="_x0000_s1026" o:spt="20" style="position:absolute;left:508883;top:2670660;height:1;width:3763140;" filled="f" stroked="t" coordsize="21600,21600" o:gfxdata="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lvLhK1AAAAAUB&#10;AAAPAAAAAAAAAAEAIAAAACIAAABkcnMvZG93bnJldi54bWxQSwECFAAUAAAACACHTuJA35Va3eYB&#10;AACoAwAADgAAAAAAAAABACAAAAAjAQAAZHJzL2Uyb0RvYy54bWxQSwUGAAAAAAYABgBZAQAAewUA&#10;AAAA&#10;">
                        <v:fill on="f" focussize="0,0"/>
                        <v:stroke color="#000000" joinstyle="round"/>
                        <v:imagedata o:title=""/>
                        <o:lock v:ext="edit" aspectratio="f"/>
                      </v:line>
                      <v:shape id="文本框 353" o:spid="_x0000_s1026" o:spt="202" type="#_x0000_t202" style="position:absolute;left:3698543;top:1162314;height:402590;width:1198880;" filled="f" stroked="f" coordsize="21600,21600" o:gfxdata="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d2f/&#10;99MAAAAFAQAADwAAAAAAAAABACAAAAAiAAAAZHJzL2Rvd25yZXYueG1sUEsBAhQAFAAAAAgAh07i&#10;QOvFQfAnAgAAJQQAAA4AAAAAAAAAAQAgAAAAIgEAAGRycy9lMm9Eb2MueG1sUEsFBgAAAAAGAAYA&#10;WQEAALsFAAAAAA==&#10;">
                        <v:fill on="f" focussize="0,0"/>
                        <v:stroke on="f"/>
                        <v:imagedata o:title=""/>
                        <o:lock v:ext="edit" aspectratio="f"/>
                        <v:textbox>
                          <w:txbxContent>
                            <w:p w14:paraId="3B6CDE2E">
                              <w:pPr>
                                <w:pStyle w:val="25"/>
                                <w:spacing w:before="0" w:beforeAutospacing="0" w:after="0" w:afterAutospacing="0"/>
                                <w:jc w:val="center"/>
                                <w:rPr>
                                  <w:rFonts w:ascii="Times New Roman" w:hAnsi="Times New Roman" w:eastAsiaTheme="minorEastAsia"/>
                                  <w:szCs w:val="24"/>
                                </w:rPr>
                              </w:pPr>
                              <w:r>
                                <w:rPr>
                                  <w:rFonts w:ascii="Times New Roman" w:hAnsi="Times New Roman"/>
                                  <w:kern w:val="2"/>
                                  <w:sz w:val="18"/>
                                  <w:szCs w:val="18"/>
                                </w:rPr>
                                <w:t>合格</w:t>
                              </w:r>
                              <w:r>
                                <w:rPr>
                                  <w:rFonts w:ascii="Times New Roman" w:hAnsi="Times New Roman" w:eastAsiaTheme="minorEastAsia"/>
                                  <w:kern w:val="2"/>
                                  <w:sz w:val="18"/>
                                  <w:szCs w:val="18"/>
                                </w:rPr>
                                <w:t>蓝莓盒</w:t>
                              </w:r>
                            </w:p>
                            <w:p w14:paraId="079B4096">
                              <w:pPr>
                                <w:pStyle w:val="25"/>
                                <w:spacing w:before="0" w:beforeAutospacing="0" w:after="0" w:afterAutospacing="0"/>
                                <w:jc w:val="center"/>
                                <w:rPr>
                                  <w:rFonts w:ascii="Times New Roman" w:hAnsi="Times New Roman"/>
                                </w:rPr>
                              </w:pPr>
                              <w:r>
                                <w:rPr>
                                  <w:rFonts w:ascii="Times New Roman" w:hAnsi="Times New Roman" w:eastAsia="Times New Roman"/>
                                  <w:kern w:val="2"/>
                                  <w:sz w:val="18"/>
                                  <w:szCs w:val="18"/>
                                </w:rPr>
                                <w:t>1800t</w:t>
                              </w:r>
                            </w:p>
                          </w:txbxContent>
                        </v:textbox>
                      </v:shape>
                      <v:line id="直线 358" o:spid="_x0000_s1026" o:spt="20" style="position:absolute;left:3466768;top:1349004;height:0;width:412115;" filled="f" stroked="t" coordsize="21600,21600" o:gfxdata="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WyBsq&#10;1wAAAAUBAAAPAAAAAAAAAAEAIAAAACIAAABkcnMvZG93bnJldi54bWxQSwECFAAUAAAACACHTuJA&#10;CcQ8MukBAACsAwAADgAAAAAAAAABACAAAAAmAQAAZHJzL2Uyb0RvYy54bWxQSwUGAAAAAAYABgBZ&#10;AQAAgQUAAAAA&#10;">
                        <v:fill on="f" focussize="0,0"/>
                        <v:stroke color="#000000" joinstyle="round" endarrow="block"/>
                        <v:imagedata o:title=""/>
                        <o:lock v:ext="edit" aspectratio="f"/>
                      </v:line>
                      <v:line id="直线 357" o:spid="_x0000_s1026" o:spt="20" style="position:absolute;left:2965958;top:1594274;flip:x;height:0;width:500810;" filled="f" stroked="t" coordsize="21600,21600" o:gfxdata="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pirfk1AAAAAUBAAAPAAAAAAAAAAEAIAAA&#10;ACIAAABkcnMvZG93bnJldi54bWxQSwECFAAUAAAACACHTuJAEjt/TNcBAACIAwAADgAAAAAAAAAB&#10;ACAAAAAjAQAAZHJzL2Uyb0RvYy54bWxQSwUGAAAAAAYABgBZAQAAbAUAAAAA&#10;">
                        <v:fill on="f" focussize="0,0"/>
                        <v:stroke color="#000000" joinstyle="round"/>
                        <v:imagedata o:title=""/>
                        <o:lock v:ext="edit" aspectratio="f"/>
                      </v:line>
                      <v:shape id="文本框 353" o:spid="_x0000_s1026" o:spt="202" type="#_x0000_t202" style="position:absolute;left:3698543;top:1630944;height:401955;width:1198880;" filled="f" stroked="f" coordsize="21600,21600" o:gfxdata="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d2f/&#10;99MAAAAFAQAADwAAAAAAAAABACAAAAAiAAAAZHJzL2Rvd25yZXYueG1sUEsBAhQAFAAAAAgAh07i&#10;QOe31t8nAgAAJQQAAA4AAAAAAAAAAQAgAAAAIgEAAGRycy9lMm9Eb2MueG1sUEsFBgAAAAAGAAYA&#10;WQEAALsFAAAAAA==&#10;">
                        <v:fill on="f" focussize="0,0"/>
                        <v:stroke on="f"/>
                        <v:imagedata o:title=""/>
                        <o:lock v:ext="edit" aspectratio="f"/>
                        <v:textbox>
                          <w:txbxContent>
                            <w:p w14:paraId="770E1415">
                              <w:pPr>
                                <w:pStyle w:val="25"/>
                                <w:spacing w:before="0" w:beforeAutospacing="0" w:after="0" w:afterAutospacing="0"/>
                                <w:jc w:val="center"/>
                                <w:rPr>
                                  <w:rFonts w:ascii="Times New Roman" w:hAnsi="Times New Roman"/>
                                  <w:szCs w:val="24"/>
                                </w:rPr>
                              </w:pPr>
                              <w:r>
                                <w:rPr>
                                  <w:rFonts w:ascii="Times New Roman" w:hAnsi="Times New Roman"/>
                                  <w:kern w:val="2"/>
                                  <w:sz w:val="18"/>
                                  <w:szCs w:val="18"/>
                                </w:rPr>
                                <w:t>不合格品及边角料</w:t>
                              </w:r>
                            </w:p>
                            <w:p w14:paraId="78551485">
                              <w:pPr>
                                <w:pStyle w:val="25"/>
                                <w:spacing w:before="0" w:beforeAutospacing="0" w:after="0" w:afterAutospacing="0"/>
                                <w:jc w:val="center"/>
                                <w:rPr>
                                  <w:rFonts w:ascii="Times New Roman" w:hAnsi="Times New Roman"/>
                                </w:rPr>
                              </w:pPr>
                              <w:r>
                                <w:rPr>
                                  <w:rFonts w:ascii="Times New Roman" w:hAnsi="Times New Roman" w:eastAsia="Times New Roman"/>
                                  <w:kern w:val="2"/>
                                  <w:sz w:val="18"/>
                                  <w:szCs w:val="18"/>
                                </w:rPr>
                                <w:t>4.5t</w:t>
                              </w:r>
                            </w:p>
                          </w:txbxContent>
                        </v:textbox>
                      </v:shape>
                      <v:shape id="文本框 353" o:spid="_x0000_s1026" o:spt="202" type="#_x0000_t202" style="position:absolute;left:3265162;top:2461784;height:240665;width:738505;" filled="f" stroked="f" coordsize="21600,21600" o:gfxdata="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3Z//3&#10;0wAAAAUBAAAPAAAAAAAAAAEAIAAAACIAAABkcnMvZG93bnJldi54bWxQSwECFAAUAAAACACHTuJA&#10;5F6WDSYCAAAkBAAADgAAAAAAAAABACAAAAAiAQAAZHJzL2Uyb0RvYy54bWxQSwUGAAAAAAYABgBZ&#10;AQAAugUAAAAA&#10;">
                        <v:fill on="f" focussize="0,0"/>
                        <v:stroke on="f"/>
                        <v:imagedata o:title=""/>
                        <o:lock v:ext="edit" aspectratio="f"/>
                        <v:textbox>
                          <w:txbxContent>
                            <w:p w14:paraId="48699EDA">
                              <w:pPr>
                                <w:pStyle w:val="25"/>
                                <w:spacing w:before="0" w:beforeAutospacing="0" w:after="0" w:afterAutospacing="0"/>
                                <w:jc w:val="center"/>
                                <w:rPr>
                                  <w:szCs w:val="24"/>
                                </w:rPr>
                              </w:pPr>
                              <w:r>
                                <w:rPr>
                                  <w:rFonts w:hint="eastAsia" w:ascii="Times New Roman"/>
                                  <w:kern w:val="2"/>
                                  <w:sz w:val="18"/>
                                  <w:szCs w:val="18"/>
                                </w:rPr>
                                <w:t>破碎回用</w:t>
                              </w:r>
                            </w:p>
                          </w:txbxContent>
                        </v:textbox>
                      </v:shape>
                      <w10:wrap type="none"/>
                      <w10:anchorlock/>
                    </v:group>
                  </w:pict>
                </mc:Fallback>
              </mc:AlternateContent>
            </w:r>
          </w:p>
          <w:p w14:paraId="3C5EEEA3">
            <w:pPr>
              <w:spacing w:line="360" w:lineRule="auto"/>
              <w:jc w:val="center"/>
              <w:rPr>
                <w:b/>
                <w:snapToGrid w:val="0"/>
                <w:kern w:val="0"/>
                <w:sz w:val="18"/>
                <w:szCs w:val="18"/>
              </w:rPr>
            </w:pPr>
            <w:r>
              <w:rPr>
                <w:b/>
                <w:snapToGrid w:val="0"/>
                <w:kern w:val="0"/>
                <w:sz w:val="18"/>
                <w:szCs w:val="18"/>
              </w:rPr>
              <w:t>图</w:t>
            </w:r>
            <w:r>
              <w:rPr>
                <w:rFonts w:hint="eastAsia"/>
                <w:b/>
                <w:snapToGrid w:val="0"/>
                <w:kern w:val="0"/>
                <w:sz w:val="18"/>
                <w:szCs w:val="18"/>
              </w:rPr>
              <w:t>2-</w:t>
            </w:r>
            <w:r>
              <w:rPr>
                <w:b/>
                <w:snapToGrid w:val="0"/>
                <w:kern w:val="0"/>
                <w:sz w:val="18"/>
                <w:szCs w:val="18"/>
              </w:rPr>
              <w:t>1</w:t>
            </w:r>
            <w:r>
              <w:rPr>
                <w:rFonts w:hint="eastAsia"/>
                <w:b/>
                <w:snapToGrid w:val="0"/>
                <w:kern w:val="0"/>
                <w:sz w:val="18"/>
                <w:szCs w:val="18"/>
              </w:rPr>
              <w:t xml:space="preserve">  </w:t>
            </w:r>
            <w:r>
              <w:rPr>
                <w:b/>
                <w:snapToGrid w:val="0"/>
                <w:kern w:val="0"/>
                <w:sz w:val="18"/>
                <w:szCs w:val="18"/>
              </w:rPr>
              <w:t>项目运营期</w:t>
            </w:r>
            <w:r>
              <w:rPr>
                <w:rFonts w:hint="eastAsia"/>
                <w:b/>
                <w:snapToGrid w:val="0"/>
                <w:kern w:val="0"/>
                <w:sz w:val="18"/>
                <w:szCs w:val="18"/>
              </w:rPr>
              <w:t>物料</w:t>
            </w:r>
            <w:r>
              <w:rPr>
                <w:b/>
                <w:snapToGrid w:val="0"/>
                <w:kern w:val="0"/>
                <w:sz w:val="18"/>
                <w:szCs w:val="18"/>
              </w:rPr>
              <w:t>平衡图（单位：t/a）</w:t>
            </w:r>
          </w:p>
          <w:p w14:paraId="737DC7D2">
            <w:pPr>
              <w:spacing w:line="360" w:lineRule="auto"/>
              <w:ind w:firstLine="422" w:firstLineChars="200"/>
              <w:rPr>
                <w:b/>
                <w:bCs/>
                <w:szCs w:val="21"/>
              </w:rPr>
            </w:pPr>
            <w:r>
              <w:rPr>
                <w:b/>
                <w:bCs/>
                <w:szCs w:val="21"/>
              </w:rPr>
              <w:t>9、</w:t>
            </w:r>
            <w:r>
              <w:rPr>
                <w:rFonts w:hint="eastAsia"/>
                <w:b/>
                <w:bCs/>
                <w:szCs w:val="21"/>
              </w:rPr>
              <w:t>水平衡</w:t>
            </w:r>
          </w:p>
          <w:p w14:paraId="6F2E5E82">
            <w:pPr>
              <w:adjustRightInd w:val="0"/>
              <w:snapToGrid w:val="0"/>
              <w:spacing w:line="360" w:lineRule="auto"/>
              <w:ind w:firstLine="420" w:firstLineChars="200"/>
              <w:rPr>
                <w:szCs w:val="21"/>
              </w:rPr>
            </w:pPr>
            <w:r>
              <w:rPr>
                <w:rFonts w:eastAsiaTheme="minorEastAsia"/>
                <w:szCs w:val="21"/>
              </w:rPr>
              <w:t>拟建项目租用园区已建成的标准厂房进行生产，不设置宿舍，项目工作</w:t>
            </w:r>
            <w:r>
              <w:rPr>
                <w:rFonts w:hint="eastAsia" w:eastAsiaTheme="minorEastAsia"/>
                <w:szCs w:val="21"/>
              </w:rPr>
              <w:t>人员</w:t>
            </w:r>
            <w:r>
              <w:rPr>
                <w:rFonts w:eastAsiaTheme="minorEastAsia"/>
                <w:szCs w:val="21"/>
              </w:rPr>
              <w:t>不在项目区域内食宿</w:t>
            </w:r>
            <w:r>
              <w:rPr>
                <w:rFonts w:hint="eastAsia" w:eastAsiaTheme="minorEastAsia"/>
                <w:szCs w:val="21"/>
              </w:rPr>
              <w:t>。</w:t>
            </w:r>
            <w:r>
              <w:rPr>
                <w:rFonts w:eastAsiaTheme="minorEastAsia"/>
                <w:szCs w:val="21"/>
              </w:rPr>
              <w:t>项目用水由生</w:t>
            </w:r>
            <w:r>
              <w:rPr>
                <w:rFonts w:hint="eastAsia" w:eastAsiaTheme="minorEastAsia"/>
                <w:szCs w:val="21"/>
              </w:rPr>
              <w:t>产</w:t>
            </w:r>
            <w:r>
              <w:rPr>
                <w:rFonts w:eastAsiaTheme="minorEastAsia"/>
                <w:szCs w:val="21"/>
              </w:rPr>
              <w:t>用水、地面</w:t>
            </w:r>
            <w:r>
              <w:rPr>
                <w:rFonts w:hint="eastAsia" w:eastAsiaTheme="minorEastAsia"/>
                <w:szCs w:val="21"/>
              </w:rPr>
              <w:t>清洁</w:t>
            </w:r>
            <w:r>
              <w:rPr>
                <w:rFonts w:eastAsiaTheme="minorEastAsia"/>
                <w:szCs w:val="21"/>
              </w:rPr>
              <w:t>用水、生</w:t>
            </w:r>
            <w:r>
              <w:rPr>
                <w:rFonts w:hint="eastAsia" w:eastAsiaTheme="minorEastAsia"/>
                <w:szCs w:val="21"/>
              </w:rPr>
              <w:t>活</w:t>
            </w:r>
            <w:r>
              <w:rPr>
                <w:rFonts w:eastAsiaTheme="minorEastAsia"/>
                <w:szCs w:val="21"/>
              </w:rPr>
              <w:t>用水构成</w:t>
            </w:r>
            <w:r>
              <w:rPr>
                <w:rFonts w:hint="eastAsia" w:eastAsiaTheme="minorEastAsia"/>
                <w:szCs w:val="21"/>
              </w:rPr>
              <w:t>，</w:t>
            </w:r>
            <w:r>
              <w:rPr>
                <w:rFonts w:hint="eastAsia" w:eastAsiaTheme="minorEastAsia"/>
                <w:szCs w:val="21"/>
                <w:lang w:eastAsia="zh-CN"/>
              </w:rPr>
              <w:t>项目</w:t>
            </w:r>
            <w:r>
              <w:rPr>
                <w:rFonts w:hint="eastAsia"/>
                <w:szCs w:val="21"/>
              </w:rPr>
              <w:t>运营期用水、排水情况如下：</w:t>
            </w:r>
          </w:p>
          <w:p w14:paraId="5BF015AA">
            <w:pPr>
              <w:pStyle w:val="14"/>
              <w:ind w:firstLine="452" w:firstLineChars="200"/>
              <w:jc w:val="left"/>
              <w:rPr>
                <w:sz w:val="21"/>
                <w:szCs w:val="21"/>
              </w:rPr>
            </w:pPr>
            <w:r>
              <w:rPr>
                <w:sz w:val="21"/>
                <w:szCs w:val="21"/>
              </w:rPr>
              <w:t>（1）生产用排水</w:t>
            </w:r>
          </w:p>
          <w:p w14:paraId="71530C7E">
            <w:pPr>
              <w:pStyle w:val="14"/>
              <w:ind w:firstLine="452" w:firstLineChars="200"/>
              <w:jc w:val="left"/>
              <w:rPr>
                <w:sz w:val="21"/>
                <w:szCs w:val="21"/>
              </w:rPr>
            </w:pPr>
            <w:r>
              <w:rPr>
                <w:sz w:val="21"/>
                <w:szCs w:val="21"/>
              </w:rPr>
              <w:t>项目运营期生产用水主要为循环冷却水，项目生产过程中，产品冷却定型采用水冷工艺，</w:t>
            </w:r>
            <w:r>
              <w:rPr>
                <w:rFonts w:hint="eastAsia"/>
                <w:sz w:val="21"/>
                <w:szCs w:val="21"/>
              </w:rPr>
              <w:t>采用散热水塔进行冷却。在冷却过程中循环冷却水与生产物料均无直接接触，经冷却系统冷却后冷却水回用，不外排。根据建设单位提供的资料，散热水塔一次性注入水量</w:t>
            </w:r>
            <w:r>
              <w:rPr>
                <w:sz w:val="21"/>
                <w:szCs w:val="21"/>
              </w:rPr>
              <w:t>10</w:t>
            </w:r>
            <w:r>
              <w:rPr>
                <w:rFonts w:hint="eastAsia"/>
                <w:sz w:val="21"/>
                <w:szCs w:val="21"/>
              </w:rPr>
              <w:t>m</w:t>
            </w:r>
            <w:r>
              <w:rPr>
                <w:rFonts w:hint="eastAsia"/>
                <w:sz w:val="21"/>
                <w:szCs w:val="21"/>
                <w:vertAlign w:val="superscript"/>
              </w:rPr>
              <w:t>3</w:t>
            </w:r>
            <w:r>
              <w:rPr>
                <w:rFonts w:hint="eastAsia"/>
                <w:sz w:val="21"/>
                <w:szCs w:val="21"/>
              </w:rPr>
              <w:t>，循环水量</w:t>
            </w:r>
            <w:r>
              <w:rPr>
                <w:sz w:val="21"/>
                <w:szCs w:val="21"/>
              </w:rPr>
              <w:t>8</w:t>
            </w:r>
            <w:r>
              <w:rPr>
                <w:rFonts w:hint="eastAsia"/>
                <w:sz w:val="21"/>
                <w:szCs w:val="21"/>
              </w:rPr>
              <w:t>m</w:t>
            </w:r>
            <w:r>
              <w:rPr>
                <w:rFonts w:hint="eastAsia"/>
                <w:sz w:val="21"/>
                <w:szCs w:val="21"/>
                <w:vertAlign w:val="superscript"/>
              </w:rPr>
              <w:t>3</w:t>
            </w:r>
            <w:r>
              <w:rPr>
                <w:rFonts w:hint="eastAsia"/>
                <w:sz w:val="21"/>
                <w:szCs w:val="21"/>
              </w:rPr>
              <w:t>，散热水塔定期补水，补水量约为</w:t>
            </w:r>
            <w:r>
              <w:rPr>
                <w:sz w:val="21"/>
                <w:szCs w:val="21"/>
              </w:rPr>
              <w:t>2</w:t>
            </w:r>
            <w:r>
              <w:rPr>
                <w:rFonts w:hint="eastAsia"/>
                <w:sz w:val="21"/>
                <w:szCs w:val="21"/>
              </w:rPr>
              <w:t>m</w:t>
            </w:r>
            <w:r>
              <w:rPr>
                <w:rFonts w:hint="eastAsia"/>
                <w:sz w:val="21"/>
                <w:szCs w:val="21"/>
                <w:vertAlign w:val="superscript"/>
              </w:rPr>
              <w:t>3</w:t>
            </w:r>
            <w:r>
              <w:rPr>
                <w:rFonts w:hint="eastAsia"/>
                <w:sz w:val="21"/>
                <w:szCs w:val="21"/>
              </w:rPr>
              <w:t>/d，</w:t>
            </w:r>
            <w:r>
              <w:rPr>
                <w:sz w:val="21"/>
                <w:szCs w:val="21"/>
              </w:rPr>
              <w:t>600</w:t>
            </w:r>
            <w:r>
              <w:rPr>
                <w:rFonts w:hint="eastAsia"/>
                <w:sz w:val="21"/>
                <w:szCs w:val="21"/>
              </w:rPr>
              <w:t>m</w:t>
            </w:r>
            <w:r>
              <w:rPr>
                <w:rFonts w:hint="eastAsia"/>
                <w:sz w:val="21"/>
                <w:szCs w:val="21"/>
                <w:vertAlign w:val="superscript"/>
              </w:rPr>
              <w:t>3</w:t>
            </w:r>
            <w:r>
              <w:rPr>
                <w:rFonts w:hint="eastAsia"/>
                <w:sz w:val="21"/>
                <w:szCs w:val="21"/>
              </w:rPr>
              <w:t>/a。</w:t>
            </w:r>
          </w:p>
          <w:p w14:paraId="743B62D0">
            <w:pPr>
              <w:adjustRightInd w:val="0"/>
              <w:snapToGrid w:val="0"/>
              <w:spacing w:line="360" w:lineRule="auto"/>
              <w:ind w:firstLine="420" w:firstLineChars="200"/>
              <w:rPr>
                <w:bCs/>
                <w:szCs w:val="21"/>
              </w:rPr>
            </w:pPr>
            <w:r>
              <w:rPr>
                <w:rFonts w:hint="eastAsia"/>
                <w:bCs/>
                <w:szCs w:val="21"/>
              </w:rPr>
              <w:t>（</w:t>
            </w:r>
            <w:r>
              <w:rPr>
                <w:bCs/>
                <w:szCs w:val="21"/>
              </w:rPr>
              <w:t>2</w:t>
            </w:r>
            <w:r>
              <w:rPr>
                <w:rFonts w:hint="eastAsia"/>
                <w:bCs/>
                <w:szCs w:val="21"/>
              </w:rPr>
              <w:t>）地面清洁用排水</w:t>
            </w:r>
          </w:p>
          <w:p w14:paraId="0B642FE9">
            <w:pPr>
              <w:adjustRightInd w:val="0"/>
              <w:snapToGrid w:val="0"/>
              <w:spacing w:line="360" w:lineRule="auto"/>
              <w:ind w:firstLine="420" w:firstLineChars="200"/>
              <w:rPr>
                <w:bCs/>
              </w:rPr>
            </w:pPr>
            <w:r>
              <w:rPr>
                <w:szCs w:val="21"/>
              </w:rPr>
              <w:t>根据业主提供资料，项目生产工序均在车间内完成，为保证生产的环境卫生，</w:t>
            </w:r>
            <w:r>
              <w:rPr>
                <w:rFonts w:hint="eastAsia"/>
                <w:szCs w:val="21"/>
              </w:rPr>
              <w:t>需</w:t>
            </w:r>
            <w:r>
              <w:rPr>
                <w:szCs w:val="21"/>
              </w:rPr>
              <w:t>进行定期清扫。综合考虑项目实际情况及结合业主提供资料，</w:t>
            </w:r>
            <w:r>
              <w:rPr>
                <w:bCs/>
              </w:rPr>
              <w:t>用水量按0.1L/m</w:t>
            </w:r>
            <w:r>
              <w:rPr>
                <w:bCs/>
                <w:vertAlign w:val="superscript"/>
              </w:rPr>
              <w:t>2</w:t>
            </w:r>
            <w:r>
              <w:rPr>
                <w:b/>
                <w:bCs/>
                <w:vertAlign w:val="superscript"/>
              </w:rPr>
              <w:t>.</w:t>
            </w:r>
            <w:r>
              <w:rPr>
                <w:bCs/>
              </w:rPr>
              <w:t>d计算，用水天数为</w:t>
            </w:r>
            <w:r>
              <w:rPr>
                <w:rFonts w:hint="eastAsia"/>
                <w:bCs/>
              </w:rPr>
              <w:t>30</w:t>
            </w:r>
            <w:r>
              <w:rPr>
                <w:bCs/>
              </w:rPr>
              <w:t>0d，项目生产区域需要进行地面清洁，清洁面积约为6800m</w:t>
            </w:r>
            <w:r>
              <w:rPr>
                <w:bCs/>
                <w:vertAlign w:val="superscript"/>
              </w:rPr>
              <w:t>2</w:t>
            </w:r>
            <w:r>
              <w:rPr>
                <w:bCs/>
              </w:rPr>
              <w:t>，则项目用房地面清扫用水量为0.68m</w:t>
            </w:r>
            <w:r>
              <w:rPr>
                <w:bCs/>
                <w:vertAlign w:val="superscript"/>
              </w:rPr>
              <w:t>3</w:t>
            </w:r>
            <w:r>
              <w:rPr>
                <w:bCs/>
              </w:rPr>
              <w:t>/d、204m</w:t>
            </w:r>
            <w:r>
              <w:rPr>
                <w:bCs/>
                <w:vertAlign w:val="superscript"/>
              </w:rPr>
              <w:t>3</w:t>
            </w:r>
            <w:r>
              <w:rPr>
                <w:bCs/>
              </w:rPr>
              <w:t>/a，主要污染物为SS，污水产生量按照用水量的90%计算，则生产区域清扫废水产生量为0.61m</w:t>
            </w:r>
            <w:r>
              <w:rPr>
                <w:bCs/>
                <w:vertAlign w:val="superscript"/>
              </w:rPr>
              <w:t>3</w:t>
            </w:r>
            <w:r>
              <w:rPr>
                <w:bCs/>
              </w:rPr>
              <w:t>/d、183.6m</w:t>
            </w:r>
            <w:r>
              <w:rPr>
                <w:bCs/>
                <w:vertAlign w:val="superscript"/>
              </w:rPr>
              <w:t>3</w:t>
            </w:r>
            <w:r>
              <w:rPr>
                <w:bCs/>
              </w:rPr>
              <w:t>/a。</w:t>
            </w:r>
          </w:p>
          <w:p w14:paraId="212E8FC8">
            <w:pPr>
              <w:pStyle w:val="14"/>
              <w:ind w:firstLine="452" w:firstLineChars="200"/>
              <w:jc w:val="left"/>
              <w:rPr>
                <w:sz w:val="21"/>
                <w:szCs w:val="21"/>
              </w:rPr>
            </w:pPr>
            <w:r>
              <w:rPr>
                <w:sz w:val="21"/>
                <w:szCs w:val="21"/>
              </w:rPr>
              <w:t>（3）生活用排水</w:t>
            </w:r>
          </w:p>
          <w:p w14:paraId="6E257748">
            <w:pPr>
              <w:pStyle w:val="14"/>
              <w:ind w:firstLine="452" w:firstLineChars="200"/>
              <w:jc w:val="left"/>
              <w:rPr>
                <w:sz w:val="21"/>
                <w:szCs w:val="21"/>
              </w:rPr>
            </w:pPr>
            <w:r>
              <w:rPr>
                <w:rFonts w:hint="eastAsia"/>
                <w:sz w:val="21"/>
                <w:szCs w:val="21"/>
              </w:rPr>
              <w:t>项目劳动定员</w:t>
            </w:r>
            <w:r>
              <w:rPr>
                <w:sz w:val="21"/>
                <w:szCs w:val="21"/>
              </w:rPr>
              <w:t>40</w:t>
            </w:r>
            <w:r>
              <w:rPr>
                <w:rFonts w:hint="eastAsia"/>
                <w:sz w:val="21"/>
                <w:szCs w:val="21"/>
              </w:rPr>
              <w:t>人，实行三班制，项目工作人员均不在项目区内食宿。参照</w:t>
            </w:r>
            <w:r>
              <w:rPr>
                <w:sz w:val="21"/>
                <w:szCs w:val="21"/>
              </w:rPr>
              <w:t>《云南省地方标准用水定额》（DB53/T168-2019），员工生活用水量按</w:t>
            </w:r>
            <w:r>
              <w:rPr>
                <w:rFonts w:hint="eastAsia"/>
                <w:sz w:val="21"/>
                <w:szCs w:val="21"/>
              </w:rPr>
              <w:t>50</w:t>
            </w:r>
            <w:r>
              <w:rPr>
                <w:sz w:val="21"/>
                <w:szCs w:val="21"/>
              </w:rPr>
              <w:t>L/人</w:t>
            </w:r>
            <w:r>
              <w:rPr>
                <w:rFonts w:hint="eastAsia"/>
                <w:sz w:val="21"/>
                <w:szCs w:val="21"/>
              </w:rPr>
              <w:t>·</w:t>
            </w:r>
            <w:r>
              <w:rPr>
                <w:sz w:val="21"/>
                <w:szCs w:val="21"/>
              </w:rPr>
              <w:t>天计算，工作日按每年300天计算，则所需生活用水2.0m</w:t>
            </w:r>
            <w:r>
              <w:rPr>
                <w:sz w:val="21"/>
                <w:szCs w:val="21"/>
                <w:vertAlign w:val="superscript"/>
              </w:rPr>
              <w:t>3</w:t>
            </w:r>
            <w:r>
              <w:rPr>
                <w:sz w:val="21"/>
                <w:szCs w:val="21"/>
              </w:rPr>
              <w:t>/d，600m</w:t>
            </w:r>
            <w:r>
              <w:rPr>
                <w:sz w:val="21"/>
                <w:szCs w:val="21"/>
                <w:vertAlign w:val="superscript"/>
              </w:rPr>
              <w:t>3</w:t>
            </w:r>
            <w:r>
              <w:rPr>
                <w:sz w:val="21"/>
                <w:szCs w:val="21"/>
              </w:rPr>
              <w:t>/a。排水量按80%计算，生活</w:t>
            </w:r>
            <w:r>
              <w:rPr>
                <w:rFonts w:hint="eastAsia"/>
                <w:sz w:val="21"/>
                <w:szCs w:val="21"/>
              </w:rPr>
              <w:t>污水产生</w:t>
            </w:r>
            <w:r>
              <w:rPr>
                <w:sz w:val="21"/>
                <w:szCs w:val="21"/>
              </w:rPr>
              <w:t>量</w:t>
            </w:r>
            <w:r>
              <w:rPr>
                <w:rFonts w:hint="eastAsia"/>
                <w:sz w:val="21"/>
                <w:szCs w:val="21"/>
              </w:rPr>
              <w:t>为</w:t>
            </w:r>
            <w:r>
              <w:rPr>
                <w:sz w:val="21"/>
                <w:szCs w:val="21"/>
              </w:rPr>
              <w:t>1.6m</w:t>
            </w:r>
            <w:r>
              <w:rPr>
                <w:sz w:val="21"/>
                <w:szCs w:val="21"/>
                <w:vertAlign w:val="superscript"/>
              </w:rPr>
              <w:t>3</w:t>
            </w:r>
            <w:r>
              <w:rPr>
                <w:sz w:val="21"/>
                <w:szCs w:val="21"/>
              </w:rPr>
              <w:t>/d，480m</w:t>
            </w:r>
            <w:r>
              <w:rPr>
                <w:sz w:val="21"/>
                <w:szCs w:val="21"/>
                <w:vertAlign w:val="superscript"/>
              </w:rPr>
              <w:t>3</w:t>
            </w:r>
            <w:r>
              <w:rPr>
                <w:sz w:val="21"/>
                <w:szCs w:val="21"/>
              </w:rPr>
              <w:t>/a。</w:t>
            </w:r>
          </w:p>
          <w:p w14:paraId="34E5F42F">
            <w:pPr>
              <w:pStyle w:val="14"/>
              <w:ind w:firstLine="452" w:firstLineChars="200"/>
              <w:jc w:val="left"/>
              <w:rPr>
                <w:sz w:val="21"/>
                <w:szCs w:val="21"/>
              </w:rPr>
            </w:pPr>
            <w:r>
              <w:rPr>
                <w:sz w:val="21"/>
                <w:szCs w:val="21"/>
              </w:rPr>
              <w:t>（4）</w:t>
            </w:r>
            <w:r>
              <w:rPr>
                <w:rFonts w:hint="eastAsia"/>
                <w:sz w:val="21"/>
                <w:szCs w:val="21"/>
              </w:rPr>
              <w:t>总</w:t>
            </w:r>
            <w:r>
              <w:rPr>
                <w:sz w:val="21"/>
                <w:szCs w:val="21"/>
              </w:rPr>
              <w:t>用排水量</w:t>
            </w:r>
          </w:p>
          <w:p w14:paraId="022EF268">
            <w:pPr>
              <w:pStyle w:val="14"/>
              <w:ind w:firstLine="452" w:firstLineChars="200"/>
              <w:jc w:val="left"/>
              <w:rPr>
                <w:sz w:val="21"/>
                <w:szCs w:val="21"/>
              </w:rPr>
            </w:pPr>
            <w:r>
              <w:rPr>
                <w:sz w:val="21"/>
                <w:szCs w:val="21"/>
              </w:rPr>
              <w:t>综上所述，项目运营期总用水量</w:t>
            </w:r>
            <w:r>
              <w:rPr>
                <w:rFonts w:hint="eastAsia"/>
                <w:sz w:val="21"/>
                <w:szCs w:val="21"/>
              </w:rPr>
              <w:t>4</w:t>
            </w:r>
            <w:r>
              <w:rPr>
                <w:sz w:val="21"/>
                <w:szCs w:val="21"/>
              </w:rPr>
              <w:t>.68m</w:t>
            </w:r>
            <w:r>
              <w:rPr>
                <w:sz w:val="21"/>
                <w:szCs w:val="21"/>
                <w:vertAlign w:val="superscript"/>
              </w:rPr>
              <w:t>3</w:t>
            </w:r>
            <w:r>
              <w:rPr>
                <w:sz w:val="21"/>
                <w:szCs w:val="21"/>
              </w:rPr>
              <w:t>/d，废水产生量为2.21m</w:t>
            </w:r>
            <w:r>
              <w:rPr>
                <w:sz w:val="21"/>
                <w:szCs w:val="21"/>
                <w:vertAlign w:val="superscript"/>
              </w:rPr>
              <w:t>3</w:t>
            </w:r>
            <w:r>
              <w:rPr>
                <w:sz w:val="21"/>
                <w:szCs w:val="21"/>
              </w:rPr>
              <w:t>/d。</w:t>
            </w:r>
            <w:r>
              <w:rPr>
                <w:rFonts w:hint="eastAsia"/>
                <w:sz w:val="21"/>
                <w:szCs w:val="21"/>
              </w:rPr>
              <w:t>项目运营期地面清洁废水、生活污水经化粪池处理达《污水综合排放标准》（GB8978-1996）中的三级标准，氨氮和总磷达到《污水排入城镇下水道水质标准》（GB/T31926-2015）B等级标准后排入市政管网，最终进入砚山县第二污水处理厂处理。</w:t>
            </w:r>
          </w:p>
          <w:p w14:paraId="1F7679A5">
            <w:pPr>
              <w:adjustRightInd w:val="0"/>
              <w:spacing w:line="360" w:lineRule="auto"/>
              <w:ind w:firstLine="420" w:firstLineChars="200"/>
              <w:jc w:val="left"/>
              <w:rPr>
                <w:rFonts w:eastAsiaTheme="minorEastAsia"/>
                <w:szCs w:val="21"/>
              </w:rPr>
            </w:pPr>
            <w:r>
              <w:rPr>
                <w:rFonts w:eastAsiaTheme="minorEastAsia"/>
                <w:szCs w:val="21"/>
              </w:rPr>
              <w:t>通过以上分析，本项目全厂水量平衡见图2-1。</w:t>
            </w:r>
          </w:p>
          <w:p w14:paraId="63FAC6D6">
            <w:pPr>
              <w:adjustRightInd w:val="0"/>
              <w:snapToGrid w:val="0"/>
              <w:spacing w:line="360" w:lineRule="auto"/>
              <w:ind w:firstLine="422" w:firstLineChars="200"/>
              <w:rPr>
                <w:b/>
                <w:szCs w:val="21"/>
              </w:rPr>
            </w:pPr>
            <w:r>
              <w:rPr>
                <w:b/>
                <w:bCs/>
              </w:rPr>
              <mc:AlternateContent>
                <mc:Choice Requires="wpc">
                  <w:drawing>
                    <wp:inline distT="0" distB="0" distL="0" distR="0">
                      <wp:extent cx="5029200" cy="2233295"/>
                      <wp:effectExtent l="0" t="0" r="0" b="0"/>
                      <wp:docPr id="49" name="画布 8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文本框 353"/>
                              <wps:cNvSpPr txBox="1">
                                <a:spLocks noChangeArrowheads="1"/>
                              </wps:cNvSpPr>
                              <wps:spPr bwMode="auto">
                                <a:xfrm>
                                  <a:off x="165383" y="1265890"/>
                                  <a:ext cx="588010" cy="267335"/>
                                </a:xfrm>
                                <a:prstGeom prst="rect">
                                  <a:avLst/>
                                </a:prstGeom>
                                <a:noFill/>
                                <a:ln>
                                  <a:noFill/>
                                </a:ln>
                              </wps:spPr>
                              <wps:txbx>
                                <w:txbxContent>
                                  <w:p w14:paraId="6EE43B5E">
                                    <w:pPr>
                                      <w:jc w:val="center"/>
                                      <w:rPr>
                                        <w:sz w:val="18"/>
                                        <w:szCs w:val="18"/>
                                      </w:rPr>
                                    </w:pPr>
                                    <w:r>
                                      <w:rPr>
                                        <w:rFonts w:hint="eastAsia"/>
                                        <w:sz w:val="18"/>
                                        <w:szCs w:val="18"/>
                                      </w:rPr>
                                      <w:t>新鲜水</w:t>
                                    </w:r>
                                  </w:p>
                                </w:txbxContent>
                              </wps:txbx>
                              <wps:bodyPr rot="0" vert="horz" wrap="square" lIns="91440" tIns="45720" rIns="91440" bIns="45720" anchor="t" anchorCtr="0" upright="1">
                                <a:noAutofit/>
                              </wps:bodyPr>
                            </wps:wsp>
                            <wps:wsp>
                              <wps:cNvPr id="4" name="直线 357"/>
                              <wps:cNvCnPr/>
                              <wps:spPr bwMode="auto">
                                <a:xfrm flipV="1">
                                  <a:off x="770124" y="656164"/>
                                  <a:ext cx="12242" cy="1236205"/>
                                </a:xfrm>
                                <a:prstGeom prst="line">
                                  <a:avLst/>
                                </a:prstGeom>
                                <a:noFill/>
                                <a:ln w="9525">
                                  <a:solidFill>
                                    <a:srgbClr val="000000"/>
                                  </a:solidFill>
                                  <a:round/>
                                </a:ln>
                              </wps:spPr>
                              <wps:bodyPr/>
                            </wps:wsp>
                            <wps:wsp>
                              <wps:cNvPr id="5" name="直线 358"/>
                              <wps:cNvCnPr/>
                              <wps:spPr bwMode="auto">
                                <a:xfrm flipV="1">
                                  <a:off x="770124" y="1906750"/>
                                  <a:ext cx="465113" cy="367"/>
                                </a:xfrm>
                                <a:prstGeom prst="line">
                                  <a:avLst/>
                                </a:prstGeom>
                                <a:noFill/>
                                <a:ln w="9525">
                                  <a:solidFill>
                                    <a:srgbClr val="000000"/>
                                  </a:solidFill>
                                  <a:round/>
                                  <a:tailEnd type="triangle" w="med" len="med"/>
                                </a:ln>
                              </wps:spPr>
                              <wps:bodyPr/>
                            </wps:wsp>
                            <wps:wsp>
                              <wps:cNvPr id="6" name="文本框 361"/>
                              <wps:cNvSpPr txBox="1">
                                <a:spLocks noChangeArrowheads="1"/>
                              </wps:cNvSpPr>
                              <wps:spPr bwMode="auto">
                                <a:xfrm>
                                  <a:off x="1242449" y="1756974"/>
                                  <a:ext cx="1016635" cy="271145"/>
                                </a:xfrm>
                                <a:prstGeom prst="rect">
                                  <a:avLst/>
                                </a:prstGeom>
                                <a:noFill/>
                                <a:ln w="9525">
                                  <a:solidFill>
                                    <a:srgbClr val="000000"/>
                                  </a:solidFill>
                                  <a:miter lim="800000"/>
                                </a:ln>
                              </wps:spPr>
                              <wps:txbx>
                                <w:txbxContent>
                                  <w:p w14:paraId="31A54F32">
                                    <w:pPr>
                                      <w:jc w:val="center"/>
                                      <w:rPr>
                                        <w:sz w:val="18"/>
                                        <w:szCs w:val="18"/>
                                        <w:vertAlign w:val="subscript"/>
                                      </w:rPr>
                                    </w:pPr>
                                    <w:r>
                                      <w:rPr>
                                        <w:rFonts w:hint="eastAsia"/>
                                        <w:sz w:val="18"/>
                                        <w:szCs w:val="18"/>
                                      </w:rPr>
                                      <w:t>办公生活用水</w:t>
                                    </w:r>
                                  </w:p>
                                </w:txbxContent>
                              </wps:txbx>
                              <wps:bodyPr rot="0" vert="horz" wrap="square" lIns="91440" tIns="45720" rIns="91440" bIns="45720" anchor="t" anchorCtr="0" upright="1">
                                <a:noAutofit/>
                              </wps:bodyPr>
                            </wps:wsp>
                            <wps:wsp>
                              <wps:cNvPr id="7" name="文本框 353"/>
                              <wps:cNvSpPr txBox="1">
                                <a:spLocks noChangeArrowheads="1"/>
                              </wps:cNvSpPr>
                              <wps:spPr bwMode="auto">
                                <a:xfrm>
                                  <a:off x="1982067" y="1410050"/>
                                  <a:ext cx="526415" cy="267335"/>
                                </a:xfrm>
                                <a:prstGeom prst="rect">
                                  <a:avLst/>
                                </a:prstGeom>
                                <a:noFill/>
                                <a:ln>
                                  <a:noFill/>
                                </a:ln>
                              </wps:spPr>
                              <wps:txbx>
                                <w:txbxContent>
                                  <w:p w14:paraId="401D5F82">
                                    <w:pPr>
                                      <w:jc w:val="center"/>
                                      <w:rPr>
                                        <w:sz w:val="18"/>
                                        <w:szCs w:val="18"/>
                                      </w:rPr>
                                    </w:pPr>
                                    <w:r>
                                      <w:rPr>
                                        <w:rFonts w:hint="eastAsia" w:hAnsi="宋体"/>
                                        <w:sz w:val="18"/>
                                        <w:szCs w:val="18"/>
                                      </w:rPr>
                                      <w:t>0.4</w:t>
                                    </w:r>
                                  </w:p>
                                </w:txbxContent>
                              </wps:txbx>
                              <wps:bodyPr rot="0" vert="horz" wrap="square" lIns="91440" tIns="45720" rIns="91440" bIns="45720" anchor="t" anchorCtr="0" upright="1">
                                <a:noAutofit/>
                              </wps:bodyPr>
                            </wps:wsp>
                            <wps:wsp>
                              <wps:cNvPr id="8" name="文本框 353"/>
                              <wps:cNvSpPr txBox="1">
                                <a:spLocks noChangeArrowheads="1"/>
                              </wps:cNvSpPr>
                              <wps:spPr bwMode="auto">
                                <a:xfrm>
                                  <a:off x="604810" y="1693468"/>
                                  <a:ext cx="785495" cy="267335"/>
                                </a:xfrm>
                                <a:prstGeom prst="rect">
                                  <a:avLst/>
                                </a:prstGeom>
                                <a:noFill/>
                                <a:ln>
                                  <a:noFill/>
                                </a:ln>
                              </wps:spPr>
                              <wps:txbx>
                                <w:txbxContent>
                                  <w:p w14:paraId="6F92CC80">
                                    <w:pPr>
                                      <w:jc w:val="center"/>
                                      <w:rPr>
                                        <w:szCs w:val="21"/>
                                      </w:rPr>
                                    </w:pPr>
                                    <w:r>
                                      <w:rPr>
                                        <w:rFonts w:hint="eastAsia" w:hAnsi="宋体"/>
                                        <w:sz w:val="18"/>
                                        <w:szCs w:val="18"/>
                                      </w:rPr>
                                      <w:t>2</w:t>
                                    </w:r>
                                  </w:p>
                                </w:txbxContent>
                              </wps:txbx>
                              <wps:bodyPr rot="0" vert="horz" wrap="square" lIns="91440" tIns="45720" rIns="91440" bIns="45720" anchor="t" anchorCtr="0" upright="1">
                                <a:noAutofit/>
                              </wps:bodyPr>
                            </wps:wsp>
                            <wps:wsp>
                              <wps:cNvPr id="9" name="文本框 353"/>
                              <wps:cNvSpPr txBox="1">
                                <a:spLocks noChangeArrowheads="1"/>
                              </wps:cNvSpPr>
                              <wps:spPr bwMode="auto">
                                <a:xfrm>
                                  <a:off x="2223524" y="1693474"/>
                                  <a:ext cx="464820" cy="267335"/>
                                </a:xfrm>
                                <a:prstGeom prst="rect">
                                  <a:avLst/>
                                </a:prstGeom>
                                <a:noFill/>
                                <a:ln>
                                  <a:noFill/>
                                </a:ln>
                              </wps:spPr>
                              <wps:txbx>
                                <w:txbxContent>
                                  <w:p w14:paraId="40341FAD">
                                    <w:pPr>
                                      <w:jc w:val="center"/>
                                      <w:rPr>
                                        <w:sz w:val="18"/>
                                        <w:szCs w:val="18"/>
                                      </w:rPr>
                                    </w:pPr>
                                    <w:r>
                                      <w:rPr>
                                        <w:rFonts w:hint="eastAsia" w:hAnsi="宋体"/>
                                        <w:sz w:val="18"/>
                                        <w:szCs w:val="18"/>
                                      </w:rPr>
                                      <w:t>1.6</w:t>
                                    </w:r>
                                  </w:p>
                                </w:txbxContent>
                              </wps:txbx>
                              <wps:bodyPr rot="0" vert="horz" wrap="square" lIns="91440" tIns="45720" rIns="91440" bIns="45720" anchor="t" anchorCtr="0" upright="1">
                                <a:noAutofit/>
                              </wps:bodyPr>
                            </wps:wsp>
                            <wps:wsp>
                              <wps:cNvPr id="10" name="文本框 353"/>
                              <wps:cNvSpPr txBox="1">
                                <a:spLocks noChangeArrowheads="1"/>
                              </wps:cNvSpPr>
                              <wps:spPr bwMode="auto">
                                <a:xfrm>
                                  <a:off x="120768" y="1076003"/>
                                  <a:ext cx="696104" cy="317500"/>
                                </a:xfrm>
                                <a:prstGeom prst="rect">
                                  <a:avLst/>
                                </a:prstGeom>
                                <a:noFill/>
                                <a:ln>
                                  <a:noFill/>
                                </a:ln>
                              </wps:spPr>
                              <wps:txbx>
                                <w:txbxContent>
                                  <w:p w14:paraId="64B4DDF4">
                                    <w:pPr>
                                      <w:jc w:val="center"/>
                                      <w:rPr>
                                        <w:sz w:val="18"/>
                                        <w:szCs w:val="18"/>
                                      </w:rPr>
                                    </w:pPr>
                                    <w:r>
                                      <w:rPr>
                                        <w:rFonts w:hAnsi="宋体"/>
                                        <w:sz w:val="18"/>
                                        <w:szCs w:val="18"/>
                                      </w:rPr>
                                      <w:t>4.68</w:t>
                                    </w:r>
                                  </w:p>
                                </w:txbxContent>
                              </wps:txbx>
                              <wps:bodyPr rot="0" vert="horz" wrap="square" lIns="91440" tIns="45720" rIns="91440" bIns="45720" anchor="t" anchorCtr="0" upright="1">
                                <a:noAutofit/>
                              </wps:bodyPr>
                            </wps:wsp>
                            <wps:wsp>
                              <wps:cNvPr id="11" name="文本框 361"/>
                              <wps:cNvSpPr txBox="1">
                                <a:spLocks noChangeArrowheads="1"/>
                              </wps:cNvSpPr>
                              <wps:spPr bwMode="auto">
                                <a:xfrm>
                                  <a:off x="1225427" y="1126237"/>
                                  <a:ext cx="1105535" cy="267335"/>
                                </a:xfrm>
                                <a:prstGeom prst="rect">
                                  <a:avLst/>
                                </a:prstGeom>
                                <a:noFill/>
                                <a:ln w="9525">
                                  <a:solidFill>
                                    <a:srgbClr val="000000"/>
                                  </a:solidFill>
                                  <a:miter lim="800000"/>
                                </a:ln>
                              </wps:spPr>
                              <wps:txbx>
                                <w:txbxContent>
                                  <w:p w14:paraId="3D6A088D">
                                    <w:pPr>
                                      <w:jc w:val="center"/>
                                      <w:rPr>
                                        <w:sz w:val="18"/>
                                        <w:szCs w:val="18"/>
                                        <w:vertAlign w:val="subscript"/>
                                      </w:rPr>
                                    </w:pPr>
                                    <w:r>
                                      <w:rPr>
                                        <w:rFonts w:hint="eastAsia"/>
                                        <w:sz w:val="18"/>
                                        <w:szCs w:val="18"/>
                                      </w:rPr>
                                      <w:t>地面清洁</w:t>
                                    </w:r>
                                  </w:p>
                                </w:txbxContent>
                              </wps:txbx>
                              <wps:bodyPr rot="0" vert="horz" wrap="square" lIns="91440" tIns="45720" rIns="91440" bIns="45720" anchor="t" anchorCtr="0" upright="1">
                                <a:noAutofit/>
                              </wps:bodyPr>
                            </wps:wsp>
                            <wps:wsp>
                              <wps:cNvPr id="12" name="文本框 353"/>
                              <wps:cNvSpPr txBox="1">
                                <a:spLocks noChangeArrowheads="1"/>
                              </wps:cNvSpPr>
                              <wps:spPr bwMode="auto">
                                <a:xfrm>
                                  <a:off x="760407" y="1051829"/>
                                  <a:ext cx="423545" cy="267335"/>
                                </a:xfrm>
                                <a:prstGeom prst="rect">
                                  <a:avLst/>
                                </a:prstGeom>
                                <a:noFill/>
                                <a:ln>
                                  <a:noFill/>
                                </a:ln>
                              </wps:spPr>
                              <wps:txbx>
                                <w:txbxContent>
                                  <w:p w14:paraId="6DC7E728">
                                    <w:pPr>
                                      <w:jc w:val="center"/>
                                      <w:rPr>
                                        <w:rFonts w:hAnsi="宋体"/>
                                        <w:sz w:val="18"/>
                                        <w:szCs w:val="18"/>
                                      </w:rPr>
                                    </w:pPr>
                                    <w:r>
                                      <w:rPr>
                                        <w:rFonts w:hAnsi="宋体"/>
                                        <w:sz w:val="18"/>
                                        <w:szCs w:val="18"/>
                                      </w:rPr>
                                      <w:t>0.68</w:t>
                                    </w:r>
                                  </w:p>
                                </w:txbxContent>
                              </wps:txbx>
                              <wps:bodyPr rot="0" vert="horz" wrap="square" lIns="91440" tIns="45720" rIns="91440" bIns="45720" anchor="t" anchorCtr="0" upright="1">
                                <a:noAutofit/>
                              </wps:bodyPr>
                            </wps:wsp>
                            <wps:wsp>
                              <wps:cNvPr id="13" name="文本框 353"/>
                              <wps:cNvSpPr txBox="1">
                                <a:spLocks noChangeArrowheads="1"/>
                              </wps:cNvSpPr>
                              <wps:spPr bwMode="auto">
                                <a:xfrm>
                                  <a:off x="1790364" y="800084"/>
                                  <a:ext cx="785495" cy="267335"/>
                                </a:xfrm>
                                <a:prstGeom prst="rect">
                                  <a:avLst/>
                                </a:prstGeom>
                                <a:noFill/>
                                <a:ln>
                                  <a:noFill/>
                                </a:ln>
                              </wps:spPr>
                              <wps:txbx>
                                <w:txbxContent>
                                  <w:p w14:paraId="1F238B33">
                                    <w:pPr>
                                      <w:jc w:val="center"/>
                                      <w:rPr>
                                        <w:sz w:val="18"/>
                                        <w:szCs w:val="18"/>
                                      </w:rPr>
                                    </w:pPr>
                                    <w:r>
                                      <w:rPr>
                                        <w:rFonts w:hAnsi="宋体"/>
                                        <w:sz w:val="18"/>
                                        <w:szCs w:val="18"/>
                                      </w:rPr>
                                      <w:t>0.07</w:t>
                                    </w:r>
                                  </w:p>
                                </w:txbxContent>
                              </wps:txbx>
                              <wps:bodyPr rot="0" vert="horz" wrap="square" lIns="91440" tIns="45720" rIns="91440" bIns="45720" anchor="t" anchorCtr="0" upright="1">
                                <a:noAutofit/>
                              </wps:bodyPr>
                            </wps:wsp>
                            <wps:wsp>
                              <wps:cNvPr id="14" name="文本框 353"/>
                              <wps:cNvSpPr txBox="1">
                                <a:spLocks noChangeArrowheads="1"/>
                              </wps:cNvSpPr>
                              <wps:spPr bwMode="auto">
                                <a:xfrm>
                                  <a:off x="2484637" y="1051727"/>
                                  <a:ext cx="785495" cy="267335"/>
                                </a:xfrm>
                                <a:prstGeom prst="rect">
                                  <a:avLst/>
                                </a:prstGeom>
                                <a:noFill/>
                                <a:ln>
                                  <a:noFill/>
                                </a:ln>
                              </wps:spPr>
                              <wps:txbx>
                                <w:txbxContent>
                                  <w:p w14:paraId="00510227">
                                    <w:pPr>
                                      <w:jc w:val="center"/>
                                      <w:rPr>
                                        <w:sz w:val="18"/>
                                        <w:szCs w:val="18"/>
                                      </w:rPr>
                                    </w:pPr>
                                    <w:r>
                                      <w:rPr>
                                        <w:rFonts w:hAnsi="宋体"/>
                                        <w:sz w:val="18"/>
                                        <w:szCs w:val="18"/>
                                      </w:rPr>
                                      <w:t>0.61</w:t>
                                    </w:r>
                                  </w:p>
                                </w:txbxContent>
                              </wps:txbx>
                              <wps:bodyPr rot="0" vert="horz" wrap="square" lIns="91440" tIns="45720" rIns="91440" bIns="45720" anchor="t" anchorCtr="0" upright="1">
                                <a:noAutofit/>
                              </wps:bodyPr>
                            </wps:wsp>
                            <wps:wsp>
                              <wps:cNvPr id="16" name="直线 358"/>
                              <wps:cNvCnPr/>
                              <wps:spPr bwMode="auto">
                                <a:xfrm>
                                  <a:off x="2259084" y="1892100"/>
                                  <a:ext cx="734282" cy="635"/>
                                </a:xfrm>
                                <a:prstGeom prst="line">
                                  <a:avLst/>
                                </a:prstGeom>
                                <a:noFill/>
                                <a:ln w="9525">
                                  <a:solidFill>
                                    <a:srgbClr val="000000"/>
                                  </a:solidFill>
                                  <a:round/>
                                  <a:tailEnd type="triangle" w="med" len="med"/>
                                </a:ln>
                              </wps:spPr>
                              <wps:bodyPr/>
                            </wps:wsp>
                            <wps:wsp>
                              <wps:cNvPr id="17" name="文本框 361"/>
                              <wps:cNvSpPr txBox="1">
                                <a:spLocks noChangeArrowheads="1"/>
                              </wps:cNvSpPr>
                              <wps:spPr bwMode="auto">
                                <a:xfrm>
                                  <a:off x="3002669" y="1725890"/>
                                  <a:ext cx="704850" cy="304800"/>
                                </a:xfrm>
                                <a:prstGeom prst="rect">
                                  <a:avLst/>
                                </a:prstGeom>
                                <a:noFill/>
                                <a:ln w="9525">
                                  <a:solidFill>
                                    <a:srgbClr val="000000"/>
                                  </a:solidFill>
                                  <a:prstDash val="dash"/>
                                  <a:miter lim="800000"/>
                                </a:ln>
                              </wps:spPr>
                              <wps:txbx>
                                <w:txbxContent>
                                  <w:p w14:paraId="00139D2C">
                                    <w:pPr>
                                      <w:jc w:val="center"/>
                                      <w:rPr>
                                        <w:sz w:val="18"/>
                                        <w:szCs w:val="18"/>
                                        <w:vertAlign w:val="subscript"/>
                                      </w:rPr>
                                    </w:pPr>
                                    <w:r>
                                      <w:rPr>
                                        <w:rFonts w:hint="eastAsia"/>
                                        <w:sz w:val="18"/>
                                        <w:szCs w:val="18"/>
                                      </w:rPr>
                                      <w:t>化粪池</w:t>
                                    </w:r>
                                  </w:p>
                                </w:txbxContent>
                              </wps:txbx>
                              <wps:bodyPr rot="0" vert="horz" wrap="square" lIns="91440" tIns="45720" rIns="91440" bIns="45720" anchor="t" anchorCtr="0" upright="1">
                                <a:noAutofit/>
                              </wps:bodyPr>
                            </wps:wsp>
                            <wps:wsp>
                              <wps:cNvPr id="23" name="文本框 353"/>
                              <wps:cNvSpPr txBox="1">
                                <a:spLocks noChangeArrowheads="1"/>
                              </wps:cNvSpPr>
                              <wps:spPr bwMode="auto">
                                <a:xfrm>
                                  <a:off x="3614460" y="1698079"/>
                                  <a:ext cx="539750" cy="267335"/>
                                </a:xfrm>
                                <a:prstGeom prst="rect">
                                  <a:avLst/>
                                </a:prstGeom>
                                <a:noFill/>
                                <a:ln>
                                  <a:noFill/>
                                </a:ln>
                              </wps:spPr>
                              <wps:txbx>
                                <w:txbxContent>
                                  <w:p w14:paraId="04165BA2">
                                    <w:pPr>
                                      <w:jc w:val="center"/>
                                      <w:rPr>
                                        <w:sz w:val="18"/>
                                        <w:szCs w:val="18"/>
                                      </w:rPr>
                                    </w:pPr>
                                    <w:r>
                                      <w:rPr>
                                        <w:rFonts w:hAnsi="宋体"/>
                                        <w:sz w:val="18"/>
                                        <w:szCs w:val="18"/>
                                      </w:rPr>
                                      <w:t>2.21</w:t>
                                    </w:r>
                                  </w:p>
                                </w:txbxContent>
                              </wps:txbx>
                              <wps:bodyPr rot="0" vert="horz" wrap="square" lIns="91440" tIns="45720" rIns="91440" bIns="45720" anchor="t" anchorCtr="0" upright="1">
                                <a:noAutofit/>
                              </wps:bodyPr>
                            </wps:wsp>
                            <wps:wsp>
                              <wps:cNvPr id="24" name="自选图形 515"/>
                              <wps:cNvCnPr/>
                              <wps:spPr bwMode="auto">
                                <a:xfrm rot="10800000" flipH="1">
                                  <a:off x="1730849" y="944247"/>
                                  <a:ext cx="323215" cy="176530"/>
                                </a:xfrm>
                                <a:prstGeom prst="curvedConnector4">
                                  <a:avLst>
                                    <a:gd name="adj1" fmla="val 30495"/>
                                    <a:gd name="adj2" fmla="val 50389"/>
                                  </a:avLst>
                                </a:prstGeom>
                                <a:noFill/>
                                <a:ln w="9525">
                                  <a:solidFill>
                                    <a:srgbClr val="000000"/>
                                  </a:solidFill>
                                  <a:prstDash val="dash"/>
                                  <a:round/>
                                  <a:tailEnd type="triangle" w="med" len="med"/>
                                </a:ln>
                              </wps:spPr>
                              <wps:bodyPr/>
                            </wps:wsp>
                            <wps:wsp>
                              <wps:cNvPr id="26" name="直线 358"/>
                              <wps:cNvCnPr/>
                              <wps:spPr bwMode="auto">
                                <a:xfrm flipV="1">
                                  <a:off x="3724772" y="1884467"/>
                                  <a:ext cx="400050" cy="7620"/>
                                </a:xfrm>
                                <a:prstGeom prst="line">
                                  <a:avLst/>
                                </a:prstGeom>
                                <a:noFill/>
                                <a:ln w="9525">
                                  <a:solidFill>
                                    <a:srgbClr val="000000"/>
                                  </a:solidFill>
                                  <a:round/>
                                  <a:tailEnd type="triangle" w="med" len="med"/>
                                </a:ln>
                              </wps:spPr>
                              <wps:bodyPr/>
                            </wps:wsp>
                            <wps:wsp>
                              <wps:cNvPr id="27" name="文本框 353"/>
                              <wps:cNvSpPr txBox="1">
                                <a:spLocks noChangeArrowheads="1"/>
                              </wps:cNvSpPr>
                              <wps:spPr bwMode="auto">
                                <a:xfrm>
                                  <a:off x="4011282" y="1711509"/>
                                  <a:ext cx="958089" cy="376083"/>
                                </a:xfrm>
                                <a:prstGeom prst="rect">
                                  <a:avLst/>
                                </a:prstGeom>
                                <a:noFill/>
                                <a:ln>
                                  <a:noFill/>
                                </a:ln>
                              </wps:spPr>
                              <wps:txbx>
                                <w:txbxContent>
                                  <w:p w14:paraId="04D824E7">
                                    <w:pPr>
                                      <w:jc w:val="center"/>
                                      <w:rPr>
                                        <w:sz w:val="18"/>
                                        <w:szCs w:val="18"/>
                                      </w:rPr>
                                    </w:pPr>
                                    <w:r>
                                      <w:rPr>
                                        <w:rFonts w:hint="eastAsia" w:hAnsi="宋体"/>
                                        <w:sz w:val="18"/>
                                        <w:szCs w:val="18"/>
                                      </w:rPr>
                                      <w:t>砚山县第二污水处理厂处理</w:t>
                                    </w:r>
                                  </w:p>
                                </w:txbxContent>
                              </wps:txbx>
                              <wps:bodyPr rot="0" vert="horz" wrap="square" lIns="91440" tIns="45720" rIns="91440" bIns="45720" anchor="t" anchorCtr="0" upright="1">
                                <a:noAutofit/>
                              </wps:bodyPr>
                            </wps:wsp>
                            <wps:wsp>
                              <wps:cNvPr id="28" name="自选图形 515"/>
                              <wps:cNvCnPr/>
                              <wps:spPr bwMode="auto">
                                <a:xfrm rot="10800000" flipH="1">
                                  <a:off x="1846334" y="1569592"/>
                                  <a:ext cx="323215" cy="176530"/>
                                </a:xfrm>
                                <a:prstGeom prst="curvedConnector4">
                                  <a:avLst>
                                    <a:gd name="adj1" fmla="val 30495"/>
                                    <a:gd name="adj2" fmla="val 50389"/>
                                  </a:avLst>
                                </a:prstGeom>
                                <a:noFill/>
                                <a:ln w="9525">
                                  <a:solidFill>
                                    <a:srgbClr val="000000"/>
                                  </a:solidFill>
                                  <a:prstDash val="dash"/>
                                  <a:round/>
                                  <a:tailEnd type="triangle" w="med" len="med"/>
                                </a:ln>
                              </wps:spPr>
                              <wps:bodyPr/>
                            </wps:wsp>
                            <wps:wsp>
                              <wps:cNvPr id="37" name="直线 358"/>
                              <wps:cNvCnPr/>
                              <wps:spPr bwMode="auto">
                                <a:xfrm>
                                  <a:off x="782366" y="655597"/>
                                  <a:ext cx="431039" cy="635"/>
                                </a:xfrm>
                                <a:prstGeom prst="line">
                                  <a:avLst/>
                                </a:prstGeom>
                                <a:noFill/>
                                <a:ln w="9525">
                                  <a:solidFill>
                                    <a:srgbClr val="000000"/>
                                  </a:solidFill>
                                  <a:round/>
                                  <a:tailEnd type="triangle" w="med" len="med"/>
                                </a:ln>
                              </wps:spPr>
                              <wps:bodyPr/>
                            </wps:wsp>
                            <wps:wsp>
                              <wps:cNvPr id="38" name="直线 358"/>
                              <wps:cNvCnPr/>
                              <wps:spPr bwMode="auto">
                                <a:xfrm>
                                  <a:off x="760290" y="1261529"/>
                                  <a:ext cx="465021" cy="635"/>
                                </a:xfrm>
                                <a:prstGeom prst="line">
                                  <a:avLst/>
                                </a:prstGeom>
                                <a:noFill/>
                                <a:ln w="9525">
                                  <a:solidFill>
                                    <a:srgbClr val="000000"/>
                                  </a:solidFill>
                                  <a:round/>
                                  <a:tailEnd type="triangle" w="med" len="med"/>
                                </a:ln>
                              </wps:spPr>
                              <wps:bodyPr/>
                            </wps:wsp>
                            <wps:wsp>
                              <wps:cNvPr id="39" name="直线 358"/>
                              <wps:cNvCnPr/>
                              <wps:spPr bwMode="auto">
                                <a:xfrm>
                                  <a:off x="2330461" y="1243352"/>
                                  <a:ext cx="1016588" cy="0"/>
                                </a:xfrm>
                                <a:prstGeom prst="line">
                                  <a:avLst/>
                                </a:prstGeom>
                                <a:noFill/>
                                <a:ln w="9525">
                                  <a:solidFill>
                                    <a:srgbClr val="000000"/>
                                  </a:solidFill>
                                  <a:round/>
                                  <a:tailEnd type="none" w="med" len="med"/>
                                </a:ln>
                              </wps:spPr>
                              <wps:bodyPr/>
                            </wps:wsp>
                            <wps:wsp>
                              <wps:cNvPr id="40" name="直线 358"/>
                              <wps:cNvCnPr/>
                              <wps:spPr bwMode="auto">
                                <a:xfrm>
                                  <a:off x="219597" y="1265928"/>
                                  <a:ext cx="562769" cy="0"/>
                                </a:xfrm>
                                <a:prstGeom prst="line">
                                  <a:avLst/>
                                </a:prstGeom>
                                <a:noFill/>
                                <a:ln w="9525">
                                  <a:solidFill>
                                    <a:srgbClr val="000000"/>
                                  </a:solidFill>
                                  <a:round/>
                                  <a:tailEnd type="triangle" w="med" len="med"/>
                                </a:ln>
                              </wps:spPr>
                              <wps:bodyPr/>
                            </wps:wsp>
                            <wps:wsp>
                              <wps:cNvPr id="41" name="直线 358"/>
                              <wps:cNvCnPr>
                                <a:endCxn id="17" idx="0"/>
                              </wps:cNvCnPr>
                              <wps:spPr bwMode="auto">
                                <a:xfrm>
                                  <a:off x="3347049" y="1243258"/>
                                  <a:ext cx="8045" cy="482517"/>
                                </a:xfrm>
                                <a:prstGeom prst="line">
                                  <a:avLst/>
                                </a:prstGeom>
                                <a:noFill/>
                                <a:ln w="9525">
                                  <a:solidFill>
                                    <a:srgbClr val="000000"/>
                                  </a:solidFill>
                                  <a:round/>
                                  <a:tailEnd type="triangle" w="med" len="med"/>
                                </a:ln>
                              </wps:spPr>
                              <wps:bodyPr/>
                            </wps:wsp>
                            <wps:wsp>
                              <wps:cNvPr id="42" name="文本框 361"/>
                              <wps:cNvSpPr txBox="1">
                                <a:spLocks noChangeArrowheads="1"/>
                              </wps:cNvSpPr>
                              <wps:spPr bwMode="auto">
                                <a:xfrm>
                                  <a:off x="1203449" y="505820"/>
                                  <a:ext cx="1033803" cy="276768"/>
                                </a:xfrm>
                                <a:prstGeom prst="rect">
                                  <a:avLst/>
                                </a:prstGeom>
                                <a:noFill/>
                                <a:ln w="9525">
                                  <a:solidFill>
                                    <a:srgbClr val="000000"/>
                                  </a:solidFill>
                                  <a:miter lim="800000"/>
                                </a:ln>
                              </wps:spPr>
                              <wps:txbx>
                                <w:txbxContent>
                                  <w:p w14:paraId="511946CC">
                                    <w:pPr>
                                      <w:pStyle w:val="25"/>
                                      <w:spacing w:before="0" w:beforeAutospacing="0" w:after="0" w:afterAutospacing="0"/>
                                      <w:jc w:val="center"/>
                                    </w:pPr>
                                    <w:r>
                                      <w:rPr>
                                        <w:rFonts w:hint="eastAsia" w:ascii="Times New Roman" w:hAnsi="Times New Roman"/>
                                        <w:kern w:val="2"/>
                                        <w:sz w:val="18"/>
                                        <w:szCs w:val="18"/>
                                      </w:rPr>
                                      <w:t>循环冷却</w:t>
                                    </w:r>
                                    <w:r>
                                      <w:rPr>
                                        <w:rFonts w:ascii="Times New Roman" w:hAnsi="Times New Roman"/>
                                        <w:kern w:val="2"/>
                                        <w:sz w:val="18"/>
                                        <w:szCs w:val="18"/>
                                      </w:rPr>
                                      <w:t>水</w:t>
                                    </w:r>
                                  </w:p>
                                </w:txbxContent>
                              </wps:txbx>
                              <wps:bodyPr rot="0" vert="horz" wrap="square" lIns="91440" tIns="45720" rIns="91440" bIns="45720" anchor="t" anchorCtr="0" upright="1">
                                <a:noAutofit/>
                              </wps:bodyPr>
                            </wps:wsp>
                            <wps:wsp>
                              <wps:cNvPr id="43" name="文本框 353"/>
                              <wps:cNvSpPr txBox="1">
                                <a:spLocks noChangeArrowheads="1"/>
                              </wps:cNvSpPr>
                              <wps:spPr bwMode="auto">
                                <a:xfrm>
                                  <a:off x="877374" y="478797"/>
                                  <a:ext cx="528320" cy="266700"/>
                                </a:xfrm>
                                <a:prstGeom prst="rect">
                                  <a:avLst/>
                                </a:prstGeom>
                                <a:noFill/>
                                <a:ln>
                                  <a:noFill/>
                                </a:ln>
                              </wps:spPr>
                              <wps:txbx>
                                <w:txbxContent>
                                  <w:p w14:paraId="42844F9D">
                                    <w:pPr>
                                      <w:pStyle w:val="25"/>
                                      <w:spacing w:before="0" w:beforeAutospacing="0" w:after="0" w:afterAutospacing="0"/>
                                      <w:jc w:val="both"/>
                                      <w:rPr>
                                        <w:szCs w:val="24"/>
                                      </w:rPr>
                                    </w:pPr>
                                    <w:r>
                                      <w:rPr>
                                        <w:rFonts w:ascii="Times New Roman" w:hAnsi="Times New Roman"/>
                                        <w:kern w:val="2"/>
                                        <w:sz w:val="18"/>
                                        <w:szCs w:val="18"/>
                                      </w:rPr>
                                      <w:t>2</w:t>
                                    </w:r>
                                  </w:p>
                                </w:txbxContent>
                              </wps:txbx>
                              <wps:bodyPr rot="0" vert="horz" wrap="square" lIns="91440" tIns="45720" rIns="91440" bIns="45720" anchor="t" anchorCtr="0" upright="1">
                                <a:noAutofit/>
                              </wps:bodyPr>
                            </wps:wsp>
                            <wps:wsp>
                              <wps:cNvPr id="44" name="直线 358"/>
                              <wps:cNvCnPr/>
                              <wps:spPr bwMode="auto">
                                <a:xfrm flipV="1">
                                  <a:off x="2237252" y="642027"/>
                                  <a:ext cx="622139" cy="82"/>
                                </a:xfrm>
                                <a:prstGeom prst="line">
                                  <a:avLst/>
                                </a:prstGeom>
                                <a:noFill/>
                                <a:ln w="9525">
                                  <a:solidFill>
                                    <a:srgbClr val="000000"/>
                                  </a:solidFill>
                                  <a:round/>
                                  <a:tailEnd type="none" w="med" len="med"/>
                                </a:ln>
                              </wps:spPr>
                              <wps:bodyPr/>
                            </wps:wsp>
                            <wps:wsp>
                              <wps:cNvPr id="45" name="直线 358"/>
                              <wps:cNvCnPr/>
                              <wps:spPr bwMode="auto">
                                <a:xfrm flipV="1">
                                  <a:off x="2859391" y="256853"/>
                                  <a:ext cx="0" cy="381499"/>
                                </a:xfrm>
                                <a:prstGeom prst="line">
                                  <a:avLst/>
                                </a:prstGeom>
                                <a:noFill/>
                                <a:ln w="9525">
                                  <a:solidFill>
                                    <a:srgbClr val="000000"/>
                                  </a:solidFill>
                                  <a:round/>
                                  <a:tailEnd type="none" w="med" len="med"/>
                                </a:ln>
                              </wps:spPr>
                              <wps:bodyPr/>
                            </wps:wsp>
                            <wps:wsp>
                              <wps:cNvPr id="46" name="直线 358"/>
                              <wps:cNvCnPr/>
                              <wps:spPr bwMode="auto">
                                <a:xfrm flipV="1">
                                  <a:off x="1970871" y="256784"/>
                                  <a:ext cx="888046" cy="22"/>
                                </a:xfrm>
                                <a:prstGeom prst="line">
                                  <a:avLst/>
                                </a:prstGeom>
                                <a:noFill/>
                                <a:ln w="9525">
                                  <a:solidFill>
                                    <a:srgbClr val="000000"/>
                                  </a:solidFill>
                                  <a:round/>
                                  <a:tailEnd type="none" w="med" len="med"/>
                                </a:ln>
                              </wps:spPr>
                              <wps:bodyPr/>
                            </wps:wsp>
                            <wps:wsp>
                              <wps:cNvPr id="47" name="直线 358"/>
                              <wps:cNvCnPr/>
                              <wps:spPr bwMode="auto">
                                <a:xfrm>
                                  <a:off x="1973134" y="256861"/>
                                  <a:ext cx="0" cy="248924"/>
                                </a:xfrm>
                                <a:prstGeom prst="line">
                                  <a:avLst/>
                                </a:prstGeom>
                                <a:noFill/>
                                <a:ln w="9525">
                                  <a:solidFill>
                                    <a:srgbClr val="000000"/>
                                  </a:solidFill>
                                  <a:round/>
                                  <a:tailEnd type="triangle" w="med" len="med"/>
                                </a:ln>
                              </wps:spPr>
                              <wps:bodyPr/>
                            </wps:wsp>
                            <wps:wsp>
                              <wps:cNvPr id="48" name="文本框 353"/>
                              <wps:cNvSpPr txBox="1">
                                <a:spLocks noChangeArrowheads="1"/>
                              </wps:cNvSpPr>
                              <wps:spPr bwMode="auto">
                                <a:xfrm>
                                  <a:off x="2392410" y="456045"/>
                                  <a:ext cx="528320" cy="266065"/>
                                </a:xfrm>
                                <a:prstGeom prst="rect">
                                  <a:avLst/>
                                </a:prstGeom>
                                <a:noFill/>
                                <a:ln>
                                  <a:noFill/>
                                </a:ln>
                              </wps:spPr>
                              <wps:txbx>
                                <w:txbxContent>
                                  <w:p w14:paraId="38A9BBF7">
                                    <w:pPr>
                                      <w:pStyle w:val="25"/>
                                      <w:spacing w:before="0" w:beforeAutospacing="0" w:after="0" w:afterAutospacing="0"/>
                                      <w:jc w:val="both"/>
                                      <w:rPr>
                                        <w:szCs w:val="24"/>
                                      </w:rPr>
                                    </w:pPr>
                                    <w:r>
                                      <w:rPr>
                                        <w:rFonts w:ascii="Times New Roman" w:hAnsi="Times New Roman"/>
                                        <w:kern w:val="2"/>
                                        <w:sz w:val="18"/>
                                        <w:szCs w:val="18"/>
                                      </w:rPr>
                                      <w:t>8</w:t>
                                    </w:r>
                                  </w:p>
                                </w:txbxContent>
                              </wps:txbx>
                              <wps:bodyPr rot="0" vert="horz" wrap="square" lIns="91440" tIns="45720" rIns="91440" bIns="45720" anchor="t" anchorCtr="0" upright="1">
                                <a:noAutofit/>
                              </wps:bodyPr>
                            </wps:wsp>
                            <wps:wsp>
                              <wps:cNvPr id="228" name="自选图形 515"/>
                              <wps:cNvCnPr/>
                              <wps:spPr bwMode="auto">
                                <a:xfrm rot="10800000" flipH="1">
                                  <a:off x="1328757" y="324593"/>
                                  <a:ext cx="323215" cy="175895"/>
                                </a:xfrm>
                                <a:prstGeom prst="curvedConnector4">
                                  <a:avLst>
                                    <a:gd name="adj1" fmla="val 30495"/>
                                    <a:gd name="adj2" fmla="val 50389"/>
                                  </a:avLst>
                                </a:prstGeom>
                                <a:noFill/>
                                <a:ln w="9525">
                                  <a:solidFill>
                                    <a:srgbClr val="000000"/>
                                  </a:solidFill>
                                  <a:prstDash val="dash"/>
                                  <a:round/>
                                  <a:tailEnd type="triangle" w="med" len="med"/>
                                </a:ln>
                              </wps:spPr>
                              <wps:bodyPr/>
                            </wps:wsp>
                            <wps:wsp>
                              <wps:cNvPr id="229" name="文本框 353"/>
                              <wps:cNvSpPr txBox="1">
                                <a:spLocks noChangeArrowheads="1"/>
                              </wps:cNvSpPr>
                              <wps:spPr bwMode="auto">
                                <a:xfrm>
                                  <a:off x="1568852" y="154120"/>
                                  <a:ext cx="528320" cy="266065"/>
                                </a:xfrm>
                                <a:prstGeom prst="rect">
                                  <a:avLst/>
                                </a:prstGeom>
                                <a:noFill/>
                                <a:ln>
                                  <a:noFill/>
                                </a:ln>
                              </wps:spPr>
                              <wps:txbx>
                                <w:txbxContent>
                                  <w:p w14:paraId="12AAF28B">
                                    <w:pPr>
                                      <w:pStyle w:val="25"/>
                                      <w:spacing w:before="0" w:beforeAutospacing="0" w:after="0" w:afterAutospacing="0"/>
                                      <w:jc w:val="both"/>
                                      <w:rPr>
                                        <w:szCs w:val="24"/>
                                      </w:rPr>
                                    </w:pPr>
                                    <w:r>
                                      <w:rPr>
                                        <w:rFonts w:ascii="Times New Roman" w:hAnsi="Times New Roman"/>
                                        <w:kern w:val="2"/>
                                        <w:sz w:val="18"/>
                                        <w:szCs w:val="18"/>
                                      </w:rPr>
                                      <w:t>2</w:t>
                                    </w:r>
                                  </w:p>
                                </w:txbxContent>
                              </wps:txbx>
                              <wps:bodyPr rot="0" vert="horz" wrap="square" lIns="91440" tIns="45720" rIns="91440" bIns="45720" anchor="t" anchorCtr="0" upright="1">
                                <a:noAutofit/>
                              </wps:bodyPr>
                            </wps:wsp>
                          </wpc:wpc>
                        </a:graphicData>
                      </a:graphic>
                    </wp:inline>
                  </w:drawing>
                </mc:Choice>
                <mc:Fallback>
                  <w:pict>
                    <v:group id="画布 857" o:spid="_x0000_s1026" o:spt="203" style="height:175.85pt;width:396pt;" coordsize="5029200,2233295" editas="canvas" o:gfxdata="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">
                      <o:lock v:ext="edit" aspectratio="f"/>
                      <v:shape id="画布 857" o:spid="_x0000_s1026" style="position:absolute;left:0;top:0;height:2233295;width:5029200;" filled="f" stroked="f" coordsize="21600,21600" o:gfxdata="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">
                        <v:fill on="f" focussize="0,0"/>
                        <v:stroke on="f"/>
                        <v:imagedata o:title=""/>
                        <o:lock v:ext="edit" aspectratio="t"/>
                      </v:shape>
                      <v:shape id="文本框 353" o:spid="_x0000_s1026" o:spt="202" type="#_x0000_t202" style="position:absolute;left:165383;top:1265890;height:267335;width:588010;" filled="f" stroked="f" coordsize="21600,21600" o:gfxdata="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vSgaq1AAA&#10;AAUBAAAPAAAAAAAAAAEAIAAAACIAAABkcnMvZG93bnJldi54bWxQSwECFAAUAAAACACHTuJAavbY&#10;2SICAAAhBAAADgAAAAAAAAABACAAAAAjAQAAZHJzL2Uyb0RvYy54bWxQSwUGAAAAAAYABgBZAQAA&#10;twUAAAAA&#10;">
                        <v:fill on="f" focussize="0,0"/>
                        <v:stroke on="f"/>
                        <v:imagedata o:title=""/>
                        <o:lock v:ext="edit" aspectratio="f"/>
                        <v:textbox>
                          <w:txbxContent>
                            <w:p w14:paraId="6EE43B5E">
                              <w:pPr>
                                <w:jc w:val="center"/>
                                <w:rPr>
                                  <w:sz w:val="18"/>
                                  <w:szCs w:val="18"/>
                                </w:rPr>
                              </w:pPr>
                              <w:r>
                                <w:rPr>
                                  <w:rFonts w:hint="eastAsia"/>
                                  <w:sz w:val="18"/>
                                  <w:szCs w:val="18"/>
                                </w:rPr>
                                <w:t>新鲜水</w:t>
                              </w:r>
                            </w:p>
                          </w:txbxContent>
                        </v:textbox>
                      </v:shape>
                      <v:line id="直线 357" o:spid="_x0000_s1026" o:spt="20" style="position:absolute;left:770124;top:656164;flip:y;height:1236205;width:12242;" filled="f" stroked="t" coordsize="21600,21600" o:gfxdata="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GnTrnUAAAABQEAAA8AAAAAAAAAAQAgAAAA&#10;IgAAAGRycy9kb3ducmV2LnhtbFBLAQIUABQAAAAIAIdO4kCMwSlZ1gEAAIkDAAAOAAAAAAAAAAEA&#10;IAAAACMBAABkcnMvZTJvRG9jLnhtbFBLBQYAAAAABgAGAFkBAABrBQAAAAA=&#10;">
                        <v:fill on="f" focussize="0,0"/>
                        <v:stroke color="#000000" joinstyle="round"/>
                        <v:imagedata o:title=""/>
                        <o:lock v:ext="edit" aspectratio="f"/>
                      </v:line>
                      <v:line id="直线 358" o:spid="_x0000_s1026" o:spt="20" style="position:absolute;left:770124;top:1906750;flip:y;height:367;width:465113;" filled="f" stroked="t" coordsize="21600,21600" o:gfxdata="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o13JNYAAAAFAQAADwAAAAAAAAABACAAAAAiAAAAZHJzL2Rvd25yZXYueG1sUEsBAhQAFAAAAAgA&#10;h07iQI8qWlPuAQAAtQMAAA4AAAAAAAAAAQAgAAAAJQEAAGRycy9lMm9Eb2MueG1sUEsFBgAAAAAG&#10;AAYAWQEAAIUFAAAAAA==&#10;">
                        <v:fill on="f" focussize="0,0"/>
                        <v:stroke color="#000000" joinstyle="round" endarrow="block"/>
                        <v:imagedata o:title=""/>
                        <o:lock v:ext="edit" aspectratio="f"/>
                      </v:line>
                      <v:shape id="文本框 361" o:spid="_x0000_s1026" o:spt="202" type="#_x0000_t202" style="position:absolute;left:1242449;top:1756974;height:271145;width:1016635;" filled="f" stroked="t" coordsize="21600,21600" o:gfxdata="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qKJLZ0wAAAAUBAAAPAAAAAAAAAAEAIAAA&#10;ACIAAABkcnMvZG93bnJldi54bWxQSwECFAAUAAAACACHTuJAoXpDe0oCAABsBAAADgAAAAAAAAAB&#10;ACAAAAAiAQAAZHJzL2Uyb0RvYy54bWxQSwUGAAAAAAYABgBZAQAA3gUAAAAA&#10;">
                        <v:fill on="f" focussize="0,0"/>
                        <v:stroke color="#000000" miterlimit="8" joinstyle="miter"/>
                        <v:imagedata o:title=""/>
                        <o:lock v:ext="edit" aspectratio="f"/>
                        <v:textbox>
                          <w:txbxContent>
                            <w:p w14:paraId="31A54F32">
                              <w:pPr>
                                <w:jc w:val="center"/>
                                <w:rPr>
                                  <w:sz w:val="18"/>
                                  <w:szCs w:val="18"/>
                                  <w:vertAlign w:val="subscript"/>
                                </w:rPr>
                              </w:pPr>
                              <w:r>
                                <w:rPr>
                                  <w:rFonts w:hint="eastAsia"/>
                                  <w:sz w:val="18"/>
                                  <w:szCs w:val="18"/>
                                </w:rPr>
                                <w:t>办公生活用水</w:t>
                              </w:r>
                            </w:p>
                          </w:txbxContent>
                        </v:textbox>
                      </v:shape>
                      <v:shape id="文本框 353" o:spid="_x0000_s1026" o:spt="202" type="#_x0000_t202" style="position:absolute;left:1982067;top:1410050;height:267335;width:526415;" filled="f" stroked="f" coordsize="21600,21600" o:gfxdata="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0oGqtQA&#10;AAAFAQAADwAAAAAAAAABACAAAAAiAAAAZHJzL2Rvd25yZXYueG1sUEsBAhQAFAAAAAgAh07iQGSp&#10;VBwjAgAAIgQAAA4AAAAAAAAAAQAgAAAAIwEAAGRycy9lMm9Eb2MueG1sUEsFBgAAAAAGAAYAWQEA&#10;ALgFAAAAAA==&#10;">
                        <v:fill on="f" focussize="0,0"/>
                        <v:stroke on="f"/>
                        <v:imagedata o:title=""/>
                        <o:lock v:ext="edit" aspectratio="f"/>
                        <v:textbox>
                          <w:txbxContent>
                            <w:p w14:paraId="401D5F82">
                              <w:pPr>
                                <w:jc w:val="center"/>
                                <w:rPr>
                                  <w:sz w:val="18"/>
                                  <w:szCs w:val="18"/>
                                </w:rPr>
                              </w:pPr>
                              <w:r>
                                <w:rPr>
                                  <w:rFonts w:hint="eastAsia" w:hAnsi="宋体"/>
                                  <w:sz w:val="18"/>
                                  <w:szCs w:val="18"/>
                                </w:rPr>
                                <w:t>0.4</w:t>
                              </w:r>
                            </w:p>
                          </w:txbxContent>
                        </v:textbox>
                      </v:shape>
                      <v:shape id="文本框 353" o:spid="_x0000_s1026" o:spt="202" type="#_x0000_t202" style="position:absolute;left:604810;top:1693468;height:267335;width:785495;" filled="f" stroked="f" coordsize="21600,21600" o:gfxdata="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9KBqrU&#10;AAAABQEAAA8AAAAAAAAAAQAgAAAAIgAAAGRycy9kb3ducmV2LnhtbFBLAQIUABQAAAAIAIdO4kAq&#10;x8vYJAIAACEEAAAOAAAAAAAAAAEAIAAAACMBAABkcnMvZTJvRG9jLnhtbFBLBQYAAAAABgAGAFkB&#10;AAC5BQAAAAA=&#10;">
                        <v:fill on="f" focussize="0,0"/>
                        <v:stroke on="f"/>
                        <v:imagedata o:title=""/>
                        <o:lock v:ext="edit" aspectratio="f"/>
                        <v:textbox>
                          <w:txbxContent>
                            <w:p w14:paraId="6F92CC80">
                              <w:pPr>
                                <w:jc w:val="center"/>
                                <w:rPr>
                                  <w:szCs w:val="21"/>
                                </w:rPr>
                              </w:pPr>
                              <w:r>
                                <w:rPr>
                                  <w:rFonts w:hint="eastAsia" w:hAnsi="宋体"/>
                                  <w:sz w:val="18"/>
                                  <w:szCs w:val="18"/>
                                </w:rPr>
                                <w:t>2</w:t>
                              </w:r>
                            </w:p>
                          </w:txbxContent>
                        </v:textbox>
                      </v:shape>
                      <v:shape id="文本框 353" o:spid="_x0000_s1026" o:spt="202" type="#_x0000_t202" style="position:absolute;left:2223524;top:1693474;height:267335;width:464820;" filled="f" stroked="f" coordsize="21600,21600" o:gfxdata="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vSgaq&#10;1AAAAAUBAAAPAAAAAAAAAAEAIAAAACIAAABkcnMvZG93bnJldi54bWxQSwECFAAUAAAACACHTuJA&#10;ELITNSUCAAAiBAAADgAAAAAAAAABACAAAAAjAQAAZHJzL2Uyb0RvYy54bWxQSwUGAAAAAAYABgBZ&#10;AQAAugUAAAAA&#10;">
                        <v:fill on="f" focussize="0,0"/>
                        <v:stroke on="f"/>
                        <v:imagedata o:title=""/>
                        <o:lock v:ext="edit" aspectratio="f"/>
                        <v:textbox>
                          <w:txbxContent>
                            <w:p w14:paraId="40341FAD">
                              <w:pPr>
                                <w:jc w:val="center"/>
                                <w:rPr>
                                  <w:sz w:val="18"/>
                                  <w:szCs w:val="18"/>
                                </w:rPr>
                              </w:pPr>
                              <w:r>
                                <w:rPr>
                                  <w:rFonts w:hint="eastAsia" w:hAnsi="宋体"/>
                                  <w:sz w:val="18"/>
                                  <w:szCs w:val="18"/>
                                </w:rPr>
                                <w:t>1.6</w:t>
                              </w:r>
                            </w:p>
                          </w:txbxContent>
                        </v:textbox>
                      </v:shape>
                      <v:shape id="文本框 353" o:spid="_x0000_s1026" o:spt="202" type="#_x0000_t202" style="position:absolute;left:120768;top:1076003;height:317500;width:696104;" filled="f" stroked="f" coordsize="21600,21600" o:gfxdata="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vSgaq1AAA&#10;AAUBAAAPAAAAAAAAAAEAIAAAACIAAABkcnMvZG93bnJldi54bWxQSwECFAAUAAAACACHTuJAqCUG&#10;4CICAAAiBAAADgAAAAAAAAABACAAAAAjAQAAZHJzL2Uyb0RvYy54bWxQSwUGAAAAAAYABgBZAQAA&#10;twUAAAAA&#10;">
                        <v:fill on="f" focussize="0,0"/>
                        <v:stroke on="f"/>
                        <v:imagedata o:title=""/>
                        <o:lock v:ext="edit" aspectratio="f"/>
                        <v:textbox>
                          <w:txbxContent>
                            <w:p w14:paraId="64B4DDF4">
                              <w:pPr>
                                <w:jc w:val="center"/>
                                <w:rPr>
                                  <w:sz w:val="18"/>
                                  <w:szCs w:val="18"/>
                                </w:rPr>
                              </w:pPr>
                              <w:r>
                                <w:rPr>
                                  <w:rFonts w:hAnsi="宋体"/>
                                  <w:sz w:val="18"/>
                                  <w:szCs w:val="18"/>
                                </w:rPr>
                                <w:t>4.68</w:t>
                              </w:r>
                            </w:p>
                          </w:txbxContent>
                        </v:textbox>
                      </v:shape>
                      <v:shape id="文本框 361" o:spid="_x0000_s1026" o:spt="202" type="#_x0000_t202" style="position:absolute;left:1225427;top:1126237;height:267335;width:1105535;" filled="f" stroked="t" coordsize="21600,21600" o:gfxdata="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ooktnTAAAABQEAAA8AAAAAAAAAAQAgAAAA&#10;IgAAAGRycy9kb3ducmV2LnhtbFBLAQIUABQAAAAIAIdO4kA0+tIGSQIAAG0EAAAOAAAAAAAAAAEA&#10;IAAAACIBAABkcnMvZTJvRG9jLnhtbFBLBQYAAAAABgAGAFkBAADdBQAAAAA=&#10;">
                        <v:fill on="f" focussize="0,0"/>
                        <v:stroke color="#000000" miterlimit="8" joinstyle="miter"/>
                        <v:imagedata o:title=""/>
                        <o:lock v:ext="edit" aspectratio="f"/>
                        <v:textbox>
                          <w:txbxContent>
                            <w:p w14:paraId="3D6A088D">
                              <w:pPr>
                                <w:jc w:val="center"/>
                                <w:rPr>
                                  <w:sz w:val="18"/>
                                  <w:szCs w:val="18"/>
                                  <w:vertAlign w:val="subscript"/>
                                </w:rPr>
                              </w:pPr>
                              <w:r>
                                <w:rPr>
                                  <w:rFonts w:hint="eastAsia"/>
                                  <w:sz w:val="18"/>
                                  <w:szCs w:val="18"/>
                                </w:rPr>
                                <w:t>地面清洁</w:t>
                              </w:r>
                            </w:p>
                          </w:txbxContent>
                        </v:textbox>
                      </v:shape>
                      <v:shape id="文本框 353" o:spid="_x0000_s1026" o:spt="202" type="#_x0000_t202" style="position:absolute;left:760407;top:1051829;height:267335;width:423545;" filled="f" stroked="f" coordsize="21600,21600" o:gfxdata="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vSgaq&#10;1AAAAAUBAAAPAAAAAAAAAAEAIAAAACIAAABkcnMvZG93bnJldi54bWxQSwECFAAUAAAACACHTuJA&#10;WBvcTyUCAAAiBAAADgAAAAAAAAABACAAAAAjAQAAZHJzL2Uyb0RvYy54bWxQSwUGAAAAAAYABgBZ&#10;AQAAugUAAAAA&#10;">
                        <v:fill on="f" focussize="0,0"/>
                        <v:stroke on="f"/>
                        <v:imagedata o:title=""/>
                        <o:lock v:ext="edit" aspectratio="f"/>
                        <v:textbox>
                          <w:txbxContent>
                            <w:p w14:paraId="6DC7E728">
                              <w:pPr>
                                <w:jc w:val="center"/>
                                <w:rPr>
                                  <w:rFonts w:hAnsi="宋体"/>
                                  <w:sz w:val="18"/>
                                  <w:szCs w:val="18"/>
                                </w:rPr>
                              </w:pPr>
                              <w:r>
                                <w:rPr>
                                  <w:rFonts w:hAnsi="宋体"/>
                                  <w:sz w:val="18"/>
                                  <w:szCs w:val="18"/>
                                </w:rPr>
                                <w:t>0.68</w:t>
                              </w:r>
                            </w:p>
                          </w:txbxContent>
                        </v:textbox>
                      </v:shape>
                      <v:shape id="文本框 353" o:spid="_x0000_s1026" o:spt="202" type="#_x0000_t202" style="position:absolute;left:1790364;top:800084;height:267335;width:785495;" filled="f" stroked="f" coordsize="21600,21600" o:gfxdata="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9KBqrU&#10;AAAABQEAAA8AAAAAAAAAAQAgAAAAIgAAAGRycy9kb3ducmV2LnhtbFBLAQIUABQAAAAIAIdO4kCj&#10;YPUnJAIAACIEAAAOAAAAAAAAAAEAIAAAACMBAABkcnMvZTJvRG9jLnhtbFBLBQYAAAAABgAGAFkB&#10;AAC5BQAAAAA=&#10;">
                        <v:fill on="f" focussize="0,0"/>
                        <v:stroke on="f"/>
                        <v:imagedata o:title=""/>
                        <o:lock v:ext="edit" aspectratio="f"/>
                        <v:textbox>
                          <w:txbxContent>
                            <w:p w14:paraId="1F238B33">
                              <w:pPr>
                                <w:jc w:val="center"/>
                                <w:rPr>
                                  <w:sz w:val="18"/>
                                  <w:szCs w:val="18"/>
                                </w:rPr>
                              </w:pPr>
                              <w:r>
                                <w:rPr>
                                  <w:rFonts w:hAnsi="宋体"/>
                                  <w:sz w:val="18"/>
                                  <w:szCs w:val="18"/>
                                </w:rPr>
                                <w:t>0.07</w:t>
                              </w:r>
                            </w:p>
                          </w:txbxContent>
                        </v:textbox>
                      </v:shape>
                      <v:shape id="文本框 353" o:spid="_x0000_s1026" o:spt="202" type="#_x0000_t202" style="position:absolute;left:2484637;top:1051727;height:267335;width:785495;" filled="f" stroked="f" coordsize="21600,21600" o:gfxdata="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b0oG&#10;qtQAAAAFAQAADwAAAAAAAAABACAAAAAiAAAAZHJzL2Rvd25yZXYueG1sUEsBAhQAFAAAAAgAh07i&#10;QEngi38mAgAAIwQAAA4AAAAAAAAAAQAgAAAAIwEAAGRycy9lMm9Eb2MueG1sUEsFBgAAAAAGAAYA&#10;WQEAALsFAAAAAA==&#10;">
                        <v:fill on="f" focussize="0,0"/>
                        <v:stroke on="f"/>
                        <v:imagedata o:title=""/>
                        <o:lock v:ext="edit" aspectratio="f"/>
                        <v:textbox>
                          <w:txbxContent>
                            <w:p w14:paraId="00510227">
                              <w:pPr>
                                <w:jc w:val="center"/>
                                <w:rPr>
                                  <w:sz w:val="18"/>
                                  <w:szCs w:val="18"/>
                                </w:rPr>
                              </w:pPr>
                              <w:r>
                                <w:rPr>
                                  <w:rFonts w:hAnsi="宋体"/>
                                  <w:sz w:val="18"/>
                                  <w:szCs w:val="18"/>
                                </w:rPr>
                                <w:t>0.61</w:t>
                              </w:r>
                            </w:p>
                          </w:txbxContent>
                        </v:textbox>
                      </v:shape>
                      <v:line id="直线 358" o:spid="_x0000_s1026" o:spt="20" style="position:absolute;left:2259084;top:1892100;height:635;width:734282;" filled="f" stroked="t" coordsize="21600,21600" o:gfxdata="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7l4nfX&#10;AAAABQEAAA8AAAAAAAAAAQAgAAAAIgAAAGRycy9kb3ducmV2LnhtbFBLAQIUABQAAAAIAIdO4kAs&#10;o+tG6AEAAK0DAAAOAAAAAAAAAAEAIAAAACYBAABkcnMvZTJvRG9jLnhtbFBLBQYAAAAABgAGAFkB&#10;AACABQAAAAA=&#10;">
                        <v:fill on="f" focussize="0,0"/>
                        <v:stroke color="#000000" joinstyle="round" endarrow="block"/>
                        <v:imagedata o:title=""/>
                        <o:lock v:ext="edit" aspectratio="f"/>
                      </v:line>
                      <v:shape id="文本框 361" o:spid="_x0000_s1026" o:spt="202" type="#_x0000_t202" style="position:absolute;left:3002669;top:1725890;height:304800;width:704850;" filled="f" stroked="t" coordsize="21600,21600" o:gfxdata="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7B7zw1gAAAAUB&#10;AAAPAAAAAAAAAAEAIAAAACIAAABkcnMvZG93bnJldi54bWxQSwECFAAUAAAACACHTuJAQCZ+dlYC&#10;AACEBAAADgAAAAAAAAABACAAAAAlAQAAZHJzL2Uyb0RvYy54bWxQSwUGAAAAAAYABgBZAQAA7QUA&#10;AAAA&#10;">
                        <v:fill on="f" focussize="0,0"/>
                        <v:stroke color="#000000" miterlimit="8" joinstyle="miter" dashstyle="dash"/>
                        <v:imagedata o:title=""/>
                        <o:lock v:ext="edit" aspectratio="f"/>
                        <v:textbox>
                          <w:txbxContent>
                            <w:p w14:paraId="00139D2C">
                              <w:pPr>
                                <w:jc w:val="center"/>
                                <w:rPr>
                                  <w:sz w:val="18"/>
                                  <w:szCs w:val="18"/>
                                  <w:vertAlign w:val="subscript"/>
                                </w:rPr>
                              </w:pPr>
                              <w:r>
                                <w:rPr>
                                  <w:rFonts w:hint="eastAsia"/>
                                  <w:sz w:val="18"/>
                                  <w:szCs w:val="18"/>
                                </w:rPr>
                                <w:t>化粪池</w:t>
                              </w:r>
                            </w:p>
                          </w:txbxContent>
                        </v:textbox>
                      </v:shape>
                      <v:shape id="文本框 353" o:spid="_x0000_s1026" o:spt="202" type="#_x0000_t202" style="position:absolute;left:3614460;top:1698079;height:267335;width:539750;" filled="f" stroked="f" coordsize="21600,21600" o:gfxdata="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vSgaq&#10;1AAAAAUBAAAPAAAAAAAAAAEAIAAAACIAAABkcnMvZG93bnJldi54bWxQSwECFAAUAAAACACHTuJA&#10;mtFUNSUCAAAjBAAADgAAAAAAAAABACAAAAAjAQAAZHJzL2Uyb0RvYy54bWxQSwUGAAAAAAYABgBZ&#10;AQAAugUAAAAA&#10;">
                        <v:fill on="f" focussize="0,0"/>
                        <v:stroke on="f"/>
                        <v:imagedata o:title=""/>
                        <o:lock v:ext="edit" aspectratio="f"/>
                        <v:textbox>
                          <w:txbxContent>
                            <w:p w14:paraId="04165BA2">
                              <w:pPr>
                                <w:jc w:val="center"/>
                                <w:rPr>
                                  <w:sz w:val="18"/>
                                  <w:szCs w:val="18"/>
                                </w:rPr>
                              </w:pPr>
                              <w:r>
                                <w:rPr>
                                  <w:rFonts w:hAnsi="宋体"/>
                                  <w:sz w:val="18"/>
                                  <w:szCs w:val="18"/>
                                </w:rPr>
                                <w:t>2.21</w:t>
                              </w:r>
                            </w:p>
                          </w:txbxContent>
                        </v:textbox>
                      </v:shape>
                      <v:shape id="自选图形 515" o:spid="_x0000_s1026" o:spt="39" type="#_x0000_t39" style="position:absolute;left:1730849;top:944247;flip:x;height:176530;width:323215;rotation:11796480f;" filled="f" stroked="t" coordsize="21600,21600" o:gfxdata="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V1CRh9UAAAAFAQAADwAAAAAAAAABACAAAAAiAAAAZHJzL2Rv&#10;d25yZXYueG1sUEsBAhQAFAAAAAgAh07iQAp6GPU9AgAAQwQAAA4AAAAAAAAAAQAgAAAAJAEAAGRy&#10;cy9lMm9Eb2MueG1sUEsFBgAAAAAGAAYAWQEAANMFAAAAAA==&#10;" adj="6587,10884">
                        <v:fill on="f" focussize="0,0"/>
                        <v:stroke color="#000000" joinstyle="round" dashstyle="dash" endarrow="block"/>
                        <v:imagedata o:title=""/>
                        <o:lock v:ext="edit" aspectratio="f"/>
                      </v:shape>
                      <v:line id="直线 358" o:spid="_x0000_s1026" o:spt="20" style="position:absolute;left:3724772;top:1884467;flip:y;height:7620;width:400050;" filled="f" stroked="t" coordsize="21600,21600" o:gfxdata="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o13JNYAAAAFAQAADwAAAAAAAAABACAAAAAiAAAAZHJzL2Rvd25yZXYueG1sUEsBAhQA&#10;FAAAAAgAh07iQDCEem30AQAAuAMAAA4AAAAAAAAAAQAgAAAAJQEAAGRycy9lMm9Eb2MueG1sUEsF&#10;BgAAAAAGAAYAWQEAAIsFAAAAAA==&#10;">
                        <v:fill on="f" focussize="0,0"/>
                        <v:stroke color="#000000" joinstyle="round" endarrow="block"/>
                        <v:imagedata o:title=""/>
                        <o:lock v:ext="edit" aspectratio="f"/>
                      </v:line>
                      <v:shape id="文本框 353" o:spid="_x0000_s1026" o:spt="202" type="#_x0000_t202" style="position:absolute;left:4011282;top:1711509;height:376083;width:958089;" filled="f" stroked="f" coordsize="21600,21600" o:gfxdata="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vSgaq&#10;1AAAAAUBAAAPAAAAAAAAAAEAIAAAACIAAABkcnMvZG93bnJldi54bWxQSwECFAAUAAAACACHTuJA&#10;gp99riUCAAAjBAAADgAAAAAAAAABACAAAAAjAQAAZHJzL2Uyb0RvYy54bWxQSwUGAAAAAAYABgBZ&#10;AQAAugUAAAAA&#10;">
                        <v:fill on="f" focussize="0,0"/>
                        <v:stroke on="f"/>
                        <v:imagedata o:title=""/>
                        <o:lock v:ext="edit" aspectratio="f"/>
                        <v:textbox>
                          <w:txbxContent>
                            <w:p w14:paraId="04D824E7">
                              <w:pPr>
                                <w:jc w:val="center"/>
                                <w:rPr>
                                  <w:sz w:val="18"/>
                                  <w:szCs w:val="18"/>
                                </w:rPr>
                              </w:pPr>
                              <w:r>
                                <w:rPr>
                                  <w:rFonts w:hint="eastAsia" w:hAnsi="宋体"/>
                                  <w:sz w:val="18"/>
                                  <w:szCs w:val="18"/>
                                </w:rPr>
                                <w:t>砚山县第二污水处理厂处理</w:t>
                              </w:r>
                            </w:p>
                          </w:txbxContent>
                        </v:textbox>
                      </v:shape>
                      <v:shape id="自选图形 515" o:spid="_x0000_s1026" o:spt="39" type="#_x0000_t39" style="position:absolute;left:1846334;top:1569592;flip:x;height:176530;width:323215;rotation:11796480f;" filled="f" stroked="t" coordsize="21600,21600" o:gfxdata="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V1CRh9UAAAAFAQAADwAAAAAAAAABACAAAAAiAAAAZHJzL2Rv&#10;d25yZXYueG1sUEsBAhQAFAAAAAgAh07iQHI4Cy89AgAARAQAAA4AAAAAAAAAAQAgAAAAJAEAAGRy&#10;cy9lMm9Eb2MueG1sUEsFBgAAAAAGAAYAWQEAANMFAAAAAA==&#10;" adj="6587,10884">
                        <v:fill on="f" focussize="0,0"/>
                        <v:stroke color="#000000" joinstyle="round" dashstyle="dash" endarrow="block"/>
                        <v:imagedata o:title=""/>
                        <o:lock v:ext="edit" aspectratio="f"/>
                      </v:shape>
                      <v:line id="直线 358" o:spid="_x0000_s1026" o:spt="20" style="position:absolute;left:782366;top:655597;height:635;width:431039;" filled="f" stroked="t" coordsize="21600,21600" o:gfxdata="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uXid9cA&#10;AAAFAQAADwAAAAAAAAABACAAAAAiAAAAZHJzL2Rvd25yZXYueG1sUEsBAhQAFAAAAAgAh07iQORb&#10;DkTnAQAAqwMAAA4AAAAAAAAAAQAgAAAAJgEAAGRycy9lMm9Eb2MueG1sUEsFBgAAAAAGAAYAWQEA&#10;AH8FAAAAAA==&#10;">
                        <v:fill on="f" focussize="0,0"/>
                        <v:stroke color="#000000" joinstyle="round" endarrow="block"/>
                        <v:imagedata o:title=""/>
                        <o:lock v:ext="edit" aspectratio="f"/>
                      </v:line>
                      <v:line id="直线 358" o:spid="_x0000_s1026" o:spt="20" style="position:absolute;left:760290;top:1261529;height:635;width:465021;" filled="f" stroked="t" coordsize="21600,21600" o:gfxdata="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uXid9cA&#10;AAAFAQAADwAAAAAAAAABACAAAAAiAAAAZHJzL2Rvd25yZXYueG1sUEsBAhQAFAAAAAgAh07iQPJE&#10;AzznAQAArAMAAA4AAAAAAAAAAQAgAAAAJgEAAGRycy9lMm9Eb2MueG1sUEsFBgAAAAAGAAYAWQEA&#10;AH8FAAAAAA==&#10;">
                        <v:fill on="f" focussize="0,0"/>
                        <v:stroke color="#000000" joinstyle="round" endarrow="block"/>
                        <v:imagedata o:title=""/>
                        <o:lock v:ext="edit" aspectratio="f"/>
                      </v:line>
                      <v:line id="直线 358" o:spid="_x0000_s1026" o:spt="20" style="position:absolute;left:2330461;top:1243352;height:0;width:1016588;" filled="f" stroked="t" coordsize="21600,21600" o:gfxdata="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ZFBF9QAAAAF&#10;AQAADwAAAAAAAAABACAAAAAiAAAAZHJzL2Rvd25yZXYueG1sUEsBAhQAFAAAAAgAh07iQMdKyJXn&#10;AQAAqAMAAA4AAAAAAAAAAQAgAAAAIwEAAGRycy9lMm9Eb2MueG1sUEsFBgAAAAAGAAYAWQEAAHwF&#10;AAAAAA==&#10;">
                        <v:fill on="f" focussize="0,0"/>
                        <v:stroke color="#000000" joinstyle="round"/>
                        <v:imagedata o:title=""/>
                        <o:lock v:ext="edit" aspectratio="f"/>
                      </v:line>
                      <v:line id="直线 358" o:spid="_x0000_s1026" o:spt="20" style="position:absolute;left:219597;top:1265928;height:0;width:562769;" filled="f" stroked="t" coordsize="21600,21600" o:gfxdata="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O5eJ3&#10;1wAAAAUBAAAPAAAAAAAAAAEAIAAAACIAAABkcnMvZG93bnJldi54bWxQSwECFAAUAAAACACHTuJA&#10;Hdhc5OkBAACqAwAADgAAAAAAAAABACAAAAAmAQAAZHJzL2Uyb0RvYy54bWxQSwUGAAAAAAYABgBZ&#10;AQAAgQUAAAAA&#10;">
                        <v:fill on="f" focussize="0,0"/>
                        <v:stroke color="#000000" joinstyle="round" endarrow="block"/>
                        <v:imagedata o:title=""/>
                        <o:lock v:ext="edit" aspectratio="f"/>
                      </v:line>
                      <v:line id="直线 358" o:spid="_x0000_s1026" o:spt="20" style="position:absolute;left:3347049;top:1243258;height:482517;width:8045;" filled="f" stroked="t" coordsize="21600,21600" o:gfxdata="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uXid9cAAAAFAQAADwAAAAAAAAABACAAAAAiAAAAZHJzL2Rvd25yZXYueG1s&#10;UEsBAhQAFAAAAAgAh07iQLJB/QP5AQAA1gMAAA4AAAAAAAAAAQAgAAAAJgEAAGRycy9lMm9Eb2Mu&#10;eG1sUEsFBgAAAAAGAAYAWQEAAJEFAAAAAA==&#10;">
                        <v:fill on="f" focussize="0,0"/>
                        <v:stroke color="#000000" joinstyle="round" endarrow="block"/>
                        <v:imagedata o:title=""/>
                        <o:lock v:ext="edit" aspectratio="f"/>
                      </v:line>
                      <v:shape id="文本框 361" o:spid="_x0000_s1026" o:spt="202" type="#_x0000_t202" style="position:absolute;left:1203449;top:505820;height:276768;width:1033803;" filled="f" stroked="t" coordsize="21600,21600" o:gfxdata="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ooktnTAAAABQEAAA8AAAAAAAAAAQAgAAAA&#10;IgAAAGRycy9kb3ducmV2LnhtbFBLAQIUABQAAAAIAIdO4kCQ0XaGSQIAAGwEAAAOAAAAAAAAAAEA&#10;IAAAACIBAABkcnMvZTJvRG9jLnhtbFBLBQYAAAAABgAGAFkBAADdBQAAAAA=&#10;">
                        <v:fill on="f" focussize="0,0"/>
                        <v:stroke color="#000000" miterlimit="8" joinstyle="miter"/>
                        <v:imagedata o:title=""/>
                        <o:lock v:ext="edit" aspectratio="f"/>
                        <v:textbox>
                          <w:txbxContent>
                            <w:p w14:paraId="511946CC">
                              <w:pPr>
                                <w:pStyle w:val="25"/>
                                <w:spacing w:before="0" w:beforeAutospacing="0" w:after="0" w:afterAutospacing="0"/>
                                <w:jc w:val="center"/>
                              </w:pPr>
                              <w:r>
                                <w:rPr>
                                  <w:rFonts w:hint="eastAsia" w:ascii="Times New Roman" w:hAnsi="Times New Roman"/>
                                  <w:kern w:val="2"/>
                                  <w:sz w:val="18"/>
                                  <w:szCs w:val="18"/>
                                </w:rPr>
                                <w:t>循环冷却</w:t>
                              </w:r>
                              <w:r>
                                <w:rPr>
                                  <w:rFonts w:ascii="Times New Roman" w:hAnsi="Times New Roman"/>
                                  <w:kern w:val="2"/>
                                  <w:sz w:val="18"/>
                                  <w:szCs w:val="18"/>
                                </w:rPr>
                                <w:t>水</w:t>
                              </w:r>
                            </w:p>
                          </w:txbxContent>
                        </v:textbox>
                      </v:shape>
                      <v:shape id="文本框 353" o:spid="_x0000_s1026" o:spt="202" type="#_x0000_t202" style="position:absolute;left:877374;top:478797;height:266700;width:528320;" filled="f" stroked="f" coordsize="21600,21600" o:gfxdata="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0oGqtQA&#10;AAAFAQAADwAAAAAAAAABACAAAAAiAAAAZHJzL2Rvd25yZXYueG1sUEsBAhQAFAAAAAgAh07iQN//&#10;ctUjAgAAIQQAAA4AAAAAAAAAAQAgAAAAIwEAAGRycy9lMm9Eb2MueG1sUEsFBgAAAAAGAAYAWQEA&#10;ALgFAAAAAA==&#10;">
                        <v:fill on="f" focussize="0,0"/>
                        <v:stroke on="f"/>
                        <v:imagedata o:title=""/>
                        <o:lock v:ext="edit" aspectratio="f"/>
                        <v:textbox>
                          <w:txbxContent>
                            <w:p w14:paraId="42844F9D">
                              <w:pPr>
                                <w:pStyle w:val="25"/>
                                <w:spacing w:before="0" w:beforeAutospacing="0" w:after="0" w:afterAutospacing="0"/>
                                <w:jc w:val="both"/>
                                <w:rPr>
                                  <w:szCs w:val="24"/>
                                </w:rPr>
                              </w:pPr>
                              <w:r>
                                <w:rPr>
                                  <w:rFonts w:ascii="Times New Roman" w:hAnsi="Times New Roman"/>
                                  <w:kern w:val="2"/>
                                  <w:sz w:val="18"/>
                                  <w:szCs w:val="18"/>
                                </w:rPr>
                                <w:t>2</w:t>
                              </w:r>
                            </w:p>
                          </w:txbxContent>
                        </v:textbox>
                      </v:shape>
                      <v:line id="直线 358" o:spid="_x0000_s1026" o:spt="20" style="position:absolute;left:2237252;top:642027;flip:y;height:82;width:622139;" filled="f" stroked="t" coordsize="21600,21600" o:gfxdata="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xp065&#10;1AAAAAUBAAAPAAAAAAAAAAEAIAAAACIAAABkcnMvZG93bnJldi54bWxQSwECFAAUAAAACACHTuJA&#10;Yr/lvewBAACxAwAADgAAAAAAAAABACAAAAAjAQAAZHJzL2Uyb0RvYy54bWxQSwUGAAAAAAYABgBZ&#10;AQAAgQUAAAAA&#10;">
                        <v:fill on="f" focussize="0,0"/>
                        <v:stroke color="#000000" joinstyle="round"/>
                        <v:imagedata o:title=""/>
                        <o:lock v:ext="edit" aspectratio="f"/>
                      </v:line>
                      <v:line id="直线 358" o:spid="_x0000_s1026" o:spt="20" style="position:absolute;left:2859391;top:256853;flip:y;height:381499;width:0;" filled="f" stroked="t" coordsize="21600,21600" o:gfxdata="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GnTrnU&#10;AAAABQEAAA8AAAAAAAAAAQAgAAAAIgAAAGRycy9kb3ducmV2LnhtbFBLAQIUABQAAAAIAIdO4kBi&#10;hXLG6wEAALADAAAOAAAAAAAAAAEAIAAAACMBAABkcnMvZTJvRG9jLnhtbFBLBQYAAAAABgAGAFkB&#10;AACABQAAAAA=&#10;">
                        <v:fill on="f" focussize="0,0"/>
                        <v:stroke color="#000000" joinstyle="round"/>
                        <v:imagedata o:title=""/>
                        <o:lock v:ext="edit" aspectratio="f"/>
                      </v:line>
                      <v:line id="直线 358" o:spid="_x0000_s1026" o:spt="20" style="position:absolute;left:1970871;top:256784;flip:y;height:22;width:888046;" filled="f" stroked="t" coordsize="21600,21600" o:gfxdata="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adOudQA&#10;AAAFAQAADwAAAAAAAAABACAAAAAiAAAAZHJzL2Rvd25yZXYueG1sUEsBAhQAFAAAAAgAh07iQJiM&#10;YnDqAQAAsQMAAA4AAAAAAAAAAQAgAAAAIwEAAGRycy9lMm9Eb2MueG1sUEsFBgAAAAAGAAYAWQEA&#10;AH8FAAAAAA==&#10;">
                        <v:fill on="f" focussize="0,0"/>
                        <v:stroke color="#000000" joinstyle="round"/>
                        <v:imagedata o:title=""/>
                        <o:lock v:ext="edit" aspectratio="f"/>
                      </v:line>
                      <v:line id="直线 358" o:spid="_x0000_s1026" o:spt="20" style="position:absolute;left:1973134;top:256861;height:248924;width:0;" filled="f" stroked="t" coordsize="21600,21600" o:gfxdata="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O5eJ31wAA&#10;AAUBAAAPAAAAAAAAAAEAIAAAACIAAABkcnMvZG93bnJldi54bWxQSwECFAAUAAAACACHTuJAELjx&#10;UOYBAACqAwAADgAAAAAAAAABACAAAAAmAQAAZHJzL2Uyb0RvYy54bWxQSwUGAAAAAAYABgBZAQAA&#10;fgUAAAAA&#10;">
                        <v:fill on="f" focussize="0,0"/>
                        <v:stroke color="#000000" joinstyle="round" endarrow="block"/>
                        <v:imagedata o:title=""/>
                        <o:lock v:ext="edit" aspectratio="f"/>
                      </v:line>
                      <v:shape id="文本框 353" o:spid="_x0000_s1026" o:spt="202" type="#_x0000_t202" style="position:absolute;left:2392410;top:456045;height:266065;width:528320;" filled="f" stroked="f" coordsize="21600,21600" o:gfxdata="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0oGqtQA&#10;AAAFAQAADwAAAAAAAAABACAAAAAiAAAAZHJzL2Rvd25yZXYueG1sUEsBAhQAFAAAAAgAh07iQKJ6&#10;LGIjAgAAIgQAAA4AAAAAAAAAAQAgAAAAIwEAAGRycy9lMm9Eb2MueG1sUEsFBgAAAAAGAAYAWQEA&#10;ALgFAAAAAA==&#10;">
                        <v:fill on="f" focussize="0,0"/>
                        <v:stroke on="f"/>
                        <v:imagedata o:title=""/>
                        <o:lock v:ext="edit" aspectratio="f"/>
                        <v:textbox>
                          <w:txbxContent>
                            <w:p w14:paraId="38A9BBF7">
                              <w:pPr>
                                <w:pStyle w:val="25"/>
                                <w:spacing w:before="0" w:beforeAutospacing="0" w:after="0" w:afterAutospacing="0"/>
                                <w:jc w:val="both"/>
                                <w:rPr>
                                  <w:szCs w:val="24"/>
                                </w:rPr>
                              </w:pPr>
                              <w:r>
                                <w:rPr>
                                  <w:rFonts w:ascii="Times New Roman" w:hAnsi="Times New Roman"/>
                                  <w:kern w:val="2"/>
                                  <w:sz w:val="18"/>
                                  <w:szCs w:val="18"/>
                                </w:rPr>
                                <w:t>8</w:t>
                              </w:r>
                            </w:p>
                          </w:txbxContent>
                        </v:textbox>
                      </v:shape>
                      <v:shape id="自选图形 515" o:spid="_x0000_s1026" o:spt="39" type="#_x0000_t39" style="position:absolute;left:1328757;top:324593;flip:x;height:175895;width:323215;rotation:11796480f;" filled="f" stroked="t" coordsize="21600,21600" o:gfxdata="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XUJGH1QAAAAUBAAAPAAAAAAAAAAEAIAAAACIAAABkcnMvZG93&#10;bnJldi54bWxQSwECFAAUAAAACACHTuJAGVILXDwCAABEBAAADgAAAAAAAAABACAAAAAkAQAAZHJz&#10;L2Uyb0RvYy54bWxQSwUGAAAAAAYABgBZAQAA0gUAAAAA&#10;" adj="6587,10884">
                        <v:fill on="f" focussize="0,0"/>
                        <v:stroke color="#000000" joinstyle="round" dashstyle="dash" endarrow="block"/>
                        <v:imagedata o:title=""/>
                        <o:lock v:ext="edit" aspectratio="f"/>
                      </v:shape>
                      <v:shape id="文本框 353" o:spid="_x0000_s1026" o:spt="202" type="#_x0000_t202" style="position:absolute;left:1568852;top:154120;height:266065;width:528320;" filled="f" stroked="f" coordsize="21600,21600" o:gfxdata="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vSgaq1AAA&#10;AAUBAAAPAAAAAAAAAAEAIAAAACIAAABkcnMvZG93bnJldi54bWxQSwECFAAUAAAACACHTuJA7g8Y&#10;UCICAAAjBAAADgAAAAAAAAABACAAAAAjAQAAZHJzL2Uyb0RvYy54bWxQSwUGAAAAAAYABgBZAQAA&#10;twUAAAAA&#10;">
                        <v:fill on="f" focussize="0,0"/>
                        <v:stroke on="f"/>
                        <v:imagedata o:title=""/>
                        <o:lock v:ext="edit" aspectratio="f"/>
                        <v:textbox>
                          <w:txbxContent>
                            <w:p w14:paraId="12AAF28B">
                              <w:pPr>
                                <w:pStyle w:val="25"/>
                                <w:spacing w:before="0" w:beforeAutospacing="0" w:after="0" w:afterAutospacing="0"/>
                                <w:jc w:val="both"/>
                                <w:rPr>
                                  <w:szCs w:val="24"/>
                                </w:rPr>
                              </w:pPr>
                              <w:r>
                                <w:rPr>
                                  <w:rFonts w:ascii="Times New Roman" w:hAnsi="Times New Roman"/>
                                  <w:kern w:val="2"/>
                                  <w:sz w:val="18"/>
                                  <w:szCs w:val="18"/>
                                </w:rPr>
                                <w:t>2</w:t>
                              </w:r>
                            </w:p>
                          </w:txbxContent>
                        </v:textbox>
                      </v:shape>
                      <w10:wrap type="none"/>
                      <w10:anchorlock/>
                    </v:group>
                  </w:pict>
                </mc:Fallback>
              </mc:AlternateContent>
            </w:r>
          </w:p>
          <w:p w14:paraId="18CA0E2A">
            <w:pPr>
              <w:spacing w:line="360" w:lineRule="auto"/>
              <w:jc w:val="center"/>
              <w:rPr>
                <w:b/>
                <w:snapToGrid w:val="0"/>
                <w:kern w:val="0"/>
                <w:sz w:val="18"/>
                <w:szCs w:val="18"/>
              </w:rPr>
            </w:pPr>
            <w:r>
              <w:rPr>
                <w:b/>
                <w:snapToGrid w:val="0"/>
                <w:kern w:val="0"/>
                <w:sz w:val="18"/>
                <w:szCs w:val="18"/>
              </w:rPr>
              <w:t>图</w:t>
            </w:r>
            <w:r>
              <w:rPr>
                <w:rFonts w:hint="eastAsia"/>
                <w:b/>
                <w:snapToGrid w:val="0"/>
                <w:kern w:val="0"/>
                <w:sz w:val="18"/>
                <w:szCs w:val="18"/>
              </w:rPr>
              <w:t>2-</w:t>
            </w:r>
            <w:r>
              <w:rPr>
                <w:b/>
                <w:snapToGrid w:val="0"/>
                <w:kern w:val="0"/>
                <w:sz w:val="18"/>
                <w:szCs w:val="18"/>
              </w:rPr>
              <w:t>2</w:t>
            </w:r>
            <w:r>
              <w:rPr>
                <w:rFonts w:hint="eastAsia"/>
                <w:b/>
                <w:snapToGrid w:val="0"/>
                <w:kern w:val="0"/>
                <w:sz w:val="18"/>
                <w:szCs w:val="18"/>
              </w:rPr>
              <w:t xml:space="preserve">  </w:t>
            </w:r>
            <w:r>
              <w:rPr>
                <w:b/>
                <w:snapToGrid w:val="0"/>
                <w:kern w:val="0"/>
                <w:sz w:val="18"/>
                <w:szCs w:val="18"/>
              </w:rPr>
              <w:t>项目运营期水量平衡图（单位：m</w:t>
            </w:r>
            <w:r>
              <w:rPr>
                <w:b/>
                <w:snapToGrid w:val="0"/>
                <w:kern w:val="0"/>
                <w:sz w:val="18"/>
                <w:szCs w:val="18"/>
                <w:vertAlign w:val="superscript"/>
              </w:rPr>
              <w:t>3</w:t>
            </w:r>
            <w:r>
              <w:rPr>
                <w:b/>
                <w:snapToGrid w:val="0"/>
                <w:kern w:val="0"/>
                <w:sz w:val="18"/>
                <w:szCs w:val="18"/>
              </w:rPr>
              <w:t>/d）</w:t>
            </w:r>
          </w:p>
          <w:p w14:paraId="665E19EE">
            <w:pPr>
              <w:adjustRightInd w:val="0"/>
              <w:snapToGrid w:val="0"/>
              <w:spacing w:line="360" w:lineRule="auto"/>
              <w:ind w:firstLine="422" w:firstLineChars="200"/>
              <w:rPr>
                <w:b/>
                <w:szCs w:val="21"/>
              </w:rPr>
            </w:pPr>
            <w:r>
              <w:rPr>
                <w:rFonts w:hint="eastAsia"/>
                <w:b/>
                <w:szCs w:val="21"/>
              </w:rPr>
              <w:t>10</w:t>
            </w:r>
            <w:r>
              <w:rPr>
                <w:b/>
                <w:szCs w:val="21"/>
              </w:rPr>
              <w:t>、环保投资</w:t>
            </w:r>
          </w:p>
          <w:p w14:paraId="206B5F5A">
            <w:pPr>
              <w:adjustRightInd w:val="0"/>
              <w:snapToGrid w:val="0"/>
              <w:spacing w:line="360" w:lineRule="auto"/>
              <w:ind w:firstLine="420" w:firstLineChars="200"/>
              <w:rPr>
                <w:szCs w:val="21"/>
              </w:rPr>
            </w:pPr>
            <w:r>
              <w:rPr>
                <w:szCs w:val="21"/>
              </w:rPr>
              <w:t>本项目投资2500万元，其中项目环保建设投资39.7万元，环保投资占项目总投资的1.59%。环保投资详细情况见表2-6。</w:t>
            </w:r>
          </w:p>
          <w:tbl>
            <w:tblPr>
              <w:tblStyle w:val="30"/>
              <w:tblW w:w="8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
              <w:gridCol w:w="425"/>
              <w:gridCol w:w="1412"/>
              <w:gridCol w:w="3642"/>
              <w:gridCol w:w="1305"/>
              <w:gridCol w:w="1592"/>
              <w:gridCol w:w="5"/>
            </w:tblGrid>
            <w:tr w14:paraId="4859B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Height w:val="340" w:hRule="atLeast"/>
                <w:jc w:val="center"/>
              </w:trPr>
              <w:tc>
                <w:tcPr>
                  <w:tcW w:w="8381" w:type="dxa"/>
                  <w:gridSpan w:val="6"/>
                  <w:tcBorders>
                    <w:top w:val="nil"/>
                    <w:left w:val="nil"/>
                    <w:bottom w:val="single" w:color="auto" w:sz="4" w:space="0"/>
                    <w:right w:val="nil"/>
                  </w:tcBorders>
                  <w:vAlign w:val="center"/>
                </w:tcPr>
                <w:p w14:paraId="38AF3884">
                  <w:pPr>
                    <w:contextualSpacing/>
                    <w:jc w:val="center"/>
                    <w:rPr>
                      <w:sz w:val="18"/>
                      <w:szCs w:val="18"/>
                    </w:rPr>
                  </w:pPr>
                  <w:r>
                    <w:rPr>
                      <w:b/>
                      <w:sz w:val="18"/>
                      <w:szCs w:val="18"/>
                    </w:rPr>
                    <w:t xml:space="preserve">表2-6 </w:t>
                  </w:r>
                  <w:r>
                    <w:rPr>
                      <w:rFonts w:hint="eastAsia"/>
                      <w:b/>
                      <w:sz w:val="18"/>
                      <w:szCs w:val="18"/>
                    </w:rPr>
                    <w:t xml:space="preserve">  </w:t>
                  </w:r>
                  <w:r>
                    <w:rPr>
                      <w:b/>
                      <w:sz w:val="18"/>
                      <w:szCs w:val="18"/>
                    </w:rPr>
                    <w:t>项目环保投资一览表</w:t>
                  </w:r>
                </w:p>
              </w:tc>
            </w:tr>
            <w:tr w14:paraId="16DD8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 w:type="dxa"/>
                <w:trHeight w:val="340" w:hRule="atLeast"/>
                <w:jc w:val="center"/>
              </w:trPr>
              <w:tc>
                <w:tcPr>
                  <w:tcW w:w="425" w:type="dxa"/>
                  <w:vAlign w:val="center"/>
                </w:tcPr>
                <w:p w14:paraId="5FD8BDF9">
                  <w:pPr>
                    <w:autoSpaceDE w:val="0"/>
                    <w:autoSpaceDN w:val="0"/>
                    <w:jc w:val="center"/>
                    <w:rPr>
                      <w:b/>
                      <w:sz w:val="18"/>
                      <w:szCs w:val="18"/>
                    </w:rPr>
                  </w:pPr>
                  <w:r>
                    <w:rPr>
                      <w:b/>
                      <w:sz w:val="18"/>
                      <w:szCs w:val="18"/>
                    </w:rPr>
                    <w:t>时段</w:t>
                  </w:r>
                </w:p>
              </w:tc>
              <w:tc>
                <w:tcPr>
                  <w:tcW w:w="1412" w:type="dxa"/>
                  <w:vAlign w:val="center"/>
                </w:tcPr>
                <w:p w14:paraId="3AB0C286">
                  <w:pPr>
                    <w:autoSpaceDE w:val="0"/>
                    <w:autoSpaceDN w:val="0"/>
                    <w:jc w:val="center"/>
                    <w:rPr>
                      <w:b/>
                      <w:sz w:val="18"/>
                      <w:szCs w:val="18"/>
                    </w:rPr>
                  </w:pPr>
                  <w:r>
                    <w:rPr>
                      <w:b/>
                      <w:sz w:val="18"/>
                      <w:szCs w:val="18"/>
                    </w:rPr>
                    <w:t>项目</w:t>
                  </w:r>
                </w:p>
              </w:tc>
              <w:tc>
                <w:tcPr>
                  <w:tcW w:w="3642" w:type="dxa"/>
                  <w:vAlign w:val="center"/>
                </w:tcPr>
                <w:p w14:paraId="41533B96">
                  <w:pPr>
                    <w:pStyle w:val="8"/>
                    <w:jc w:val="center"/>
                    <w:rPr>
                      <w:b/>
                      <w:sz w:val="18"/>
                      <w:szCs w:val="18"/>
                    </w:rPr>
                  </w:pPr>
                  <w:r>
                    <w:rPr>
                      <w:b/>
                      <w:sz w:val="18"/>
                      <w:szCs w:val="18"/>
                    </w:rPr>
                    <w:t>环保设施和措施，数量</w:t>
                  </w:r>
                </w:p>
              </w:tc>
              <w:tc>
                <w:tcPr>
                  <w:tcW w:w="1305" w:type="dxa"/>
                  <w:vAlign w:val="center"/>
                </w:tcPr>
                <w:p w14:paraId="55195705">
                  <w:pPr>
                    <w:autoSpaceDE w:val="0"/>
                    <w:autoSpaceDN w:val="0"/>
                    <w:jc w:val="center"/>
                    <w:rPr>
                      <w:b/>
                      <w:sz w:val="18"/>
                      <w:szCs w:val="18"/>
                    </w:rPr>
                  </w:pPr>
                  <w:r>
                    <w:rPr>
                      <w:b/>
                      <w:sz w:val="18"/>
                      <w:szCs w:val="18"/>
                    </w:rPr>
                    <w:t>投资</w:t>
                  </w:r>
                </w:p>
                <w:p w14:paraId="457EB810">
                  <w:pPr>
                    <w:autoSpaceDE w:val="0"/>
                    <w:autoSpaceDN w:val="0"/>
                    <w:jc w:val="center"/>
                    <w:rPr>
                      <w:b/>
                      <w:sz w:val="18"/>
                      <w:szCs w:val="18"/>
                    </w:rPr>
                  </w:pPr>
                  <w:r>
                    <w:rPr>
                      <w:b/>
                      <w:sz w:val="18"/>
                      <w:szCs w:val="18"/>
                    </w:rPr>
                    <w:t>（万元）</w:t>
                  </w:r>
                </w:p>
              </w:tc>
              <w:tc>
                <w:tcPr>
                  <w:tcW w:w="1597" w:type="dxa"/>
                  <w:gridSpan w:val="2"/>
                  <w:vAlign w:val="center"/>
                </w:tcPr>
                <w:p w14:paraId="7060F329">
                  <w:pPr>
                    <w:autoSpaceDE w:val="0"/>
                    <w:autoSpaceDN w:val="0"/>
                    <w:jc w:val="center"/>
                    <w:rPr>
                      <w:b/>
                      <w:sz w:val="18"/>
                      <w:szCs w:val="18"/>
                    </w:rPr>
                  </w:pPr>
                  <w:r>
                    <w:rPr>
                      <w:b/>
                      <w:sz w:val="18"/>
                      <w:szCs w:val="18"/>
                    </w:rPr>
                    <w:t>备注</w:t>
                  </w:r>
                </w:p>
              </w:tc>
            </w:tr>
            <w:tr w14:paraId="597CD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 w:type="dxa"/>
                <w:trHeight w:val="340" w:hRule="atLeast"/>
                <w:jc w:val="center"/>
              </w:trPr>
              <w:tc>
                <w:tcPr>
                  <w:tcW w:w="425" w:type="dxa"/>
                  <w:vMerge w:val="restart"/>
                  <w:vAlign w:val="center"/>
                </w:tcPr>
                <w:p w14:paraId="6D5D17D5">
                  <w:pPr>
                    <w:autoSpaceDE w:val="0"/>
                    <w:autoSpaceDN w:val="0"/>
                    <w:jc w:val="center"/>
                    <w:rPr>
                      <w:sz w:val="18"/>
                      <w:szCs w:val="18"/>
                    </w:rPr>
                  </w:pPr>
                  <w:r>
                    <w:rPr>
                      <w:sz w:val="18"/>
                      <w:szCs w:val="18"/>
                    </w:rPr>
                    <w:t>施</w:t>
                  </w:r>
                </w:p>
                <w:p w14:paraId="7C45C441">
                  <w:pPr>
                    <w:autoSpaceDE w:val="0"/>
                    <w:autoSpaceDN w:val="0"/>
                    <w:jc w:val="center"/>
                    <w:rPr>
                      <w:sz w:val="18"/>
                      <w:szCs w:val="18"/>
                    </w:rPr>
                  </w:pPr>
                  <w:r>
                    <w:rPr>
                      <w:sz w:val="18"/>
                      <w:szCs w:val="18"/>
                    </w:rPr>
                    <w:t>工</w:t>
                  </w:r>
                </w:p>
                <w:p w14:paraId="347A6772">
                  <w:pPr>
                    <w:autoSpaceDE w:val="0"/>
                    <w:autoSpaceDN w:val="0"/>
                    <w:jc w:val="center"/>
                    <w:rPr>
                      <w:sz w:val="18"/>
                      <w:szCs w:val="18"/>
                    </w:rPr>
                  </w:pPr>
                  <w:r>
                    <w:rPr>
                      <w:sz w:val="18"/>
                      <w:szCs w:val="18"/>
                    </w:rPr>
                    <w:t>期</w:t>
                  </w:r>
                </w:p>
              </w:tc>
              <w:tc>
                <w:tcPr>
                  <w:tcW w:w="1412" w:type="dxa"/>
                  <w:vMerge w:val="restart"/>
                  <w:vAlign w:val="center"/>
                </w:tcPr>
                <w:p w14:paraId="07CBE7B2">
                  <w:pPr>
                    <w:autoSpaceDE w:val="0"/>
                    <w:autoSpaceDN w:val="0"/>
                    <w:jc w:val="center"/>
                    <w:rPr>
                      <w:sz w:val="18"/>
                      <w:szCs w:val="18"/>
                    </w:rPr>
                  </w:pPr>
                  <w:r>
                    <w:rPr>
                      <w:sz w:val="18"/>
                      <w:szCs w:val="18"/>
                    </w:rPr>
                    <w:t>防尘措施</w:t>
                  </w:r>
                </w:p>
              </w:tc>
              <w:tc>
                <w:tcPr>
                  <w:tcW w:w="3642" w:type="dxa"/>
                  <w:vAlign w:val="center"/>
                </w:tcPr>
                <w:p w14:paraId="54130635">
                  <w:pPr>
                    <w:autoSpaceDE w:val="0"/>
                    <w:autoSpaceDN w:val="0"/>
                    <w:jc w:val="center"/>
                    <w:rPr>
                      <w:sz w:val="18"/>
                      <w:szCs w:val="18"/>
                    </w:rPr>
                  </w:pPr>
                  <w:r>
                    <w:rPr>
                      <w:sz w:val="18"/>
                      <w:szCs w:val="18"/>
                    </w:rPr>
                    <w:t>降尘洒水、建筑材料加盖篷布</w:t>
                  </w:r>
                </w:p>
              </w:tc>
              <w:tc>
                <w:tcPr>
                  <w:tcW w:w="1305" w:type="dxa"/>
                  <w:vAlign w:val="center"/>
                </w:tcPr>
                <w:p w14:paraId="0A51385E">
                  <w:pPr>
                    <w:autoSpaceDE w:val="0"/>
                    <w:autoSpaceDN w:val="0"/>
                    <w:adjustRightInd w:val="0"/>
                    <w:jc w:val="center"/>
                    <w:rPr>
                      <w:snapToGrid w:val="0"/>
                      <w:kern w:val="0"/>
                      <w:sz w:val="18"/>
                      <w:szCs w:val="18"/>
                    </w:rPr>
                  </w:pPr>
                  <w:r>
                    <w:rPr>
                      <w:snapToGrid w:val="0"/>
                      <w:kern w:val="0"/>
                      <w:sz w:val="18"/>
                      <w:szCs w:val="18"/>
                    </w:rPr>
                    <w:t>1.0</w:t>
                  </w:r>
                </w:p>
              </w:tc>
              <w:tc>
                <w:tcPr>
                  <w:tcW w:w="1597" w:type="dxa"/>
                  <w:gridSpan w:val="2"/>
                  <w:vMerge w:val="restart"/>
                  <w:vAlign w:val="center"/>
                </w:tcPr>
                <w:p w14:paraId="093DBD17">
                  <w:pPr>
                    <w:autoSpaceDE w:val="0"/>
                    <w:autoSpaceDN w:val="0"/>
                    <w:adjustRightInd w:val="0"/>
                    <w:jc w:val="center"/>
                    <w:rPr>
                      <w:snapToGrid w:val="0"/>
                      <w:kern w:val="0"/>
                      <w:sz w:val="18"/>
                      <w:szCs w:val="18"/>
                    </w:rPr>
                  </w:pPr>
                  <w:r>
                    <w:rPr>
                      <w:snapToGrid w:val="0"/>
                      <w:kern w:val="0"/>
                      <w:sz w:val="18"/>
                      <w:szCs w:val="18"/>
                    </w:rPr>
                    <w:t>环评要求</w:t>
                  </w:r>
                </w:p>
              </w:tc>
            </w:tr>
            <w:tr w14:paraId="256F7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 w:type="dxa"/>
                <w:trHeight w:val="340" w:hRule="atLeast"/>
                <w:jc w:val="center"/>
              </w:trPr>
              <w:tc>
                <w:tcPr>
                  <w:tcW w:w="425" w:type="dxa"/>
                  <w:vMerge w:val="continue"/>
                  <w:vAlign w:val="center"/>
                </w:tcPr>
                <w:p w14:paraId="2B891166">
                  <w:pPr>
                    <w:autoSpaceDE w:val="0"/>
                    <w:autoSpaceDN w:val="0"/>
                    <w:jc w:val="center"/>
                    <w:rPr>
                      <w:sz w:val="18"/>
                      <w:szCs w:val="18"/>
                    </w:rPr>
                  </w:pPr>
                </w:p>
              </w:tc>
              <w:tc>
                <w:tcPr>
                  <w:tcW w:w="1412" w:type="dxa"/>
                  <w:vMerge w:val="continue"/>
                  <w:vAlign w:val="center"/>
                </w:tcPr>
                <w:p w14:paraId="58E3130A">
                  <w:pPr>
                    <w:autoSpaceDE w:val="0"/>
                    <w:autoSpaceDN w:val="0"/>
                    <w:jc w:val="center"/>
                    <w:rPr>
                      <w:sz w:val="18"/>
                      <w:szCs w:val="18"/>
                    </w:rPr>
                  </w:pPr>
                </w:p>
              </w:tc>
              <w:tc>
                <w:tcPr>
                  <w:tcW w:w="3642" w:type="dxa"/>
                  <w:vAlign w:val="center"/>
                </w:tcPr>
                <w:p w14:paraId="57B882DC">
                  <w:pPr>
                    <w:autoSpaceDE w:val="0"/>
                    <w:autoSpaceDN w:val="0"/>
                    <w:jc w:val="center"/>
                    <w:rPr>
                      <w:sz w:val="18"/>
                      <w:szCs w:val="18"/>
                    </w:rPr>
                  </w:pPr>
                  <w:r>
                    <w:rPr>
                      <w:sz w:val="18"/>
                      <w:szCs w:val="18"/>
                    </w:rPr>
                    <w:t>道路、场地清扫</w:t>
                  </w:r>
                </w:p>
              </w:tc>
              <w:tc>
                <w:tcPr>
                  <w:tcW w:w="1305" w:type="dxa"/>
                  <w:vAlign w:val="center"/>
                </w:tcPr>
                <w:p w14:paraId="3EA5019D">
                  <w:pPr>
                    <w:autoSpaceDE w:val="0"/>
                    <w:autoSpaceDN w:val="0"/>
                    <w:adjustRightInd w:val="0"/>
                    <w:jc w:val="center"/>
                    <w:rPr>
                      <w:snapToGrid w:val="0"/>
                      <w:kern w:val="0"/>
                      <w:sz w:val="18"/>
                      <w:szCs w:val="18"/>
                    </w:rPr>
                  </w:pPr>
                  <w:r>
                    <w:rPr>
                      <w:snapToGrid w:val="0"/>
                      <w:kern w:val="0"/>
                      <w:sz w:val="18"/>
                      <w:szCs w:val="18"/>
                    </w:rPr>
                    <w:t>1.0</w:t>
                  </w:r>
                </w:p>
              </w:tc>
              <w:tc>
                <w:tcPr>
                  <w:tcW w:w="1597" w:type="dxa"/>
                  <w:gridSpan w:val="2"/>
                  <w:vMerge w:val="continue"/>
                  <w:vAlign w:val="center"/>
                </w:tcPr>
                <w:p w14:paraId="14EBE2AE">
                  <w:pPr>
                    <w:autoSpaceDE w:val="0"/>
                    <w:autoSpaceDN w:val="0"/>
                    <w:adjustRightInd w:val="0"/>
                    <w:jc w:val="center"/>
                    <w:rPr>
                      <w:snapToGrid w:val="0"/>
                      <w:kern w:val="0"/>
                      <w:sz w:val="18"/>
                      <w:szCs w:val="18"/>
                    </w:rPr>
                  </w:pPr>
                </w:p>
              </w:tc>
            </w:tr>
            <w:tr w14:paraId="5B64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 w:type="dxa"/>
                <w:trHeight w:val="340" w:hRule="atLeast"/>
                <w:jc w:val="center"/>
              </w:trPr>
              <w:tc>
                <w:tcPr>
                  <w:tcW w:w="425" w:type="dxa"/>
                  <w:vMerge w:val="continue"/>
                  <w:vAlign w:val="center"/>
                </w:tcPr>
                <w:p w14:paraId="7206CEF4">
                  <w:pPr>
                    <w:autoSpaceDE w:val="0"/>
                    <w:autoSpaceDN w:val="0"/>
                    <w:jc w:val="center"/>
                    <w:rPr>
                      <w:sz w:val="18"/>
                      <w:szCs w:val="18"/>
                    </w:rPr>
                  </w:pPr>
                </w:p>
              </w:tc>
              <w:tc>
                <w:tcPr>
                  <w:tcW w:w="1412" w:type="dxa"/>
                  <w:vMerge w:val="restart"/>
                  <w:vAlign w:val="center"/>
                </w:tcPr>
                <w:p w14:paraId="694F463F">
                  <w:pPr>
                    <w:autoSpaceDE w:val="0"/>
                    <w:autoSpaceDN w:val="0"/>
                    <w:jc w:val="center"/>
                    <w:rPr>
                      <w:sz w:val="18"/>
                      <w:szCs w:val="18"/>
                    </w:rPr>
                  </w:pPr>
                  <w:r>
                    <w:rPr>
                      <w:sz w:val="18"/>
                      <w:szCs w:val="18"/>
                    </w:rPr>
                    <w:t>废水措施</w:t>
                  </w:r>
                </w:p>
              </w:tc>
              <w:tc>
                <w:tcPr>
                  <w:tcW w:w="3642" w:type="dxa"/>
                  <w:vAlign w:val="center"/>
                </w:tcPr>
                <w:p w14:paraId="05C1E808">
                  <w:pPr>
                    <w:autoSpaceDE w:val="0"/>
                    <w:autoSpaceDN w:val="0"/>
                    <w:jc w:val="center"/>
                    <w:rPr>
                      <w:sz w:val="18"/>
                      <w:szCs w:val="18"/>
                    </w:rPr>
                  </w:pPr>
                  <w:r>
                    <w:rPr>
                      <w:sz w:val="18"/>
                      <w:szCs w:val="18"/>
                    </w:rPr>
                    <w:t>施工废水收集沉清池1个</w:t>
                  </w:r>
                </w:p>
              </w:tc>
              <w:tc>
                <w:tcPr>
                  <w:tcW w:w="1305" w:type="dxa"/>
                  <w:vAlign w:val="center"/>
                </w:tcPr>
                <w:p w14:paraId="154C86E8">
                  <w:pPr>
                    <w:autoSpaceDE w:val="0"/>
                    <w:autoSpaceDN w:val="0"/>
                    <w:adjustRightInd w:val="0"/>
                    <w:jc w:val="center"/>
                    <w:rPr>
                      <w:snapToGrid w:val="0"/>
                      <w:kern w:val="0"/>
                      <w:sz w:val="18"/>
                      <w:szCs w:val="18"/>
                    </w:rPr>
                  </w:pPr>
                  <w:r>
                    <w:rPr>
                      <w:snapToGrid w:val="0"/>
                      <w:kern w:val="0"/>
                      <w:sz w:val="18"/>
                      <w:szCs w:val="18"/>
                    </w:rPr>
                    <w:t>0</w:t>
                  </w:r>
                  <w:r>
                    <w:rPr>
                      <w:rFonts w:hint="eastAsia"/>
                      <w:snapToGrid w:val="0"/>
                      <w:kern w:val="0"/>
                      <w:sz w:val="18"/>
                      <w:szCs w:val="18"/>
                    </w:rPr>
                    <w:t>.5</w:t>
                  </w:r>
                </w:p>
              </w:tc>
              <w:tc>
                <w:tcPr>
                  <w:tcW w:w="1597" w:type="dxa"/>
                  <w:gridSpan w:val="2"/>
                  <w:vMerge w:val="continue"/>
                  <w:vAlign w:val="center"/>
                </w:tcPr>
                <w:p w14:paraId="11A102A6">
                  <w:pPr>
                    <w:autoSpaceDE w:val="0"/>
                    <w:autoSpaceDN w:val="0"/>
                    <w:adjustRightInd w:val="0"/>
                    <w:jc w:val="center"/>
                    <w:rPr>
                      <w:snapToGrid w:val="0"/>
                      <w:kern w:val="0"/>
                      <w:sz w:val="18"/>
                      <w:szCs w:val="18"/>
                    </w:rPr>
                  </w:pPr>
                </w:p>
              </w:tc>
            </w:tr>
            <w:tr w14:paraId="3D554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 w:type="dxa"/>
                <w:trHeight w:val="340" w:hRule="atLeast"/>
                <w:jc w:val="center"/>
              </w:trPr>
              <w:tc>
                <w:tcPr>
                  <w:tcW w:w="425" w:type="dxa"/>
                  <w:vMerge w:val="continue"/>
                  <w:vAlign w:val="center"/>
                </w:tcPr>
                <w:p w14:paraId="32E76BFB">
                  <w:pPr>
                    <w:autoSpaceDE w:val="0"/>
                    <w:autoSpaceDN w:val="0"/>
                    <w:jc w:val="center"/>
                    <w:rPr>
                      <w:sz w:val="18"/>
                      <w:szCs w:val="18"/>
                    </w:rPr>
                  </w:pPr>
                </w:p>
              </w:tc>
              <w:tc>
                <w:tcPr>
                  <w:tcW w:w="1412" w:type="dxa"/>
                  <w:vMerge w:val="continue"/>
                  <w:vAlign w:val="center"/>
                </w:tcPr>
                <w:p w14:paraId="4667AC1A">
                  <w:pPr>
                    <w:autoSpaceDE w:val="0"/>
                    <w:autoSpaceDN w:val="0"/>
                    <w:jc w:val="center"/>
                    <w:rPr>
                      <w:sz w:val="18"/>
                      <w:szCs w:val="18"/>
                    </w:rPr>
                  </w:pPr>
                </w:p>
              </w:tc>
              <w:tc>
                <w:tcPr>
                  <w:tcW w:w="3642" w:type="dxa"/>
                  <w:vAlign w:val="center"/>
                </w:tcPr>
                <w:p w14:paraId="5D1167DB">
                  <w:pPr>
                    <w:autoSpaceDE w:val="0"/>
                    <w:autoSpaceDN w:val="0"/>
                    <w:jc w:val="center"/>
                    <w:rPr>
                      <w:sz w:val="18"/>
                      <w:szCs w:val="18"/>
                    </w:rPr>
                  </w:pPr>
                  <w:r>
                    <w:rPr>
                      <w:rFonts w:hint="eastAsia"/>
                      <w:sz w:val="18"/>
                      <w:szCs w:val="18"/>
                    </w:rPr>
                    <w:t>依托现有场区内化粪池、厕所</w:t>
                  </w:r>
                </w:p>
              </w:tc>
              <w:tc>
                <w:tcPr>
                  <w:tcW w:w="1305" w:type="dxa"/>
                  <w:vAlign w:val="center"/>
                </w:tcPr>
                <w:p w14:paraId="0506F807">
                  <w:pPr>
                    <w:autoSpaceDE w:val="0"/>
                    <w:autoSpaceDN w:val="0"/>
                    <w:adjustRightInd w:val="0"/>
                    <w:jc w:val="center"/>
                    <w:rPr>
                      <w:snapToGrid w:val="0"/>
                      <w:kern w:val="0"/>
                      <w:sz w:val="18"/>
                      <w:szCs w:val="18"/>
                    </w:rPr>
                  </w:pPr>
                  <w:r>
                    <w:rPr>
                      <w:rFonts w:hint="eastAsia"/>
                      <w:snapToGrid w:val="0"/>
                      <w:kern w:val="0"/>
                      <w:sz w:val="18"/>
                      <w:szCs w:val="18"/>
                    </w:rPr>
                    <w:t>0</w:t>
                  </w:r>
                </w:p>
              </w:tc>
              <w:tc>
                <w:tcPr>
                  <w:tcW w:w="1597" w:type="dxa"/>
                  <w:gridSpan w:val="2"/>
                  <w:vAlign w:val="center"/>
                </w:tcPr>
                <w:p w14:paraId="70463EF3">
                  <w:pPr>
                    <w:autoSpaceDE w:val="0"/>
                    <w:autoSpaceDN w:val="0"/>
                    <w:adjustRightInd w:val="0"/>
                    <w:jc w:val="center"/>
                    <w:rPr>
                      <w:snapToGrid w:val="0"/>
                      <w:kern w:val="0"/>
                      <w:sz w:val="18"/>
                      <w:szCs w:val="18"/>
                    </w:rPr>
                  </w:pPr>
                  <w:r>
                    <w:rPr>
                      <w:rFonts w:hint="eastAsia"/>
                      <w:sz w:val="18"/>
                      <w:szCs w:val="18"/>
                    </w:rPr>
                    <w:t>依托现有</w:t>
                  </w:r>
                </w:p>
              </w:tc>
            </w:tr>
            <w:tr w14:paraId="43A7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 w:type="dxa"/>
                <w:trHeight w:val="340" w:hRule="atLeast"/>
                <w:jc w:val="center"/>
              </w:trPr>
              <w:tc>
                <w:tcPr>
                  <w:tcW w:w="425" w:type="dxa"/>
                  <w:vMerge w:val="continue"/>
                  <w:vAlign w:val="center"/>
                </w:tcPr>
                <w:p w14:paraId="45BCBDB4">
                  <w:pPr>
                    <w:autoSpaceDE w:val="0"/>
                    <w:autoSpaceDN w:val="0"/>
                    <w:jc w:val="center"/>
                    <w:rPr>
                      <w:sz w:val="18"/>
                      <w:szCs w:val="18"/>
                    </w:rPr>
                  </w:pPr>
                </w:p>
              </w:tc>
              <w:tc>
                <w:tcPr>
                  <w:tcW w:w="1412" w:type="dxa"/>
                  <w:vAlign w:val="center"/>
                </w:tcPr>
                <w:p w14:paraId="6FE24C3A">
                  <w:pPr>
                    <w:autoSpaceDE w:val="0"/>
                    <w:autoSpaceDN w:val="0"/>
                    <w:jc w:val="center"/>
                    <w:rPr>
                      <w:sz w:val="18"/>
                      <w:szCs w:val="18"/>
                    </w:rPr>
                  </w:pPr>
                  <w:r>
                    <w:rPr>
                      <w:sz w:val="18"/>
                      <w:szCs w:val="18"/>
                    </w:rPr>
                    <w:t>噪声防治措施</w:t>
                  </w:r>
                </w:p>
              </w:tc>
              <w:tc>
                <w:tcPr>
                  <w:tcW w:w="3642" w:type="dxa"/>
                  <w:vAlign w:val="center"/>
                </w:tcPr>
                <w:p w14:paraId="42A76863">
                  <w:pPr>
                    <w:autoSpaceDE w:val="0"/>
                    <w:autoSpaceDN w:val="0"/>
                    <w:jc w:val="center"/>
                    <w:rPr>
                      <w:sz w:val="18"/>
                      <w:szCs w:val="18"/>
                    </w:rPr>
                  </w:pPr>
                  <w:r>
                    <w:rPr>
                      <w:sz w:val="18"/>
                      <w:szCs w:val="18"/>
                    </w:rPr>
                    <w:t>临时隔声屏障、减振垫等</w:t>
                  </w:r>
                </w:p>
              </w:tc>
              <w:tc>
                <w:tcPr>
                  <w:tcW w:w="1305" w:type="dxa"/>
                  <w:vAlign w:val="center"/>
                </w:tcPr>
                <w:p w14:paraId="1627E36F">
                  <w:pPr>
                    <w:autoSpaceDE w:val="0"/>
                    <w:autoSpaceDN w:val="0"/>
                    <w:adjustRightInd w:val="0"/>
                    <w:jc w:val="center"/>
                    <w:rPr>
                      <w:snapToGrid w:val="0"/>
                      <w:kern w:val="0"/>
                      <w:sz w:val="18"/>
                      <w:szCs w:val="18"/>
                    </w:rPr>
                  </w:pPr>
                  <w:r>
                    <w:rPr>
                      <w:rFonts w:hint="eastAsia"/>
                      <w:snapToGrid w:val="0"/>
                      <w:kern w:val="0"/>
                      <w:sz w:val="18"/>
                      <w:szCs w:val="18"/>
                    </w:rPr>
                    <w:t>1.0</w:t>
                  </w:r>
                </w:p>
              </w:tc>
              <w:tc>
                <w:tcPr>
                  <w:tcW w:w="1597" w:type="dxa"/>
                  <w:gridSpan w:val="2"/>
                  <w:vMerge w:val="restart"/>
                  <w:vAlign w:val="center"/>
                </w:tcPr>
                <w:p w14:paraId="59E7AD60">
                  <w:pPr>
                    <w:autoSpaceDE w:val="0"/>
                    <w:autoSpaceDN w:val="0"/>
                    <w:adjustRightInd w:val="0"/>
                    <w:jc w:val="center"/>
                    <w:rPr>
                      <w:snapToGrid w:val="0"/>
                      <w:kern w:val="0"/>
                      <w:sz w:val="18"/>
                      <w:szCs w:val="18"/>
                    </w:rPr>
                  </w:pPr>
                  <w:r>
                    <w:rPr>
                      <w:snapToGrid w:val="0"/>
                      <w:kern w:val="0"/>
                      <w:sz w:val="18"/>
                      <w:szCs w:val="18"/>
                    </w:rPr>
                    <w:t>环评要求</w:t>
                  </w:r>
                </w:p>
              </w:tc>
            </w:tr>
            <w:tr w14:paraId="4474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 w:type="dxa"/>
                <w:trHeight w:val="340" w:hRule="atLeast"/>
                <w:jc w:val="center"/>
              </w:trPr>
              <w:tc>
                <w:tcPr>
                  <w:tcW w:w="425" w:type="dxa"/>
                  <w:vMerge w:val="continue"/>
                  <w:vAlign w:val="center"/>
                </w:tcPr>
                <w:p w14:paraId="376C1E73">
                  <w:pPr>
                    <w:autoSpaceDE w:val="0"/>
                    <w:autoSpaceDN w:val="0"/>
                    <w:jc w:val="center"/>
                    <w:rPr>
                      <w:sz w:val="18"/>
                      <w:szCs w:val="18"/>
                      <w:highlight w:val="yellow"/>
                    </w:rPr>
                  </w:pPr>
                </w:p>
              </w:tc>
              <w:tc>
                <w:tcPr>
                  <w:tcW w:w="1412" w:type="dxa"/>
                  <w:vAlign w:val="center"/>
                </w:tcPr>
                <w:p w14:paraId="6482732A">
                  <w:pPr>
                    <w:autoSpaceDE w:val="0"/>
                    <w:autoSpaceDN w:val="0"/>
                    <w:jc w:val="center"/>
                    <w:rPr>
                      <w:sz w:val="18"/>
                      <w:szCs w:val="18"/>
                    </w:rPr>
                  </w:pPr>
                  <w:r>
                    <w:rPr>
                      <w:sz w:val="18"/>
                      <w:szCs w:val="18"/>
                    </w:rPr>
                    <w:t>固废处置措施</w:t>
                  </w:r>
                </w:p>
              </w:tc>
              <w:tc>
                <w:tcPr>
                  <w:tcW w:w="3642" w:type="dxa"/>
                  <w:vAlign w:val="center"/>
                </w:tcPr>
                <w:p w14:paraId="65F394A5">
                  <w:pPr>
                    <w:autoSpaceDE w:val="0"/>
                    <w:autoSpaceDN w:val="0"/>
                    <w:jc w:val="center"/>
                    <w:rPr>
                      <w:sz w:val="18"/>
                      <w:szCs w:val="18"/>
                    </w:rPr>
                  </w:pPr>
                  <w:r>
                    <w:rPr>
                      <w:sz w:val="18"/>
                      <w:szCs w:val="18"/>
                    </w:rPr>
                    <w:t>临时垃圾收集设施</w:t>
                  </w:r>
                </w:p>
              </w:tc>
              <w:tc>
                <w:tcPr>
                  <w:tcW w:w="1305" w:type="dxa"/>
                  <w:vAlign w:val="center"/>
                </w:tcPr>
                <w:p w14:paraId="0C53A9CF">
                  <w:pPr>
                    <w:autoSpaceDE w:val="0"/>
                    <w:autoSpaceDN w:val="0"/>
                    <w:adjustRightInd w:val="0"/>
                    <w:jc w:val="center"/>
                    <w:rPr>
                      <w:snapToGrid w:val="0"/>
                      <w:kern w:val="0"/>
                      <w:sz w:val="18"/>
                      <w:szCs w:val="18"/>
                    </w:rPr>
                  </w:pPr>
                  <w:r>
                    <w:rPr>
                      <w:snapToGrid w:val="0"/>
                      <w:kern w:val="0"/>
                      <w:sz w:val="18"/>
                      <w:szCs w:val="18"/>
                    </w:rPr>
                    <w:t>0.</w:t>
                  </w:r>
                  <w:r>
                    <w:rPr>
                      <w:rFonts w:hint="eastAsia"/>
                      <w:snapToGrid w:val="0"/>
                      <w:kern w:val="0"/>
                      <w:sz w:val="18"/>
                      <w:szCs w:val="18"/>
                    </w:rPr>
                    <w:t>2</w:t>
                  </w:r>
                </w:p>
              </w:tc>
              <w:tc>
                <w:tcPr>
                  <w:tcW w:w="1597" w:type="dxa"/>
                  <w:gridSpan w:val="2"/>
                  <w:vMerge w:val="continue"/>
                  <w:vAlign w:val="center"/>
                </w:tcPr>
                <w:p w14:paraId="45CABEC0">
                  <w:pPr>
                    <w:autoSpaceDE w:val="0"/>
                    <w:autoSpaceDN w:val="0"/>
                    <w:adjustRightInd w:val="0"/>
                    <w:jc w:val="center"/>
                    <w:rPr>
                      <w:snapToGrid w:val="0"/>
                      <w:kern w:val="0"/>
                      <w:sz w:val="18"/>
                      <w:szCs w:val="18"/>
                      <w:highlight w:val="yellow"/>
                    </w:rPr>
                  </w:pPr>
                </w:p>
              </w:tc>
            </w:tr>
            <w:tr w14:paraId="5F0C8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 w:type="dxa"/>
                <w:trHeight w:val="526" w:hRule="atLeast"/>
                <w:jc w:val="center"/>
              </w:trPr>
              <w:tc>
                <w:tcPr>
                  <w:tcW w:w="425" w:type="dxa"/>
                  <w:vMerge w:val="restart"/>
                  <w:vAlign w:val="center"/>
                </w:tcPr>
                <w:p w14:paraId="372CD87F">
                  <w:pPr>
                    <w:autoSpaceDE w:val="0"/>
                    <w:autoSpaceDN w:val="0"/>
                    <w:jc w:val="center"/>
                    <w:rPr>
                      <w:sz w:val="18"/>
                      <w:szCs w:val="18"/>
                    </w:rPr>
                  </w:pPr>
                  <w:r>
                    <w:rPr>
                      <w:sz w:val="18"/>
                      <w:szCs w:val="18"/>
                    </w:rPr>
                    <w:t>运</w:t>
                  </w:r>
                </w:p>
                <w:p w14:paraId="69CEB0CA">
                  <w:pPr>
                    <w:autoSpaceDE w:val="0"/>
                    <w:autoSpaceDN w:val="0"/>
                    <w:jc w:val="center"/>
                    <w:rPr>
                      <w:sz w:val="18"/>
                      <w:szCs w:val="18"/>
                    </w:rPr>
                  </w:pPr>
                  <w:r>
                    <w:rPr>
                      <w:sz w:val="18"/>
                      <w:szCs w:val="18"/>
                    </w:rPr>
                    <w:t>营</w:t>
                  </w:r>
                </w:p>
                <w:p w14:paraId="50428EE3">
                  <w:pPr>
                    <w:autoSpaceDE w:val="0"/>
                    <w:autoSpaceDN w:val="0"/>
                    <w:jc w:val="center"/>
                    <w:rPr>
                      <w:sz w:val="18"/>
                      <w:szCs w:val="18"/>
                    </w:rPr>
                  </w:pPr>
                  <w:r>
                    <w:rPr>
                      <w:sz w:val="18"/>
                      <w:szCs w:val="18"/>
                    </w:rPr>
                    <w:t>期</w:t>
                  </w:r>
                </w:p>
              </w:tc>
              <w:tc>
                <w:tcPr>
                  <w:tcW w:w="1412" w:type="dxa"/>
                  <w:vMerge w:val="restart"/>
                  <w:vAlign w:val="center"/>
                </w:tcPr>
                <w:p w14:paraId="7A958324">
                  <w:pPr>
                    <w:autoSpaceDE w:val="0"/>
                    <w:autoSpaceDN w:val="0"/>
                    <w:jc w:val="center"/>
                    <w:rPr>
                      <w:sz w:val="18"/>
                      <w:szCs w:val="18"/>
                    </w:rPr>
                  </w:pPr>
                  <w:r>
                    <w:rPr>
                      <w:sz w:val="18"/>
                      <w:szCs w:val="18"/>
                    </w:rPr>
                    <w:t>废气处理措施</w:t>
                  </w:r>
                </w:p>
              </w:tc>
              <w:tc>
                <w:tcPr>
                  <w:tcW w:w="3642" w:type="dxa"/>
                  <w:vAlign w:val="center"/>
                </w:tcPr>
                <w:p w14:paraId="0A3B600E">
                  <w:pPr>
                    <w:autoSpaceDE w:val="0"/>
                    <w:autoSpaceDN w:val="0"/>
                    <w:adjustRightInd w:val="0"/>
                    <w:jc w:val="center"/>
                    <w:rPr>
                      <w:snapToGrid w:val="0"/>
                      <w:kern w:val="0"/>
                      <w:sz w:val="18"/>
                      <w:szCs w:val="18"/>
                    </w:rPr>
                  </w:pPr>
                  <w:r>
                    <w:rPr>
                      <w:rFonts w:hint="eastAsia"/>
                      <w:sz w:val="18"/>
                      <w:szCs w:val="18"/>
                    </w:rPr>
                    <w:t>集气罩+</w:t>
                  </w:r>
                  <w:r>
                    <w:rPr>
                      <w:sz w:val="18"/>
                      <w:szCs w:val="18"/>
                    </w:rPr>
                    <w:t>1套</w:t>
                  </w:r>
                  <w:r>
                    <w:rPr>
                      <w:rFonts w:hint="eastAsia"/>
                      <w:bCs/>
                      <w:sz w:val="18"/>
                      <w:szCs w:val="18"/>
                    </w:rPr>
                    <w:t>U</w:t>
                  </w:r>
                  <w:r>
                    <w:rPr>
                      <w:bCs/>
                      <w:sz w:val="18"/>
                      <w:szCs w:val="18"/>
                    </w:rPr>
                    <w:t>V光催化</w:t>
                  </w:r>
                  <w:r>
                    <w:rPr>
                      <w:rFonts w:hint="eastAsia"/>
                      <w:bCs/>
                      <w:sz w:val="18"/>
                      <w:szCs w:val="18"/>
                    </w:rPr>
                    <w:t>/光氧化+活性炭吸附装置</w:t>
                  </w:r>
                  <w:r>
                    <w:rPr>
                      <w:rFonts w:hint="eastAsia"/>
                      <w:sz w:val="18"/>
                      <w:szCs w:val="18"/>
                    </w:rPr>
                    <w:t>+15m排气筒</w:t>
                  </w:r>
                </w:p>
              </w:tc>
              <w:tc>
                <w:tcPr>
                  <w:tcW w:w="1305" w:type="dxa"/>
                  <w:vAlign w:val="center"/>
                </w:tcPr>
                <w:p w14:paraId="33001D0B">
                  <w:pPr>
                    <w:autoSpaceDE w:val="0"/>
                    <w:autoSpaceDN w:val="0"/>
                    <w:adjustRightInd w:val="0"/>
                    <w:jc w:val="center"/>
                    <w:rPr>
                      <w:snapToGrid w:val="0"/>
                      <w:kern w:val="0"/>
                      <w:sz w:val="18"/>
                      <w:szCs w:val="18"/>
                    </w:rPr>
                  </w:pPr>
                  <w:r>
                    <w:rPr>
                      <w:snapToGrid w:val="0"/>
                      <w:kern w:val="0"/>
                      <w:sz w:val="18"/>
                      <w:szCs w:val="18"/>
                    </w:rPr>
                    <w:t>20</w:t>
                  </w:r>
                  <w:r>
                    <w:rPr>
                      <w:rFonts w:hint="eastAsia"/>
                      <w:snapToGrid w:val="0"/>
                      <w:kern w:val="0"/>
                      <w:sz w:val="18"/>
                      <w:szCs w:val="18"/>
                    </w:rPr>
                    <w:t>.0</w:t>
                  </w:r>
                </w:p>
              </w:tc>
              <w:tc>
                <w:tcPr>
                  <w:tcW w:w="1597" w:type="dxa"/>
                  <w:gridSpan w:val="2"/>
                  <w:vMerge w:val="continue"/>
                  <w:vAlign w:val="center"/>
                </w:tcPr>
                <w:p w14:paraId="2517A3BD">
                  <w:pPr>
                    <w:autoSpaceDE w:val="0"/>
                    <w:autoSpaceDN w:val="0"/>
                    <w:adjustRightInd w:val="0"/>
                    <w:jc w:val="center"/>
                    <w:rPr>
                      <w:snapToGrid w:val="0"/>
                      <w:kern w:val="0"/>
                      <w:sz w:val="18"/>
                      <w:szCs w:val="18"/>
                    </w:rPr>
                  </w:pPr>
                </w:p>
              </w:tc>
            </w:tr>
            <w:tr w14:paraId="0D095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 w:type="dxa"/>
                <w:trHeight w:val="340" w:hRule="atLeast"/>
                <w:jc w:val="center"/>
              </w:trPr>
              <w:tc>
                <w:tcPr>
                  <w:tcW w:w="425" w:type="dxa"/>
                  <w:vMerge w:val="continue"/>
                  <w:vAlign w:val="center"/>
                </w:tcPr>
                <w:p w14:paraId="2915D3E4">
                  <w:pPr>
                    <w:autoSpaceDE w:val="0"/>
                    <w:autoSpaceDN w:val="0"/>
                    <w:jc w:val="center"/>
                    <w:rPr>
                      <w:sz w:val="18"/>
                      <w:szCs w:val="18"/>
                    </w:rPr>
                  </w:pPr>
                </w:p>
              </w:tc>
              <w:tc>
                <w:tcPr>
                  <w:tcW w:w="1412" w:type="dxa"/>
                  <w:vMerge w:val="continue"/>
                  <w:vAlign w:val="center"/>
                </w:tcPr>
                <w:p w14:paraId="7EC1FC00">
                  <w:pPr>
                    <w:autoSpaceDE w:val="0"/>
                    <w:autoSpaceDN w:val="0"/>
                    <w:jc w:val="center"/>
                    <w:rPr>
                      <w:sz w:val="18"/>
                      <w:szCs w:val="18"/>
                    </w:rPr>
                  </w:pPr>
                </w:p>
              </w:tc>
              <w:tc>
                <w:tcPr>
                  <w:tcW w:w="3642" w:type="dxa"/>
                  <w:vAlign w:val="center"/>
                </w:tcPr>
                <w:p w14:paraId="02AB0185">
                  <w:pPr>
                    <w:autoSpaceDE w:val="0"/>
                    <w:autoSpaceDN w:val="0"/>
                    <w:adjustRightInd w:val="0"/>
                    <w:jc w:val="center"/>
                    <w:rPr>
                      <w:sz w:val="18"/>
                      <w:szCs w:val="18"/>
                    </w:rPr>
                  </w:pPr>
                  <w:r>
                    <w:rPr>
                      <w:sz w:val="18"/>
                      <w:szCs w:val="18"/>
                    </w:rPr>
                    <w:t>车间增强通风</w:t>
                  </w:r>
                </w:p>
              </w:tc>
              <w:tc>
                <w:tcPr>
                  <w:tcW w:w="1305" w:type="dxa"/>
                  <w:vAlign w:val="center"/>
                </w:tcPr>
                <w:p w14:paraId="41ED5890">
                  <w:pPr>
                    <w:autoSpaceDE w:val="0"/>
                    <w:autoSpaceDN w:val="0"/>
                    <w:adjustRightInd w:val="0"/>
                    <w:jc w:val="center"/>
                    <w:rPr>
                      <w:snapToGrid w:val="0"/>
                      <w:kern w:val="0"/>
                      <w:sz w:val="18"/>
                      <w:szCs w:val="18"/>
                    </w:rPr>
                  </w:pPr>
                  <w:r>
                    <w:rPr>
                      <w:rFonts w:hint="eastAsia"/>
                      <w:snapToGrid w:val="0"/>
                      <w:kern w:val="0"/>
                      <w:sz w:val="18"/>
                      <w:szCs w:val="18"/>
                    </w:rPr>
                    <w:t>0.5</w:t>
                  </w:r>
                </w:p>
              </w:tc>
              <w:tc>
                <w:tcPr>
                  <w:tcW w:w="1597" w:type="dxa"/>
                  <w:gridSpan w:val="2"/>
                  <w:vMerge w:val="continue"/>
                  <w:vAlign w:val="center"/>
                </w:tcPr>
                <w:p w14:paraId="68E9690B">
                  <w:pPr>
                    <w:autoSpaceDE w:val="0"/>
                    <w:autoSpaceDN w:val="0"/>
                    <w:adjustRightInd w:val="0"/>
                    <w:rPr>
                      <w:snapToGrid w:val="0"/>
                      <w:kern w:val="0"/>
                      <w:sz w:val="18"/>
                      <w:szCs w:val="18"/>
                    </w:rPr>
                  </w:pPr>
                </w:p>
              </w:tc>
            </w:tr>
            <w:tr w14:paraId="6C4F8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 w:type="dxa"/>
                <w:trHeight w:val="340" w:hRule="atLeast"/>
                <w:jc w:val="center"/>
              </w:trPr>
              <w:tc>
                <w:tcPr>
                  <w:tcW w:w="425" w:type="dxa"/>
                  <w:vMerge w:val="continue"/>
                  <w:vAlign w:val="center"/>
                </w:tcPr>
                <w:p w14:paraId="68C73D3A">
                  <w:pPr>
                    <w:autoSpaceDE w:val="0"/>
                    <w:autoSpaceDN w:val="0"/>
                    <w:jc w:val="center"/>
                    <w:rPr>
                      <w:sz w:val="18"/>
                      <w:szCs w:val="18"/>
                    </w:rPr>
                  </w:pPr>
                </w:p>
              </w:tc>
              <w:tc>
                <w:tcPr>
                  <w:tcW w:w="1412" w:type="dxa"/>
                  <w:vAlign w:val="center"/>
                </w:tcPr>
                <w:p w14:paraId="62F08F52">
                  <w:pPr>
                    <w:autoSpaceDE w:val="0"/>
                    <w:autoSpaceDN w:val="0"/>
                    <w:jc w:val="center"/>
                    <w:rPr>
                      <w:snapToGrid w:val="0"/>
                      <w:kern w:val="0"/>
                      <w:sz w:val="18"/>
                      <w:szCs w:val="18"/>
                    </w:rPr>
                  </w:pPr>
                  <w:r>
                    <w:rPr>
                      <w:sz w:val="18"/>
                      <w:szCs w:val="18"/>
                    </w:rPr>
                    <w:t>废水处理措施</w:t>
                  </w:r>
                </w:p>
              </w:tc>
              <w:tc>
                <w:tcPr>
                  <w:tcW w:w="3642" w:type="dxa"/>
                  <w:vAlign w:val="center"/>
                </w:tcPr>
                <w:p w14:paraId="01075A1A">
                  <w:pPr>
                    <w:jc w:val="center"/>
                    <w:rPr>
                      <w:snapToGrid w:val="0"/>
                      <w:kern w:val="0"/>
                      <w:sz w:val="18"/>
                      <w:szCs w:val="18"/>
                    </w:rPr>
                  </w:pPr>
                  <w:r>
                    <w:rPr>
                      <w:sz w:val="18"/>
                      <w:szCs w:val="18"/>
                    </w:rPr>
                    <w:t>1个</w:t>
                  </w:r>
                  <w:r>
                    <w:rPr>
                      <w:rFonts w:hint="eastAsia"/>
                      <w:sz w:val="18"/>
                      <w:szCs w:val="18"/>
                    </w:rPr>
                    <w:t>10</w:t>
                  </w:r>
                  <w:r>
                    <w:rPr>
                      <w:sz w:val="18"/>
                      <w:szCs w:val="18"/>
                    </w:rPr>
                    <w:t>m</w:t>
                  </w:r>
                  <w:r>
                    <w:rPr>
                      <w:sz w:val="18"/>
                      <w:szCs w:val="18"/>
                      <w:vertAlign w:val="superscript"/>
                    </w:rPr>
                    <w:t>3</w:t>
                  </w:r>
                  <w:r>
                    <w:rPr>
                      <w:sz w:val="18"/>
                      <w:szCs w:val="18"/>
                    </w:rPr>
                    <w:t>的化粪池</w:t>
                  </w:r>
                </w:p>
              </w:tc>
              <w:tc>
                <w:tcPr>
                  <w:tcW w:w="1305" w:type="dxa"/>
                  <w:vAlign w:val="center"/>
                </w:tcPr>
                <w:p w14:paraId="5C56E014">
                  <w:pPr>
                    <w:autoSpaceDE w:val="0"/>
                    <w:autoSpaceDN w:val="0"/>
                    <w:adjustRightInd w:val="0"/>
                    <w:jc w:val="center"/>
                    <w:rPr>
                      <w:snapToGrid w:val="0"/>
                      <w:kern w:val="0"/>
                      <w:sz w:val="18"/>
                      <w:szCs w:val="18"/>
                    </w:rPr>
                  </w:pPr>
                  <w:r>
                    <w:rPr>
                      <w:snapToGrid w:val="0"/>
                      <w:kern w:val="0"/>
                      <w:sz w:val="18"/>
                      <w:szCs w:val="18"/>
                    </w:rPr>
                    <w:t>0</w:t>
                  </w:r>
                </w:p>
              </w:tc>
              <w:tc>
                <w:tcPr>
                  <w:tcW w:w="1597" w:type="dxa"/>
                  <w:gridSpan w:val="2"/>
                  <w:vAlign w:val="center"/>
                </w:tcPr>
                <w:p w14:paraId="402EB8B3">
                  <w:pPr>
                    <w:autoSpaceDE w:val="0"/>
                    <w:autoSpaceDN w:val="0"/>
                    <w:adjustRightInd w:val="0"/>
                    <w:jc w:val="center"/>
                    <w:rPr>
                      <w:snapToGrid w:val="0"/>
                      <w:kern w:val="0"/>
                      <w:sz w:val="18"/>
                      <w:szCs w:val="18"/>
                    </w:rPr>
                  </w:pPr>
                  <w:r>
                    <w:rPr>
                      <w:rFonts w:hint="eastAsia"/>
                      <w:sz w:val="18"/>
                      <w:szCs w:val="18"/>
                    </w:rPr>
                    <w:t>依托现有化粪池</w:t>
                  </w:r>
                </w:p>
              </w:tc>
            </w:tr>
            <w:tr w14:paraId="1EC31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 w:type="dxa"/>
                <w:trHeight w:val="340" w:hRule="atLeast"/>
                <w:jc w:val="center"/>
              </w:trPr>
              <w:tc>
                <w:tcPr>
                  <w:tcW w:w="425" w:type="dxa"/>
                  <w:vMerge w:val="continue"/>
                  <w:vAlign w:val="center"/>
                </w:tcPr>
                <w:p w14:paraId="30704821">
                  <w:pPr>
                    <w:autoSpaceDE w:val="0"/>
                    <w:autoSpaceDN w:val="0"/>
                    <w:jc w:val="center"/>
                    <w:rPr>
                      <w:sz w:val="18"/>
                      <w:szCs w:val="18"/>
                    </w:rPr>
                  </w:pPr>
                </w:p>
              </w:tc>
              <w:tc>
                <w:tcPr>
                  <w:tcW w:w="1412" w:type="dxa"/>
                  <w:vAlign w:val="center"/>
                </w:tcPr>
                <w:p w14:paraId="0E1FEA86">
                  <w:pPr>
                    <w:autoSpaceDE w:val="0"/>
                    <w:autoSpaceDN w:val="0"/>
                    <w:jc w:val="center"/>
                    <w:rPr>
                      <w:sz w:val="18"/>
                      <w:szCs w:val="18"/>
                    </w:rPr>
                  </w:pPr>
                  <w:r>
                    <w:rPr>
                      <w:sz w:val="18"/>
                      <w:szCs w:val="18"/>
                    </w:rPr>
                    <w:t>噪声防治措施</w:t>
                  </w:r>
                </w:p>
              </w:tc>
              <w:tc>
                <w:tcPr>
                  <w:tcW w:w="3642" w:type="dxa"/>
                  <w:vAlign w:val="center"/>
                </w:tcPr>
                <w:p w14:paraId="5C03FD4F">
                  <w:pPr>
                    <w:autoSpaceDE w:val="0"/>
                    <w:autoSpaceDN w:val="0"/>
                    <w:adjustRightInd w:val="0"/>
                    <w:jc w:val="center"/>
                    <w:rPr>
                      <w:snapToGrid w:val="0"/>
                      <w:kern w:val="0"/>
                      <w:sz w:val="18"/>
                      <w:szCs w:val="18"/>
                    </w:rPr>
                  </w:pPr>
                  <w:r>
                    <w:rPr>
                      <w:sz w:val="18"/>
                      <w:szCs w:val="18"/>
                    </w:rPr>
                    <w:t>基础减振、厂房隔声</w:t>
                  </w:r>
                </w:p>
              </w:tc>
              <w:tc>
                <w:tcPr>
                  <w:tcW w:w="1305" w:type="dxa"/>
                  <w:vAlign w:val="center"/>
                </w:tcPr>
                <w:p w14:paraId="71A8A122">
                  <w:pPr>
                    <w:autoSpaceDE w:val="0"/>
                    <w:autoSpaceDN w:val="0"/>
                    <w:adjustRightInd w:val="0"/>
                    <w:jc w:val="center"/>
                    <w:rPr>
                      <w:snapToGrid w:val="0"/>
                      <w:kern w:val="0"/>
                      <w:sz w:val="18"/>
                      <w:szCs w:val="18"/>
                    </w:rPr>
                  </w:pPr>
                  <w:r>
                    <w:rPr>
                      <w:rFonts w:hint="eastAsia"/>
                      <w:snapToGrid w:val="0"/>
                      <w:kern w:val="0"/>
                      <w:sz w:val="18"/>
                      <w:szCs w:val="18"/>
                    </w:rPr>
                    <w:t>2</w:t>
                  </w:r>
                  <w:r>
                    <w:rPr>
                      <w:snapToGrid w:val="0"/>
                      <w:kern w:val="0"/>
                      <w:sz w:val="18"/>
                      <w:szCs w:val="18"/>
                    </w:rPr>
                    <w:t>.0</w:t>
                  </w:r>
                </w:p>
              </w:tc>
              <w:tc>
                <w:tcPr>
                  <w:tcW w:w="1597" w:type="dxa"/>
                  <w:gridSpan w:val="2"/>
                  <w:vMerge w:val="restart"/>
                  <w:vAlign w:val="center"/>
                </w:tcPr>
                <w:p w14:paraId="1CB8D764">
                  <w:pPr>
                    <w:autoSpaceDE w:val="0"/>
                    <w:autoSpaceDN w:val="0"/>
                    <w:adjustRightInd w:val="0"/>
                    <w:jc w:val="center"/>
                    <w:rPr>
                      <w:snapToGrid w:val="0"/>
                      <w:kern w:val="0"/>
                      <w:sz w:val="18"/>
                      <w:szCs w:val="18"/>
                    </w:rPr>
                  </w:pPr>
                  <w:r>
                    <w:rPr>
                      <w:snapToGrid w:val="0"/>
                      <w:kern w:val="0"/>
                      <w:sz w:val="18"/>
                      <w:szCs w:val="18"/>
                    </w:rPr>
                    <w:t>环评要求</w:t>
                  </w:r>
                </w:p>
              </w:tc>
            </w:tr>
            <w:tr w14:paraId="0AB67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 w:type="dxa"/>
                <w:trHeight w:val="340" w:hRule="atLeast"/>
                <w:jc w:val="center"/>
              </w:trPr>
              <w:tc>
                <w:tcPr>
                  <w:tcW w:w="425" w:type="dxa"/>
                  <w:vMerge w:val="continue"/>
                  <w:vAlign w:val="center"/>
                </w:tcPr>
                <w:p w14:paraId="6E982706">
                  <w:pPr>
                    <w:autoSpaceDE w:val="0"/>
                    <w:autoSpaceDN w:val="0"/>
                    <w:jc w:val="center"/>
                    <w:rPr>
                      <w:sz w:val="18"/>
                      <w:szCs w:val="18"/>
                      <w:highlight w:val="yellow"/>
                    </w:rPr>
                  </w:pPr>
                </w:p>
              </w:tc>
              <w:tc>
                <w:tcPr>
                  <w:tcW w:w="1412" w:type="dxa"/>
                  <w:vMerge w:val="restart"/>
                  <w:vAlign w:val="center"/>
                </w:tcPr>
                <w:p w14:paraId="5FBAC1F3">
                  <w:pPr>
                    <w:autoSpaceDE w:val="0"/>
                    <w:autoSpaceDN w:val="0"/>
                    <w:jc w:val="center"/>
                    <w:rPr>
                      <w:sz w:val="18"/>
                      <w:szCs w:val="18"/>
                    </w:rPr>
                  </w:pPr>
                  <w:r>
                    <w:rPr>
                      <w:sz w:val="18"/>
                      <w:szCs w:val="18"/>
                    </w:rPr>
                    <w:t>固废处置措施</w:t>
                  </w:r>
                </w:p>
              </w:tc>
              <w:tc>
                <w:tcPr>
                  <w:tcW w:w="3642" w:type="dxa"/>
                  <w:vAlign w:val="center"/>
                </w:tcPr>
                <w:p w14:paraId="22E2C3EB">
                  <w:pPr>
                    <w:autoSpaceDE w:val="0"/>
                    <w:autoSpaceDN w:val="0"/>
                    <w:adjustRightInd w:val="0"/>
                    <w:jc w:val="center"/>
                    <w:rPr>
                      <w:sz w:val="18"/>
                      <w:szCs w:val="18"/>
                    </w:rPr>
                  </w:pPr>
                  <w:r>
                    <w:rPr>
                      <w:rFonts w:hint="eastAsia"/>
                      <w:sz w:val="18"/>
                      <w:szCs w:val="18"/>
                    </w:rPr>
                    <w:t>1</w:t>
                  </w:r>
                  <w:r>
                    <w:rPr>
                      <w:sz w:val="18"/>
                      <w:szCs w:val="18"/>
                    </w:rPr>
                    <w:t>间危废暂存间</w:t>
                  </w:r>
                </w:p>
              </w:tc>
              <w:tc>
                <w:tcPr>
                  <w:tcW w:w="1305" w:type="dxa"/>
                  <w:vAlign w:val="center"/>
                </w:tcPr>
                <w:p w14:paraId="1F80074A">
                  <w:pPr>
                    <w:autoSpaceDE w:val="0"/>
                    <w:autoSpaceDN w:val="0"/>
                    <w:adjustRightInd w:val="0"/>
                    <w:jc w:val="center"/>
                    <w:rPr>
                      <w:snapToGrid w:val="0"/>
                      <w:kern w:val="0"/>
                      <w:sz w:val="18"/>
                      <w:szCs w:val="18"/>
                    </w:rPr>
                  </w:pPr>
                  <w:r>
                    <w:rPr>
                      <w:snapToGrid w:val="0"/>
                      <w:kern w:val="0"/>
                      <w:sz w:val="18"/>
                      <w:szCs w:val="18"/>
                    </w:rPr>
                    <w:t>2.0</w:t>
                  </w:r>
                </w:p>
              </w:tc>
              <w:tc>
                <w:tcPr>
                  <w:tcW w:w="1597" w:type="dxa"/>
                  <w:gridSpan w:val="2"/>
                  <w:vMerge w:val="continue"/>
                  <w:vAlign w:val="center"/>
                </w:tcPr>
                <w:p w14:paraId="7EC01FB4">
                  <w:pPr>
                    <w:autoSpaceDE w:val="0"/>
                    <w:autoSpaceDN w:val="0"/>
                    <w:adjustRightInd w:val="0"/>
                    <w:jc w:val="center"/>
                    <w:rPr>
                      <w:snapToGrid w:val="0"/>
                      <w:kern w:val="0"/>
                      <w:sz w:val="18"/>
                      <w:szCs w:val="18"/>
                      <w:highlight w:val="yellow"/>
                    </w:rPr>
                  </w:pPr>
                </w:p>
              </w:tc>
            </w:tr>
            <w:tr w14:paraId="0FC5C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 w:type="dxa"/>
                <w:trHeight w:val="340" w:hRule="atLeast"/>
                <w:jc w:val="center"/>
              </w:trPr>
              <w:tc>
                <w:tcPr>
                  <w:tcW w:w="425" w:type="dxa"/>
                  <w:vMerge w:val="continue"/>
                  <w:vAlign w:val="center"/>
                </w:tcPr>
                <w:p w14:paraId="639FD675">
                  <w:pPr>
                    <w:autoSpaceDE w:val="0"/>
                    <w:autoSpaceDN w:val="0"/>
                    <w:jc w:val="center"/>
                    <w:rPr>
                      <w:sz w:val="18"/>
                      <w:szCs w:val="18"/>
                      <w:highlight w:val="yellow"/>
                    </w:rPr>
                  </w:pPr>
                </w:p>
              </w:tc>
              <w:tc>
                <w:tcPr>
                  <w:tcW w:w="1412" w:type="dxa"/>
                  <w:vMerge w:val="continue"/>
                  <w:vAlign w:val="center"/>
                </w:tcPr>
                <w:p w14:paraId="1578DC87">
                  <w:pPr>
                    <w:autoSpaceDE w:val="0"/>
                    <w:autoSpaceDN w:val="0"/>
                    <w:jc w:val="center"/>
                    <w:rPr>
                      <w:sz w:val="18"/>
                      <w:szCs w:val="18"/>
                    </w:rPr>
                  </w:pPr>
                </w:p>
              </w:tc>
              <w:tc>
                <w:tcPr>
                  <w:tcW w:w="3642" w:type="dxa"/>
                  <w:vAlign w:val="center"/>
                </w:tcPr>
                <w:p w14:paraId="5474169B">
                  <w:pPr>
                    <w:autoSpaceDE w:val="0"/>
                    <w:autoSpaceDN w:val="0"/>
                    <w:adjustRightInd w:val="0"/>
                    <w:jc w:val="center"/>
                    <w:rPr>
                      <w:sz w:val="18"/>
                      <w:szCs w:val="18"/>
                    </w:rPr>
                  </w:pPr>
                  <w:r>
                    <w:rPr>
                      <w:rFonts w:hint="eastAsia"/>
                      <w:sz w:val="18"/>
                      <w:szCs w:val="18"/>
                    </w:rPr>
                    <w:t>1个废料收集池</w:t>
                  </w:r>
                </w:p>
              </w:tc>
              <w:tc>
                <w:tcPr>
                  <w:tcW w:w="1305" w:type="dxa"/>
                  <w:vAlign w:val="center"/>
                </w:tcPr>
                <w:p w14:paraId="2372A2DC">
                  <w:pPr>
                    <w:autoSpaceDE w:val="0"/>
                    <w:autoSpaceDN w:val="0"/>
                    <w:adjustRightInd w:val="0"/>
                    <w:jc w:val="center"/>
                    <w:rPr>
                      <w:snapToGrid w:val="0"/>
                      <w:kern w:val="0"/>
                      <w:sz w:val="18"/>
                      <w:szCs w:val="18"/>
                    </w:rPr>
                  </w:pPr>
                  <w:r>
                    <w:rPr>
                      <w:snapToGrid w:val="0"/>
                      <w:kern w:val="0"/>
                      <w:sz w:val="18"/>
                      <w:szCs w:val="18"/>
                    </w:rPr>
                    <w:t>0.5</w:t>
                  </w:r>
                </w:p>
              </w:tc>
              <w:tc>
                <w:tcPr>
                  <w:tcW w:w="1597" w:type="dxa"/>
                  <w:gridSpan w:val="2"/>
                  <w:vMerge w:val="continue"/>
                  <w:vAlign w:val="center"/>
                </w:tcPr>
                <w:p w14:paraId="62C0A681">
                  <w:pPr>
                    <w:autoSpaceDE w:val="0"/>
                    <w:autoSpaceDN w:val="0"/>
                    <w:adjustRightInd w:val="0"/>
                    <w:jc w:val="center"/>
                    <w:rPr>
                      <w:snapToGrid w:val="0"/>
                      <w:kern w:val="0"/>
                      <w:sz w:val="18"/>
                      <w:szCs w:val="18"/>
                      <w:highlight w:val="yellow"/>
                    </w:rPr>
                  </w:pPr>
                </w:p>
              </w:tc>
            </w:tr>
            <w:tr w14:paraId="0AFC8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 w:type="dxa"/>
                <w:trHeight w:val="340" w:hRule="atLeast"/>
                <w:jc w:val="center"/>
              </w:trPr>
              <w:tc>
                <w:tcPr>
                  <w:tcW w:w="425" w:type="dxa"/>
                  <w:vMerge w:val="continue"/>
                  <w:vAlign w:val="center"/>
                </w:tcPr>
                <w:p w14:paraId="6A00705A">
                  <w:pPr>
                    <w:autoSpaceDE w:val="0"/>
                    <w:autoSpaceDN w:val="0"/>
                    <w:jc w:val="center"/>
                    <w:rPr>
                      <w:sz w:val="18"/>
                      <w:szCs w:val="18"/>
                      <w:highlight w:val="yellow"/>
                    </w:rPr>
                  </w:pPr>
                </w:p>
              </w:tc>
              <w:tc>
                <w:tcPr>
                  <w:tcW w:w="1412" w:type="dxa"/>
                  <w:vMerge w:val="continue"/>
                  <w:vAlign w:val="center"/>
                </w:tcPr>
                <w:p w14:paraId="3D27D4A6">
                  <w:pPr>
                    <w:autoSpaceDE w:val="0"/>
                    <w:autoSpaceDN w:val="0"/>
                    <w:jc w:val="center"/>
                    <w:rPr>
                      <w:sz w:val="18"/>
                      <w:szCs w:val="18"/>
                    </w:rPr>
                  </w:pPr>
                </w:p>
              </w:tc>
              <w:tc>
                <w:tcPr>
                  <w:tcW w:w="3642" w:type="dxa"/>
                  <w:vAlign w:val="center"/>
                </w:tcPr>
                <w:p w14:paraId="326D54FF">
                  <w:pPr>
                    <w:autoSpaceDE w:val="0"/>
                    <w:autoSpaceDN w:val="0"/>
                    <w:adjustRightInd w:val="0"/>
                    <w:jc w:val="center"/>
                    <w:rPr>
                      <w:sz w:val="18"/>
                      <w:szCs w:val="18"/>
                    </w:rPr>
                  </w:pPr>
                  <w:r>
                    <w:rPr>
                      <w:rFonts w:hint="eastAsia"/>
                      <w:sz w:val="18"/>
                      <w:szCs w:val="18"/>
                    </w:rPr>
                    <w:t>一般固废收集池</w:t>
                  </w:r>
                </w:p>
              </w:tc>
              <w:tc>
                <w:tcPr>
                  <w:tcW w:w="1305" w:type="dxa"/>
                  <w:vAlign w:val="center"/>
                </w:tcPr>
                <w:p w14:paraId="6548BC78">
                  <w:pPr>
                    <w:autoSpaceDE w:val="0"/>
                    <w:autoSpaceDN w:val="0"/>
                    <w:adjustRightInd w:val="0"/>
                    <w:jc w:val="center"/>
                    <w:rPr>
                      <w:snapToGrid w:val="0"/>
                      <w:kern w:val="0"/>
                      <w:sz w:val="18"/>
                      <w:szCs w:val="18"/>
                    </w:rPr>
                  </w:pPr>
                  <w:r>
                    <w:rPr>
                      <w:rFonts w:hint="eastAsia"/>
                      <w:snapToGrid w:val="0"/>
                      <w:kern w:val="0"/>
                      <w:sz w:val="18"/>
                      <w:szCs w:val="18"/>
                    </w:rPr>
                    <w:t>0</w:t>
                  </w:r>
                  <w:r>
                    <w:rPr>
                      <w:snapToGrid w:val="0"/>
                      <w:kern w:val="0"/>
                      <w:sz w:val="18"/>
                      <w:szCs w:val="18"/>
                    </w:rPr>
                    <w:t>.5</w:t>
                  </w:r>
                </w:p>
              </w:tc>
              <w:tc>
                <w:tcPr>
                  <w:tcW w:w="1597" w:type="dxa"/>
                  <w:gridSpan w:val="2"/>
                  <w:vMerge w:val="continue"/>
                  <w:vAlign w:val="center"/>
                </w:tcPr>
                <w:p w14:paraId="33EB669A">
                  <w:pPr>
                    <w:autoSpaceDE w:val="0"/>
                    <w:autoSpaceDN w:val="0"/>
                    <w:adjustRightInd w:val="0"/>
                    <w:jc w:val="center"/>
                    <w:rPr>
                      <w:snapToGrid w:val="0"/>
                      <w:kern w:val="0"/>
                      <w:sz w:val="18"/>
                      <w:szCs w:val="18"/>
                      <w:highlight w:val="yellow"/>
                    </w:rPr>
                  </w:pPr>
                </w:p>
              </w:tc>
            </w:tr>
            <w:tr w14:paraId="6657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 w:type="dxa"/>
                <w:trHeight w:val="340" w:hRule="atLeast"/>
                <w:jc w:val="center"/>
              </w:trPr>
              <w:tc>
                <w:tcPr>
                  <w:tcW w:w="425" w:type="dxa"/>
                  <w:vMerge w:val="continue"/>
                  <w:vAlign w:val="center"/>
                </w:tcPr>
                <w:p w14:paraId="1A257179">
                  <w:pPr>
                    <w:autoSpaceDE w:val="0"/>
                    <w:autoSpaceDN w:val="0"/>
                    <w:jc w:val="center"/>
                    <w:rPr>
                      <w:sz w:val="18"/>
                      <w:szCs w:val="18"/>
                      <w:highlight w:val="yellow"/>
                    </w:rPr>
                  </w:pPr>
                </w:p>
              </w:tc>
              <w:tc>
                <w:tcPr>
                  <w:tcW w:w="1412" w:type="dxa"/>
                  <w:vMerge w:val="continue"/>
                  <w:vAlign w:val="center"/>
                </w:tcPr>
                <w:p w14:paraId="24D306D8">
                  <w:pPr>
                    <w:autoSpaceDE w:val="0"/>
                    <w:autoSpaceDN w:val="0"/>
                    <w:jc w:val="center"/>
                    <w:rPr>
                      <w:sz w:val="18"/>
                      <w:szCs w:val="18"/>
                    </w:rPr>
                  </w:pPr>
                </w:p>
              </w:tc>
              <w:tc>
                <w:tcPr>
                  <w:tcW w:w="3642" w:type="dxa"/>
                  <w:vAlign w:val="center"/>
                </w:tcPr>
                <w:p w14:paraId="6624CB35">
                  <w:pPr>
                    <w:autoSpaceDE w:val="0"/>
                    <w:autoSpaceDN w:val="0"/>
                    <w:adjustRightInd w:val="0"/>
                    <w:jc w:val="center"/>
                    <w:rPr>
                      <w:snapToGrid w:val="0"/>
                      <w:kern w:val="0"/>
                      <w:sz w:val="18"/>
                      <w:szCs w:val="18"/>
                    </w:rPr>
                  </w:pPr>
                  <w:r>
                    <w:rPr>
                      <w:snapToGrid w:val="0"/>
                      <w:kern w:val="0"/>
                      <w:sz w:val="18"/>
                      <w:szCs w:val="18"/>
                    </w:rPr>
                    <w:t>生活垃圾桶若干</w:t>
                  </w:r>
                </w:p>
              </w:tc>
              <w:tc>
                <w:tcPr>
                  <w:tcW w:w="1305" w:type="dxa"/>
                  <w:vAlign w:val="center"/>
                </w:tcPr>
                <w:p w14:paraId="727C95B6">
                  <w:pPr>
                    <w:autoSpaceDE w:val="0"/>
                    <w:autoSpaceDN w:val="0"/>
                    <w:adjustRightInd w:val="0"/>
                    <w:jc w:val="center"/>
                    <w:rPr>
                      <w:snapToGrid w:val="0"/>
                      <w:kern w:val="0"/>
                      <w:sz w:val="18"/>
                      <w:szCs w:val="18"/>
                    </w:rPr>
                  </w:pPr>
                  <w:r>
                    <w:rPr>
                      <w:rFonts w:hint="eastAsia"/>
                      <w:snapToGrid w:val="0"/>
                      <w:kern w:val="0"/>
                      <w:sz w:val="18"/>
                      <w:szCs w:val="18"/>
                    </w:rPr>
                    <w:t>0.5</w:t>
                  </w:r>
                </w:p>
              </w:tc>
              <w:tc>
                <w:tcPr>
                  <w:tcW w:w="1597" w:type="dxa"/>
                  <w:gridSpan w:val="2"/>
                  <w:vMerge w:val="continue"/>
                  <w:vAlign w:val="center"/>
                </w:tcPr>
                <w:p w14:paraId="7726D3C7">
                  <w:pPr>
                    <w:autoSpaceDE w:val="0"/>
                    <w:autoSpaceDN w:val="0"/>
                    <w:adjustRightInd w:val="0"/>
                    <w:jc w:val="center"/>
                    <w:rPr>
                      <w:snapToGrid w:val="0"/>
                      <w:kern w:val="0"/>
                      <w:sz w:val="18"/>
                      <w:szCs w:val="18"/>
                      <w:highlight w:val="yellow"/>
                    </w:rPr>
                  </w:pPr>
                </w:p>
              </w:tc>
            </w:tr>
            <w:tr w14:paraId="1AB98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 w:type="dxa"/>
                <w:trHeight w:val="340" w:hRule="atLeast"/>
                <w:jc w:val="center"/>
              </w:trPr>
              <w:tc>
                <w:tcPr>
                  <w:tcW w:w="425" w:type="dxa"/>
                  <w:vMerge w:val="continue"/>
                  <w:vAlign w:val="center"/>
                </w:tcPr>
                <w:p w14:paraId="65369156">
                  <w:pPr>
                    <w:autoSpaceDE w:val="0"/>
                    <w:autoSpaceDN w:val="0"/>
                    <w:jc w:val="center"/>
                    <w:rPr>
                      <w:sz w:val="18"/>
                      <w:szCs w:val="18"/>
                      <w:highlight w:val="yellow"/>
                    </w:rPr>
                  </w:pPr>
                </w:p>
              </w:tc>
              <w:tc>
                <w:tcPr>
                  <w:tcW w:w="1412" w:type="dxa"/>
                  <w:vAlign w:val="center"/>
                </w:tcPr>
                <w:p w14:paraId="520CDDF0">
                  <w:pPr>
                    <w:autoSpaceDE w:val="0"/>
                    <w:autoSpaceDN w:val="0"/>
                    <w:jc w:val="center"/>
                    <w:rPr>
                      <w:sz w:val="18"/>
                      <w:szCs w:val="18"/>
                    </w:rPr>
                  </w:pPr>
                  <w:r>
                    <w:rPr>
                      <w:sz w:val="18"/>
                      <w:szCs w:val="18"/>
                    </w:rPr>
                    <w:t>生态措施</w:t>
                  </w:r>
                </w:p>
              </w:tc>
              <w:tc>
                <w:tcPr>
                  <w:tcW w:w="3642" w:type="dxa"/>
                  <w:vAlign w:val="center"/>
                </w:tcPr>
                <w:p w14:paraId="10995290">
                  <w:pPr>
                    <w:autoSpaceDE w:val="0"/>
                    <w:autoSpaceDN w:val="0"/>
                    <w:adjustRightInd w:val="0"/>
                    <w:jc w:val="center"/>
                    <w:rPr>
                      <w:snapToGrid w:val="0"/>
                      <w:kern w:val="0"/>
                      <w:sz w:val="18"/>
                      <w:szCs w:val="18"/>
                    </w:rPr>
                  </w:pPr>
                  <w:r>
                    <w:rPr>
                      <w:snapToGrid w:val="0"/>
                      <w:kern w:val="0"/>
                      <w:sz w:val="18"/>
                      <w:szCs w:val="18"/>
                    </w:rPr>
                    <w:t>绿化</w:t>
                  </w:r>
                </w:p>
              </w:tc>
              <w:tc>
                <w:tcPr>
                  <w:tcW w:w="1305" w:type="dxa"/>
                  <w:vAlign w:val="center"/>
                </w:tcPr>
                <w:p w14:paraId="2FEE07D0">
                  <w:pPr>
                    <w:autoSpaceDE w:val="0"/>
                    <w:autoSpaceDN w:val="0"/>
                    <w:adjustRightInd w:val="0"/>
                    <w:jc w:val="center"/>
                    <w:rPr>
                      <w:snapToGrid w:val="0"/>
                      <w:kern w:val="0"/>
                      <w:sz w:val="18"/>
                      <w:szCs w:val="18"/>
                    </w:rPr>
                  </w:pPr>
                  <w:r>
                    <w:rPr>
                      <w:rFonts w:hint="eastAsia"/>
                      <w:snapToGrid w:val="0"/>
                      <w:kern w:val="0"/>
                      <w:sz w:val="18"/>
                      <w:szCs w:val="18"/>
                    </w:rPr>
                    <w:t>0</w:t>
                  </w:r>
                  <w:r>
                    <w:rPr>
                      <w:snapToGrid w:val="0"/>
                      <w:kern w:val="0"/>
                      <w:sz w:val="18"/>
                      <w:szCs w:val="18"/>
                    </w:rPr>
                    <w:t>.5</w:t>
                  </w:r>
                </w:p>
              </w:tc>
              <w:tc>
                <w:tcPr>
                  <w:tcW w:w="1597" w:type="dxa"/>
                  <w:gridSpan w:val="2"/>
                  <w:vMerge w:val="continue"/>
                  <w:vAlign w:val="center"/>
                </w:tcPr>
                <w:p w14:paraId="4A4E680D">
                  <w:pPr>
                    <w:autoSpaceDE w:val="0"/>
                    <w:autoSpaceDN w:val="0"/>
                    <w:adjustRightInd w:val="0"/>
                    <w:jc w:val="center"/>
                    <w:rPr>
                      <w:snapToGrid w:val="0"/>
                      <w:kern w:val="0"/>
                      <w:sz w:val="18"/>
                      <w:szCs w:val="18"/>
                    </w:rPr>
                  </w:pPr>
                </w:p>
              </w:tc>
            </w:tr>
            <w:tr w14:paraId="40D1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 w:type="dxa"/>
                <w:trHeight w:val="340" w:hRule="atLeast"/>
                <w:jc w:val="center"/>
              </w:trPr>
              <w:tc>
                <w:tcPr>
                  <w:tcW w:w="425" w:type="dxa"/>
                  <w:vMerge w:val="restart"/>
                  <w:vAlign w:val="center"/>
                </w:tcPr>
                <w:p w14:paraId="03EE6637">
                  <w:pPr>
                    <w:autoSpaceDE w:val="0"/>
                    <w:autoSpaceDN w:val="0"/>
                    <w:jc w:val="center"/>
                    <w:rPr>
                      <w:sz w:val="18"/>
                      <w:szCs w:val="18"/>
                    </w:rPr>
                  </w:pPr>
                  <w:r>
                    <w:rPr>
                      <w:sz w:val="18"/>
                      <w:szCs w:val="18"/>
                    </w:rPr>
                    <w:t>其</w:t>
                  </w:r>
                </w:p>
                <w:p w14:paraId="1A13D88A">
                  <w:pPr>
                    <w:autoSpaceDE w:val="0"/>
                    <w:autoSpaceDN w:val="0"/>
                    <w:jc w:val="center"/>
                    <w:rPr>
                      <w:sz w:val="18"/>
                      <w:szCs w:val="18"/>
                    </w:rPr>
                  </w:pPr>
                  <w:r>
                    <w:rPr>
                      <w:sz w:val="18"/>
                      <w:szCs w:val="18"/>
                    </w:rPr>
                    <w:t>他</w:t>
                  </w:r>
                </w:p>
              </w:tc>
              <w:tc>
                <w:tcPr>
                  <w:tcW w:w="1412" w:type="dxa"/>
                  <w:vAlign w:val="center"/>
                </w:tcPr>
                <w:p w14:paraId="29FF2A0E">
                  <w:pPr>
                    <w:autoSpaceDE w:val="0"/>
                    <w:autoSpaceDN w:val="0"/>
                    <w:jc w:val="center"/>
                    <w:rPr>
                      <w:sz w:val="18"/>
                      <w:szCs w:val="18"/>
                    </w:rPr>
                  </w:pPr>
                  <w:r>
                    <w:rPr>
                      <w:sz w:val="18"/>
                      <w:szCs w:val="18"/>
                    </w:rPr>
                    <w:t>环境影响评价费用及环境现状监测费用</w:t>
                  </w:r>
                </w:p>
              </w:tc>
              <w:tc>
                <w:tcPr>
                  <w:tcW w:w="3642" w:type="dxa"/>
                  <w:vAlign w:val="center"/>
                </w:tcPr>
                <w:p w14:paraId="7507CC95">
                  <w:pPr>
                    <w:autoSpaceDE w:val="0"/>
                    <w:autoSpaceDN w:val="0"/>
                    <w:adjustRightInd w:val="0"/>
                    <w:jc w:val="center"/>
                    <w:rPr>
                      <w:snapToGrid w:val="0"/>
                      <w:kern w:val="0"/>
                      <w:sz w:val="18"/>
                      <w:szCs w:val="18"/>
                    </w:rPr>
                  </w:pPr>
                  <w:r>
                    <w:rPr>
                      <w:snapToGrid w:val="0"/>
                      <w:kern w:val="0"/>
                      <w:sz w:val="18"/>
                      <w:szCs w:val="18"/>
                    </w:rPr>
                    <w:t>—</w:t>
                  </w:r>
                </w:p>
              </w:tc>
              <w:tc>
                <w:tcPr>
                  <w:tcW w:w="1305" w:type="dxa"/>
                  <w:vAlign w:val="center"/>
                </w:tcPr>
                <w:p w14:paraId="0F40AAF7">
                  <w:pPr>
                    <w:autoSpaceDE w:val="0"/>
                    <w:autoSpaceDN w:val="0"/>
                    <w:adjustRightInd w:val="0"/>
                    <w:jc w:val="center"/>
                    <w:rPr>
                      <w:snapToGrid w:val="0"/>
                      <w:kern w:val="0"/>
                      <w:sz w:val="18"/>
                      <w:szCs w:val="18"/>
                    </w:rPr>
                  </w:pPr>
                  <w:r>
                    <w:rPr>
                      <w:sz w:val="18"/>
                      <w:szCs w:val="18"/>
                    </w:rPr>
                    <w:t>3.0</w:t>
                  </w:r>
                </w:p>
              </w:tc>
              <w:tc>
                <w:tcPr>
                  <w:tcW w:w="1597" w:type="dxa"/>
                  <w:gridSpan w:val="2"/>
                  <w:vAlign w:val="center"/>
                </w:tcPr>
                <w:p w14:paraId="27529C31">
                  <w:pPr>
                    <w:autoSpaceDE w:val="0"/>
                    <w:autoSpaceDN w:val="0"/>
                    <w:adjustRightInd w:val="0"/>
                    <w:jc w:val="center"/>
                    <w:rPr>
                      <w:snapToGrid w:val="0"/>
                      <w:kern w:val="0"/>
                      <w:sz w:val="18"/>
                      <w:szCs w:val="18"/>
                    </w:rPr>
                  </w:pPr>
                  <w:r>
                    <w:rPr>
                      <w:snapToGrid w:val="0"/>
                      <w:kern w:val="0"/>
                      <w:sz w:val="18"/>
                      <w:szCs w:val="18"/>
                    </w:rPr>
                    <w:t>—</w:t>
                  </w:r>
                </w:p>
              </w:tc>
            </w:tr>
            <w:tr w14:paraId="6AAEC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 w:type="dxa"/>
                <w:trHeight w:val="340" w:hRule="atLeast"/>
                <w:jc w:val="center"/>
              </w:trPr>
              <w:tc>
                <w:tcPr>
                  <w:tcW w:w="425" w:type="dxa"/>
                  <w:vMerge w:val="continue"/>
                  <w:vAlign w:val="center"/>
                </w:tcPr>
                <w:p w14:paraId="4A5D4A84">
                  <w:pPr>
                    <w:autoSpaceDE w:val="0"/>
                    <w:autoSpaceDN w:val="0"/>
                    <w:jc w:val="center"/>
                    <w:rPr>
                      <w:sz w:val="18"/>
                      <w:szCs w:val="18"/>
                    </w:rPr>
                  </w:pPr>
                </w:p>
              </w:tc>
              <w:tc>
                <w:tcPr>
                  <w:tcW w:w="1412" w:type="dxa"/>
                  <w:vAlign w:val="center"/>
                </w:tcPr>
                <w:p w14:paraId="52E91BE7">
                  <w:pPr>
                    <w:autoSpaceDE w:val="0"/>
                    <w:autoSpaceDN w:val="0"/>
                    <w:jc w:val="center"/>
                    <w:rPr>
                      <w:sz w:val="18"/>
                      <w:szCs w:val="18"/>
                    </w:rPr>
                  </w:pPr>
                  <w:r>
                    <w:rPr>
                      <w:sz w:val="18"/>
                      <w:szCs w:val="18"/>
                    </w:rPr>
                    <w:t>项目竣工环保验收监测费用</w:t>
                  </w:r>
                </w:p>
              </w:tc>
              <w:tc>
                <w:tcPr>
                  <w:tcW w:w="3642" w:type="dxa"/>
                  <w:vAlign w:val="center"/>
                </w:tcPr>
                <w:p w14:paraId="37A5C35C">
                  <w:pPr>
                    <w:autoSpaceDE w:val="0"/>
                    <w:autoSpaceDN w:val="0"/>
                    <w:adjustRightInd w:val="0"/>
                    <w:jc w:val="center"/>
                    <w:rPr>
                      <w:snapToGrid w:val="0"/>
                      <w:kern w:val="0"/>
                      <w:sz w:val="18"/>
                      <w:szCs w:val="18"/>
                    </w:rPr>
                  </w:pPr>
                  <w:r>
                    <w:rPr>
                      <w:snapToGrid w:val="0"/>
                      <w:kern w:val="0"/>
                      <w:sz w:val="18"/>
                      <w:szCs w:val="18"/>
                    </w:rPr>
                    <w:t>—</w:t>
                  </w:r>
                </w:p>
              </w:tc>
              <w:tc>
                <w:tcPr>
                  <w:tcW w:w="1305" w:type="dxa"/>
                  <w:vAlign w:val="center"/>
                </w:tcPr>
                <w:p w14:paraId="3B4BBC17">
                  <w:pPr>
                    <w:autoSpaceDE w:val="0"/>
                    <w:autoSpaceDN w:val="0"/>
                    <w:adjustRightInd w:val="0"/>
                    <w:jc w:val="center"/>
                    <w:rPr>
                      <w:snapToGrid w:val="0"/>
                      <w:kern w:val="0"/>
                      <w:sz w:val="18"/>
                      <w:szCs w:val="18"/>
                    </w:rPr>
                  </w:pPr>
                  <w:r>
                    <w:rPr>
                      <w:snapToGrid w:val="0"/>
                      <w:kern w:val="0"/>
                      <w:sz w:val="18"/>
                      <w:szCs w:val="18"/>
                    </w:rPr>
                    <w:t>3.0</w:t>
                  </w:r>
                </w:p>
              </w:tc>
              <w:tc>
                <w:tcPr>
                  <w:tcW w:w="1597" w:type="dxa"/>
                  <w:gridSpan w:val="2"/>
                  <w:vAlign w:val="center"/>
                </w:tcPr>
                <w:p w14:paraId="51C87EE4">
                  <w:pPr>
                    <w:autoSpaceDE w:val="0"/>
                    <w:autoSpaceDN w:val="0"/>
                    <w:adjustRightInd w:val="0"/>
                    <w:jc w:val="center"/>
                    <w:rPr>
                      <w:snapToGrid w:val="0"/>
                      <w:kern w:val="0"/>
                      <w:sz w:val="18"/>
                      <w:szCs w:val="18"/>
                    </w:rPr>
                  </w:pPr>
                  <w:r>
                    <w:rPr>
                      <w:snapToGrid w:val="0"/>
                      <w:kern w:val="0"/>
                      <w:sz w:val="18"/>
                      <w:szCs w:val="18"/>
                    </w:rPr>
                    <w:t>环评建议预留</w:t>
                  </w:r>
                </w:p>
              </w:tc>
            </w:tr>
            <w:tr w14:paraId="45E99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 w:type="dxa"/>
                <w:trHeight w:val="340" w:hRule="atLeast"/>
                <w:jc w:val="center"/>
              </w:trPr>
              <w:tc>
                <w:tcPr>
                  <w:tcW w:w="425" w:type="dxa"/>
                  <w:vMerge w:val="continue"/>
                  <w:vAlign w:val="center"/>
                </w:tcPr>
                <w:p w14:paraId="721B3D14">
                  <w:pPr>
                    <w:autoSpaceDE w:val="0"/>
                    <w:autoSpaceDN w:val="0"/>
                    <w:jc w:val="center"/>
                    <w:rPr>
                      <w:sz w:val="18"/>
                      <w:szCs w:val="18"/>
                      <w:highlight w:val="yellow"/>
                    </w:rPr>
                  </w:pPr>
                </w:p>
              </w:tc>
              <w:tc>
                <w:tcPr>
                  <w:tcW w:w="1412" w:type="dxa"/>
                  <w:vAlign w:val="center"/>
                </w:tcPr>
                <w:p w14:paraId="648ADEC3">
                  <w:pPr>
                    <w:autoSpaceDE w:val="0"/>
                    <w:autoSpaceDN w:val="0"/>
                    <w:jc w:val="center"/>
                    <w:rPr>
                      <w:sz w:val="18"/>
                      <w:szCs w:val="18"/>
                    </w:rPr>
                  </w:pPr>
                  <w:r>
                    <w:rPr>
                      <w:rFonts w:hint="eastAsia"/>
                      <w:bCs/>
                      <w:sz w:val="18"/>
                      <w:szCs w:val="18"/>
                    </w:rPr>
                    <w:t>突发环境事件应急预案费用</w:t>
                  </w:r>
                </w:p>
              </w:tc>
              <w:tc>
                <w:tcPr>
                  <w:tcW w:w="3642" w:type="dxa"/>
                  <w:vAlign w:val="center"/>
                </w:tcPr>
                <w:p w14:paraId="29D9B1E3">
                  <w:pPr>
                    <w:autoSpaceDE w:val="0"/>
                    <w:autoSpaceDN w:val="0"/>
                    <w:adjustRightInd w:val="0"/>
                    <w:jc w:val="center"/>
                    <w:rPr>
                      <w:snapToGrid w:val="0"/>
                      <w:kern w:val="0"/>
                      <w:sz w:val="18"/>
                      <w:szCs w:val="18"/>
                    </w:rPr>
                  </w:pPr>
                  <w:r>
                    <w:rPr>
                      <w:snapToGrid w:val="0"/>
                      <w:kern w:val="0"/>
                      <w:sz w:val="18"/>
                      <w:szCs w:val="18"/>
                    </w:rPr>
                    <w:t>—</w:t>
                  </w:r>
                </w:p>
              </w:tc>
              <w:tc>
                <w:tcPr>
                  <w:tcW w:w="1305" w:type="dxa"/>
                  <w:vAlign w:val="center"/>
                </w:tcPr>
                <w:p w14:paraId="6F94016F">
                  <w:pPr>
                    <w:autoSpaceDE w:val="0"/>
                    <w:autoSpaceDN w:val="0"/>
                    <w:adjustRightInd w:val="0"/>
                    <w:jc w:val="center"/>
                    <w:rPr>
                      <w:snapToGrid w:val="0"/>
                      <w:kern w:val="0"/>
                      <w:sz w:val="18"/>
                      <w:szCs w:val="18"/>
                    </w:rPr>
                  </w:pPr>
                  <w:r>
                    <w:rPr>
                      <w:rFonts w:hint="eastAsia"/>
                      <w:snapToGrid w:val="0"/>
                      <w:kern w:val="0"/>
                      <w:sz w:val="18"/>
                      <w:szCs w:val="18"/>
                    </w:rPr>
                    <w:t>1.5</w:t>
                  </w:r>
                </w:p>
              </w:tc>
              <w:tc>
                <w:tcPr>
                  <w:tcW w:w="1597" w:type="dxa"/>
                  <w:gridSpan w:val="2"/>
                  <w:vAlign w:val="center"/>
                </w:tcPr>
                <w:p w14:paraId="3A6204BF">
                  <w:pPr>
                    <w:autoSpaceDE w:val="0"/>
                    <w:autoSpaceDN w:val="0"/>
                    <w:adjustRightInd w:val="0"/>
                    <w:jc w:val="center"/>
                    <w:rPr>
                      <w:snapToGrid w:val="0"/>
                      <w:kern w:val="0"/>
                      <w:sz w:val="18"/>
                      <w:szCs w:val="18"/>
                    </w:rPr>
                  </w:pPr>
                  <w:r>
                    <w:rPr>
                      <w:snapToGrid w:val="0"/>
                      <w:kern w:val="0"/>
                      <w:sz w:val="18"/>
                      <w:szCs w:val="18"/>
                    </w:rPr>
                    <w:t>环评建议预留</w:t>
                  </w:r>
                </w:p>
              </w:tc>
            </w:tr>
            <w:tr w14:paraId="1C0A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 w:type="dxa"/>
                <w:trHeight w:val="340" w:hRule="atLeast"/>
                <w:jc w:val="center"/>
              </w:trPr>
              <w:tc>
                <w:tcPr>
                  <w:tcW w:w="5479" w:type="dxa"/>
                  <w:gridSpan w:val="3"/>
                  <w:vAlign w:val="center"/>
                </w:tcPr>
                <w:p w14:paraId="1F593D6A">
                  <w:pPr>
                    <w:autoSpaceDE w:val="0"/>
                    <w:autoSpaceDN w:val="0"/>
                    <w:adjustRightInd w:val="0"/>
                    <w:jc w:val="center"/>
                    <w:rPr>
                      <w:snapToGrid w:val="0"/>
                      <w:kern w:val="0"/>
                      <w:sz w:val="18"/>
                      <w:szCs w:val="18"/>
                    </w:rPr>
                  </w:pPr>
                  <w:r>
                    <w:rPr>
                      <w:snapToGrid w:val="0"/>
                      <w:kern w:val="0"/>
                      <w:sz w:val="18"/>
                      <w:szCs w:val="18"/>
                    </w:rPr>
                    <w:t>合计</w:t>
                  </w:r>
                </w:p>
              </w:tc>
              <w:tc>
                <w:tcPr>
                  <w:tcW w:w="1305" w:type="dxa"/>
                  <w:vAlign w:val="center"/>
                </w:tcPr>
                <w:p w14:paraId="0ED89DCF">
                  <w:pPr>
                    <w:autoSpaceDE w:val="0"/>
                    <w:autoSpaceDN w:val="0"/>
                    <w:adjustRightInd w:val="0"/>
                    <w:jc w:val="center"/>
                    <w:rPr>
                      <w:snapToGrid w:val="0"/>
                      <w:kern w:val="0"/>
                      <w:sz w:val="18"/>
                      <w:szCs w:val="18"/>
                    </w:rPr>
                  </w:pPr>
                  <w:r>
                    <w:rPr>
                      <w:snapToGrid w:val="0"/>
                      <w:kern w:val="0"/>
                      <w:sz w:val="18"/>
                      <w:szCs w:val="18"/>
                    </w:rPr>
                    <w:t>39.7</w:t>
                  </w:r>
                </w:p>
              </w:tc>
              <w:tc>
                <w:tcPr>
                  <w:tcW w:w="1597" w:type="dxa"/>
                  <w:gridSpan w:val="2"/>
                  <w:vAlign w:val="center"/>
                </w:tcPr>
                <w:p w14:paraId="45D09272">
                  <w:pPr>
                    <w:autoSpaceDE w:val="0"/>
                    <w:autoSpaceDN w:val="0"/>
                    <w:adjustRightInd w:val="0"/>
                    <w:jc w:val="center"/>
                    <w:rPr>
                      <w:snapToGrid w:val="0"/>
                      <w:kern w:val="0"/>
                      <w:sz w:val="18"/>
                      <w:szCs w:val="18"/>
                    </w:rPr>
                  </w:pPr>
                  <w:r>
                    <w:rPr>
                      <w:snapToGrid w:val="0"/>
                      <w:kern w:val="0"/>
                      <w:sz w:val="18"/>
                      <w:szCs w:val="18"/>
                    </w:rPr>
                    <w:t>-</w:t>
                  </w:r>
                </w:p>
              </w:tc>
            </w:tr>
          </w:tbl>
          <w:p w14:paraId="18EA8C47">
            <w:pPr>
              <w:spacing w:line="360" w:lineRule="auto"/>
              <w:ind w:firstLine="420" w:firstLineChars="200"/>
              <w:rPr>
                <w:rFonts w:ascii="宋体" w:hAnsi="宋体" w:cs="宋体"/>
                <w:bCs/>
                <w:szCs w:val="21"/>
              </w:rPr>
            </w:pPr>
          </w:p>
          <w:p w14:paraId="43CF0BE1">
            <w:pPr>
              <w:spacing w:line="360" w:lineRule="auto"/>
              <w:ind w:firstLine="420" w:firstLineChars="200"/>
              <w:rPr>
                <w:rFonts w:ascii="宋体" w:hAnsi="宋体" w:cs="宋体"/>
                <w:bCs/>
                <w:szCs w:val="21"/>
              </w:rPr>
            </w:pPr>
          </w:p>
          <w:p w14:paraId="1DB96421">
            <w:pPr>
              <w:spacing w:line="360" w:lineRule="auto"/>
              <w:ind w:firstLine="420" w:firstLineChars="200"/>
              <w:rPr>
                <w:rFonts w:ascii="宋体" w:hAnsi="宋体" w:cs="宋体"/>
                <w:bCs/>
                <w:szCs w:val="21"/>
              </w:rPr>
            </w:pPr>
          </w:p>
          <w:p w14:paraId="1F583CD6">
            <w:pPr>
              <w:spacing w:line="360" w:lineRule="auto"/>
              <w:ind w:firstLine="420" w:firstLineChars="200"/>
              <w:rPr>
                <w:rFonts w:ascii="宋体" w:hAnsi="宋体" w:cs="宋体"/>
                <w:bCs/>
                <w:szCs w:val="21"/>
              </w:rPr>
            </w:pPr>
          </w:p>
          <w:p w14:paraId="49B38CCF">
            <w:pPr>
              <w:spacing w:line="360" w:lineRule="auto"/>
              <w:ind w:firstLine="420" w:firstLineChars="200"/>
              <w:rPr>
                <w:rFonts w:ascii="宋体" w:hAnsi="宋体" w:cs="宋体"/>
                <w:bCs/>
                <w:szCs w:val="21"/>
              </w:rPr>
            </w:pPr>
          </w:p>
          <w:p w14:paraId="4D68310C">
            <w:pPr>
              <w:spacing w:line="360" w:lineRule="auto"/>
              <w:ind w:firstLine="420" w:firstLineChars="200"/>
              <w:rPr>
                <w:rFonts w:ascii="宋体" w:hAnsi="宋体" w:cs="宋体"/>
                <w:bCs/>
                <w:szCs w:val="21"/>
              </w:rPr>
            </w:pPr>
          </w:p>
          <w:p w14:paraId="178F0160">
            <w:pPr>
              <w:spacing w:line="360" w:lineRule="auto"/>
              <w:ind w:firstLine="420" w:firstLineChars="200"/>
              <w:rPr>
                <w:rFonts w:ascii="宋体" w:hAnsi="宋体" w:cs="宋体"/>
                <w:bCs/>
                <w:szCs w:val="21"/>
              </w:rPr>
            </w:pPr>
          </w:p>
          <w:p w14:paraId="492101CD">
            <w:pPr>
              <w:spacing w:line="360" w:lineRule="auto"/>
              <w:ind w:firstLine="420" w:firstLineChars="200"/>
              <w:rPr>
                <w:rFonts w:ascii="宋体" w:hAnsi="宋体" w:cs="宋体"/>
                <w:bCs/>
                <w:szCs w:val="21"/>
              </w:rPr>
            </w:pPr>
          </w:p>
          <w:p w14:paraId="3A2BF438">
            <w:pPr>
              <w:spacing w:line="360" w:lineRule="auto"/>
              <w:ind w:firstLine="420" w:firstLineChars="200"/>
              <w:rPr>
                <w:rFonts w:ascii="宋体" w:hAnsi="宋体" w:cs="宋体"/>
                <w:bCs/>
                <w:szCs w:val="21"/>
              </w:rPr>
            </w:pPr>
          </w:p>
          <w:p w14:paraId="4795B234">
            <w:pPr>
              <w:spacing w:line="360" w:lineRule="auto"/>
              <w:ind w:firstLine="420" w:firstLineChars="200"/>
              <w:rPr>
                <w:rFonts w:ascii="宋体" w:hAnsi="宋体" w:cs="宋体"/>
                <w:bCs/>
                <w:szCs w:val="21"/>
              </w:rPr>
            </w:pPr>
          </w:p>
          <w:p w14:paraId="32ACE301">
            <w:pPr>
              <w:spacing w:line="360" w:lineRule="auto"/>
              <w:ind w:firstLine="420" w:firstLineChars="200"/>
              <w:rPr>
                <w:rFonts w:ascii="宋体" w:hAnsi="宋体" w:cs="宋体"/>
                <w:bCs/>
                <w:szCs w:val="21"/>
              </w:rPr>
            </w:pPr>
          </w:p>
          <w:p w14:paraId="00701DB9">
            <w:pPr>
              <w:spacing w:line="360" w:lineRule="auto"/>
              <w:ind w:firstLine="420" w:firstLineChars="200"/>
              <w:rPr>
                <w:rFonts w:ascii="宋体" w:hAnsi="宋体" w:cs="宋体"/>
                <w:bCs/>
                <w:szCs w:val="21"/>
              </w:rPr>
            </w:pPr>
          </w:p>
          <w:p w14:paraId="53D90C94">
            <w:pPr>
              <w:spacing w:line="360" w:lineRule="auto"/>
              <w:ind w:firstLine="420" w:firstLineChars="200"/>
              <w:rPr>
                <w:rFonts w:ascii="宋体" w:hAnsi="宋体" w:cs="宋体"/>
                <w:bCs/>
                <w:szCs w:val="21"/>
              </w:rPr>
            </w:pPr>
          </w:p>
          <w:p w14:paraId="697A6C4C">
            <w:pPr>
              <w:spacing w:line="360" w:lineRule="auto"/>
              <w:ind w:firstLine="420" w:firstLineChars="200"/>
              <w:rPr>
                <w:rFonts w:ascii="宋体" w:hAnsi="宋体" w:cs="宋体"/>
                <w:bCs/>
                <w:szCs w:val="21"/>
              </w:rPr>
            </w:pPr>
          </w:p>
          <w:p w14:paraId="314BBD4F">
            <w:pPr>
              <w:spacing w:line="360" w:lineRule="auto"/>
              <w:ind w:firstLine="420" w:firstLineChars="200"/>
              <w:rPr>
                <w:rFonts w:ascii="宋体" w:hAnsi="宋体" w:cs="宋体"/>
                <w:bCs/>
                <w:szCs w:val="21"/>
              </w:rPr>
            </w:pPr>
          </w:p>
          <w:p w14:paraId="310E858D">
            <w:pPr>
              <w:spacing w:line="360" w:lineRule="auto"/>
              <w:ind w:firstLine="420" w:firstLineChars="200"/>
              <w:rPr>
                <w:rFonts w:ascii="宋体" w:hAnsi="宋体" w:cs="宋体"/>
                <w:bCs/>
                <w:szCs w:val="21"/>
              </w:rPr>
            </w:pPr>
          </w:p>
          <w:p w14:paraId="73B624A7">
            <w:pPr>
              <w:spacing w:line="360" w:lineRule="auto"/>
              <w:ind w:firstLine="420" w:firstLineChars="200"/>
              <w:rPr>
                <w:rFonts w:ascii="宋体" w:hAnsi="宋体" w:cs="宋体"/>
                <w:bCs/>
                <w:szCs w:val="21"/>
              </w:rPr>
            </w:pPr>
          </w:p>
          <w:p w14:paraId="3FA90DC3">
            <w:pPr>
              <w:spacing w:line="360" w:lineRule="auto"/>
              <w:ind w:firstLine="420" w:firstLineChars="200"/>
              <w:rPr>
                <w:rFonts w:ascii="宋体" w:hAnsi="宋体" w:cs="宋体"/>
                <w:bCs/>
                <w:szCs w:val="21"/>
              </w:rPr>
            </w:pPr>
          </w:p>
          <w:p w14:paraId="74ABDEFC">
            <w:pPr>
              <w:spacing w:line="360" w:lineRule="auto"/>
              <w:ind w:firstLine="420" w:firstLineChars="200"/>
              <w:rPr>
                <w:rFonts w:ascii="宋体" w:hAnsi="宋体" w:cs="宋体"/>
                <w:bCs/>
                <w:szCs w:val="21"/>
              </w:rPr>
            </w:pPr>
          </w:p>
          <w:p w14:paraId="68FF7738">
            <w:pPr>
              <w:spacing w:line="360" w:lineRule="auto"/>
              <w:ind w:firstLine="420" w:firstLineChars="200"/>
              <w:rPr>
                <w:rFonts w:ascii="宋体" w:hAnsi="宋体" w:cs="宋体"/>
                <w:bCs/>
                <w:szCs w:val="21"/>
              </w:rPr>
            </w:pPr>
          </w:p>
          <w:p w14:paraId="6E12F97E">
            <w:pPr>
              <w:spacing w:line="360" w:lineRule="auto"/>
              <w:ind w:firstLine="420" w:firstLineChars="200"/>
              <w:rPr>
                <w:rFonts w:ascii="宋体" w:hAnsi="宋体" w:cs="宋体"/>
                <w:bCs/>
                <w:szCs w:val="21"/>
              </w:rPr>
            </w:pPr>
          </w:p>
          <w:p w14:paraId="0D17BBEA">
            <w:pPr>
              <w:spacing w:line="360" w:lineRule="auto"/>
              <w:ind w:firstLine="420" w:firstLineChars="200"/>
              <w:rPr>
                <w:rFonts w:ascii="宋体" w:hAnsi="宋体" w:cs="宋体"/>
                <w:bCs/>
                <w:szCs w:val="21"/>
              </w:rPr>
            </w:pPr>
          </w:p>
        </w:tc>
      </w:tr>
      <w:tr w14:paraId="687A70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422" w:type="dxa"/>
            <w:vAlign w:val="center"/>
          </w:tcPr>
          <w:p w14:paraId="1ACC36EA">
            <w:pPr>
              <w:pStyle w:val="25"/>
              <w:adjustRightInd w:val="0"/>
              <w:snapToGrid w:val="0"/>
              <w:spacing w:before="0" w:beforeAutospacing="0" w:after="0" w:afterAutospacing="0"/>
              <w:jc w:val="center"/>
              <w:rPr>
                <w:rFonts w:cs="宋体"/>
                <w:sz w:val="21"/>
                <w:szCs w:val="21"/>
                <w:highlight w:val="yellow"/>
                <w:lang w:val="en-US"/>
              </w:rPr>
            </w:pPr>
            <w:r>
              <w:rPr>
                <w:rFonts w:hint="eastAsia" w:cs="宋体"/>
                <w:sz w:val="21"/>
                <w:szCs w:val="21"/>
                <w:lang w:val="en-US"/>
              </w:rPr>
              <w:t>工艺流程和产排污环节</w:t>
            </w:r>
          </w:p>
        </w:tc>
        <w:tc>
          <w:tcPr>
            <w:tcW w:w="8638" w:type="dxa"/>
          </w:tcPr>
          <w:p w14:paraId="37057ADC">
            <w:pPr>
              <w:spacing w:line="360" w:lineRule="auto"/>
              <w:jc w:val="left"/>
              <w:rPr>
                <w:b/>
                <w:szCs w:val="21"/>
              </w:rPr>
            </w:pPr>
            <w:r>
              <w:rPr>
                <w:rFonts w:hAnsi="宋体"/>
                <w:b/>
                <w:szCs w:val="21"/>
              </w:rPr>
              <w:t>工艺流程简述（图示）：</w:t>
            </w:r>
          </w:p>
          <w:p w14:paraId="696D661B">
            <w:pPr>
              <w:spacing w:line="360" w:lineRule="auto"/>
              <w:rPr>
                <w:b/>
                <w:szCs w:val="21"/>
              </w:rPr>
            </w:pPr>
            <w:r>
              <w:rPr>
                <w:rFonts w:hint="eastAsia" w:hAnsi="宋体"/>
                <w:b/>
                <w:szCs w:val="21"/>
              </w:rPr>
              <w:t>（一）</w:t>
            </w:r>
            <w:r>
              <w:rPr>
                <w:rFonts w:hAnsi="宋体"/>
                <w:b/>
                <w:szCs w:val="21"/>
              </w:rPr>
              <w:t>施工期</w:t>
            </w:r>
          </w:p>
          <w:p w14:paraId="37617B3C">
            <w:pPr>
              <w:adjustRightInd w:val="0"/>
              <w:snapToGrid w:val="0"/>
              <w:spacing w:line="360" w:lineRule="auto"/>
              <w:ind w:firstLine="420" w:firstLineChars="200"/>
              <w:rPr>
                <w:szCs w:val="21"/>
              </w:rPr>
            </w:pPr>
            <w:r>
              <w:rPr>
                <w:rFonts w:hint="eastAsia"/>
                <w:szCs w:val="21"/>
              </w:rPr>
              <w:t>拟建项目租用园区标准厂房进行建设，施工期仅需进行室内装修、设备安装及调试。施工人员不在场地内食宿，产生少量生活垃圾和生活污水，施工期环境影响主要是设备安装过程中产生的噪声和废弃的设备包装材料等。项目施工期对环境的影响小而且是短期的，随着工程竣工环境影响也随之消除，因此，本次评价只作简要分析。</w:t>
            </w:r>
          </w:p>
          <w:p w14:paraId="7A66979A">
            <w:pPr>
              <w:adjustRightInd w:val="0"/>
              <w:snapToGrid w:val="0"/>
              <w:spacing w:line="360" w:lineRule="auto"/>
              <w:ind w:firstLine="420" w:firstLineChars="200"/>
              <w:rPr>
                <w:szCs w:val="21"/>
              </w:rPr>
            </w:pPr>
            <w:r>
              <w:rPr>
                <w:rFonts w:hint="eastAsia"/>
                <w:szCs w:val="21"/>
              </w:rPr>
              <w:t>拟建项目施工期工艺流程及产污环节图详见下图2-</w:t>
            </w:r>
            <w:r>
              <w:rPr>
                <w:szCs w:val="21"/>
              </w:rPr>
              <w:t>2</w:t>
            </w:r>
            <w:r>
              <w:rPr>
                <w:rFonts w:hint="eastAsia"/>
                <w:szCs w:val="21"/>
              </w:rPr>
              <w:t>。</w:t>
            </w:r>
          </w:p>
          <w:p w14:paraId="6146F622">
            <w:pPr>
              <w:adjustRightInd w:val="0"/>
              <w:snapToGrid w:val="0"/>
              <w:spacing w:line="360" w:lineRule="auto"/>
              <w:ind w:firstLine="480" w:firstLineChars="200"/>
              <w:rPr>
                <w:sz w:val="24"/>
              </w:rPr>
            </w:pPr>
            <w:r>
              <w:rPr>
                <w:sz w:val="24"/>
              </w:rPr>
              <mc:AlternateContent>
                <mc:Choice Requires="wpc">
                  <w:drawing>
                    <wp:inline distT="0" distB="0" distL="0" distR="0">
                      <wp:extent cx="4595495" cy="1954530"/>
                      <wp:effectExtent l="0" t="0" r="0" b="0"/>
                      <wp:docPr id="732" name="画布 73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09" name="文本框 3"/>
                              <wps:cNvSpPr txBox="1"/>
                              <wps:spPr>
                                <a:xfrm>
                                  <a:off x="2038349" y="616057"/>
                                  <a:ext cx="650715" cy="2971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BFA4A4">
                                    <w:pPr>
                                      <w:spacing w:line="276" w:lineRule="auto"/>
                                      <w:jc w:val="center"/>
                                      <w:rPr>
                                        <w:sz w:val="18"/>
                                        <w:szCs w:val="18"/>
                                      </w:rPr>
                                    </w:pPr>
                                    <w:r>
                                      <w:rPr>
                                        <w:rFonts w:hint="eastAsia"/>
                                        <w:sz w:val="18"/>
                                        <w:szCs w:val="18"/>
                                      </w:rPr>
                                      <w:t>设备安装</w:t>
                                    </w:r>
                                  </w:p>
                                </w:txbxContent>
                              </wps:txbx>
                              <wps:bodyPr rot="0" spcFirstLastPara="0" vert="horz" wrap="square" lIns="0" tIns="0" rIns="0" bIns="0" numCol="1" spcCol="0" rtlCol="0" fromWordArt="0" anchor="ctr" anchorCtr="0" forceAA="0" compatLnSpc="1">
                                <a:noAutofit/>
                              </wps:bodyPr>
                            </wps:wsp>
                            <wps:wsp>
                              <wps:cNvPr id="710" name="文本框 3"/>
                              <wps:cNvSpPr txBox="1"/>
                              <wps:spPr>
                                <a:xfrm>
                                  <a:off x="3274695" y="616057"/>
                                  <a:ext cx="612000" cy="2971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0469FB">
                                    <w:pPr>
                                      <w:spacing w:line="276" w:lineRule="auto"/>
                                      <w:jc w:val="center"/>
                                      <w:rPr>
                                        <w:sz w:val="18"/>
                                        <w:szCs w:val="18"/>
                                      </w:rPr>
                                    </w:pPr>
                                    <w:r>
                                      <w:rPr>
                                        <w:rFonts w:hint="eastAsia"/>
                                        <w:sz w:val="18"/>
                                        <w:szCs w:val="18"/>
                                      </w:rPr>
                                      <w:t>设备调试</w:t>
                                    </w:r>
                                  </w:p>
                                </w:txbxContent>
                              </wps:txbx>
                              <wps:bodyPr rot="0" spcFirstLastPara="0" vert="horz" wrap="square" lIns="0" tIns="36000" rIns="0" bIns="36000" numCol="1" spcCol="0" rtlCol="0" fromWordArt="0" anchor="ctr" anchorCtr="0" forceAA="0" compatLnSpc="1">
                                <a:noAutofit/>
                              </wps:bodyPr>
                            </wps:wsp>
                            <wps:wsp>
                              <wps:cNvPr id="711" name="文本框 3"/>
                              <wps:cNvSpPr txBox="1"/>
                              <wps:spPr>
                                <a:xfrm>
                                  <a:off x="3279473" y="1134218"/>
                                  <a:ext cx="612000" cy="2920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B449AB">
                                    <w:pPr>
                                      <w:spacing w:line="276" w:lineRule="auto"/>
                                      <w:jc w:val="center"/>
                                      <w:rPr>
                                        <w:sz w:val="18"/>
                                        <w:szCs w:val="18"/>
                                      </w:rPr>
                                    </w:pPr>
                                    <w:r>
                                      <w:rPr>
                                        <w:rFonts w:hint="eastAsia"/>
                                        <w:sz w:val="18"/>
                                        <w:szCs w:val="18"/>
                                      </w:rPr>
                                      <w:t>场区整理</w:t>
                                    </w:r>
                                  </w:p>
                                </w:txbxContent>
                              </wps:txbx>
                              <wps:bodyPr rot="0" spcFirstLastPara="0" vert="horz" wrap="square" lIns="0" tIns="0" rIns="0" bIns="0" numCol="1" spcCol="0" rtlCol="0" fromWordArt="0" anchor="ctr" anchorCtr="0" forceAA="0" compatLnSpc="1">
                                <a:noAutofit/>
                              </wps:bodyPr>
                            </wps:wsp>
                            <wps:wsp>
                              <wps:cNvPr id="713" name="文本框 3"/>
                              <wps:cNvSpPr txBox="1"/>
                              <wps:spPr>
                                <a:xfrm>
                                  <a:off x="2145665" y="1133966"/>
                                  <a:ext cx="612140" cy="28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E60C66">
                                    <w:pPr>
                                      <w:spacing w:line="276" w:lineRule="auto"/>
                                      <w:jc w:val="center"/>
                                      <w:rPr>
                                        <w:sz w:val="18"/>
                                        <w:szCs w:val="18"/>
                                      </w:rPr>
                                    </w:pPr>
                                    <w:r>
                                      <w:rPr>
                                        <w:rFonts w:hint="eastAsia"/>
                                        <w:sz w:val="18"/>
                                        <w:szCs w:val="18"/>
                                      </w:rPr>
                                      <w:t>交付使用</w:t>
                                    </w:r>
                                  </w:p>
                                </w:txbxContent>
                              </wps:txbx>
                              <wps:bodyPr rot="0" spcFirstLastPara="0" vert="horz" wrap="square" lIns="0" tIns="0" rIns="0" bIns="0" numCol="1" spcCol="0" rtlCol="0" fromWordArt="0" anchor="ctr" anchorCtr="0" forceAA="0" compatLnSpc="1">
                                <a:noAutofit/>
                              </wps:bodyPr>
                            </wps:wsp>
                            <wps:wsp>
                              <wps:cNvPr id="715" name="直接箭头连接符 715"/>
                              <wps:cNvCnPr>
                                <a:stCxn id="711" idx="1"/>
                                <a:endCxn id="713" idx="3"/>
                              </wps:cNvCnPr>
                              <wps:spPr>
                                <a:xfrm flipH="1" flipV="1">
                                  <a:off x="2757503" y="1275778"/>
                                  <a:ext cx="521970" cy="4445"/>
                                </a:xfrm>
                                <a:prstGeom prst="straightConnector1">
                                  <a:avLst/>
                                </a:prstGeom>
                                <a:ln w="6350">
                                  <a:solidFill>
                                    <a:schemeClr val="tx1"/>
                                  </a:solidFill>
                                  <a:headEnd type="none" w="med" len="med"/>
                                  <a:tailEnd type="stealth" w="med" len="med"/>
                                </a:ln>
                              </wps:spPr>
                              <wps:style>
                                <a:lnRef idx="1">
                                  <a:schemeClr val="accent1"/>
                                </a:lnRef>
                                <a:fillRef idx="0">
                                  <a:schemeClr val="accent1"/>
                                </a:fillRef>
                                <a:effectRef idx="0">
                                  <a:schemeClr val="accent1"/>
                                </a:effectRef>
                                <a:fontRef idx="minor">
                                  <a:schemeClr val="tx1"/>
                                </a:fontRef>
                              </wps:style>
                              <wps:bodyPr/>
                            </wps:wsp>
                            <wps:wsp>
                              <wps:cNvPr id="717" name="直接箭头连接符 717"/>
                              <wps:cNvCnPr>
                                <a:stCxn id="710" idx="2"/>
                                <a:endCxn id="711" idx="0"/>
                              </wps:cNvCnPr>
                              <wps:spPr>
                                <a:xfrm>
                                  <a:off x="3580695" y="913238"/>
                                  <a:ext cx="4778" cy="220980"/>
                                </a:xfrm>
                                <a:prstGeom prst="straightConnector1">
                                  <a:avLst/>
                                </a:prstGeom>
                                <a:ln w="6350">
                                  <a:solidFill>
                                    <a:schemeClr val="tx1"/>
                                  </a:solidFill>
                                  <a:headEnd type="none" w="med" len="med"/>
                                  <a:tailEnd type="stealth" w="med" len="med"/>
                                </a:ln>
                              </wps:spPr>
                              <wps:style>
                                <a:lnRef idx="1">
                                  <a:schemeClr val="accent1"/>
                                </a:lnRef>
                                <a:fillRef idx="0">
                                  <a:schemeClr val="accent1"/>
                                </a:fillRef>
                                <a:effectRef idx="0">
                                  <a:schemeClr val="accent1"/>
                                </a:effectRef>
                                <a:fontRef idx="minor">
                                  <a:schemeClr val="tx1"/>
                                </a:fontRef>
                              </wps:style>
                              <wps:bodyPr/>
                            </wps:wsp>
                            <wps:wsp>
                              <wps:cNvPr id="718" name="直接箭头连接符 718"/>
                              <wps:cNvCnPr>
                                <a:stCxn id="709" idx="3"/>
                                <a:endCxn id="710" idx="1"/>
                              </wps:cNvCnPr>
                              <wps:spPr>
                                <a:xfrm>
                                  <a:off x="2689064" y="764648"/>
                                  <a:ext cx="585631" cy="0"/>
                                </a:xfrm>
                                <a:prstGeom prst="straightConnector1">
                                  <a:avLst/>
                                </a:prstGeom>
                                <a:ln w="6350">
                                  <a:solidFill>
                                    <a:schemeClr val="tx1"/>
                                  </a:solidFill>
                                  <a:headEnd type="none" w="med" len="med"/>
                                  <a:tailEnd type="stealth" w="med" len="med"/>
                                </a:ln>
                              </wps:spPr>
                              <wps:style>
                                <a:lnRef idx="1">
                                  <a:schemeClr val="accent1"/>
                                </a:lnRef>
                                <a:fillRef idx="0">
                                  <a:schemeClr val="accent1"/>
                                </a:fillRef>
                                <a:effectRef idx="0">
                                  <a:schemeClr val="accent1"/>
                                </a:effectRef>
                                <a:fontRef idx="minor">
                                  <a:schemeClr val="tx1"/>
                                </a:fontRef>
                              </wps:style>
                              <wps:bodyPr/>
                            </wps:wsp>
                            <wps:wsp>
                              <wps:cNvPr id="724" name="直接连接符 724"/>
                              <wps:cNvCnPr>
                                <a:stCxn id="729" idx="2"/>
                                <a:endCxn id="710" idx="0"/>
                              </wps:cNvCnPr>
                              <wps:spPr>
                                <a:xfrm flipH="1">
                                  <a:off x="3580695" y="395078"/>
                                  <a:ext cx="4199" cy="220979"/>
                                </a:xfrm>
                                <a:prstGeom prst="line">
                                  <a:avLst/>
                                </a:prstGeom>
                                <a:ln w="6350">
                                  <a:solidFill>
                                    <a:schemeClr val="tx1"/>
                                  </a:solidFill>
                                  <a:prstDash val="sysDash"/>
                                  <a:headEnd type="stealth"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25" name="文本框 45"/>
                              <wps:cNvSpPr txBox="1"/>
                              <wps:spPr>
                                <a:xfrm>
                                  <a:off x="729245" y="214992"/>
                                  <a:ext cx="763005" cy="198120"/>
                                </a:xfrm>
                                <a:prstGeom prst="rect">
                                  <a:avLst/>
                                </a:prstGeom>
                                <a:solidFill>
                                  <a:schemeClr val="lt1"/>
                                </a:solidFill>
                                <a:ln w="6350">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14:paraId="15FABA45">
                                    <w:pPr>
                                      <w:spacing w:line="276" w:lineRule="auto"/>
                                      <w:jc w:val="center"/>
                                      <w:rPr>
                                        <w:sz w:val="18"/>
                                        <w:szCs w:val="18"/>
                                      </w:rPr>
                                    </w:pPr>
                                    <w:r>
                                      <w:rPr>
                                        <w:rFonts w:hint="eastAsia"/>
                                        <w:sz w:val="18"/>
                                        <w:szCs w:val="18"/>
                                      </w:rPr>
                                      <w:t>N、G、S</w:t>
                                    </w:r>
                                  </w:p>
                                </w:txbxContent>
                              </wps:txbx>
                              <wps:bodyPr rot="0" spcFirstLastPara="0" vert="horz" wrap="square" lIns="91440" tIns="0" rIns="91440" bIns="0" numCol="1" spcCol="0" rtlCol="0" fromWordArt="0" anchor="t" anchorCtr="0" forceAA="0" compatLnSpc="1">
                                <a:noAutofit/>
                              </wps:bodyPr>
                            </wps:wsp>
                            <wps:wsp>
                              <wps:cNvPr id="728" name="直接连接符 728"/>
                              <wps:cNvCnPr>
                                <a:stCxn id="711" idx="2"/>
                                <a:endCxn id="731" idx="0"/>
                              </wps:cNvCnPr>
                              <wps:spPr>
                                <a:xfrm>
                                  <a:off x="3586108" y="1426227"/>
                                  <a:ext cx="10160" cy="302260"/>
                                </a:xfrm>
                                <a:prstGeom prst="line">
                                  <a:avLst/>
                                </a:prstGeom>
                                <a:ln w="6350">
                                  <a:solidFill>
                                    <a:schemeClr val="tx1"/>
                                  </a:solidFill>
                                  <a:prstDash val="sysDash"/>
                                  <a:headEnd type="none" w="med" len="med"/>
                                  <a:tailEnd type="stealth" w="med" len="med"/>
                                </a:ln>
                              </wps:spPr>
                              <wps:style>
                                <a:lnRef idx="1">
                                  <a:schemeClr val="accent1"/>
                                </a:lnRef>
                                <a:fillRef idx="0">
                                  <a:schemeClr val="accent1"/>
                                </a:fillRef>
                                <a:effectRef idx="0">
                                  <a:schemeClr val="accent1"/>
                                </a:effectRef>
                                <a:fontRef idx="minor">
                                  <a:schemeClr val="tx1"/>
                                </a:fontRef>
                              </wps:style>
                              <wps:bodyPr/>
                            </wps:wsp>
                            <wps:wsp>
                              <wps:cNvPr id="729" name="文本框 45"/>
                              <wps:cNvSpPr txBox="1"/>
                              <wps:spPr>
                                <a:xfrm>
                                  <a:off x="3350894" y="196958"/>
                                  <a:ext cx="468000" cy="198120"/>
                                </a:xfrm>
                                <a:prstGeom prst="rect">
                                  <a:avLst/>
                                </a:prstGeom>
                                <a:solidFill>
                                  <a:schemeClr val="lt1"/>
                                </a:solidFill>
                                <a:ln w="6350">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14:paraId="7123F875">
                                    <w:pPr>
                                      <w:spacing w:line="276" w:lineRule="auto"/>
                                      <w:jc w:val="center"/>
                                      <w:rPr>
                                        <w:sz w:val="18"/>
                                        <w:szCs w:val="18"/>
                                      </w:rPr>
                                    </w:pPr>
                                    <w:r>
                                      <w:rPr>
                                        <w:rFonts w:hint="eastAsia"/>
                                        <w:sz w:val="18"/>
                                        <w:szCs w:val="18"/>
                                      </w:rPr>
                                      <w:t>N、G</w:t>
                                    </w:r>
                                  </w:p>
                                </w:txbxContent>
                              </wps:txbx>
                              <wps:bodyPr rot="0" spcFirstLastPara="0" vert="horz" wrap="square" lIns="91440" tIns="0" rIns="91440" bIns="0" numCol="1" spcCol="0" rtlCol="0" fromWordArt="0" anchor="t" anchorCtr="0" forceAA="0" compatLnSpc="1">
                                <a:noAutofit/>
                              </wps:bodyPr>
                            </wps:wsp>
                            <wps:wsp>
                              <wps:cNvPr id="731" name="文本框 45"/>
                              <wps:cNvSpPr txBox="1"/>
                              <wps:spPr>
                                <a:xfrm>
                                  <a:off x="3235960" y="1728326"/>
                                  <a:ext cx="720090" cy="155575"/>
                                </a:xfrm>
                                <a:prstGeom prst="rect">
                                  <a:avLst/>
                                </a:prstGeom>
                                <a:solidFill>
                                  <a:schemeClr val="lt1"/>
                                </a:solidFill>
                                <a:ln w="6350">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14:paraId="6222FFBA">
                                    <w:pPr>
                                      <w:spacing w:line="276" w:lineRule="auto"/>
                                      <w:jc w:val="center"/>
                                      <w:rPr>
                                        <w:sz w:val="18"/>
                                        <w:szCs w:val="18"/>
                                      </w:rPr>
                                    </w:pPr>
                                    <w:r>
                                      <w:rPr>
                                        <w:rFonts w:hint="eastAsia"/>
                                        <w:sz w:val="18"/>
                                        <w:szCs w:val="18"/>
                                      </w:rPr>
                                      <w:t>W、N、S</w:t>
                                    </w:r>
                                  </w:p>
                                </w:txbxContent>
                              </wps:txbx>
                              <wps:bodyPr rot="0" spcFirstLastPara="0" vert="horz" wrap="square" lIns="91440" tIns="0" rIns="91440" bIns="0" numCol="1" spcCol="0" rtlCol="0" fromWordArt="0" anchor="t" anchorCtr="0" forceAA="0" compatLnSpc="1">
                                <a:noAutofit/>
                              </wps:bodyPr>
                            </wps:wsp>
                            <wps:wsp>
                              <wps:cNvPr id="583" name="文本框 3"/>
                              <wps:cNvSpPr txBox="1"/>
                              <wps:spPr>
                                <a:xfrm>
                                  <a:off x="661669" y="618849"/>
                                  <a:ext cx="900000"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FEE414">
                                    <w:pPr>
                                      <w:spacing w:line="276" w:lineRule="auto"/>
                                      <w:jc w:val="center"/>
                                      <w:rPr>
                                        <w:sz w:val="18"/>
                                        <w:szCs w:val="18"/>
                                      </w:rPr>
                                    </w:pPr>
                                    <w:r>
                                      <w:rPr>
                                        <w:rFonts w:hint="eastAsia"/>
                                        <w:sz w:val="18"/>
                                        <w:szCs w:val="18"/>
                                      </w:rPr>
                                      <w:t>车间内部改造</w:t>
                                    </w:r>
                                  </w:p>
                                </w:txbxContent>
                              </wps:txbx>
                              <wps:bodyPr rot="0" spcFirstLastPara="0" vert="horz" wrap="square" lIns="36000" tIns="36000" rIns="36000" bIns="36000" numCol="1" spcCol="0" rtlCol="0" fromWordArt="0" anchor="ctr" anchorCtr="0" forceAA="0" compatLnSpc="1">
                                <a:noAutofit/>
                              </wps:bodyPr>
                            </wps:wsp>
                            <wps:wsp>
                              <wps:cNvPr id="584" name="直接箭头连接符 42"/>
                              <wps:cNvCnPr>
                                <a:endCxn id="709" idx="1"/>
                              </wps:cNvCnPr>
                              <wps:spPr>
                                <a:xfrm flipV="1">
                                  <a:off x="1561669" y="764648"/>
                                  <a:ext cx="476680" cy="2791"/>
                                </a:xfrm>
                                <a:prstGeom prst="straightConnector1">
                                  <a:avLst/>
                                </a:prstGeom>
                                <a:ln w="635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585" name="直接连接符 208"/>
                              <wps:cNvCnPr>
                                <a:stCxn id="725" idx="2"/>
                              </wps:cNvCnPr>
                              <wps:spPr>
                                <a:xfrm>
                                  <a:off x="1110748" y="413112"/>
                                  <a:ext cx="921" cy="205737"/>
                                </a:xfrm>
                                <a:prstGeom prst="line">
                                  <a:avLst/>
                                </a:prstGeom>
                                <a:ln w="6350">
                                  <a:solidFill>
                                    <a:schemeClr val="tx1"/>
                                  </a:solidFill>
                                  <a:prstDash val="sysDash"/>
                                  <a:headEnd type="stealth"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86" name="直接连接符 209"/>
                              <wps:cNvCnPr/>
                              <wps:spPr>
                                <a:xfrm>
                                  <a:off x="2376924" y="413112"/>
                                  <a:ext cx="0" cy="202947"/>
                                </a:xfrm>
                                <a:prstGeom prst="line">
                                  <a:avLst/>
                                </a:prstGeom>
                                <a:ln w="6350">
                                  <a:solidFill>
                                    <a:schemeClr val="tx1"/>
                                  </a:solidFill>
                                  <a:prstDash val="sysDash"/>
                                  <a:headEnd type="stealth"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87" name="文本框 45"/>
                              <wps:cNvSpPr txBox="1"/>
                              <wps:spPr>
                                <a:xfrm>
                                  <a:off x="1988406" y="202292"/>
                                  <a:ext cx="763005" cy="198120"/>
                                </a:xfrm>
                                <a:prstGeom prst="rect">
                                  <a:avLst/>
                                </a:prstGeom>
                                <a:solidFill>
                                  <a:schemeClr val="lt1"/>
                                </a:solidFill>
                                <a:ln w="6350">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14:paraId="4079EC0B">
                                    <w:pPr>
                                      <w:spacing w:line="276" w:lineRule="auto"/>
                                      <w:jc w:val="center"/>
                                      <w:rPr>
                                        <w:sz w:val="18"/>
                                        <w:szCs w:val="18"/>
                                      </w:rPr>
                                    </w:pPr>
                                    <w:r>
                                      <w:rPr>
                                        <w:rFonts w:hint="eastAsia"/>
                                        <w:sz w:val="18"/>
                                        <w:szCs w:val="18"/>
                                      </w:rPr>
                                      <w:t>N、G、S</w:t>
                                    </w:r>
                                  </w:p>
                                </w:txbxContent>
                              </wps:txbx>
                              <wps:bodyPr rot="0" spcFirstLastPara="0" vert="horz" wrap="square" lIns="91440" tIns="0" rIns="91440" bIns="0" numCol="1" spcCol="0" rtlCol="0" fromWordArt="0" anchor="t" anchorCtr="0" forceAA="0" compatLnSpc="1">
                                <a:noAutofit/>
                              </wps:bodyPr>
                            </wps:wsp>
                          </wpc:wpc>
                        </a:graphicData>
                      </a:graphic>
                    </wp:inline>
                  </w:drawing>
                </mc:Choice>
                <mc:Fallback>
                  <w:pict>
                    <v:group id="_x0000_s1026" o:spid="_x0000_s1026" o:spt="203" style="height:153.9pt;width:361.85pt;" coordsize="4595495,1954530" editas="canvas" o:gfxdata="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">
                      <o:lock v:ext="edit" aspectratio="f"/>
                      <v:shape id="_x0000_s1026" o:spid="_x0000_s1026" style="position:absolute;left:0;top:0;height:1954530;width:4595495;" filled="f" stroked="f" coordsize="21600,21600" o:gfxdata="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&#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">
                        <v:fill on="f" focussize="0,0"/>
                        <v:stroke on="f"/>
                        <v:imagedata o:title=""/>
                        <o:lock v:ext="edit" aspectratio="t"/>
                      </v:shape>
                      <v:shape id="文本框 3" o:spid="_x0000_s1026" o:spt="202" type="#_x0000_t202" style="position:absolute;left:2038349;top:616057;height:297181;width:650715;v-text-anchor:middle;" fillcolor="#FFFFFF [3201]" filled="t" stroked="t" coordsize="21600,21600" o:gfxdata="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EEuWHLTAAAABQEAAA8A&#10;AAAAAAAAAQAgAAAAIgAAAGRycy9kb3ducmV2LnhtbFBLAQIUABQAAAAIAIdO4kC03GcSVQIAAJME&#10;AAAOAAAAAAAAAAEAIAAAACIBAABkcnMvZTJvRG9jLnhtbFBLBQYAAAAABgAGAFkBAADpBQAAAAA=&#10;">
                        <v:fill on="t" focussize="0,0"/>
                        <v:stroke weight="0.5pt" color="#000000 [3204]" joinstyle="round"/>
                        <v:imagedata o:title=""/>
                        <o:lock v:ext="edit" aspectratio="f"/>
                        <v:textbox inset="0mm,0mm,0mm,0mm">
                          <w:txbxContent>
                            <w:p w14:paraId="6CBFA4A4">
                              <w:pPr>
                                <w:spacing w:line="276" w:lineRule="auto"/>
                                <w:jc w:val="center"/>
                                <w:rPr>
                                  <w:sz w:val="18"/>
                                  <w:szCs w:val="18"/>
                                </w:rPr>
                              </w:pPr>
                              <w:r>
                                <w:rPr>
                                  <w:rFonts w:hint="eastAsia"/>
                                  <w:sz w:val="18"/>
                                  <w:szCs w:val="18"/>
                                </w:rPr>
                                <w:t>设备安装</w:t>
                              </w:r>
                            </w:p>
                          </w:txbxContent>
                        </v:textbox>
                      </v:shape>
                      <v:shape id="文本框 3" o:spid="_x0000_s1026" o:spt="202" type="#_x0000_t202" style="position:absolute;left:3274695;top:616057;height:297181;width:612000;v-text-anchor:middle;" fillcolor="#FFFFFF [3201]" filled="t" stroked="t" coordsize="21600,21600" o:gfxdata="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ZZPmLZ&#10;AAAABQEAAA8AAAAAAAAAAQAgAAAAIgAAAGRycy9kb3ducmV2LnhtbFBLAQIUABQAAAAIAIdO4kAH&#10;MfsxWAIAAJsEAAAOAAAAAAAAAAEAIAAAACgBAABkcnMvZTJvRG9jLnhtbFBLBQYAAAAABgAGAFkB&#10;AADyBQAAAAA=&#10;">
                        <v:fill on="t" focussize="0,0"/>
                        <v:stroke weight="0.5pt" color="#000000 [3204]" joinstyle="round"/>
                        <v:imagedata o:title=""/>
                        <o:lock v:ext="edit" aspectratio="f"/>
                        <v:textbox inset="0mm,1mm,0mm,1mm">
                          <w:txbxContent>
                            <w:p w14:paraId="530469FB">
                              <w:pPr>
                                <w:spacing w:line="276" w:lineRule="auto"/>
                                <w:jc w:val="center"/>
                                <w:rPr>
                                  <w:sz w:val="18"/>
                                  <w:szCs w:val="18"/>
                                </w:rPr>
                              </w:pPr>
                              <w:r>
                                <w:rPr>
                                  <w:rFonts w:hint="eastAsia"/>
                                  <w:sz w:val="18"/>
                                  <w:szCs w:val="18"/>
                                </w:rPr>
                                <w:t>设备调试</w:t>
                              </w:r>
                            </w:p>
                          </w:txbxContent>
                        </v:textbox>
                      </v:shape>
                      <v:shape id="文本框 3" o:spid="_x0000_s1026" o:spt="202" type="#_x0000_t202" style="position:absolute;left:3279473;top:1134218;height:292009;width:612000;v-text-anchor:middle;" fillcolor="#FFFFFF [3201]" filled="t" stroked="t" coordsize="21600,21600" o:gfxdata="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QS5YctMAAAAFAQAADwAAAAAA&#10;AAABACAAAAAiAAAAZHJzL2Rvd25yZXYueG1sUEsBAhQAFAAAAAgAh07iQHEHw8pRAgAAlAQAAA4A&#10;AAAAAAAAAQAgAAAAIgEAAGRycy9lMm9Eb2MueG1sUEsFBgAAAAAGAAYAWQEAAOUFAAAAAA==&#10;">
                        <v:fill on="t" focussize="0,0"/>
                        <v:stroke weight="0.5pt" color="#000000 [3204]" joinstyle="round"/>
                        <v:imagedata o:title=""/>
                        <o:lock v:ext="edit" aspectratio="f"/>
                        <v:textbox inset="0mm,0mm,0mm,0mm">
                          <w:txbxContent>
                            <w:p w14:paraId="5BB449AB">
                              <w:pPr>
                                <w:spacing w:line="276" w:lineRule="auto"/>
                                <w:jc w:val="center"/>
                                <w:rPr>
                                  <w:sz w:val="18"/>
                                  <w:szCs w:val="18"/>
                                </w:rPr>
                              </w:pPr>
                              <w:r>
                                <w:rPr>
                                  <w:rFonts w:hint="eastAsia"/>
                                  <w:sz w:val="18"/>
                                  <w:szCs w:val="18"/>
                                </w:rPr>
                                <w:t>场区整理</w:t>
                              </w:r>
                            </w:p>
                          </w:txbxContent>
                        </v:textbox>
                      </v:shape>
                      <v:shape id="文本框 3" o:spid="_x0000_s1026" o:spt="202" type="#_x0000_t202" style="position:absolute;left:2145665;top:1133966;height:282575;width:612140;v-text-anchor:middle;" fillcolor="#FFFFFF [3201]" filled="t" stroked="t" coordsize="21600,21600" o:gfxdata="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EEuWHLTAAAABQEAAA8AAAAA&#10;AAAAAQAgAAAAIgAAAGRycy9kb3ducmV2LnhtbFBLAQIUABQAAAAIAIdO4kDRH2BSUgIAAJQEAAAO&#10;AAAAAAAAAAEAIAAAACIBAABkcnMvZTJvRG9jLnhtbFBLBQYAAAAABgAGAFkBAADmBQAAAAA=&#10;">
                        <v:fill on="t" focussize="0,0"/>
                        <v:stroke weight="0.5pt" color="#000000 [3204]" joinstyle="round"/>
                        <v:imagedata o:title=""/>
                        <o:lock v:ext="edit" aspectratio="f"/>
                        <v:textbox inset="0mm,0mm,0mm,0mm">
                          <w:txbxContent>
                            <w:p w14:paraId="73E60C66">
                              <w:pPr>
                                <w:spacing w:line="276" w:lineRule="auto"/>
                                <w:jc w:val="center"/>
                                <w:rPr>
                                  <w:sz w:val="18"/>
                                  <w:szCs w:val="18"/>
                                </w:rPr>
                              </w:pPr>
                              <w:r>
                                <w:rPr>
                                  <w:rFonts w:hint="eastAsia"/>
                                  <w:sz w:val="18"/>
                                  <w:szCs w:val="18"/>
                                </w:rPr>
                                <w:t>交付使用</w:t>
                              </w:r>
                            </w:p>
                          </w:txbxContent>
                        </v:textbox>
                      </v:shape>
                      <v:shape id="_x0000_s1026" o:spid="_x0000_s1026" o:spt="32" type="#_x0000_t32" style="position:absolute;left:2757503;top:1275778;flip:x y;height:4445;width:521970;" filled="f" stroked="t" coordsize="21600,21600" o:gfxdata="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&#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iZ4fU1AAAAAUBAAAPAAAAAAAAAAEAIAAAACIAAABk&#10;cnMvZG93bnJldi54bWxQSwECFAAUAAAACACHTuJAb2UcnkMCAABvBAAADgAAAAAAAAABACAAAAAj&#10;AQAAZHJzL2Uyb0RvYy54bWxQSwUGAAAAAAYABgBZAQAA2AUAAAAA&#10;">
                        <v:fill on="f" focussize="0,0"/>
                        <v:stroke weight="0.5pt" color="#000000 [3213]" joinstyle="round" endarrow="classic"/>
                        <v:imagedata o:title=""/>
                        <o:lock v:ext="edit" aspectratio="f"/>
                      </v:shape>
                      <v:shape id="_x0000_s1026" o:spid="_x0000_s1026" o:spt="32" type="#_x0000_t32" style="position:absolute;left:3580695;top:913238;height:220980;width:4778;" filled="f" stroked="t" coordsize="21600,21600" o:gfxdata="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AnWJfVAAAABQEAAA8AAAAAAAAAAQAgAAAAIgAAAGRycy9kb3du&#10;cmV2LnhtbFBLAQIUABQAAAAIAIdO4kBBnn2pOwIAAFoEAAAOAAAAAAAAAAEAIAAAACQBAABkcnMv&#10;ZTJvRG9jLnhtbFBLBQYAAAAABgAGAFkBAADRBQAAAAA=&#10;">
                        <v:fill on="f" focussize="0,0"/>
                        <v:stroke weight="0.5pt" color="#000000 [3213]" joinstyle="round" endarrow="classic"/>
                        <v:imagedata o:title=""/>
                        <o:lock v:ext="edit" aspectratio="f"/>
                      </v:shape>
                      <v:shape id="_x0000_s1026" o:spid="_x0000_s1026" o:spt="32" type="#_x0000_t32" style="position:absolute;left:2689064;top:764648;height:0;width:585631;" filled="f" stroked="t" coordsize="21600,21600" o:gfxdata="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QCdYl9UAAAAFAQAADwAAAAAAAAABACAAAAAiAAAAZHJzL2Rv&#10;d25yZXYueG1sUEsBAhQAFAAAAAgAh07iQDVruEg9AgAAVwQAAA4AAAAAAAAAAQAgAAAAJAEAAGRy&#10;cy9lMm9Eb2MueG1sUEsFBgAAAAAGAAYAWQEAANMFAAAAAA==&#10;">
                        <v:fill on="f" focussize="0,0"/>
                        <v:stroke weight="0.5pt" color="#000000 [3213]" joinstyle="round" endarrow="classic"/>
                        <v:imagedata o:title=""/>
                        <o:lock v:ext="edit" aspectratio="f"/>
                      </v:shape>
                      <v:line id="_x0000_s1026" o:spid="_x0000_s1026" o:spt="20" style="position:absolute;left:3580695;top:395078;flip:x;height:220979;width:4199;" filled="f" stroked="t" coordsize="21600,21600" o:gfxdata="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fFMBTTAAAABQEAAA8AAAAAAAAAAQAgAAAAIgAAAGRycy9kb3ducmV2LnhtbFBL&#10;AQIUABQAAAAIAIdO4kDJcWJTNAIAAFIEAAAOAAAAAAAAAAEAIAAAACIBAABkcnMvZTJvRG9jLnht&#10;bFBLBQYAAAAABgAGAFkBAADIBQAAAAA=&#10;">
                        <v:fill on="f" focussize="0,0"/>
                        <v:stroke weight="0.5pt" color="#000000 [3213]" joinstyle="round" dashstyle="3 1" startarrow="classic"/>
                        <v:imagedata o:title=""/>
                        <o:lock v:ext="edit" aspectratio="f"/>
                      </v:line>
                      <v:shape id="文本框 45" o:spid="_x0000_s1026" o:spt="202" type="#_x0000_t202" style="position:absolute;left:729245;top:214992;height:198120;width:763005;" fillcolor="#FFFFFF [3201]" filled="t" stroked="t" coordsize="21600,21600" o:gfxdata="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lJNp/WAAAABQEAAA8AAAAAAAAAAQAgAAAAIgAAAGRycy9kb3ducmV2LnhtbFBLAQIUABQA&#10;AAAIAIdO4kDCGD+zZAIAALQEAAAOAAAAAAAAAAEAIAAAACUBAABkcnMvZTJvRG9jLnhtbFBLBQYA&#10;AAAABgAGAFkBAAD7BQAAAAA=&#10;">
                        <v:fill on="t" focussize="0,0"/>
                        <v:stroke weight="0.5pt" color="#000000 [3204]" joinstyle="round" dashstyle="dashDot"/>
                        <v:imagedata o:title=""/>
                        <o:lock v:ext="edit" aspectratio="f"/>
                        <v:textbox inset="2.54mm,0mm,2.54mm,0mm">
                          <w:txbxContent>
                            <w:p w14:paraId="15FABA45">
                              <w:pPr>
                                <w:spacing w:line="276" w:lineRule="auto"/>
                                <w:jc w:val="center"/>
                                <w:rPr>
                                  <w:sz w:val="18"/>
                                  <w:szCs w:val="18"/>
                                </w:rPr>
                              </w:pPr>
                              <w:r>
                                <w:rPr>
                                  <w:rFonts w:hint="eastAsia"/>
                                  <w:sz w:val="18"/>
                                  <w:szCs w:val="18"/>
                                </w:rPr>
                                <w:t>N、G、S</w:t>
                              </w:r>
                            </w:p>
                          </w:txbxContent>
                        </v:textbox>
                      </v:shape>
                      <v:line id="_x0000_s1026" o:spid="_x0000_s1026" o:spt="20" style="position:absolute;left:3586108;top:1426227;height:302260;width:10160;" filled="f" stroked="t" coordsize="21600,21600" o:gfxdata="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4tTFCtMAAAAFAQAADwAAAAAAAAABACAAAAAiAAAAZHJzL2Rvd25yZXYueG1sUEsBAhQAFAAAAAgA&#10;h07iQDA0SkIqAgAASgQAAA4AAAAAAAAAAQAgAAAAIgEAAGRycy9lMm9Eb2MueG1sUEsFBgAAAAAG&#10;AAYAWQEAAL4FAAAAAA==&#10;">
                        <v:fill on="f" focussize="0,0"/>
                        <v:stroke weight="0.5pt" color="#000000 [3213]" joinstyle="round" dashstyle="3 1" endarrow="classic"/>
                        <v:imagedata o:title=""/>
                        <o:lock v:ext="edit" aspectratio="f"/>
                      </v:line>
                      <v:shape id="文本框 45" o:spid="_x0000_s1026" o:spt="202" type="#_x0000_t202" style="position:absolute;left:3350894;top:196958;height:198120;width:468000;" fillcolor="#FFFFFF [3201]" filled="t" stroked="t" coordsize="21600,21600" o:gfxdata="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lJNp/WAAAABQEAAA8AAAAAAAAAAQAgAAAAIgAAAGRycy9kb3ducmV2LnhtbFBLAQIUABQA&#10;AAAIAIdO4kBAGzqBZAIAALUEAAAOAAAAAAAAAAEAIAAAACUBAABkcnMvZTJvRG9jLnhtbFBLBQYA&#10;AAAABgAGAFkBAAD7BQAAAAA=&#10;">
                        <v:fill on="t" focussize="0,0"/>
                        <v:stroke weight="0.5pt" color="#000000 [3204]" joinstyle="round" dashstyle="dashDot"/>
                        <v:imagedata o:title=""/>
                        <o:lock v:ext="edit" aspectratio="f"/>
                        <v:textbox inset="2.54mm,0mm,2.54mm,0mm">
                          <w:txbxContent>
                            <w:p w14:paraId="7123F875">
                              <w:pPr>
                                <w:spacing w:line="276" w:lineRule="auto"/>
                                <w:jc w:val="center"/>
                                <w:rPr>
                                  <w:sz w:val="18"/>
                                  <w:szCs w:val="18"/>
                                </w:rPr>
                              </w:pPr>
                              <w:r>
                                <w:rPr>
                                  <w:rFonts w:hint="eastAsia"/>
                                  <w:sz w:val="18"/>
                                  <w:szCs w:val="18"/>
                                </w:rPr>
                                <w:t>N、G</w:t>
                              </w:r>
                            </w:p>
                          </w:txbxContent>
                        </v:textbox>
                      </v:shape>
                      <v:shape id="文本框 45" o:spid="_x0000_s1026" o:spt="202" type="#_x0000_t202" style="position:absolute;left:3235960;top:1728326;height:155575;width:720090;" fillcolor="#FFFFFF [3201]" filled="t" stroked="t" coordsize="21600,21600" o:gfxdata="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qUk2n9YAAAAFAQAADwAAAAAAAAABACAAAAAiAAAAZHJzL2Rvd25yZXYueG1sUEsBAhQAFAAA&#10;AAgAh07iQDIT1PljAgAAtgQAAA4AAAAAAAAAAQAgAAAAJQEAAGRycy9lMm9Eb2MueG1sUEsFBgAA&#10;AAAGAAYAWQEAAPoFAAAAAA==&#10;">
                        <v:fill on="t" focussize="0,0"/>
                        <v:stroke weight="0.5pt" color="#000000 [3204]" joinstyle="round" dashstyle="dashDot"/>
                        <v:imagedata o:title=""/>
                        <o:lock v:ext="edit" aspectratio="f"/>
                        <v:textbox inset="2.54mm,0mm,2.54mm,0mm">
                          <w:txbxContent>
                            <w:p w14:paraId="6222FFBA">
                              <w:pPr>
                                <w:spacing w:line="276" w:lineRule="auto"/>
                                <w:jc w:val="center"/>
                                <w:rPr>
                                  <w:sz w:val="18"/>
                                  <w:szCs w:val="18"/>
                                </w:rPr>
                              </w:pPr>
                              <w:r>
                                <w:rPr>
                                  <w:rFonts w:hint="eastAsia"/>
                                  <w:sz w:val="18"/>
                                  <w:szCs w:val="18"/>
                                </w:rPr>
                                <w:t>W、N、S</w:t>
                              </w:r>
                            </w:p>
                          </w:txbxContent>
                        </v:textbox>
                      </v:shape>
                      <v:shape id="文本框 3" o:spid="_x0000_s1026" o:spt="202" type="#_x0000_t202" style="position:absolute;left:661669;top:618849;height:297180;width:900000;v-text-anchor:middle;" fillcolor="#FFFFFF [3201]" filled="t" stroked="t" coordsize="21600,21600" o:gfxdata="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8+WnKNIAAAAFAQAADwAA&#10;AAAAAAABACAAAAAiAAAAZHJzL2Rvd25yZXYueG1sUEsBAhQAFAAAAAgAh07iQIZyzMlVAgAAogQA&#10;AA4AAAAAAAAAAQAgAAAAIQEAAGRycy9lMm9Eb2MueG1sUEsFBgAAAAAGAAYAWQEAAOgFAAAAAA==&#10;">
                        <v:fill on="t" focussize="0,0"/>
                        <v:stroke weight="0.5pt" color="#000000 [3204]" joinstyle="round"/>
                        <v:imagedata o:title=""/>
                        <o:lock v:ext="edit" aspectratio="f"/>
                        <v:textbox inset="1mm,1mm,1mm,1mm">
                          <w:txbxContent>
                            <w:p w14:paraId="0DFEE414">
                              <w:pPr>
                                <w:spacing w:line="276" w:lineRule="auto"/>
                                <w:jc w:val="center"/>
                                <w:rPr>
                                  <w:sz w:val="18"/>
                                  <w:szCs w:val="18"/>
                                </w:rPr>
                              </w:pPr>
                              <w:r>
                                <w:rPr>
                                  <w:rFonts w:hint="eastAsia"/>
                                  <w:sz w:val="18"/>
                                  <w:szCs w:val="18"/>
                                </w:rPr>
                                <w:t>车间内部改造</w:t>
                              </w:r>
                            </w:p>
                          </w:txbxContent>
                        </v:textbox>
                      </v:shape>
                      <v:shape id="直接箭头连接符 42" o:spid="_x0000_s1026" o:spt="32" type="#_x0000_t32" style="position:absolute;left:1561669;top:764648;flip:y;height:2791;width:476680;" filled="f" stroked="t" coordsize="21600,21600" o:gfxdata="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RQcBNIAAAAF&#10;AQAADwAAAAAAAAABACAAAAAiAAAAZHJzL2Rvd25yZXYueG1sUEsBAhQAFAAAAAgAh07iQDVoB2Yi&#10;AgAADAQAAA4AAAAAAAAAAQAgAAAAIQEAAGRycy9lMm9Eb2MueG1sUEsFBgAAAAAGAAYAWQEAALUF&#10;AAAAAA==&#10;">
                        <v:fill on="f" focussize="0,0"/>
                        <v:stroke weight="0.5pt" color="#000000 [3213]" joinstyle="round" endarrow="classic"/>
                        <v:imagedata o:title=""/>
                        <o:lock v:ext="edit" aspectratio="f"/>
                      </v:shape>
                      <v:line id="直接连接符 208" o:spid="_x0000_s1026" o:spt="20" style="position:absolute;left:1110748;top:413112;height:205737;width:921;" filled="f" stroked="t" coordsize="21600,21600" o:gfxdata="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amem7U&#10;AAAABQEAAA8AAAAAAAAAAQAgAAAAIgAAAGRycy9kb3ducmV2LnhtbFBLAQIUABQAAAAIAIdO4kBS&#10;gzeYJAIAACsEAAAOAAAAAAAAAAEAIAAAACMBAABkcnMvZTJvRG9jLnhtbFBLBQYAAAAABgAGAFkB&#10;AAC5BQAAAAA=&#10;">
                        <v:fill on="f" focussize="0,0"/>
                        <v:stroke weight="0.5pt" color="#000000 [3213]" joinstyle="round" dashstyle="3 1" startarrow="classic"/>
                        <v:imagedata o:title=""/>
                        <o:lock v:ext="edit" aspectratio="f"/>
                      </v:line>
                      <v:line id="直接连接符 209" o:spid="_x0000_s1026" o:spt="20" style="position:absolute;left:2376924;top:413112;height:202947;width:0;" filled="f" stroked="t" coordsize="21600,21600" o:gfxdata="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2pnpu1AAAAAUBAAAPAAAAAAAAAAEAIAAA&#10;ACIAAABkcnMvZG93bnJldi54bWxQSwECFAAUAAAACACHTuJAydR+QhACAAABBAAADgAAAAAAAAAB&#10;ACAAAAAjAQAAZHJzL2Uyb0RvYy54bWxQSwUGAAAAAAYABgBZAQAApQUAAAAA&#10;">
                        <v:fill on="f" focussize="0,0"/>
                        <v:stroke weight="0.5pt" color="#000000 [3213]" joinstyle="round" dashstyle="3 1" startarrow="classic"/>
                        <v:imagedata o:title=""/>
                        <o:lock v:ext="edit" aspectratio="f"/>
                      </v:line>
                      <v:shape id="文本框 45" o:spid="_x0000_s1026" o:spt="202" type="#_x0000_t202" style="position:absolute;left:1988406;top:202292;height:198120;width:763005;" fillcolor="#FFFFFF [3201]" filled="t" stroked="t" coordsize="21600,21600" o:gfxdata="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qUk2n9YAAAAFAQAADwAAAAAAAAABACAAAAAiAAAAZHJzL2Rvd25yZXYueG1sUEsBAhQA&#10;FAAAAAgAh07iQIMAg6VmAgAAtQQAAA4AAAAAAAAAAQAgAAAAJQEAAGRycy9lMm9Eb2MueG1sUEsF&#10;BgAAAAAGAAYAWQEAAP0FAAAAAA==&#10;">
                        <v:fill on="t" focussize="0,0"/>
                        <v:stroke weight="0.5pt" color="#000000 [3204]" joinstyle="round" dashstyle="dashDot"/>
                        <v:imagedata o:title=""/>
                        <o:lock v:ext="edit" aspectratio="f"/>
                        <v:textbox inset="2.54mm,0mm,2.54mm,0mm">
                          <w:txbxContent>
                            <w:p w14:paraId="4079EC0B">
                              <w:pPr>
                                <w:spacing w:line="276" w:lineRule="auto"/>
                                <w:jc w:val="center"/>
                                <w:rPr>
                                  <w:sz w:val="18"/>
                                  <w:szCs w:val="18"/>
                                </w:rPr>
                              </w:pPr>
                              <w:r>
                                <w:rPr>
                                  <w:rFonts w:hint="eastAsia"/>
                                  <w:sz w:val="18"/>
                                  <w:szCs w:val="18"/>
                                </w:rPr>
                                <w:t>N、G、S</w:t>
                              </w:r>
                            </w:p>
                          </w:txbxContent>
                        </v:textbox>
                      </v:shape>
                      <w10:wrap type="none"/>
                      <w10:anchorlock/>
                    </v:group>
                  </w:pict>
                </mc:Fallback>
              </mc:AlternateContent>
            </w:r>
          </w:p>
          <w:p w14:paraId="0294E998">
            <w:pPr>
              <w:jc w:val="center"/>
              <w:rPr>
                <w:b/>
                <w:snapToGrid w:val="0"/>
                <w:kern w:val="0"/>
                <w:sz w:val="18"/>
                <w:szCs w:val="18"/>
              </w:rPr>
            </w:pPr>
            <w:r>
              <w:rPr>
                <w:b/>
                <w:snapToGrid w:val="0"/>
                <w:kern w:val="0"/>
                <w:sz w:val="18"/>
                <w:szCs w:val="18"/>
              </w:rPr>
              <w:t>图</w:t>
            </w:r>
            <w:r>
              <w:rPr>
                <w:rFonts w:hint="eastAsia"/>
                <w:b/>
                <w:snapToGrid w:val="0"/>
                <w:kern w:val="0"/>
                <w:sz w:val="18"/>
                <w:szCs w:val="18"/>
              </w:rPr>
              <w:t>2-</w:t>
            </w:r>
            <w:r>
              <w:rPr>
                <w:b/>
                <w:snapToGrid w:val="0"/>
                <w:kern w:val="0"/>
                <w:sz w:val="18"/>
                <w:szCs w:val="18"/>
              </w:rPr>
              <w:t>2</w:t>
            </w:r>
            <w:r>
              <w:rPr>
                <w:rFonts w:hint="eastAsia"/>
                <w:b/>
                <w:snapToGrid w:val="0"/>
                <w:kern w:val="0"/>
                <w:sz w:val="18"/>
                <w:szCs w:val="18"/>
              </w:rPr>
              <w:t xml:space="preserve">  </w:t>
            </w:r>
            <w:r>
              <w:rPr>
                <w:b/>
                <w:snapToGrid w:val="0"/>
                <w:kern w:val="0"/>
                <w:sz w:val="18"/>
                <w:szCs w:val="18"/>
              </w:rPr>
              <w:t>施工期工艺流程及产污环节图</w:t>
            </w:r>
          </w:p>
          <w:p w14:paraId="281CE614">
            <w:pPr>
              <w:adjustRightInd w:val="0"/>
              <w:snapToGrid w:val="0"/>
              <w:jc w:val="center"/>
              <w:rPr>
                <w:b/>
              </w:rPr>
            </w:pPr>
            <w:r>
              <w:rPr>
                <w:b/>
                <w:bCs/>
                <w:sz w:val="18"/>
                <w:szCs w:val="18"/>
              </w:rPr>
              <w:t>注：W、N、G、S分别表示废水、噪声、废气、固体废弃物</w:t>
            </w:r>
          </w:p>
          <w:p w14:paraId="2D9E0F45">
            <w:pPr>
              <w:adjustRightInd w:val="0"/>
              <w:snapToGrid w:val="0"/>
              <w:spacing w:line="360" w:lineRule="auto"/>
              <w:ind w:firstLine="420" w:firstLineChars="200"/>
              <w:rPr>
                <w:szCs w:val="21"/>
              </w:rPr>
            </w:pPr>
            <w:r>
              <w:rPr>
                <w:rFonts w:hint="eastAsia"/>
                <w:szCs w:val="21"/>
              </w:rPr>
              <w:t>施工期会产生少量生活垃圾和生活污水，环境影响主要是设备安装过程中产生的噪声和废弃的设备包装材料等，主要污染源及污染物分析如下：</w:t>
            </w:r>
          </w:p>
          <w:p w14:paraId="10921730">
            <w:pPr>
              <w:adjustRightInd w:val="0"/>
              <w:snapToGrid w:val="0"/>
              <w:spacing w:line="360" w:lineRule="auto"/>
              <w:ind w:firstLine="420" w:firstLineChars="200"/>
              <w:rPr>
                <w:szCs w:val="21"/>
              </w:rPr>
            </w:pPr>
            <w:r>
              <w:rPr>
                <w:rFonts w:hint="eastAsia"/>
                <w:szCs w:val="21"/>
              </w:rPr>
              <w:t>（1）废气：项目因不涉及土建工作，只需在室内进行装修，进行设备安装，不涉及大型施工机械，基本不存在施工废气的影响。</w:t>
            </w:r>
          </w:p>
          <w:p w14:paraId="0212831F">
            <w:pPr>
              <w:adjustRightInd w:val="0"/>
              <w:snapToGrid w:val="0"/>
              <w:spacing w:line="360" w:lineRule="auto"/>
              <w:ind w:firstLine="420" w:firstLineChars="200"/>
              <w:rPr>
                <w:szCs w:val="21"/>
              </w:rPr>
            </w:pPr>
            <w:r>
              <w:rPr>
                <w:rFonts w:hint="eastAsia"/>
                <w:szCs w:val="21"/>
              </w:rPr>
              <w:t>（2）废水：项目因不涉及土建工作，基本不存在施工废水；施工人员均为周边居民，不在场地内食宿。</w:t>
            </w:r>
          </w:p>
          <w:p w14:paraId="139C7BF0">
            <w:pPr>
              <w:adjustRightInd w:val="0"/>
              <w:snapToGrid w:val="0"/>
              <w:spacing w:line="360" w:lineRule="auto"/>
              <w:ind w:firstLine="420" w:firstLineChars="200"/>
              <w:rPr>
                <w:szCs w:val="21"/>
              </w:rPr>
            </w:pPr>
            <w:r>
              <w:rPr>
                <w:rFonts w:hint="eastAsia"/>
                <w:szCs w:val="21"/>
              </w:rPr>
              <w:t>（3）噪声：项目因不涉及土建工作，施工过程中无需动用大量噪声强度较大的车辆和施工机械，施工期的噪声主要来源于部分设备的运输和安装。在实际施工过程中，噪声在传播途径中由于各种建筑隔声、空气的吸收作用及地面效应引起的声能衰减，而且设备安装产生的影响是暂时的，随施工的结束而消失。</w:t>
            </w:r>
          </w:p>
          <w:p w14:paraId="26976768">
            <w:pPr>
              <w:adjustRightInd w:val="0"/>
              <w:snapToGrid w:val="0"/>
              <w:spacing w:line="360" w:lineRule="auto"/>
              <w:ind w:firstLine="420" w:firstLineChars="200"/>
              <w:rPr>
                <w:szCs w:val="21"/>
              </w:rPr>
            </w:pPr>
            <w:r>
              <w:rPr>
                <w:rFonts w:hint="eastAsia"/>
                <w:szCs w:val="21"/>
              </w:rPr>
              <w:t>（4）固体废物：施工期的固废主要为装修过程产生的建筑垃圾、施工人员产生的生活垃圾。装修废弃材料主要包括废瓷砖、装修时废木料、石材、塑料包装、金属材料等，约3t，采用分类收集，可回用的统一收集回用，不能回用的收集后由施工方统一清运处理。</w:t>
            </w:r>
          </w:p>
          <w:p w14:paraId="6231F341">
            <w:pPr>
              <w:adjustRightInd w:val="0"/>
              <w:snapToGrid w:val="0"/>
              <w:spacing w:line="360" w:lineRule="auto"/>
              <w:rPr>
                <w:rFonts w:hAnsi="宋体"/>
                <w:szCs w:val="21"/>
              </w:rPr>
            </w:pPr>
            <w:r>
              <w:rPr>
                <w:rFonts w:hint="eastAsia" w:hAnsi="宋体"/>
                <w:b/>
                <w:szCs w:val="21"/>
              </w:rPr>
              <w:t>（二）</w:t>
            </w:r>
            <w:r>
              <w:rPr>
                <w:rFonts w:hAnsi="宋体"/>
                <w:b/>
                <w:szCs w:val="21"/>
              </w:rPr>
              <w:t>运营期</w:t>
            </w:r>
          </w:p>
          <w:p w14:paraId="6104B473">
            <w:pPr>
              <w:adjustRightInd w:val="0"/>
              <w:snapToGrid w:val="0"/>
              <w:spacing w:line="360" w:lineRule="auto"/>
              <w:ind w:firstLine="420" w:firstLineChars="200"/>
              <w:rPr>
                <w:szCs w:val="21"/>
              </w:rPr>
            </w:pPr>
            <w:r>
              <w:rPr>
                <w:rFonts w:hint="eastAsia"/>
                <w:szCs w:val="21"/>
              </w:rPr>
              <w:t>1、项目运营期污染物产生节点的工艺流程图</w:t>
            </w:r>
          </w:p>
          <w:p w14:paraId="5443DAFA">
            <w:pPr>
              <w:adjustRightInd w:val="0"/>
              <w:snapToGrid w:val="0"/>
              <w:spacing w:line="360" w:lineRule="auto"/>
              <w:ind w:firstLine="420" w:firstLineChars="200"/>
              <w:rPr>
                <w:szCs w:val="21"/>
              </w:rPr>
            </w:pPr>
            <w:r>
              <w:rPr>
                <w:rFonts w:hint="eastAsia"/>
                <w:szCs w:val="21"/>
              </w:rPr>
              <w:t>（1）注塑生产线工艺流程图</w:t>
            </w:r>
          </w:p>
          <w:p w14:paraId="62BC92F7">
            <w:pPr>
              <w:adjustRightInd w:val="0"/>
              <w:snapToGrid w:val="0"/>
              <w:spacing w:line="360" w:lineRule="auto"/>
              <w:ind w:firstLine="420" w:firstLineChars="200"/>
              <w:rPr>
                <w:szCs w:val="21"/>
              </w:rPr>
            </w:pPr>
            <w:r>
              <w:rPr>
                <w:rFonts w:hint="eastAsia"/>
                <w:szCs w:val="21"/>
              </w:rPr>
              <w:t>生产工艺流程简述：项目注塑生产线主要原料为聚丙烯（PP）颗粒，本项目注塑不添加任何添加剂。人工将PP颗粒投入混料区料斗搅拌后上料进入项目注塑机。经注塑机加热熔融、施压注塑、冷却脱模、启模取件后得到塑料注塑件。模具</w:t>
            </w:r>
            <w:r>
              <w:rPr>
                <w:rFonts w:hint="eastAsia"/>
              </w:rPr>
              <w:t>（根据需要选取</w:t>
            </w:r>
            <w:r>
              <w:rPr>
                <w:szCs w:val="21"/>
              </w:rPr>
              <w:t>滴箭、蓝莓桶、挂钩、圆盒、圆盖</w:t>
            </w:r>
            <w:r>
              <w:rPr>
                <w:rFonts w:hint="eastAsia"/>
                <w:szCs w:val="21"/>
              </w:rPr>
              <w:t>等相应的模具</w:t>
            </w:r>
            <w:r>
              <w:rPr>
                <w:rFonts w:hint="eastAsia"/>
              </w:rPr>
              <w:t>）</w:t>
            </w:r>
            <w:r>
              <w:rPr>
                <w:rFonts w:hint="eastAsia"/>
                <w:szCs w:val="21"/>
              </w:rPr>
              <w:t>里注塑件在散热水塔提供的冷却水作用下冷却固化，冷却水在模具内流动，该模具为双层模具，项目冷却水均不与产品直接接触，属于间接冷却工艺。检验部步骤主要进行物理检测不进行化学检验，物理检测主要检测产品物理尺寸是否符合要求，筛选出不合格品，不合格品通过粉碎工序后，用作原料使用，合格产品集中包装，送入成品仓库。</w:t>
            </w:r>
          </w:p>
          <w:p w14:paraId="53611B4A">
            <w:pPr>
              <w:adjustRightInd w:val="0"/>
              <w:snapToGrid w:val="0"/>
              <w:spacing w:line="360" w:lineRule="auto"/>
              <w:ind w:firstLine="420" w:firstLineChars="200"/>
              <w:rPr>
                <w:szCs w:val="21"/>
              </w:rPr>
            </w:pPr>
            <w:r>
              <w:rPr>
                <w:kern w:val="0"/>
              </w:rPr>
              <mc:AlternateContent>
                <mc:Choice Requires="wpc">
                  <w:drawing>
                    <wp:inline distT="0" distB="0" distL="0" distR="0">
                      <wp:extent cx="5149215" cy="3803650"/>
                      <wp:effectExtent l="0" t="0" r="0" b="0"/>
                      <wp:docPr id="92" name="画布 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1" name="文本框 76"/>
                              <wps:cNvSpPr txBox="1">
                                <a:spLocks noChangeArrowheads="1"/>
                              </wps:cNvSpPr>
                              <wps:spPr bwMode="auto">
                                <a:xfrm>
                                  <a:off x="2363636" y="37230"/>
                                  <a:ext cx="888521" cy="266027"/>
                                </a:xfrm>
                                <a:prstGeom prst="rect">
                                  <a:avLst/>
                                </a:prstGeom>
                                <a:solidFill>
                                  <a:srgbClr val="FFFFFF"/>
                                </a:solidFill>
                                <a:ln>
                                  <a:noFill/>
                                </a:ln>
                              </wps:spPr>
                              <wps:txbx>
                                <w:txbxContent>
                                  <w:p w14:paraId="5A6EAF9E">
                                    <w:pPr>
                                      <w:jc w:val="center"/>
                                      <w:rPr>
                                        <w:sz w:val="18"/>
                                        <w:szCs w:val="18"/>
                                      </w:rPr>
                                    </w:pPr>
                                    <w:r>
                                      <w:rPr>
                                        <w:rFonts w:hint="eastAsia"/>
                                        <w:sz w:val="18"/>
                                        <w:szCs w:val="18"/>
                                      </w:rPr>
                                      <w:t>原料P</w:t>
                                    </w:r>
                                    <w:r>
                                      <w:rPr>
                                        <w:sz w:val="18"/>
                                        <w:szCs w:val="18"/>
                                      </w:rPr>
                                      <w:t>P</w:t>
                                    </w:r>
                                    <w:r>
                                      <w:rPr>
                                        <w:rFonts w:hint="eastAsia"/>
                                        <w:sz w:val="18"/>
                                        <w:szCs w:val="18"/>
                                      </w:rPr>
                                      <w:t>颗粒</w:t>
                                    </w:r>
                                  </w:p>
                                </w:txbxContent>
                              </wps:txbx>
                              <wps:bodyPr rot="0" vert="horz" wrap="square" lIns="91440" tIns="45720" rIns="91440" bIns="45720" anchor="t" anchorCtr="0" upright="1">
                                <a:noAutofit/>
                              </wps:bodyPr>
                            </wps:wsp>
                            <wps:wsp>
                              <wps:cNvPr id="52" name="直线 77"/>
                              <wps:cNvCnPr/>
                              <wps:spPr bwMode="auto">
                                <a:xfrm>
                                  <a:off x="2839311" y="3173201"/>
                                  <a:ext cx="0" cy="265504"/>
                                </a:xfrm>
                                <a:prstGeom prst="line">
                                  <a:avLst/>
                                </a:prstGeom>
                                <a:noFill/>
                                <a:ln w="9525">
                                  <a:solidFill>
                                    <a:srgbClr val="000000"/>
                                  </a:solidFill>
                                  <a:round/>
                                  <a:tailEnd type="triangle" w="med" len="med"/>
                                </a:ln>
                              </wps:spPr>
                              <wps:bodyPr/>
                            </wps:wsp>
                            <wps:wsp>
                              <wps:cNvPr id="53" name="文本框 78"/>
                              <wps:cNvSpPr txBox="1">
                                <a:spLocks noChangeArrowheads="1"/>
                              </wps:cNvSpPr>
                              <wps:spPr bwMode="auto">
                                <a:xfrm>
                                  <a:off x="2436044" y="1153987"/>
                                  <a:ext cx="785111" cy="266760"/>
                                </a:xfrm>
                                <a:prstGeom prst="rect">
                                  <a:avLst/>
                                </a:prstGeom>
                                <a:solidFill>
                                  <a:srgbClr val="FFFFFF"/>
                                </a:solidFill>
                                <a:ln w="9525">
                                  <a:solidFill>
                                    <a:srgbClr val="000000"/>
                                  </a:solidFill>
                                  <a:miter lim="800000"/>
                                </a:ln>
                              </wps:spPr>
                              <wps:txbx>
                                <w:txbxContent>
                                  <w:p w14:paraId="7C5A44FC">
                                    <w:pPr>
                                      <w:jc w:val="center"/>
                                      <w:rPr>
                                        <w:sz w:val="18"/>
                                        <w:szCs w:val="18"/>
                                      </w:rPr>
                                    </w:pPr>
                                    <w:r>
                                      <w:rPr>
                                        <w:rFonts w:hint="eastAsia"/>
                                        <w:sz w:val="18"/>
                                        <w:szCs w:val="18"/>
                                      </w:rPr>
                                      <w:t>加热</w:t>
                                    </w:r>
                                    <w:r>
                                      <w:rPr>
                                        <w:sz w:val="18"/>
                                        <w:szCs w:val="18"/>
                                      </w:rPr>
                                      <w:t>熔融</w:t>
                                    </w:r>
                                  </w:p>
                                </w:txbxContent>
                              </wps:txbx>
                              <wps:bodyPr rot="0" vert="horz" wrap="square" lIns="91440" tIns="45720" rIns="91440" bIns="45720" anchor="t" anchorCtr="0" upright="1">
                                <a:noAutofit/>
                              </wps:bodyPr>
                            </wps:wsp>
                            <wps:wsp>
                              <wps:cNvPr id="54" name="直线 79"/>
                              <wps:cNvCnPr>
                                <a:endCxn id="60" idx="1"/>
                              </wps:cNvCnPr>
                              <wps:spPr bwMode="auto">
                                <a:xfrm flipV="1">
                                  <a:off x="663624" y="728205"/>
                                  <a:ext cx="1707149" cy="5041"/>
                                </a:xfrm>
                                <a:prstGeom prst="line">
                                  <a:avLst/>
                                </a:prstGeom>
                                <a:noFill/>
                                <a:ln w="9525">
                                  <a:solidFill>
                                    <a:srgbClr val="000000"/>
                                  </a:solidFill>
                                  <a:prstDash val="dash"/>
                                  <a:round/>
                                  <a:tailEnd type="triangle" w="med" len="med"/>
                                </a:ln>
                              </wps:spPr>
                              <wps:bodyPr/>
                            </wps:wsp>
                            <wps:wsp>
                              <wps:cNvPr id="55" name="文本框 80"/>
                              <wps:cNvSpPr txBox="1">
                                <a:spLocks noChangeArrowheads="1"/>
                              </wps:cNvSpPr>
                              <wps:spPr bwMode="auto">
                                <a:xfrm>
                                  <a:off x="2354902" y="2333106"/>
                                  <a:ext cx="914701" cy="266760"/>
                                </a:xfrm>
                                <a:prstGeom prst="rect">
                                  <a:avLst/>
                                </a:prstGeom>
                                <a:solidFill>
                                  <a:srgbClr val="FFFFFF"/>
                                </a:solidFill>
                                <a:ln w="9525">
                                  <a:solidFill>
                                    <a:srgbClr val="000000"/>
                                  </a:solidFill>
                                  <a:miter lim="800000"/>
                                </a:ln>
                              </wps:spPr>
                              <wps:txbx>
                                <w:txbxContent>
                                  <w:p w14:paraId="5BB02C86">
                                    <w:pPr>
                                      <w:jc w:val="center"/>
                                      <w:rPr>
                                        <w:sz w:val="18"/>
                                        <w:szCs w:val="18"/>
                                      </w:rPr>
                                    </w:pPr>
                                    <w:r>
                                      <w:rPr>
                                        <w:rFonts w:hint="eastAsia"/>
                                        <w:sz w:val="18"/>
                                        <w:szCs w:val="18"/>
                                      </w:rPr>
                                      <w:t>冷却脱模</w:t>
                                    </w:r>
                                  </w:p>
                                </w:txbxContent>
                              </wps:txbx>
                              <wps:bodyPr rot="0" vert="horz" wrap="square" lIns="91440" tIns="45720" rIns="91440" bIns="45720" anchor="t" anchorCtr="0" upright="1">
                                <a:noAutofit/>
                              </wps:bodyPr>
                            </wps:wsp>
                            <wps:wsp>
                              <wps:cNvPr id="57" name="文本框 82"/>
                              <wps:cNvSpPr txBox="1">
                                <a:spLocks noChangeArrowheads="1"/>
                              </wps:cNvSpPr>
                              <wps:spPr bwMode="auto">
                                <a:xfrm>
                                  <a:off x="1052422" y="2273838"/>
                                  <a:ext cx="681485" cy="415079"/>
                                </a:xfrm>
                                <a:prstGeom prst="rect">
                                  <a:avLst/>
                                </a:prstGeom>
                                <a:solidFill>
                                  <a:srgbClr val="FFFFFF"/>
                                </a:solidFill>
                                <a:ln w="9525">
                                  <a:solidFill>
                                    <a:srgbClr val="000000"/>
                                  </a:solidFill>
                                  <a:miter lim="800000"/>
                                </a:ln>
                              </wps:spPr>
                              <wps:txbx>
                                <w:txbxContent>
                                  <w:p w14:paraId="4911AA2C">
                                    <w:pPr>
                                      <w:jc w:val="center"/>
                                      <w:rPr>
                                        <w:sz w:val="18"/>
                                        <w:szCs w:val="18"/>
                                      </w:rPr>
                                    </w:pPr>
                                    <w:r>
                                      <w:rPr>
                                        <w:rFonts w:hint="eastAsia"/>
                                        <w:sz w:val="18"/>
                                        <w:szCs w:val="18"/>
                                      </w:rPr>
                                      <w:t>循环</w:t>
                                    </w:r>
                                    <w:r>
                                      <w:rPr>
                                        <w:sz w:val="18"/>
                                        <w:szCs w:val="18"/>
                                      </w:rPr>
                                      <w:t>冷却水池</w:t>
                                    </w:r>
                                  </w:p>
                                </w:txbxContent>
                              </wps:txbx>
                              <wps:bodyPr rot="0" vert="horz" wrap="square" lIns="91440" tIns="45720" rIns="91440" bIns="45720" anchor="t" anchorCtr="0" upright="1">
                                <a:noAutofit/>
                              </wps:bodyPr>
                            </wps:wsp>
                            <wps:wsp>
                              <wps:cNvPr id="58" name="文本框 114"/>
                              <wps:cNvSpPr txBox="1">
                                <a:spLocks noChangeArrowheads="1"/>
                              </wps:cNvSpPr>
                              <wps:spPr bwMode="auto">
                                <a:xfrm>
                                  <a:off x="2499412" y="297536"/>
                                  <a:ext cx="911769" cy="267492"/>
                                </a:xfrm>
                                <a:prstGeom prst="rect">
                                  <a:avLst/>
                                </a:prstGeom>
                                <a:noFill/>
                                <a:ln>
                                  <a:noFill/>
                                </a:ln>
                              </wps:spPr>
                              <wps:txbx>
                                <w:txbxContent>
                                  <w:p w14:paraId="208E9B41">
                                    <w:pPr>
                                      <w:jc w:val="center"/>
                                      <w:rPr>
                                        <w:sz w:val="15"/>
                                        <w:szCs w:val="15"/>
                                      </w:rPr>
                                    </w:pPr>
                                    <w:r>
                                      <w:rPr>
                                        <w:rFonts w:hint="eastAsia"/>
                                        <w:sz w:val="15"/>
                                        <w:szCs w:val="15"/>
                                      </w:rPr>
                                      <w:t>上料</w:t>
                                    </w:r>
                                  </w:p>
                                </w:txbxContent>
                              </wps:txbx>
                              <wps:bodyPr rot="0" vert="horz" wrap="square" lIns="91440" tIns="45720" rIns="91440" bIns="45720" anchor="t" anchorCtr="0" upright="1">
                                <a:noAutofit/>
                              </wps:bodyPr>
                            </wps:wsp>
                            <wps:wsp>
                              <wps:cNvPr id="59" name="直线 147"/>
                              <wps:cNvCnPr>
                                <a:stCxn id="51" idx="2"/>
                                <a:endCxn id="60" idx="0"/>
                              </wps:cNvCnPr>
                              <wps:spPr bwMode="auto">
                                <a:xfrm flipH="1">
                                  <a:off x="2802373" y="303257"/>
                                  <a:ext cx="5524" cy="289369"/>
                                </a:xfrm>
                                <a:prstGeom prst="line">
                                  <a:avLst/>
                                </a:prstGeom>
                                <a:noFill/>
                                <a:ln w="9525">
                                  <a:solidFill>
                                    <a:srgbClr val="000000"/>
                                  </a:solidFill>
                                  <a:round/>
                                  <a:tailEnd type="triangle" w="med" len="med"/>
                                </a:ln>
                              </wps:spPr>
                              <wps:bodyPr/>
                            </wps:wsp>
                            <wps:wsp>
                              <wps:cNvPr id="60" name="文本框 346"/>
                              <wps:cNvSpPr txBox="1">
                                <a:spLocks noChangeArrowheads="1"/>
                              </wps:cNvSpPr>
                              <wps:spPr bwMode="auto">
                                <a:xfrm>
                                  <a:off x="2371054" y="592626"/>
                                  <a:ext cx="862637" cy="271157"/>
                                </a:xfrm>
                                <a:prstGeom prst="rect">
                                  <a:avLst/>
                                </a:prstGeom>
                                <a:noFill/>
                                <a:ln w="9525">
                                  <a:solidFill>
                                    <a:srgbClr val="000000"/>
                                  </a:solidFill>
                                  <a:miter lim="800000"/>
                                </a:ln>
                              </wps:spPr>
                              <wps:txbx>
                                <w:txbxContent>
                                  <w:p w14:paraId="632FBE2E">
                                    <w:pPr>
                                      <w:jc w:val="center"/>
                                      <w:rPr>
                                        <w:sz w:val="18"/>
                                        <w:szCs w:val="18"/>
                                      </w:rPr>
                                    </w:pPr>
                                    <w:r>
                                      <w:rPr>
                                        <w:rFonts w:hint="eastAsia"/>
                                        <w:sz w:val="18"/>
                                        <w:szCs w:val="18"/>
                                      </w:rPr>
                                      <w:t>混料区</w:t>
                                    </w:r>
                                  </w:p>
                                </w:txbxContent>
                              </wps:txbx>
                              <wps:bodyPr rot="0" vert="horz" wrap="square" lIns="91440" tIns="45720" rIns="91440" bIns="45720" anchor="t" anchorCtr="0" upright="1">
                                <a:noAutofit/>
                              </wps:bodyPr>
                            </wps:wsp>
                            <wps:wsp>
                              <wps:cNvPr id="61" name="直线 118"/>
                              <wps:cNvCnPr/>
                              <wps:spPr bwMode="auto">
                                <a:xfrm>
                                  <a:off x="2796146" y="2002134"/>
                                  <a:ext cx="1466" cy="319525"/>
                                </a:xfrm>
                                <a:prstGeom prst="line">
                                  <a:avLst/>
                                </a:prstGeom>
                                <a:noFill/>
                                <a:ln w="9525">
                                  <a:solidFill>
                                    <a:srgbClr val="000000"/>
                                  </a:solidFill>
                                  <a:round/>
                                  <a:tailEnd type="triangle" w="med" len="med"/>
                                </a:ln>
                              </wps:spPr>
                              <wps:bodyPr/>
                            </wps:wsp>
                            <wps:wsp>
                              <wps:cNvPr id="62" name="文本框 114"/>
                              <wps:cNvSpPr txBox="1">
                                <a:spLocks noChangeArrowheads="1"/>
                              </wps:cNvSpPr>
                              <wps:spPr bwMode="auto">
                                <a:xfrm>
                                  <a:off x="365303" y="1710270"/>
                                  <a:ext cx="911225" cy="267335"/>
                                </a:xfrm>
                                <a:prstGeom prst="rect">
                                  <a:avLst/>
                                </a:prstGeom>
                                <a:noFill/>
                                <a:ln>
                                  <a:noFill/>
                                </a:ln>
                              </wps:spPr>
                              <wps:txbx>
                                <w:txbxContent>
                                  <w:p w14:paraId="3B63B1E7">
                                    <w:pPr>
                                      <w:pStyle w:val="25"/>
                                      <w:spacing w:before="0" w:beforeAutospacing="0" w:after="0" w:afterAutospacing="0"/>
                                      <w:jc w:val="center"/>
                                    </w:pPr>
                                    <w:r>
                                      <w:rPr>
                                        <w:rFonts w:hint="eastAsia" w:ascii="Times New Roman"/>
                                        <w:kern w:val="2"/>
                                        <w:sz w:val="15"/>
                                        <w:szCs w:val="15"/>
                                      </w:rPr>
                                      <w:t>S不合格产品</w:t>
                                    </w:r>
                                  </w:p>
                                </w:txbxContent>
                              </wps:txbx>
                              <wps:bodyPr rot="0" vert="horz" wrap="square" lIns="91440" tIns="45720" rIns="91440" bIns="45720" anchor="t" anchorCtr="0" upright="1">
                                <a:noAutofit/>
                              </wps:bodyPr>
                            </wps:wsp>
                            <wps:wsp>
                              <wps:cNvPr id="67" name="直线 118"/>
                              <wps:cNvCnPr/>
                              <wps:spPr bwMode="auto">
                                <a:xfrm>
                                  <a:off x="1835164" y="1283799"/>
                                  <a:ext cx="600880" cy="96"/>
                                </a:xfrm>
                                <a:prstGeom prst="line">
                                  <a:avLst/>
                                </a:prstGeom>
                                <a:noFill/>
                                <a:ln w="9525">
                                  <a:solidFill>
                                    <a:srgbClr val="000000"/>
                                  </a:solidFill>
                                  <a:round/>
                                  <a:tailEnd type="triangle" w="med" len="med"/>
                                </a:ln>
                              </wps:spPr>
                              <wps:bodyPr/>
                            </wps:wsp>
                            <wps:wsp>
                              <wps:cNvPr id="70" name="直线 118"/>
                              <wps:cNvCnPr>
                                <a:endCxn id="288" idx="1"/>
                              </wps:cNvCnPr>
                              <wps:spPr bwMode="auto">
                                <a:xfrm>
                                  <a:off x="1863304" y="1856743"/>
                                  <a:ext cx="565040" cy="552"/>
                                </a:xfrm>
                                <a:prstGeom prst="line">
                                  <a:avLst/>
                                </a:prstGeom>
                                <a:noFill/>
                                <a:ln w="9525">
                                  <a:solidFill>
                                    <a:srgbClr val="000000"/>
                                  </a:solidFill>
                                  <a:round/>
                                  <a:tailEnd type="triangle" w="med" len="med"/>
                                </a:ln>
                              </wps:spPr>
                              <wps:bodyPr/>
                            </wps:wsp>
                            <wps:wsp>
                              <wps:cNvPr id="71" name="文本框 114"/>
                              <wps:cNvSpPr txBox="1">
                                <a:spLocks noChangeArrowheads="1"/>
                              </wps:cNvSpPr>
                              <wps:spPr bwMode="auto">
                                <a:xfrm>
                                  <a:off x="1875513" y="1102042"/>
                                  <a:ext cx="560531" cy="266700"/>
                                </a:xfrm>
                                <a:prstGeom prst="rect">
                                  <a:avLst/>
                                </a:prstGeom>
                                <a:noFill/>
                                <a:ln>
                                  <a:noFill/>
                                </a:ln>
                              </wps:spPr>
                              <wps:txbx>
                                <w:txbxContent>
                                  <w:p w14:paraId="4DEF4291">
                                    <w:pPr>
                                      <w:pStyle w:val="25"/>
                                      <w:spacing w:before="0" w:beforeAutospacing="0" w:after="0" w:afterAutospacing="0"/>
                                      <w:jc w:val="center"/>
                                    </w:pPr>
                                    <w:r>
                                      <w:rPr>
                                        <w:rFonts w:hint="eastAsia" w:ascii="Times New Roman" w:hAnsi="Times New Roman"/>
                                        <w:kern w:val="2"/>
                                        <w:sz w:val="15"/>
                                        <w:szCs w:val="15"/>
                                      </w:rPr>
                                      <w:t>电加热</w:t>
                                    </w:r>
                                  </w:p>
                                </w:txbxContent>
                              </wps:txbx>
                              <wps:bodyPr rot="0" vert="horz" wrap="square" lIns="91440" tIns="45720" rIns="91440" bIns="45720" anchor="t" anchorCtr="0" upright="1">
                                <a:noAutofit/>
                              </wps:bodyPr>
                            </wps:wsp>
                            <wps:wsp>
                              <wps:cNvPr id="72" name="文本框 114"/>
                              <wps:cNvSpPr txBox="1">
                                <a:spLocks noChangeArrowheads="1"/>
                              </wps:cNvSpPr>
                              <wps:spPr bwMode="auto">
                                <a:xfrm>
                                  <a:off x="1654386" y="1647351"/>
                                  <a:ext cx="909955" cy="266065"/>
                                </a:xfrm>
                                <a:prstGeom prst="rect">
                                  <a:avLst/>
                                </a:prstGeom>
                                <a:noFill/>
                                <a:ln>
                                  <a:noFill/>
                                </a:ln>
                              </wps:spPr>
                              <wps:txbx>
                                <w:txbxContent>
                                  <w:p w14:paraId="28A2E110">
                                    <w:pPr>
                                      <w:pStyle w:val="25"/>
                                      <w:spacing w:before="0" w:beforeAutospacing="0" w:after="0" w:afterAutospacing="0"/>
                                      <w:jc w:val="center"/>
                                    </w:pPr>
                                    <w:r>
                                      <w:rPr>
                                        <w:rFonts w:hint="eastAsia" w:ascii="Times New Roman" w:hAnsi="Times New Roman"/>
                                        <w:kern w:val="2"/>
                                        <w:sz w:val="15"/>
                                        <w:szCs w:val="15"/>
                                      </w:rPr>
                                      <w:t>电加热</w:t>
                                    </w:r>
                                  </w:p>
                                </w:txbxContent>
                              </wps:txbx>
                              <wps:bodyPr rot="0" vert="horz" wrap="square" lIns="91440" tIns="45720" rIns="91440" bIns="45720" anchor="t" anchorCtr="0" upright="1">
                                <a:noAutofit/>
                              </wps:bodyPr>
                            </wps:wsp>
                            <wps:wsp>
                              <wps:cNvPr id="80" name="自选图形 133"/>
                              <wps:cNvCnPr/>
                              <wps:spPr bwMode="auto">
                                <a:xfrm flipV="1">
                                  <a:off x="3038888" y="458207"/>
                                  <a:ext cx="463550" cy="165735"/>
                                </a:xfrm>
                                <a:prstGeom prst="curvedConnector3">
                                  <a:avLst>
                                    <a:gd name="adj1" fmla="val 50000"/>
                                  </a:avLst>
                                </a:prstGeom>
                                <a:noFill/>
                                <a:ln w="9525">
                                  <a:solidFill>
                                    <a:schemeClr val="tx1"/>
                                  </a:solidFill>
                                  <a:prstDash val="dash"/>
                                  <a:round/>
                                  <a:tailEnd type="triangle" w="med" len="med"/>
                                </a:ln>
                              </wps:spPr>
                              <wps:bodyPr/>
                            </wps:wsp>
                            <wps:wsp>
                              <wps:cNvPr id="81" name="文本框 134"/>
                              <wps:cNvSpPr txBox="1">
                                <a:spLocks noChangeArrowheads="1"/>
                              </wps:cNvSpPr>
                              <wps:spPr bwMode="auto">
                                <a:xfrm>
                                  <a:off x="3449747" y="356641"/>
                                  <a:ext cx="975604" cy="236453"/>
                                </a:xfrm>
                                <a:prstGeom prst="rect">
                                  <a:avLst/>
                                </a:prstGeom>
                                <a:noFill/>
                                <a:ln>
                                  <a:noFill/>
                                </a:ln>
                              </wps:spPr>
                              <wps:txbx>
                                <w:txbxContent>
                                  <w:p w14:paraId="30E9BD1A">
                                    <w:pPr>
                                      <w:pStyle w:val="25"/>
                                      <w:spacing w:before="0" w:beforeAutospacing="0" w:after="0" w:afterAutospacing="0"/>
                                      <w:jc w:val="center"/>
                                      <w:rPr>
                                        <w:szCs w:val="24"/>
                                      </w:rPr>
                                    </w:pPr>
                                    <w:r>
                                      <w:rPr>
                                        <w:rFonts w:ascii="Times New Roman" w:hAnsi="Times New Roman"/>
                                        <w:kern w:val="2"/>
                                        <w:sz w:val="15"/>
                                        <w:szCs w:val="15"/>
                                      </w:rPr>
                                      <w:t>N</w:t>
                                    </w:r>
                                    <w:r>
                                      <w:rPr>
                                        <w:rFonts w:hint="eastAsia" w:ascii="Times New Roman" w:hAnsi="Times New Roman"/>
                                        <w:kern w:val="2"/>
                                        <w:sz w:val="15"/>
                                        <w:szCs w:val="15"/>
                                      </w:rPr>
                                      <w:t>、</w:t>
                                    </w:r>
                                    <w:r>
                                      <w:rPr>
                                        <w:rFonts w:ascii="Times New Roman" w:hAnsi="Times New Roman"/>
                                        <w:kern w:val="2"/>
                                        <w:sz w:val="15"/>
                                        <w:szCs w:val="15"/>
                                      </w:rPr>
                                      <w:t>G</w:t>
                                    </w:r>
                                    <w:r>
                                      <w:rPr>
                                        <w:rFonts w:hint="eastAsia" w:ascii="Times New Roman"/>
                                        <w:kern w:val="2"/>
                                        <w:sz w:val="15"/>
                                        <w:szCs w:val="15"/>
                                      </w:rPr>
                                      <w:t>生产废气</w:t>
                                    </w:r>
                                  </w:p>
                                  <w:p w14:paraId="59FDA577">
                                    <w:pPr>
                                      <w:pStyle w:val="25"/>
                                      <w:spacing w:before="0" w:beforeAutospacing="0" w:after="0" w:afterAutospacing="0"/>
                                      <w:jc w:val="both"/>
                                    </w:pPr>
                                  </w:p>
                                </w:txbxContent>
                              </wps:txbx>
                              <wps:bodyPr rot="0" vert="horz" wrap="square" lIns="91440" tIns="45720" rIns="91440" bIns="45720" anchor="t" anchorCtr="0" upright="1">
                                <a:noAutofit/>
                              </wps:bodyPr>
                            </wps:wsp>
                            <wps:wsp>
                              <wps:cNvPr id="82" name="直线 118"/>
                              <wps:cNvCnPr/>
                              <wps:spPr bwMode="auto">
                                <a:xfrm flipV="1">
                                  <a:off x="3221155" y="1295902"/>
                                  <a:ext cx="393311" cy="1"/>
                                </a:xfrm>
                                <a:prstGeom prst="line">
                                  <a:avLst/>
                                </a:prstGeom>
                                <a:noFill/>
                                <a:ln w="9525">
                                  <a:solidFill>
                                    <a:schemeClr val="tx1"/>
                                  </a:solidFill>
                                  <a:prstDash val="dash"/>
                                  <a:round/>
                                  <a:tailEnd type="triangle" w="med" len="med"/>
                                </a:ln>
                              </wps:spPr>
                              <wps:bodyPr/>
                            </wps:wsp>
                            <wps:wsp>
                              <wps:cNvPr id="83" name="文本框 114"/>
                              <wps:cNvSpPr txBox="1">
                                <a:spLocks noChangeArrowheads="1"/>
                              </wps:cNvSpPr>
                              <wps:spPr bwMode="auto">
                                <a:xfrm>
                                  <a:off x="3155733" y="1713465"/>
                                  <a:ext cx="760659" cy="266065"/>
                                </a:xfrm>
                                <a:prstGeom prst="rect">
                                  <a:avLst/>
                                </a:prstGeom>
                                <a:noFill/>
                                <a:ln>
                                  <a:noFill/>
                                </a:ln>
                              </wps:spPr>
                              <wps:txbx>
                                <w:txbxContent>
                                  <w:p w14:paraId="3CA03BFB">
                                    <w:pPr>
                                      <w:pStyle w:val="25"/>
                                      <w:spacing w:before="0" w:beforeAutospacing="0" w:after="0" w:afterAutospacing="0"/>
                                      <w:jc w:val="center"/>
                                      <w:rPr>
                                        <w:szCs w:val="24"/>
                                      </w:rPr>
                                    </w:pPr>
                                    <w:r>
                                      <w:rPr>
                                        <w:rFonts w:ascii="Times New Roman" w:hAnsi="Times New Roman"/>
                                        <w:kern w:val="2"/>
                                        <w:sz w:val="15"/>
                                        <w:szCs w:val="15"/>
                                      </w:rPr>
                                      <w:t>G</w:t>
                                    </w:r>
                                    <w:r>
                                      <w:rPr>
                                        <w:rFonts w:hint="eastAsia" w:ascii="Times New Roman"/>
                                        <w:kern w:val="2"/>
                                        <w:sz w:val="15"/>
                                        <w:szCs w:val="15"/>
                                      </w:rPr>
                                      <w:t>生产废气</w:t>
                                    </w:r>
                                  </w:p>
                                </w:txbxContent>
                              </wps:txbx>
                              <wps:bodyPr rot="0" vert="horz" wrap="square" lIns="91440" tIns="45720" rIns="91440" bIns="45720" anchor="t" anchorCtr="0" upright="1">
                                <a:noAutofit/>
                              </wps:bodyPr>
                            </wps:wsp>
                            <wps:wsp>
                              <wps:cNvPr id="84" name="直线 118"/>
                              <wps:cNvCnPr/>
                              <wps:spPr bwMode="auto">
                                <a:xfrm>
                                  <a:off x="3211351" y="1871193"/>
                                  <a:ext cx="610149" cy="9365"/>
                                </a:xfrm>
                                <a:prstGeom prst="line">
                                  <a:avLst/>
                                </a:prstGeom>
                                <a:noFill/>
                                <a:ln w="9525">
                                  <a:solidFill>
                                    <a:schemeClr val="tx1"/>
                                  </a:solidFill>
                                  <a:prstDash val="dash"/>
                                  <a:round/>
                                  <a:tailEnd type="triangle" w="med" len="med"/>
                                </a:ln>
                              </wps:spPr>
                              <wps:bodyPr/>
                            </wps:wsp>
                            <wps:wsp>
                              <wps:cNvPr id="85" name="文本框 114"/>
                              <wps:cNvSpPr txBox="1">
                                <a:spLocks noChangeArrowheads="1"/>
                              </wps:cNvSpPr>
                              <wps:spPr bwMode="auto">
                                <a:xfrm>
                                  <a:off x="3202345" y="1103684"/>
                                  <a:ext cx="765806" cy="265430"/>
                                </a:xfrm>
                                <a:prstGeom prst="rect">
                                  <a:avLst/>
                                </a:prstGeom>
                                <a:noFill/>
                                <a:ln>
                                  <a:noFill/>
                                </a:ln>
                              </wps:spPr>
                              <wps:txbx>
                                <w:txbxContent>
                                  <w:p w14:paraId="73B3E807">
                                    <w:pPr>
                                      <w:pStyle w:val="25"/>
                                      <w:spacing w:before="0" w:beforeAutospacing="0" w:after="0" w:afterAutospacing="0"/>
                                      <w:jc w:val="center"/>
                                      <w:rPr>
                                        <w:szCs w:val="24"/>
                                      </w:rPr>
                                    </w:pPr>
                                    <w:r>
                                      <w:rPr>
                                        <w:rFonts w:ascii="Times New Roman" w:hAnsi="Times New Roman"/>
                                        <w:kern w:val="2"/>
                                        <w:sz w:val="15"/>
                                        <w:szCs w:val="15"/>
                                      </w:rPr>
                                      <w:t>G</w:t>
                                    </w:r>
                                    <w:r>
                                      <w:rPr>
                                        <w:rFonts w:hint="eastAsia" w:ascii="Times New Roman"/>
                                        <w:kern w:val="2"/>
                                        <w:sz w:val="15"/>
                                        <w:szCs w:val="15"/>
                                      </w:rPr>
                                      <w:t>生产废气</w:t>
                                    </w:r>
                                  </w:p>
                                </w:txbxContent>
                              </wps:txbx>
                              <wps:bodyPr rot="0" vert="horz" wrap="square" lIns="91440" tIns="45720" rIns="91440" bIns="45720" anchor="t" anchorCtr="0" upright="1">
                                <a:noAutofit/>
                              </wps:bodyPr>
                            </wps:wsp>
                            <wps:wsp>
                              <wps:cNvPr id="86" name="直线 118"/>
                              <wps:cNvCnPr/>
                              <wps:spPr bwMode="auto">
                                <a:xfrm flipV="1">
                                  <a:off x="3269603" y="2455635"/>
                                  <a:ext cx="318986" cy="1"/>
                                </a:xfrm>
                                <a:prstGeom prst="line">
                                  <a:avLst/>
                                </a:prstGeom>
                                <a:noFill/>
                                <a:ln w="9525">
                                  <a:solidFill>
                                    <a:schemeClr val="tx1"/>
                                  </a:solidFill>
                                  <a:prstDash val="dash"/>
                                  <a:round/>
                                  <a:tailEnd type="triangle" w="med" len="med"/>
                                </a:ln>
                              </wps:spPr>
                              <wps:bodyPr/>
                            </wps:wsp>
                            <wps:wsp>
                              <wps:cNvPr id="87" name="文本框 114"/>
                              <wps:cNvSpPr txBox="1">
                                <a:spLocks noChangeArrowheads="1"/>
                              </wps:cNvSpPr>
                              <wps:spPr bwMode="auto">
                                <a:xfrm>
                                  <a:off x="3233306" y="2455930"/>
                                  <a:ext cx="803855" cy="265430"/>
                                </a:xfrm>
                                <a:prstGeom prst="rect">
                                  <a:avLst/>
                                </a:prstGeom>
                                <a:noFill/>
                                <a:ln>
                                  <a:noFill/>
                                </a:ln>
                              </wps:spPr>
                              <wps:txbx>
                                <w:txbxContent>
                                  <w:p w14:paraId="26FDF622">
                                    <w:pPr>
                                      <w:pStyle w:val="25"/>
                                      <w:spacing w:before="0" w:beforeAutospacing="0" w:after="0" w:afterAutospacing="0"/>
                                      <w:jc w:val="center"/>
                                      <w:rPr>
                                        <w:szCs w:val="24"/>
                                      </w:rPr>
                                    </w:pPr>
                                    <w:r>
                                      <w:rPr>
                                        <w:rFonts w:ascii="Times New Roman" w:hAnsi="Times New Roman"/>
                                        <w:kern w:val="2"/>
                                        <w:sz w:val="15"/>
                                        <w:szCs w:val="15"/>
                                      </w:rPr>
                                      <w:t>G</w:t>
                                    </w:r>
                                    <w:r>
                                      <w:rPr>
                                        <w:rFonts w:hint="eastAsia" w:ascii="Times New Roman"/>
                                        <w:kern w:val="2"/>
                                        <w:sz w:val="15"/>
                                        <w:szCs w:val="15"/>
                                      </w:rPr>
                                      <w:t>生产废气</w:t>
                                    </w:r>
                                  </w:p>
                                </w:txbxContent>
                              </wps:txbx>
                              <wps:bodyPr rot="0" vert="horz" wrap="square" lIns="91440" tIns="45720" rIns="91440" bIns="45720" anchor="t" anchorCtr="0" upright="1">
                                <a:noAutofit/>
                              </wps:bodyPr>
                            </wps:wsp>
                            <wps:wsp>
                              <wps:cNvPr id="88" name="直线 118"/>
                              <wps:cNvCnPr/>
                              <wps:spPr bwMode="auto">
                                <a:xfrm flipH="1" flipV="1">
                                  <a:off x="3588589" y="1313345"/>
                                  <a:ext cx="8625" cy="1159543"/>
                                </a:xfrm>
                                <a:prstGeom prst="line">
                                  <a:avLst/>
                                </a:prstGeom>
                                <a:noFill/>
                                <a:ln w="9525">
                                  <a:solidFill>
                                    <a:schemeClr val="tx1"/>
                                  </a:solidFill>
                                  <a:prstDash val="dash"/>
                                  <a:round/>
                                  <a:tailEnd type="none" w="med" len="med"/>
                                </a:ln>
                              </wps:spPr>
                              <wps:bodyPr/>
                            </wps:wsp>
                            <wps:wsp>
                              <wps:cNvPr id="89" name="文本框 78"/>
                              <wps:cNvSpPr txBox="1">
                                <a:spLocks noChangeArrowheads="1"/>
                              </wps:cNvSpPr>
                              <wps:spPr bwMode="auto">
                                <a:xfrm>
                                  <a:off x="3821500" y="1536444"/>
                                  <a:ext cx="789085" cy="695263"/>
                                </a:xfrm>
                                <a:prstGeom prst="rect">
                                  <a:avLst/>
                                </a:prstGeom>
                                <a:solidFill>
                                  <a:srgbClr val="FFFFFF"/>
                                </a:solidFill>
                                <a:ln w="9525">
                                  <a:solidFill>
                                    <a:srgbClr val="000000"/>
                                  </a:solidFill>
                                  <a:miter lim="800000"/>
                                </a:ln>
                              </wps:spPr>
                              <wps:txbx>
                                <w:txbxContent>
                                  <w:p w14:paraId="736F7ACD">
                                    <w:pPr>
                                      <w:pStyle w:val="25"/>
                                      <w:spacing w:before="0" w:beforeAutospacing="0" w:after="0" w:afterAutospacing="0"/>
                                      <w:jc w:val="center"/>
                                      <w:rPr>
                                        <w:szCs w:val="24"/>
                                      </w:rPr>
                                    </w:pPr>
                                    <w:r>
                                      <w:rPr>
                                        <w:rFonts w:hint="eastAsia" w:ascii="Times New Roman"/>
                                        <w:bCs/>
                                        <w:kern w:val="2"/>
                                        <w:sz w:val="18"/>
                                        <w:szCs w:val="18"/>
                                        <w:lang w:val="en-US"/>
                                      </w:rPr>
                                      <w:t>U</w:t>
                                    </w:r>
                                    <w:r>
                                      <w:rPr>
                                        <w:rFonts w:ascii="Times New Roman"/>
                                        <w:bCs/>
                                        <w:kern w:val="2"/>
                                        <w:sz w:val="18"/>
                                        <w:szCs w:val="18"/>
                                        <w:lang w:val="en-US"/>
                                      </w:rPr>
                                      <w:t>V光催化</w:t>
                                    </w:r>
                                    <w:r>
                                      <w:rPr>
                                        <w:rFonts w:hint="eastAsia" w:ascii="Times New Roman"/>
                                        <w:bCs/>
                                        <w:kern w:val="2"/>
                                        <w:sz w:val="18"/>
                                        <w:szCs w:val="18"/>
                                        <w:lang w:val="en-US"/>
                                      </w:rPr>
                                      <w:t>/光氧化+活性炭吸附装置</w:t>
                                    </w:r>
                                  </w:p>
                                </w:txbxContent>
                              </wps:txbx>
                              <wps:bodyPr rot="0" vert="horz" wrap="square" lIns="91440" tIns="45720" rIns="91440" bIns="45720" anchor="t" anchorCtr="0" upright="1">
                                <a:noAutofit/>
                              </wps:bodyPr>
                            </wps:wsp>
                            <wps:wsp>
                              <wps:cNvPr id="90" name="直线 118"/>
                              <wps:cNvCnPr/>
                              <wps:spPr bwMode="auto">
                                <a:xfrm flipV="1">
                                  <a:off x="4236239" y="1086320"/>
                                  <a:ext cx="0" cy="438403"/>
                                </a:xfrm>
                                <a:prstGeom prst="line">
                                  <a:avLst/>
                                </a:prstGeom>
                                <a:noFill/>
                                <a:ln w="9525">
                                  <a:solidFill>
                                    <a:schemeClr val="tx1"/>
                                  </a:solidFill>
                                  <a:prstDash val="dash"/>
                                  <a:round/>
                                  <a:tailEnd type="triangle" w="med" len="med"/>
                                </a:ln>
                              </wps:spPr>
                              <wps:bodyPr/>
                            </wps:wsp>
                            <wps:wsp>
                              <wps:cNvPr id="91" name="文本框 114"/>
                              <wps:cNvSpPr txBox="1">
                                <a:spLocks noChangeArrowheads="1"/>
                              </wps:cNvSpPr>
                              <wps:spPr bwMode="auto">
                                <a:xfrm>
                                  <a:off x="3844144" y="819727"/>
                                  <a:ext cx="1094740" cy="266700"/>
                                </a:xfrm>
                                <a:prstGeom prst="rect">
                                  <a:avLst/>
                                </a:prstGeom>
                                <a:noFill/>
                                <a:ln>
                                  <a:noFill/>
                                </a:ln>
                              </wps:spPr>
                              <wps:txbx>
                                <w:txbxContent>
                                  <w:p w14:paraId="2C5DBBE4">
                                    <w:pPr>
                                      <w:pStyle w:val="25"/>
                                      <w:spacing w:before="0" w:beforeAutospacing="0" w:after="0" w:afterAutospacing="0"/>
                                      <w:jc w:val="center"/>
                                      <w:rPr>
                                        <w:szCs w:val="24"/>
                                      </w:rPr>
                                    </w:pPr>
                                    <w:r>
                                      <w:rPr>
                                        <w:rFonts w:hint="eastAsia" w:ascii="Times New Roman"/>
                                        <w:kern w:val="2"/>
                                        <w:sz w:val="15"/>
                                        <w:szCs w:val="15"/>
                                      </w:rPr>
                                      <w:t>经</w:t>
                                    </w:r>
                                    <w:r>
                                      <w:rPr>
                                        <w:rFonts w:ascii="Times New Roman" w:hAnsi="Times New Roman"/>
                                        <w:kern w:val="2"/>
                                        <w:sz w:val="15"/>
                                        <w:szCs w:val="15"/>
                                      </w:rPr>
                                      <w:t>15m</w:t>
                                    </w:r>
                                    <w:r>
                                      <w:rPr>
                                        <w:rFonts w:hint="eastAsia" w:ascii="Times New Roman"/>
                                        <w:kern w:val="2"/>
                                        <w:sz w:val="15"/>
                                        <w:szCs w:val="15"/>
                                      </w:rPr>
                                      <w:t>高排气筒外排</w:t>
                                    </w:r>
                                  </w:p>
                                </w:txbxContent>
                              </wps:txbx>
                              <wps:bodyPr rot="0" vert="horz" wrap="square" lIns="91440" tIns="45720" rIns="91440" bIns="45720" anchor="t" anchorCtr="0" upright="1">
                                <a:noAutofit/>
                              </wps:bodyPr>
                            </wps:wsp>
                            <wps:wsp>
                              <wps:cNvPr id="286" name="直线 147"/>
                              <wps:cNvCnPr/>
                              <wps:spPr bwMode="auto">
                                <a:xfrm>
                                  <a:off x="2797612" y="863746"/>
                                  <a:ext cx="0" cy="290195"/>
                                </a:xfrm>
                                <a:prstGeom prst="line">
                                  <a:avLst/>
                                </a:prstGeom>
                                <a:noFill/>
                                <a:ln w="9525">
                                  <a:solidFill>
                                    <a:srgbClr val="000000"/>
                                  </a:solidFill>
                                  <a:round/>
                                  <a:tailEnd type="triangle" w="med" len="med"/>
                                </a:ln>
                              </wps:spPr>
                              <wps:bodyPr/>
                            </wps:wsp>
                            <wps:wsp>
                              <wps:cNvPr id="287" name="直线 147"/>
                              <wps:cNvCnPr/>
                              <wps:spPr bwMode="auto">
                                <a:xfrm>
                                  <a:off x="2781481" y="1420710"/>
                                  <a:ext cx="0" cy="289560"/>
                                </a:xfrm>
                                <a:prstGeom prst="line">
                                  <a:avLst/>
                                </a:prstGeom>
                                <a:noFill/>
                                <a:ln w="9525">
                                  <a:solidFill>
                                    <a:srgbClr val="000000"/>
                                  </a:solidFill>
                                  <a:round/>
                                  <a:tailEnd type="triangle" w="med" len="med"/>
                                </a:ln>
                              </wps:spPr>
                              <wps:bodyPr/>
                            </wps:wsp>
                            <wps:wsp>
                              <wps:cNvPr id="288" name="文本框 78"/>
                              <wps:cNvSpPr txBox="1">
                                <a:spLocks noChangeArrowheads="1"/>
                              </wps:cNvSpPr>
                              <wps:spPr bwMode="auto">
                                <a:xfrm>
                                  <a:off x="2428344" y="1724129"/>
                                  <a:ext cx="784860" cy="266700"/>
                                </a:xfrm>
                                <a:prstGeom prst="rect">
                                  <a:avLst/>
                                </a:prstGeom>
                                <a:solidFill>
                                  <a:srgbClr val="FFFFFF"/>
                                </a:solidFill>
                                <a:ln w="9525">
                                  <a:solidFill>
                                    <a:srgbClr val="000000"/>
                                  </a:solidFill>
                                  <a:miter lim="800000"/>
                                </a:ln>
                              </wps:spPr>
                              <wps:txbx>
                                <w:txbxContent>
                                  <w:p w14:paraId="5E953BF6">
                                    <w:pPr>
                                      <w:pStyle w:val="25"/>
                                      <w:spacing w:before="0" w:beforeAutospacing="0" w:after="0" w:afterAutospacing="0"/>
                                      <w:jc w:val="center"/>
                                      <w:rPr>
                                        <w:szCs w:val="24"/>
                                      </w:rPr>
                                    </w:pPr>
                                    <w:r>
                                      <w:rPr>
                                        <w:rFonts w:hint="eastAsia" w:ascii="Times New Roman"/>
                                        <w:kern w:val="2"/>
                                        <w:sz w:val="18"/>
                                        <w:szCs w:val="18"/>
                                      </w:rPr>
                                      <w:t>注塑成型</w:t>
                                    </w:r>
                                  </w:p>
                                </w:txbxContent>
                              </wps:txbx>
                              <wps:bodyPr rot="0" vert="horz" wrap="square" lIns="91440" tIns="45720" rIns="91440" bIns="45720" anchor="t" anchorCtr="0" upright="1">
                                <a:noAutofit/>
                              </wps:bodyPr>
                            </wps:wsp>
                            <wps:wsp>
                              <wps:cNvPr id="289" name="直线 118"/>
                              <wps:cNvCnPr/>
                              <wps:spPr bwMode="auto">
                                <a:xfrm>
                                  <a:off x="2828307" y="2599627"/>
                                  <a:ext cx="1270" cy="319405"/>
                                </a:xfrm>
                                <a:prstGeom prst="line">
                                  <a:avLst/>
                                </a:prstGeom>
                                <a:noFill/>
                                <a:ln w="9525">
                                  <a:solidFill>
                                    <a:srgbClr val="000000"/>
                                  </a:solidFill>
                                  <a:round/>
                                  <a:tailEnd type="triangle" w="med" len="med"/>
                                </a:ln>
                              </wps:spPr>
                              <wps:bodyPr/>
                            </wps:wsp>
                            <wps:wsp>
                              <wps:cNvPr id="290" name="直线 118"/>
                              <wps:cNvCnPr/>
                              <wps:spPr bwMode="auto">
                                <a:xfrm>
                                  <a:off x="1754192" y="2412241"/>
                                  <a:ext cx="600710" cy="0"/>
                                </a:xfrm>
                                <a:prstGeom prst="line">
                                  <a:avLst/>
                                </a:prstGeom>
                                <a:noFill/>
                                <a:ln w="9525">
                                  <a:solidFill>
                                    <a:srgbClr val="000000"/>
                                  </a:solidFill>
                                  <a:round/>
                                  <a:tailEnd type="triangle" w="med" len="med"/>
                                </a:ln>
                              </wps:spPr>
                              <wps:bodyPr/>
                            </wps:wsp>
                            <wps:wsp>
                              <wps:cNvPr id="291" name="直线 118"/>
                              <wps:cNvCnPr/>
                              <wps:spPr bwMode="auto">
                                <a:xfrm flipH="1">
                                  <a:off x="1725281" y="2565315"/>
                                  <a:ext cx="619265" cy="0"/>
                                </a:xfrm>
                                <a:prstGeom prst="line">
                                  <a:avLst/>
                                </a:prstGeom>
                                <a:noFill/>
                                <a:ln w="9525">
                                  <a:solidFill>
                                    <a:srgbClr val="000000"/>
                                  </a:solidFill>
                                  <a:round/>
                                  <a:tailEnd type="triangle" w="med" len="med"/>
                                </a:ln>
                              </wps:spPr>
                              <wps:bodyPr/>
                            </wps:wsp>
                            <wps:wsp>
                              <wps:cNvPr id="292" name="文本框 114"/>
                              <wps:cNvSpPr txBox="1">
                                <a:spLocks noChangeArrowheads="1"/>
                              </wps:cNvSpPr>
                              <wps:spPr bwMode="auto">
                                <a:xfrm>
                                  <a:off x="1593903" y="2241714"/>
                                  <a:ext cx="909955" cy="265430"/>
                                </a:xfrm>
                                <a:prstGeom prst="rect">
                                  <a:avLst/>
                                </a:prstGeom>
                                <a:noFill/>
                                <a:ln>
                                  <a:noFill/>
                                </a:ln>
                              </wps:spPr>
                              <wps:txbx>
                                <w:txbxContent>
                                  <w:p w14:paraId="5C3C76F5">
                                    <w:pPr>
                                      <w:pStyle w:val="25"/>
                                      <w:spacing w:before="0" w:beforeAutospacing="0" w:after="0" w:afterAutospacing="0"/>
                                      <w:jc w:val="center"/>
                                      <w:rPr>
                                        <w:szCs w:val="24"/>
                                      </w:rPr>
                                    </w:pPr>
                                    <w:r>
                                      <w:rPr>
                                        <w:rFonts w:hint="eastAsia" w:ascii="Times New Roman"/>
                                        <w:kern w:val="2"/>
                                        <w:sz w:val="15"/>
                                        <w:szCs w:val="15"/>
                                      </w:rPr>
                                      <w:t>冷水</w:t>
                                    </w:r>
                                  </w:p>
                                </w:txbxContent>
                              </wps:txbx>
                              <wps:bodyPr rot="0" vert="horz" wrap="square" lIns="91440" tIns="45720" rIns="91440" bIns="45720" anchor="t" anchorCtr="0" upright="1">
                                <a:noAutofit/>
                              </wps:bodyPr>
                            </wps:wsp>
                            <wps:wsp>
                              <wps:cNvPr id="293" name="文本框 114"/>
                              <wps:cNvSpPr txBox="1">
                                <a:spLocks noChangeArrowheads="1"/>
                              </wps:cNvSpPr>
                              <wps:spPr bwMode="auto">
                                <a:xfrm>
                                  <a:off x="1637862" y="2543638"/>
                                  <a:ext cx="909955" cy="264795"/>
                                </a:xfrm>
                                <a:prstGeom prst="rect">
                                  <a:avLst/>
                                </a:prstGeom>
                                <a:noFill/>
                                <a:ln>
                                  <a:noFill/>
                                </a:ln>
                              </wps:spPr>
                              <wps:txbx>
                                <w:txbxContent>
                                  <w:p w14:paraId="0D270D0D">
                                    <w:pPr>
                                      <w:pStyle w:val="25"/>
                                      <w:spacing w:before="0" w:beforeAutospacing="0" w:after="0" w:afterAutospacing="0"/>
                                      <w:jc w:val="center"/>
                                      <w:rPr>
                                        <w:szCs w:val="24"/>
                                      </w:rPr>
                                    </w:pPr>
                                    <w:r>
                                      <w:rPr>
                                        <w:rFonts w:hint="eastAsia" w:ascii="Times New Roman"/>
                                        <w:kern w:val="2"/>
                                        <w:sz w:val="15"/>
                                        <w:szCs w:val="15"/>
                                      </w:rPr>
                                      <w:t>热水</w:t>
                                    </w:r>
                                  </w:p>
                                </w:txbxContent>
                              </wps:txbx>
                              <wps:bodyPr rot="0" vert="horz" wrap="square" lIns="91440" tIns="45720" rIns="91440" bIns="45720" anchor="t" anchorCtr="0" upright="1">
                                <a:noAutofit/>
                              </wps:bodyPr>
                            </wps:wsp>
                            <wps:wsp>
                              <wps:cNvPr id="297" name="文本框 78"/>
                              <wps:cNvSpPr txBox="1">
                                <a:spLocks noChangeArrowheads="1"/>
                              </wps:cNvSpPr>
                              <wps:spPr bwMode="auto">
                                <a:xfrm>
                                  <a:off x="2436295" y="2919033"/>
                                  <a:ext cx="784860" cy="266700"/>
                                </a:xfrm>
                                <a:prstGeom prst="rect">
                                  <a:avLst/>
                                </a:prstGeom>
                                <a:solidFill>
                                  <a:srgbClr val="FFFFFF"/>
                                </a:solidFill>
                                <a:ln w="9525">
                                  <a:solidFill>
                                    <a:srgbClr val="000000"/>
                                  </a:solidFill>
                                  <a:miter lim="800000"/>
                                </a:ln>
                              </wps:spPr>
                              <wps:txbx>
                                <w:txbxContent>
                                  <w:p w14:paraId="164747BB">
                                    <w:pPr>
                                      <w:pStyle w:val="25"/>
                                      <w:spacing w:before="0" w:beforeAutospacing="0" w:after="0" w:afterAutospacing="0"/>
                                      <w:jc w:val="center"/>
                                      <w:rPr>
                                        <w:szCs w:val="24"/>
                                      </w:rPr>
                                    </w:pPr>
                                    <w:r>
                                      <w:rPr>
                                        <w:rFonts w:hint="eastAsia" w:ascii="Times New Roman"/>
                                        <w:kern w:val="2"/>
                                        <w:sz w:val="18"/>
                                        <w:szCs w:val="18"/>
                                      </w:rPr>
                                      <w:t>检验</w:t>
                                    </w:r>
                                  </w:p>
                                </w:txbxContent>
                              </wps:txbx>
                              <wps:bodyPr rot="0" vert="horz" wrap="square" lIns="91440" tIns="45720" rIns="91440" bIns="45720" anchor="t" anchorCtr="0" upright="1">
                                <a:noAutofit/>
                              </wps:bodyPr>
                            </wps:wsp>
                            <wps:wsp>
                              <wps:cNvPr id="298" name="文本框 78"/>
                              <wps:cNvSpPr txBox="1">
                                <a:spLocks noChangeArrowheads="1"/>
                              </wps:cNvSpPr>
                              <wps:spPr bwMode="auto">
                                <a:xfrm>
                                  <a:off x="2467412" y="3438761"/>
                                  <a:ext cx="784860" cy="266065"/>
                                </a:xfrm>
                                <a:prstGeom prst="rect">
                                  <a:avLst/>
                                </a:prstGeom>
                                <a:solidFill>
                                  <a:srgbClr val="FFFFFF"/>
                                </a:solidFill>
                                <a:ln w="9525">
                                  <a:solidFill>
                                    <a:srgbClr val="000000"/>
                                  </a:solidFill>
                                  <a:miter lim="800000"/>
                                </a:ln>
                              </wps:spPr>
                              <wps:txbx>
                                <w:txbxContent>
                                  <w:p w14:paraId="5F6F34D3">
                                    <w:pPr>
                                      <w:pStyle w:val="25"/>
                                      <w:spacing w:before="0" w:beforeAutospacing="0" w:after="0" w:afterAutospacing="0"/>
                                      <w:jc w:val="center"/>
                                      <w:rPr>
                                        <w:szCs w:val="24"/>
                                      </w:rPr>
                                    </w:pPr>
                                    <w:r>
                                      <w:rPr>
                                        <w:rFonts w:hint="eastAsia" w:ascii="Times New Roman"/>
                                        <w:kern w:val="2"/>
                                        <w:sz w:val="18"/>
                                        <w:szCs w:val="18"/>
                                      </w:rPr>
                                      <w:t>成品入库</w:t>
                                    </w:r>
                                  </w:p>
                                </w:txbxContent>
                              </wps:txbx>
                              <wps:bodyPr rot="0" vert="horz" wrap="square" lIns="91440" tIns="45720" rIns="91440" bIns="45720" anchor="t" anchorCtr="0" upright="1">
                                <a:noAutofit/>
                              </wps:bodyPr>
                            </wps:wsp>
                            <wps:wsp>
                              <wps:cNvPr id="299" name="直线 118"/>
                              <wps:cNvCnPr/>
                              <wps:spPr bwMode="auto">
                                <a:xfrm flipH="1">
                                  <a:off x="663545" y="3069971"/>
                                  <a:ext cx="1772174" cy="12451"/>
                                </a:xfrm>
                                <a:prstGeom prst="line">
                                  <a:avLst/>
                                </a:prstGeom>
                                <a:noFill/>
                                <a:ln w="9525">
                                  <a:solidFill>
                                    <a:srgbClr val="000000"/>
                                  </a:solidFill>
                                  <a:prstDash val="dash"/>
                                  <a:round/>
                                  <a:tailEnd type="triangle" w="med" len="med"/>
                                </a:ln>
                              </wps:spPr>
                              <wps:bodyPr/>
                            </wps:wsp>
                            <wps:wsp>
                              <wps:cNvPr id="300" name="文本框 78"/>
                              <wps:cNvSpPr txBox="1">
                                <a:spLocks noChangeArrowheads="1"/>
                              </wps:cNvSpPr>
                              <wps:spPr bwMode="auto">
                                <a:xfrm>
                                  <a:off x="396942" y="597718"/>
                                  <a:ext cx="586469" cy="266065"/>
                                </a:xfrm>
                                <a:prstGeom prst="rect">
                                  <a:avLst/>
                                </a:prstGeom>
                                <a:solidFill>
                                  <a:srgbClr val="FFFFFF"/>
                                </a:solidFill>
                                <a:ln w="9525">
                                  <a:solidFill>
                                    <a:srgbClr val="000000"/>
                                  </a:solidFill>
                                  <a:miter lim="800000"/>
                                </a:ln>
                              </wps:spPr>
                              <wps:txbx>
                                <w:txbxContent>
                                  <w:p w14:paraId="1309797E">
                                    <w:pPr>
                                      <w:pStyle w:val="25"/>
                                      <w:spacing w:before="0" w:beforeAutospacing="0" w:after="0" w:afterAutospacing="0"/>
                                      <w:jc w:val="center"/>
                                      <w:rPr>
                                        <w:szCs w:val="24"/>
                                      </w:rPr>
                                    </w:pPr>
                                    <w:r>
                                      <w:rPr>
                                        <w:rFonts w:hint="eastAsia" w:ascii="Times New Roman"/>
                                        <w:kern w:val="2"/>
                                        <w:sz w:val="18"/>
                                        <w:szCs w:val="18"/>
                                      </w:rPr>
                                      <w:t>破碎</w:t>
                                    </w:r>
                                  </w:p>
                                </w:txbxContent>
                              </wps:txbx>
                              <wps:bodyPr rot="0" vert="horz" wrap="square" lIns="91440" tIns="45720" rIns="91440" bIns="45720" anchor="t" anchorCtr="0" upright="1">
                                <a:noAutofit/>
                              </wps:bodyPr>
                            </wps:wsp>
                            <wps:wsp>
                              <wps:cNvPr id="301" name="直线 118"/>
                              <wps:cNvCnPr/>
                              <wps:spPr bwMode="auto">
                                <a:xfrm flipV="1">
                                  <a:off x="663466" y="870531"/>
                                  <a:ext cx="0" cy="2199440"/>
                                </a:xfrm>
                                <a:prstGeom prst="line">
                                  <a:avLst/>
                                </a:prstGeom>
                                <a:noFill/>
                                <a:ln w="9525">
                                  <a:solidFill>
                                    <a:srgbClr val="000000"/>
                                  </a:solidFill>
                                  <a:prstDash val="dash"/>
                                  <a:round/>
                                  <a:tailEnd type="none" w="med" len="med"/>
                                </a:ln>
                              </wps:spPr>
                              <wps:bodyPr/>
                            </wps:wsp>
                            <wps:wsp>
                              <wps:cNvPr id="302" name="自选图形 133"/>
                              <wps:cNvCnPr/>
                              <wps:spPr bwMode="auto">
                                <a:xfrm flipV="1">
                                  <a:off x="2727605" y="1014845"/>
                                  <a:ext cx="463550" cy="165100"/>
                                </a:xfrm>
                                <a:prstGeom prst="curvedConnector3">
                                  <a:avLst>
                                    <a:gd name="adj1" fmla="val 50000"/>
                                  </a:avLst>
                                </a:prstGeom>
                                <a:noFill/>
                                <a:ln w="9525">
                                  <a:solidFill>
                                    <a:schemeClr val="tx1"/>
                                  </a:solidFill>
                                  <a:prstDash val="dash"/>
                                  <a:round/>
                                  <a:tailEnd type="triangle" w="med" len="med"/>
                                </a:ln>
                              </wps:spPr>
                              <wps:bodyPr/>
                            </wps:wsp>
                            <wps:wsp>
                              <wps:cNvPr id="303" name="文本框 134"/>
                              <wps:cNvSpPr txBox="1">
                                <a:spLocks noChangeArrowheads="1"/>
                              </wps:cNvSpPr>
                              <wps:spPr bwMode="auto">
                                <a:xfrm>
                                  <a:off x="3139085" y="913245"/>
                                  <a:ext cx="291465" cy="236220"/>
                                </a:xfrm>
                                <a:prstGeom prst="rect">
                                  <a:avLst/>
                                </a:prstGeom>
                                <a:noFill/>
                                <a:ln>
                                  <a:noFill/>
                                </a:ln>
                              </wps:spPr>
                              <wps:txbx>
                                <w:txbxContent>
                                  <w:p w14:paraId="35AA1DB9">
                                    <w:pPr>
                                      <w:pStyle w:val="25"/>
                                      <w:spacing w:before="0" w:beforeAutospacing="0" w:after="0" w:afterAutospacing="0"/>
                                      <w:jc w:val="both"/>
                                      <w:rPr>
                                        <w:szCs w:val="24"/>
                                      </w:rPr>
                                    </w:pPr>
                                    <w:r>
                                      <w:rPr>
                                        <w:rFonts w:ascii="Times New Roman" w:hAnsi="Times New Roman"/>
                                        <w:kern w:val="2"/>
                                        <w:sz w:val="15"/>
                                        <w:szCs w:val="15"/>
                                      </w:rPr>
                                      <w:t>N</w:t>
                                    </w:r>
                                  </w:p>
                                </w:txbxContent>
                              </wps:txbx>
                              <wps:bodyPr rot="0" vert="horz" wrap="square" lIns="91440" tIns="45720" rIns="91440" bIns="45720" anchor="t" anchorCtr="0" upright="1">
                                <a:noAutofit/>
                              </wps:bodyPr>
                            </wps:wsp>
                            <wps:wsp>
                              <wps:cNvPr id="304" name="自选图形 133"/>
                              <wps:cNvCnPr/>
                              <wps:spPr bwMode="auto">
                                <a:xfrm flipV="1">
                                  <a:off x="2788607" y="1592815"/>
                                  <a:ext cx="463550" cy="165100"/>
                                </a:xfrm>
                                <a:prstGeom prst="curvedConnector3">
                                  <a:avLst>
                                    <a:gd name="adj1" fmla="val 50000"/>
                                  </a:avLst>
                                </a:prstGeom>
                                <a:noFill/>
                                <a:ln w="9525">
                                  <a:solidFill>
                                    <a:schemeClr val="tx1"/>
                                  </a:solidFill>
                                  <a:prstDash val="dash"/>
                                  <a:round/>
                                  <a:tailEnd type="triangle" w="med" len="med"/>
                                </a:ln>
                              </wps:spPr>
                              <wps:bodyPr/>
                            </wps:wsp>
                            <wps:wsp>
                              <wps:cNvPr id="305" name="文本框 134"/>
                              <wps:cNvSpPr txBox="1">
                                <a:spLocks noChangeArrowheads="1"/>
                              </wps:cNvSpPr>
                              <wps:spPr bwMode="auto">
                                <a:xfrm>
                                  <a:off x="3200087" y="1491215"/>
                                  <a:ext cx="291465" cy="236220"/>
                                </a:xfrm>
                                <a:prstGeom prst="rect">
                                  <a:avLst/>
                                </a:prstGeom>
                                <a:noFill/>
                                <a:ln>
                                  <a:noFill/>
                                </a:ln>
                              </wps:spPr>
                              <wps:txbx>
                                <w:txbxContent>
                                  <w:p w14:paraId="389621CA">
                                    <w:pPr>
                                      <w:pStyle w:val="25"/>
                                      <w:spacing w:before="0" w:beforeAutospacing="0" w:after="0" w:afterAutospacing="0"/>
                                      <w:jc w:val="both"/>
                                      <w:rPr>
                                        <w:szCs w:val="24"/>
                                      </w:rPr>
                                    </w:pPr>
                                    <w:r>
                                      <w:rPr>
                                        <w:rFonts w:ascii="Times New Roman" w:hAnsi="Times New Roman"/>
                                        <w:kern w:val="2"/>
                                        <w:sz w:val="15"/>
                                        <w:szCs w:val="15"/>
                                      </w:rPr>
                                      <w:t>N</w:t>
                                    </w:r>
                                  </w:p>
                                </w:txbxContent>
                              </wps:txbx>
                              <wps:bodyPr rot="0" vert="horz" wrap="square" lIns="91440" tIns="45720" rIns="91440" bIns="45720" anchor="t" anchorCtr="0" upright="1">
                                <a:noAutofit/>
                              </wps:bodyPr>
                            </wps:wsp>
                            <wps:wsp>
                              <wps:cNvPr id="306" name="自选图形 133"/>
                              <wps:cNvCnPr/>
                              <wps:spPr bwMode="auto">
                                <a:xfrm flipV="1">
                                  <a:off x="2736537" y="2194530"/>
                                  <a:ext cx="463550" cy="165100"/>
                                </a:xfrm>
                                <a:prstGeom prst="curvedConnector3">
                                  <a:avLst>
                                    <a:gd name="adj1" fmla="val 50000"/>
                                  </a:avLst>
                                </a:prstGeom>
                                <a:noFill/>
                                <a:ln w="9525">
                                  <a:solidFill>
                                    <a:schemeClr val="tx1"/>
                                  </a:solidFill>
                                  <a:prstDash val="dash"/>
                                  <a:round/>
                                  <a:tailEnd type="triangle" w="med" len="med"/>
                                </a:ln>
                              </wps:spPr>
                              <wps:bodyPr/>
                            </wps:wsp>
                            <wps:wsp>
                              <wps:cNvPr id="307" name="文本框 134"/>
                              <wps:cNvSpPr txBox="1">
                                <a:spLocks noChangeArrowheads="1"/>
                              </wps:cNvSpPr>
                              <wps:spPr bwMode="auto">
                                <a:xfrm>
                                  <a:off x="3148017" y="2092930"/>
                                  <a:ext cx="291465" cy="236220"/>
                                </a:xfrm>
                                <a:prstGeom prst="rect">
                                  <a:avLst/>
                                </a:prstGeom>
                                <a:noFill/>
                                <a:ln>
                                  <a:noFill/>
                                </a:ln>
                              </wps:spPr>
                              <wps:txbx>
                                <w:txbxContent>
                                  <w:p w14:paraId="6D7A0679">
                                    <w:pPr>
                                      <w:pStyle w:val="25"/>
                                      <w:spacing w:before="0" w:beforeAutospacing="0" w:after="0" w:afterAutospacing="0"/>
                                      <w:jc w:val="both"/>
                                      <w:rPr>
                                        <w:szCs w:val="24"/>
                                      </w:rPr>
                                    </w:pPr>
                                    <w:r>
                                      <w:rPr>
                                        <w:rFonts w:ascii="Times New Roman" w:hAnsi="Times New Roman"/>
                                        <w:kern w:val="2"/>
                                        <w:sz w:val="15"/>
                                        <w:szCs w:val="15"/>
                                      </w:rPr>
                                      <w:t>N</w:t>
                                    </w:r>
                                  </w:p>
                                </w:txbxContent>
                              </wps:txbx>
                              <wps:bodyPr rot="0" vert="horz" wrap="square" lIns="91440" tIns="45720" rIns="91440" bIns="45720" anchor="t" anchorCtr="0" upright="1">
                                <a:noAutofit/>
                              </wps:bodyPr>
                            </wps:wsp>
                            <wps:wsp>
                              <wps:cNvPr id="308" name="自选图形 133"/>
                              <wps:cNvCnPr/>
                              <wps:spPr bwMode="auto">
                                <a:xfrm flipV="1">
                                  <a:off x="2758281" y="2791887"/>
                                  <a:ext cx="463550" cy="165100"/>
                                </a:xfrm>
                                <a:prstGeom prst="curvedConnector3">
                                  <a:avLst>
                                    <a:gd name="adj1" fmla="val 50000"/>
                                  </a:avLst>
                                </a:prstGeom>
                                <a:noFill/>
                                <a:ln w="9525">
                                  <a:solidFill>
                                    <a:schemeClr val="tx1"/>
                                  </a:solidFill>
                                  <a:prstDash val="dash"/>
                                  <a:round/>
                                  <a:tailEnd type="triangle" w="med" len="med"/>
                                </a:ln>
                              </wps:spPr>
                              <wps:bodyPr/>
                            </wps:wsp>
                            <wps:wsp>
                              <wps:cNvPr id="309" name="文本框 134"/>
                              <wps:cNvSpPr txBox="1">
                                <a:spLocks noChangeArrowheads="1"/>
                              </wps:cNvSpPr>
                              <wps:spPr bwMode="auto">
                                <a:xfrm>
                                  <a:off x="3169761" y="2690287"/>
                                  <a:ext cx="291465" cy="236220"/>
                                </a:xfrm>
                                <a:prstGeom prst="rect">
                                  <a:avLst/>
                                </a:prstGeom>
                                <a:noFill/>
                                <a:ln>
                                  <a:noFill/>
                                </a:ln>
                              </wps:spPr>
                              <wps:txbx>
                                <w:txbxContent>
                                  <w:p w14:paraId="2A4D9B4F">
                                    <w:pPr>
                                      <w:pStyle w:val="25"/>
                                      <w:spacing w:before="0" w:beforeAutospacing="0" w:after="0" w:afterAutospacing="0"/>
                                      <w:jc w:val="both"/>
                                      <w:rPr>
                                        <w:szCs w:val="24"/>
                                      </w:rPr>
                                    </w:pPr>
                                    <w:r>
                                      <w:rPr>
                                        <w:rFonts w:ascii="Times New Roman" w:hAnsi="Times New Roman"/>
                                        <w:kern w:val="2"/>
                                        <w:sz w:val="15"/>
                                        <w:szCs w:val="15"/>
                                      </w:rPr>
                                      <w:t>N</w:t>
                                    </w:r>
                                  </w:p>
                                </w:txbxContent>
                              </wps:txbx>
                              <wps:bodyPr rot="0" vert="horz" wrap="square" lIns="91440" tIns="45720" rIns="91440" bIns="45720" anchor="t" anchorCtr="0" upright="1">
                                <a:noAutofit/>
                              </wps:bodyPr>
                            </wps:wsp>
                            <wps:wsp>
                              <wps:cNvPr id="374" name="自选图形 133"/>
                              <wps:cNvCnPr/>
                              <wps:spPr bwMode="auto">
                                <a:xfrm flipV="1">
                                  <a:off x="2788607" y="3300846"/>
                                  <a:ext cx="463550" cy="164465"/>
                                </a:xfrm>
                                <a:prstGeom prst="curvedConnector3">
                                  <a:avLst>
                                    <a:gd name="adj1" fmla="val 50000"/>
                                  </a:avLst>
                                </a:prstGeom>
                                <a:noFill/>
                                <a:ln w="9525">
                                  <a:solidFill>
                                    <a:schemeClr val="tx1"/>
                                  </a:solidFill>
                                  <a:prstDash val="dash"/>
                                  <a:round/>
                                  <a:tailEnd type="triangle" w="med" len="med"/>
                                </a:ln>
                              </wps:spPr>
                              <wps:bodyPr/>
                            </wps:wsp>
                            <wps:wsp>
                              <wps:cNvPr id="375" name="文本框 134"/>
                              <wps:cNvSpPr txBox="1">
                                <a:spLocks noChangeArrowheads="1"/>
                              </wps:cNvSpPr>
                              <wps:spPr bwMode="auto">
                                <a:xfrm>
                                  <a:off x="3200087" y="3199246"/>
                                  <a:ext cx="291465" cy="235585"/>
                                </a:xfrm>
                                <a:prstGeom prst="rect">
                                  <a:avLst/>
                                </a:prstGeom>
                                <a:noFill/>
                                <a:ln>
                                  <a:noFill/>
                                </a:ln>
                              </wps:spPr>
                              <wps:txbx>
                                <w:txbxContent>
                                  <w:p w14:paraId="355A4DA9">
                                    <w:pPr>
                                      <w:pStyle w:val="25"/>
                                      <w:spacing w:before="0" w:beforeAutospacing="0" w:after="0" w:afterAutospacing="0"/>
                                      <w:jc w:val="both"/>
                                      <w:rPr>
                                        <w:szCs w:val="24"/>
                                      </w:rPr>
                                    </w:pPr>
                                    <w:r>
                                      <w:rPr>
                                        <w:rFonts w:ascii="Times New Roman" w:hAnsi="Times New Roman"/>
                                        <w:kern w:val="2"/>
                                        <w:sz w:val="15"/>
                                        <w:szCs w:val="15"/>
                                      </w:rPr>
                                      <w:t>N</w:t>
                                    </w:r>
                                  </w:p>
                                </w:txbxContent>
                              </wps:txbx>
                              <wps:bodyPr rot="0" vert="horz" wrap="square" lIns="91440" tIns="45720" rIns="91440" bIns="45720" anchor="t" anchorCtr="0" upright="1">
                                <a:noAutofit/>
                              </wps:bodyPr>
                            </wps:wsp>
                            <wps:wsp>
                              <wps:cNvPr id="258" name="自选图形 133"/>
                              <wps:cNvCnPr/>
                              <wps:spPr bwMode="auto">
                                <a:xfrm flipV="1">
                                  <a:off x="766596" y="473531"/>
                                  <a:ext cx="462915" cy="165735"/>
                                </a:xfrm>
                                <a:prstGeom prst="curvedConnector3">
                                  <a:avLst>
                                    <a:gd name="adj1" fmla="val 50000"/>
                                  </a:avLst>
                                </a:prstGeom>
                                <a:noFill/>
                                <a:ln w="9525">
                                  <a:solidFill>
                                    <a:schemeClr val="tx1"/>
                                  </a:solidFill>
                                  <a:prstDash val="dash"/>
                                  <a:round/>
                                  <a:tailEnd type="triangle" w="med" len="med"/>
                                </a:ln>
                              </wps:spPr>
                              <wps:bodyPr/>
                            </wps:wsp>
                            <wps:wsp>
                              <wps:cNvPr id="259" name="文本框 134"/>
                              <wps:cNvSpPr txBox="1">
                                <a:spLocks noChangeArrowheads="1"/>
                              </wps:cNvSpPr>
                              <wps:spPr bwMode="auto">
                                <a:xfrm>
                                  <a:off x="994238" y="371931"/>
                                  <a:ext cx="840926" cy="236220"/>
                                </a:xfrm>
                                <a:prstGeom prst="rect">
                                  <a:avLst/>
                                </a:prstGeom>
                                <a:noFill/>
                                <a:ln>
                                  <a:noFill/>
                                </a:ln>
                              </wps:spPr>
                              <wps:txbx>
                                <w:txbxContent>
                                  <w:p w14:paraId="4861852E">
                                    <w:pPr>
                                      <w:pStyle w:val="25"/>
                                      <w:spacing w:before="0" w:beforeAutospacing="0" w:after="0" w:afterAutospacing="0"/>
                                      <w:jc w:val="center"/>
                                      <w:rPr>
                                        <w:szCs w:val="24"/>
                                      </w:rPr>
                                    </w:pPr>
                                    <w:r>
                                      <w:rPr>
                                        <w:rFonts w:ascii="Times New Roman" w:hAnsi="Times New Roman"/>
                                        <w:kern w:val="2"/>
                                        <w:sz w:val="15"/>
                                        <w:szCs w:val="15"/>
                                      </w:rPr>
                                      <w:t>N</w:t>
                                    </w:r>
                                    <w:r>
                                      <w:rPr>
                                        <w:rFonts w:hint="eastAsia" w:ascii="Times New Roman" w:hAnsi="Times New Roman"/>
                                        <w:kern w:val="2"/>
                                        <w:sz w:val="15"/>
                                        <w:szCs w:val="15"/>
                                      </w:rPr>
                                      <w:t>、</w:t>
                                    </w:r>
                                    <w:r>
                                      <w:rPr>
                                        <w:rFonts w:ascii="Times New Roman" w:hAnsi="Times New Roman"/>
                                        <w:kern w:val="2"/>
                                        <w:sz w:val="15"/>
                                        <w:szCs w:val="15"/>
                                      </w:rPr>
                                      <w:t>G</w:t>
                                    </w:r>
                                  </w:p>
                                  <w:p w14:paraId="0F023416">
                                    <w:pPr>
                                      <w:pStyle w:val="25"/>
                                      <w:spacing w:before="0" w:beforeAutospacing="0" w:after="0" w:afterAutospacing="0"/>
                                      <w:jc w:val="both"/>
                                      <w:rPr>
                                        <w:szCs w:val="24"/>
                                      </w:rPr>
                                    </w:pPr>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299.5pt;width:405.45pt;" coordsize="5149215,3803650" editas="canvas" o:gfxdata="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">
                      <o:lock v:ext="edit" aspectratio="f"/>
                      <v:shape id="_x0000_s1026" o:spid="_x0000_s1026" style="position:absolute;left:0;top:0;height:3803650;width:5149215;" filled="f" stroked="f" coordsize="21600,21600" o:gfxdata="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">
                        <v:fill on="f" focussize="0,0"/>
                        <v:stroke on="f"/>
                        <v:imagedata o:title=""/>
                        <o:lock v:ext="edit" aspectratio="t"/>
                      </v:shape>
                      <v:shape id="文本框 76" o:spid="_x0000_s1026" o:spt="202" type="#_x0000_t202" style="position:absolute;left:2363636;top:37230;height:266027;width:888521;" fillcolor="#FFFFFF" filled="t" stroked="f" coordsize="21600,21600" o:gfxdata="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lXekf1AAAAAUBAAAPAAAAAAAAAAEAIAAAACIAAABkcnMvZG93bnJldi54&#10;bWxQSwECFAAUAAAACACHTuJAjnsINDcCAABJBAAADgAAAAAAAAABACAAAAAjAQAAZHJzL2Uyb0Rv&#10;Yy54bWxQSwUGAAAAAAYABgBZAQAAzAUAAAAA&#10;">
                        <v:fill on="t" focussize="0,0"/>
                        <v:stroke on="f"/>
                        <v:imagedata o:title=""/>
                        <o:lock v:ext="edit" aspectratio="f"/>
                        <v:textbox>
                          <w:txbxContent>
                            <w:p w14:paraId="5A6EAF9E">
                              <w:pPr>
                                <w:jc w:val="center"/>
                                <w:rPr>
                                  <w:sz w:val="18"/>
                                  <w:szCs w:val="18"/>
                                </w:rPr>
                              </w:pPr>
                              <w:r>
                                <w:rPr>
                                  <w:rFonts w:hint="eastAsia"/>
                                  <w:sz w:val="18"/>
                                  <w:szCs w:val="18"/>
                                </w:rPr>
                                <w:t>原料P</w:t>
                              </w:r>
                              <w:r>
                                <w:rPr>
                                  <w:sz w:val="18"/>
                                  <w:szCs w:val="18"/>
                                </w:rPr>
                                <w:t>P</w:t>
                              </w:r>
                              <w:r>
                                <w:rPr>
                                  <w:rFonts w:hint="eastAsia"/>
                                  <w:sz w:val="18"/>
                                  <w:szCs w:val="18"/>
                                </w:rPr>
                                <w:t>颗粒</w:t>
                              </w:r>
                            </w:p>
                          </w:txbxContent>
                        </v:textbox>
                      </v:shape>
                      <v:line id="直线 77" o:spid="_x0000_s1026" o:spt="20" style="position:absolute;left:2839311;top:3173201;height:265504;width:0;" filled="f" stroked="t" coordsize="21600,21600" o:gfxdata="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5ihZI1gAA&#10;AAUBAAAPAAAAAAAAAAEAIAAAACIAAABkcnMvZG93bnJldi54bWxQSwECFAAUAAAACACHTuJAHjDg&#10;Q+cBAACqAwAADgAAAAAAAAABACAAAAAlAQAAZHJzL2Uyb0RvYy54bWxQSwUGAAAAAAYABgBZAQAA&#10;fgUAAAAA&#10;">
                        <v:fill on="f" focussize="0,0"/>
                        <v:stroke color="#000000" joinstyle="round" endarrow="block"/>
                        <v:imagedata o:title=""/>
                        <o:lock v:ext="edit" aspectratio="f"/>
                      </v:line>
                      <v:shape id="文本框 78" o:spid="_x0000_s1026" o:spt="202" type="#_x0000_t202" style="position:absolute;left:2436044;top:1153987;height:266760;width:785111;" fillcolor="#FFFFFF" filled="t" stroked="t" coordsize="21600,21600" o:gfxdata="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rFq4o1gAAAAUBAAAPAAAA&#10;AAAAAAEAIAAAACIAAABkcnMvZG93bnJldi54bWxQSwECFAAUAAAACACHTuJANpilglACAACUBAAA&#10;DgAAAAAAAAABACAAAAAlAQAAZHJzL2Uyb0RvYy54bWxQSwUGAAAAAAYABgBZAQAA5wUAAAAA&#10;">
                        <v:fill on="t" focussize="0,0"/>
                        <v:stroke color="#000000" miterlimit="8" joinstyle="miter"/>
                        <v:imagedata o:title=""/>
                        <o:lock v:ext="edit" aspectratio="f"/>
                        <v:textbox>
                          <w:txbxContent>
                            <w:p w14:paraId="7C5A44FC">
                              <w:pPr>
                                <w:jc w:val="center"/>
                                <w:rPr>
                                  <w:sz w:val="18"/>
                                  <w:szCs w:val="18"/>
                                </w:rPr>
                              </w:pPr>
                              <w:r>
                                <w:rPr>
                                  <w:rFonts w:hint="eastAsia"/>
                                  <w:sz w:val="18"/>
                                  <w:szCs w:val="18"/>
                                </w:rPr>
                                <w:t>加热</w:t>
                              </w:r>
                              <w:r>
                                <w:rPr>
                                  <w:sz w:val="18"/>
                                  <w:szCs w:val="18"/>
                                </w:rPr>
                                <w:t>熔融</w:t>
                              </w:r>
                            </w:p>
                          </w:txbxContent>
                        </v:textbox>
                      </v:shape>
                      <v:line id="直线 79" o:spid="_x0000_s1026" o:spt="20" style="position:absolute;left:663624;top:728205;flip:y;height:5041;width:1707149;" filled="f" stroked="t" coordsize="21600,21600" o:gfxdata="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&#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gMCKe0wAAAAUBAAAPAAAAAAAAAAEAIAAAACIAAABk&#10;cnMvZG93bnJldi54bWxQSwECFAAUAAAACACHTuJAXby/zgsCAAD2AwAADgAAAAAAAAABACAAAAAi&#10;AQAAZHJzL2Uyb0RvYy54bWxQSwUGAAAAAAYABgBZAQAAnwUAAAAA&#10;">
                        <v:fill on="f" focussize="0,0"/>
                        <v:stroke color="#000000" joinstyle="round" dashstyle="dash" endarrow="block"/>
                        <v:imagedata o:title=""/>
                        <o:lock v:ext="edit" aspectratio="f"/>
                      </v:line>
                      <v:shape id="文本框 80" o:spid="_x0000_s1026" o:spt="202" type="#_x0000_t202" style="position:absolute;left:2354902;top:2333106;height:266760;width:914701;" fillcolor="#FFFFFF" filled="t" stroked="t" coordsize="21600,21600" o:gfxdata="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GsWrijWAAAABQEAAA8AAAAAAAAA&#10;AQAgAAAAIgAAAGRycy9kb3ducmV2LnhtbFBLAQIUABQAAAAIAIdO4kDdSLpUTAIAAJQEAAAOAAAA&#10;AAAAAAEAIAAAACUBAABkcnMvZTJvRG9jLnhtbFBLBQYAAAAABgAGAFkBAADjBQAAAAA=&#10;">
                        <v:fill on="t" focussize="0,0"/>
                        <v:stroke color="#000000" miterlimit="8" joinstyle="miter"/>
                        <v:imagedata o:title=""/>
                        <o:lock v:ext="edit" aspectratio="f"/>
                        <v:textbox>
                          <w:txbxContent>
                            <w:p w14:paraId="5BB02C86">
                              <w:pPr>
                                <w:jc w:val="center"/>
                                <w:rPr>
                                  <w:sz w:val="18"/>
                                  <w:szCs w:val="18"/>
                                </w:rPr>
                              </w:pPr>
                              <w:r>
                                <w:rPr>
                                  <w:rFonts w:hint="eastAsia"/>
                                  <w:sz w:val="18"/>
                                  <w:szCs w:val="18"/>
                                </w:rPr>
                                <w:t>冷却脱模</w:t>
                              </w:r>
                            </w:p>
                          </w:txbxContent>
                        </v:textbox>
                      </v:shape>
                      <v:shape id="文本框 82" o:spid="_x0000_s1026" o:spt="202" type="#_x0000_t202" style="position:absolute;left:1052422;top:2273838;height:415079;width:681485;" fillcolor="#FFFFFF" filled="t" stroked="t" coordsize="21600,21600" o:gfxdata="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GsWrijWAAAABQEAAA8AAAAA&#10;AAAAAQAgAAAAIgAAAGRycy9kb3ducmV2LnhtbFBLAQIUABQAAAAIAIdO4kDKFr8KTwIAAJQEAAAO&#10;AAAAAAAAAAEAIAAAACUBAABkcnMvZTJvRG9jLnhtbFBLBQYAAAAABgAGAFkBAADmBQAAAAA=&#10;">
                        <v:fill on="t" focussize="0,0"/>
                        <v:stroke color="#000000" miterlimit="8" joinstyle="miter"/>
                        <v:imagedata o:title=""/>
                        <o:lock v:ext="edit" aspectratio="f"/>
                        <v:textbox>
                          <w:txbxContent>
                            <w:p w14:paraId="4911AA2C">
                              <w:pPr>
                                <w:jc w:val="center"/>
                                <w:rPr>
                                  <w:sz w:val="18"/>
                                  <w:szCs w:val="18"/>
                                </w:rPr>
                              </w:pPr>
                              <w:r>
                                <w:rPr>
                                  <w:rFonts w:hint="eastAsia"/>
                                  <w:sz w:val="18"/>
                                  <w:szCs w:val="18"/>
                                </w:rPr>
                                <w:t>循环</w:t>
                              </w:r>
                              <w:r>
                                <w:rPr>
                                  <w:sz w:val="18"/>
                                  <w:szCs w:val="18"/>
                                </w:rPr>
                                <w:t>冷却水池</w:t>
                              </w:r>
                            </w:p>
                          </w:txbxContent>
                        </v:textbox>
                      </v:shape>
                      <v:shape id="文本框 114" o:spid="_x0000_s1026" o:spt="202" type="#_x0000_t202" style="position:absolute;left:2499412;top:297536;height:267492;width:911769;" filled="f" stroked="f" coordsize="21600,21600" o:gfxdata="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YJfKV0wAA&#10;AAUBAAAPAAAAAAAAAAEAIAAAACIAAABkcnMvZG93bnJldi54bWxQSwECFAAUAAAACACHTuJAAtz+&#10;qiMCAAAiBAAADgAAAAAAAAABACAAAAAiAQAAZHJzL2Uyb0RvYy54bWxQSwUGAAAAAAYABgBZAQAA&#10;twUAAAAA&#10;">
                        <v:fill on="f" focussize="0,0"/>
                        <v:stroke on="f"/>
                        <v:imagedata o:title=""/>
                        <o:lock v:ext="edit" aspectratio="f"/>
                        <v:textbox>
                          <w:txbxContent>
                            <w:p w14:paraId="208E9B41">
                              <w:pPr>
                                <w:jc w:val="center"/>
                                <w:rPr>
                                  <w:sz w:val="15"/>
                                  <w:szCs w:val="15"/>
                                </w:rPr>
                              </w:pPr>
                              <w:r>
                                <w:rPr>
                                  <w:rFonts w:hint="eastAsia"/>
                                  <w:sz w:val="15"/>
                                  <w:szCs w:val="15"/>
                                </w:rPr>
                                <w:t>上料</w:t>
                              </w:r>
                            </w:p>
                          </w:txbxContent>
                        </v:textbox>
                      </v:shape>
                      <v:line id="直线 147" o:spid="_x0000_s1026" o:spt="20" style="position:absolute;left:2802373;top:303257;flip:x;height:289369;width:5524;" filled="f" stroked="t" coordsize="21600,21600" o:gfxdata="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eKDG9YAAAAFAQAADwAAAAAAAAABACAAAAAi&#10;AAAAZHJzL2Rvd25yZXYueG1sUEsBAhQAFAAAAAgAh07iQBXFP9YMAgAA+QMAAA4AAAAAAAAAAQAg&#10;AAAAJQEAAGRycy9lMm9Eb2MueG1sUEsFBgAAAAAGAAYAWQEAAKMFAAAAAA==&#10;">
                        <v:fill on="f" focussize="0,0"/>
                        <v:stroke color="#000000" joinstyle="round" endarrow="block"/>
                        <v:imagedata o:title=""/>
                        <o:lock v:ext="edit" aspectratio="f"/>
                      </v:line>
                      <v:shape id="文本框 346" o:spid="_x0000_s1026" o:spt="202" type="#_x0000_t202" style="position:absolute;left:2371054;top:592626;height:271157;width:862637;" filled="f" stroked="t" coordsize="21600,21600" o:gfxdata="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HUdm5tQAAAAFAQAADwAAAAAAAAABACAA&#10;AAAiAAAAZHJzL2Rvd25yZXYueG1sUEsBAhQAFAAAAAgAh07iQL7BE+hKAgAAawQAAA4AAAAAAAAA&#10;AQAgAAAAIwEAAGRycy9lMm9Eb2MueG1sUEsFBgAAAAAGAAYAWQEAAN8FAAAAAA==&#10;">
                        <v:fill on="f" focussize="0,0"/>
                        <v:stroke color="#000000" miterlimit="8" joinstyle="miter"/>
                        <v:imagedata o:title=""/>
                        <o:lock v:ext="edit" aspectratio="f"/>
                        <v:textbox>
                          <w:txbxContent>
                            <w:p w14:paraId="632FBE2E">
                              <w:pPr>
                                <w:jc w:val="center"/>
                                <w:rPr>
                                  <w:sz w:val="18"/>
                                  <w:szCs w:val="18"/>
                                </w:rPr>
                              </w:pPr>
                              <w:r>
                                <w:rPr>
                                  <w:rFonts w:hint="eastAsia"/>
                                  <w:sz w:val="18"/>
                                  <w:szCs w:val="18"/>
                                </w:rPr>
                                <w:t>混料区</w:t>
                              </w:r>
                            </w:p>
                          </w:txbxContent>
                        </v:textbox>
                      </v:shape>
                      <v:line id="直线 118" o:spid="_x0000_s1026" o:spt="20" style="position:absolute;left:2796146;top:2002134;height:319525;width:1466;" filled="f" stroked="t" coordsize="21600,21600" o:gfxdata="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5ihZI1gAAAAUB&#10;AAAPAAAAAAAAAAEAIAAAACIAAABkcnMvZG93bnJldi54bWxQSwECFAAUAAAACACHTuJAfAE5s+QB&#10;AACuAwAADgAAAAAAAAABACAAAAAlAQAAZHJzL2Uyb0RvYy54bWxQSwUGAAAAAAYABgBZAQAAewUA&#10;AAAA&#10;">
                        <v:fill on="f" focussize="0,0"/>
                        <v:stroke color="#000000" joinstyle="round" endarrow="block"/>
                        <v:imagedata o:title=""/>
                        <o:lock v:ext="edit" aspectratio="f"/>
                      </v:line>
                      <v:shape id="文本框 114" o:spid="_x0000_s1026" o:spt="202" type="#_x0000_t202" style="position:absolute;left:365303;top:1710270;height:267335;width:911225;" filled="f" stroked="f" coordsize="21600,21600" o:gfxdata="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YJfKV0wAA&#10;AAUBAAAPAAAAAAAAAAEAIAAAACIAAABkcnMvZG93bnJldi54bWxQSwECFAAUAAAACACHTuJAqrjP&#10;MSMCAAAiBAAADgAAAAAAAAABACAAAAAiAQAAZHJzL2Uyb0RvYy54bWxQSwUGAAAAAAYABgBZAQAA&#10;twUAAAAA&#10;">
                        <v:fill on="f" focussize="0,0"/>
                        <v:stroke on="f"/>
                        <v:imagedata o:title=""/>
                        <o:lock v:ext="edit" aspectratio="f"/>
                        <v:textbox>
                          <w:txbxContent>
                            <w:p w14:paraId="3B63B1E7">
                              <w:pPr>
                                <w:pStyle w:val="25"/>
                                <w:spacing w:before="0" w:beforeAutospacing="0" w:after="0" w:afterAutospacing="0"/>
                                <w:jc w:val="center"/>
                              </w:pPr>
                              <w:r>
                                <w:rPr>
                                  <w:rFonts w:hint="eastAsia" w:ascii="Times New Roman"/>
                                  <w:kern w:val="2"/>
                                  <w:sz w:val="15"/>
                                  <w:szCs w:val="15"/>
                                </w:rPr>
                                <w:t>S不合格产品</w:t>
                              </w:r>
                            </w:p>
                          </w:txbxContent>
                        </v:textbox>
                      </v:shape>
                      <v:line id="直线 118" o:spid="_x0000_s1026" o:spt="20" style="position:absolute;left:1835164;top:1283799;height:96;width:600880;" filled="f" stroked="t" coordsize="21600,21600" o:gfxdata="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5ihZI1gAA&#10;AAUBAAAPAAAAAAAAAAEAIAAAACIAAABkcnMvZG93bnJldi54bWxQSwECFAAUAAAACACHTuJAEBWv&#10;7ecBAACsAwAADgAAAAAAAAABACAAAAAlAQAAZHJzL2Uyb0RvYy54bWxQSwUGAAAAAAYABgBZAQAA&#10;fgUAAAAA&#10;">
                        <v:fill on="f" focussize="0,0"/>
                        <v:stroke color="#000000" joinstyle="round" endarrow="block"/>
                        <v:imagedata o:title=""/>
                        <o:lock v:ext="edit" aspectratio="f"/>
                      </v:line>
                      <v:line id="直线 118" o:spid="_x0000_s1026" o:spt="20" style="position:absolute;left:1863304;top:1856743;height:552;width:565040;" filled="f" stroked="t" coordsize="21600,21600" o:gfxdata="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YoWSNYAAAAFAQAADwAAAAAAAAABACAAAAAiAAAAZHJzL2Rvd25yZXYueG1s&#10;UEsBAhQAFAAAAAgAh07iQF/vHCz6AQAA1gMAAA4AAAAAAAAAAQAgAAAAJQEAAGRycy9lMm9Eb2Mu&#10;eG1sUEsFBgAAAAAGAAYAWQEAAJEFAAAAAA==&#10;">
                        <v:fill on="f" focussize="0,0"/>
                        <v:stroke color="#000000" joinstyle="round" endarrow="block"/>
                        <v:imagedata o:title=""/>
                        <o:lock v:ext="edit" aspectratio="f"/>
                      </v:line>
                      <v:shape id="文本框 114" o:spid="_x0000_s1026" o:spt="202" type="#_x0000_t202" style="position:absolute;left:1875513;top:1102042;height:266700;width:560531;" filled="f" stroked="f" coordsize="21600,21600" o:gfxdata="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2CXyldMA&#10;AAAFAQAADwAAAAAAAAABACAAAAAiAAAAZHJzL2Rvd25yZXYueG1sUEsBAhQAFAAAAAgAh07iQJSG&#10;//0kAgAAIwQAAA4AAAAAAAAAAQAgAAAAIgEAAGRycy9lMm9Eb2MueG1sUEsFBgAAAAAGAAYAWQEA&#10;ALgFAAAAAA==&#10;">
                        <v:fill on="f" focussize="0,0"/>
                        <v:stroke on="f"/>
                        <v:imagedata o:title=""/>
                        <o:lock v:ext="edit" aspectratio="f"/>
                        <v:textbox>
                          <w:txbxContent>
                            <w:p w14:paraId="4DEF4291">
                              <w:pPr>
                                <w:pStyle w:val="25"/>
                                <w:spacing w:before="0" w:beforeAutospacing="0" w:after="0" w:afterAutospacing="0"/>
                                <w:jc w:val="center"/>
                              </w:pPr>
                              <w:r>
                                <w:rPr>
                                  <w:rFonts w:hint="eastAsia" w:ascii="Times New Roman" w:hAnsi="Times New Roman"/>
                                  <w:kern w:val="2"/>
                                  <w:sz w:val="15"/>
                                  <w:szCs w:val="15"/>
                                </w:rPr>
                                <w:t>电加热</w:t>
                              </w:r>
                            </w:p>
                          </w:txbxContent>
                        </v:textbox>
                      </v:shape>
                      <v:shape id="文本框 114" o:spid="_x0000_s1026" o:spt="202" type="#_x0000_t202" style="position:absolute;left:1654386;top:1647351;height:266065;width:909955;" filled="f" stroked="f" coordsize="21600,21600" o:gfxdata="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2CXyldMA&#10;AAAFAQAADwAAAAAAAAABACAAAAAiAAAAZHJzL2Rvd25yZXYueG1sUEsBAhQAFAAAAAgAh07iQEuI&#10;0tQkAgAAIwQAAA4AAAAAAAAAAQAgAAAAIgEAAGRycy9lMm9Eb2MueG1sUEsFBgAAAAAGAAYAWQEA&#10;ALgFAAAAAA==&#10;">
                        <v:fill on="f" focussize="0,0"/>
                        <v:stroke on="f"/>
                        <v:imagedata o:title=""/>
                        <o:lock v:ext="edit" aspectratio="f"/>
                        <v:textbox>
                          <w:txbxContent>
                            <w:p w14:paraId="28A2E110">
                              <w:pPr>
                                <w:pStyle w:val="25"/>
                                <w:spacing w:before="0" w:beforeAutospacing="0" w:after="0" w:afterAutospacing="0"/>
                                <w:jc w:val="center"/>
                              </w:pPr>
                              <w:r>
                                <w:rPr>
                                  <w:rFonts w:hint="eastAsia" w:ascii="Times New Roman" w:hAnsi="Times New Roman"/>
                                  <w:kern w:val="2"/>
                                  <w:sz w:val="15"/>
                                  <w:szCs w:val="15"/>
                                </w:rPr>
                                <w:t>电加热</w:t>
                              </w:r>
                            </w:p>
                          </w:txbxContent>
                        </v:textbox>
                      </v:shape>
                      <v:shape id="自选图形 133" o:spid="_x0000_s1026" o:spt="38" type="#_x0000_t38" style="position:absolute;left:3038888;top:458207;flip:y;height:165735;width:463550;" filled="f" stroked="t" coordsize="21600,21600" o:gfxdata="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Rd&#10;ESHWAAAABQEAAA8AAAAAAAAAAQAgAAAAIgAAAGRycy9kb3ducmV2LnhtbFBLAQIUABQAAAAIAIdO&#10;4kAIAdIrJQIAABAEAAAOAAAAAAAAAAEAIAAAACUBAABkcnMvZTJvRG9jLnhtbFBLBQYAAAAABgAG&#10;AFkBAAC8BQAAAAA=&#10;" adj="10800">
                        <v:fill on="f" focussize="0,0"/>
                        <v:stroke color="#000000 [3213]" joinstyle="round" dashstyle="dash" endarrow="block"/>
                        <v:imagedata o:title=""/>
                        <o:lock v:ext="edit" aspectratio="f"/>
                      </v:shape>
                      <v:shape id="文本框 134" o:spid="_x0000_s1026" o:spt="202" type="#_x0000_t202" style="position:absolute;left:3449747;top:356641;height:236453;width:975604;" filled="f" stroked="f" coordsize="21600,21600" o:gfxdata="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gl8pXT&#10;AAAABQEAAA8AAAAAAAAAAQAgAAAAIgAAAGRycy9kb3ducmV2LnhtbFBLAQIUABQAAAAIAIdO4kCY&#10;g/RyJQIAACIEAAAOAAAAAAAAAAEAIAAAACIBAABkcnMvZTJvRG9jLnhtbFBLBQYAAAAABgAGAFkB&#10;AAC5BQAAAAA=&#10;">
                        <v:fill on="f" focussize="0,0"/>
                        <v:stroke on="f"/>
                        <v:imagedata o:title=""/>
                        <o:lock v:ext="edit" aspectratio="f"/>
                        <v:textbox>
                          <w:txbxContent>
                            <w:p w14:paraId="30E9BD1A">
                              <w:pPr>
                                <w:pStyle w:val="25"/>
                                <w:spacing w:before="0" w:beforeAutospacing="0" w:after="0" w:afterAutospacing="0"/>
                                <w:jc w:val="center"/>
                                <w:rPr>
                                  <w:szCs w:val="24"/>
                                </w:rPr>
                              </w:pPr>
                              <w:r>
                                <w:rPr>
                                  <w:rFonts w:ascii="Times New Roman" w:hAnsi="Times New Roman"/>
                                  <w:kern w:val="2"/>
                                  <w:sz w:val="15"/>
                                  <w:szCs w:val="15"/>
                                </w:rPr>
                                <w:t>N</w:t>
                              </w:r>
                              <w:r>
                                <w:rPr>
                                  <w:rFonts w:hint="eastAsia" w:ascii="Times New Roman" w:hAnsi="Times New Roman"/>
                                  <w:kern w:val="2"/>
                                  <w:sz w:val="15"/>
                                  <w:szCs w:val="15"/>
                                </w:rPr>
                                <w:t>、</w:t>
                              </w:r>
                              <w:r>
                                <w:rPr>
                                  <w:rFonts w:ascii="Times New Roman" w:hAnsi="Times New Roman"/>
                                  <w:kern w:val="2"/>
                                  <w:sz w:val="15"/>
                                  <w:szCs w:val="15"/>
                                </w:rPr>
                                <w:t>G</w:t>
                              </w:r>
                              <w:r>
                                <w:rPr>
                                  <w:rFonts w:hint="eastAsia" w:ascii="Times New Roman"/>
                                  <w:kern w:val="2"/>
                                  <w:sz w:val="15"/>
                                  <w:szCs w:val="15"/>
                                </w:rPr>
                                <w:t>生产废气</w:t>
                              </w:r>
                            </w:p>
                            <w:p w14:paraId="59FDA577">
                              <w:pPr>
                                <w:pStyle w:val="25"/>
                                <w:spacing w:before="0" w:beforeAutospacing="0" w:after="0" w:afterAutospacing="0"/>
                                <w:jc w:val="both"/>
                              </w:pPr>
                            </w:p>
                          </w:txbxContent>
                        </v:textbox>
                      </v:shape>
                      <v:line id="直线 118" o:spid="_x0000_s1026" o:spt="20" style="position:absolute;left:3221155;top:1295902;flip:y;height:1;width:393311;" filled="f" stroked="t" coordsize="21600,21600" o:gfxdata="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gMCKe0wAAAAUBAAAPAAAAAAAAAAEAIAAAACIAAABkcnMvZG93bnJldi54bWxQSwECFAAU&#10;AAAACACHTuJASs58EPYBAADNAwAADgAAAAAAAAABACAAAAAiAQAAZHJzL2Uyb0RvYy54bWxQSwUG&#10;AAAAAAYABgBZAQAAigUAAAAA&#10;">
                        <v:fill on="f" focussize="0,0"/>
                        <v:stroke color="#000000 [3213]" joinstyle="round" dashstyle="dash" endarrow="block"/>
                        <v:imagedata o:title=""/>
                        <o:lock v:ext="edit" aspectratio="f"/>
                      </v:line>
                      <v:shape id="文本框 114" o:spid="_x0000_s1026" o:spt="202" type="#_x0000_t202" style="position:absolute;left:3155733;top:1713465;height:266065;width:760659;" filled="f" stroked="f" coordsize="21600,21600" o:gfxdata="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YJfKV0wAA&#10;AAUBAAAPAAAAAAAAAAEAIAAAACIAAABkcnMvZG93bnJldi54bWxQSwECFAAUAAAACACHTuJAxrSx&#10;0CMCAAAjBAAADgAAAAAAAAABACAAAAAiAQAAZHJzL2Uyb0RvYy54bWxQSwUGAAAAAAYABgBZAQAA&#10;twUAAAAA&#10;">
                        <v:fill on="f" focussize="0,0"/>
                        <v:stroke on="f"/>
                        <v:imagedata o:title=""/>
                        <o:lock v:ext="edit" aspectratio="f"/>
                        <v:textbox>
                          <w:txbxContent>
                            <w:p w14:paraId="3CA03BFB">
                              <w:pPr>
                                <w:pStyle w:val="25"/>
                                <w:spacing w:before="0" w:beforeAutospacing="0" w:after="0" w:afterAutospacing="0"/>
                                <w:jc w:val="center"/>
                                <w:rPr>
                                  <w:szCs w:val="24"/>
                                </w:rPr>
                              </w:pPr>
                              <w:r>
                                <w:rPr>
                                  <w:rFonts w:ascii="Times New Roman" w:hAnsi="Times New Roman"/>
                                  <w:kern w:val="2"/>
                                  <w:sz w:val="15"/>
                                  <w:szCs w:val="15"/>
                                </w:rPr>
                                <w:t>G</w:t>
                              </w:r>
                              <w:r>
                                <w:rPr>
                                  <w:rFonts w:hint="eastAsia" w:ascii="Times New Roman"/>
                                  <w:kern w:val="2"/>
                                  <w:sz w:val="15"/>
                                  <w:szCs w:val="15"/>
                                </w:rPr>
                                <w:t>生产废气</w:t>
                              </w:r>
                            </w:p>
                          </w:txbxContent>
                        </v:textbox>
                      </v:shape>
                      <v:line id="直线 118" o:spid="_x0000_s1026" o:spt="20" style="position:absolute;left:3211351;top:1871193;height:9365;width:610149;" filled="f" stroked="t" coordsize="21600,21600" o:gfxdata="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6dJGzXAAAABQEAAA8AAAAAAAAAAQAgAAAAIgAAAGRycy9kb3ducmV2LnhtbFBLAQIU&#10;ABQAAAAIAIdO4kDKoPYN9AEAAMYDAAAOAAAAAAAAAAEAIAAAACYBAABkcnMvZTJvRG9jLnhtbFBL&#10;BQYAAAAABgAGAFkBAACMBQAAAAA=&#10;">
                        <v:fill on="f" focussize="0,0"/>
                        <v:stroke color="#000000 [3213]" joinstyle="round" dashstyle="dash" endarrow="block"/>
                        <v:imagedata o:title=""/>
                        <o:lock v:ext="edit" aspectratio="f"/>
                      </v:line>
                      <v:shape id="文本框 114" o:spid="_x0000_s1026" o:spt="202" type="#_x0000_t202" style="position:absolute;left:3202345;top:1103684;height:265430;width:765806;" filled="f" stroked="f" coordsize="21600,21600" o:gfxdata="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gl8pXT&#10;AAAABQEAAA8AAAAAAAAAAQAgAAAAIgAAAGRycy9kb3ducmV2LnhtbFBLAQIUABQAAAAIAIdO4kCU&#10;WsPhJQIAACMEAAAOAAAAAAAAAAEAIAAAACIBAABkcnMvZTJvRG9jLnhtbFBLBQYAAAAABgAGAFkB&#10;AAC5BQAAAAA=&#10;">
                        <v:fill on="f" focussize="0,0"/>
                        <v:stroke on="f"/>
                        <v:imagedata o:title=""/>
                        <o:lock v:ext="edit" aspectratio="f"/>
                        <v:textbox>
                          <w:txbxContent>
                            <w:p w14:paraId="73B3E807">
                              <w:pPr>
                                <w:pStyle w:val="25"/>
                                <w:spacing w:before="0" w:beforeAutospacing="0" w:after="0" w:afterAutospacing="0"/>
                                <w:jc w:val="center"/>
                                <w:rPr>
                                  <w:szCs w:val="24"/>
                                </w:rPr>
                              </w:pPr>
                              <w:r>
                                <w:rPr>
                                  <w:rFonts w:ascii="Times New Roman" w:hAnsi="Times New Roman"/>
                                  <w:kern w:val="2"/>
                                  <w:sz w:val="15"/>
                                  <w:szCs w:val="15"/>
                                </w:rPr>
                                <w:t>G</w:t>
                              </w:r>
                              <w:r>
                                <w:rPr>
                                  <w:rFonts w:hint="eastAsia" w:ascii="Times New Roman"/>
                                  <w:kern w:val="2"/>
                                  <w:sz w:val="15"/>
                                  <w:szCs w:val="15"/>
                                </w:rPr>
                                <w:t>生产废气</w:t>
                              </w:r>
                            </w:p>
                          </w:txbxContent>
                        </v:textbox>
                      </v:shape>
                      <v:line id="直线 118" o:spid="_x0000_s1026" o:spt="20" style="position:absolute;left:3269603;top:2455635;flip:y;height:1;width:318986;" filled="f" stroked="t" coordsize="21600,21600" o:gfxdata="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AwIp7TAAAABQEAAA8AAAAAAAAAAQAgAAAAIgAAAGRycy9kb3ducmV2LnhtbFBLAQIU&#10;ABQAAAAIAIdO4kDSznlm+AEAAM0DAAAOAAAAAAAAAAEAIAAAACIBAABkcnMvZTJvRG9jLnhtbFBL&#10;BQYAAAAABgAGAFkBAACMBQAAAAA=&#10;">
                        <v:fill on="f" focussize="0,0"/>
                        <v:stroke color="#000000 [3213]" joinstyle="round" dashstyle="dash" endarrow="block"/>
                        <v:imagedata o:title=""/>
                        <o:lock v:ext="edit" aspectratio="f"/>
                      </v:line>
                      <v:shape id="文本框 114" o:spid="_x0000_s1026" o:spt="202" type="#_x0000_t202" style="position:absolute;left:3233306;top:2455930;height:265430;width:803855;" filled="f" stroked="f" coordsize="21600,21600" o:gfxdata="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gl8pXT&#10;AAAABQEAAA8AAAAAAAAAAQAgAAAAIgAAAGRycy9kb3ducmV2LnhtbFBLAQIUABQAAAAIAIdO4kB0&#10;xOFmJQIAACMEAAAOAAAAAAAAAAEAIAAAACIBAABkcnMvZTJvRG9jLnhtbFBLBQYAAAAABgAGAFkB&#10;AAC5BQAAAAA=&#10;">
                        <v:fill on="f" focussize="0,0"/>
                        <v:stroke on="f"/>
                        <v:imagedata o:title=""/>
                        <o:lock v:ext="edit" aspectratio="f"/>
                        <v:textbox>
                          <w:txbxContent>
                            <w:p w14:paraId="26FDF622">
                              <w:pPr>
                                <w:pStyle w:val="25"/>
                                <w:spacing w:before="0" w:beforeAutospacing="0" w:after="0" w:afterAutospacing="0"/>
                                <w:jc w:val="center"/>
                                <w:rPr>
                                  <w:szCs w:val="24"/>
                                </w:rPr>
                              </w:pPr>
                              <w:r>
                                <w:rPr>
                                  <w:rFonts w:ascii="Times New Roman" w:hAnsi="Times New Roman"/>
                                  <w:kern w:val="2"/>
                                  <w:sz w:val="15"/>
                                  <w:szCs w:val="15"/>
                                </w:rPr>
                                <w:t>G</w:t>
                              </w:r>
                              <w:r>
                                <w:rPr>
                                  <w:rFonts w:hint="eastAsia" w:ascii="Times New Roman"/>
                                  <w:kern w:val="2"/>
                                  <w:sz w:val="15"/>
                                  <w:szCs w:val="15"/>
                                </w:rPr>
                                <w:t>生产废气</w:t>
                              </w:r>
                            </w:p>
                          </w:txbxContent>
                        </v:textbox>
                      </v:shape>
                      <v:line id="直线 118" o:spid="_x0000_s1026" o:spt="20" style="position:absolute;left:3588589;top:1313345;flip:x y;height:1159543;width:8625;" filled="f" stroked="t" coordsize="21600,21600" o:gfxdata="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QTmHNQAAAAFAQAADwAAAAAAAAABACAAAAAiAAAAZHJzL2Rvd25yZXYueG1s&#10;UEsBAhQAFAAAAAgAh07iQNL4Xd38AQAA1wMAAA4AAAAAAAAAAQAgAAAAIwEAAGRycy9lMm9Eb2Mu&#10;eG1sUEsFBgAAAAAGAAYAWQEAAJEFAAAAAA==&#10;">
                        <v:fill on="f" focussize="0,0"/>
                        <v:stroke color="#000000 [3213]" joinstyle="round" dashstyle="dash"/>
                        <v:imagedata o:title=""/>
                        <o:lock v:ext="edit" aspectratio="f"/>
                      </v:line>
                      <v:shape id="文本框 78" o:spid="_x0000_s1026" o:spt="202" type="#_x0000_t202" style="position:absolute;left:3821500;top:1536444;height:695263;width:789085;" fillcolor="#FFFFFF" filled="t" stroked="t" coordsize="21600,21600" o:gfxdata="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rFq4o1gAAAAUBAAAPAAAAAAAA&#10;AAEAIAAAACIAAABkcnMvZG93bnJldi54bWxQSwECFAAUAAAACACHTuJAgPee7U0CAACUBAAADgAA&#10;AAAAAAABACAAAAAlAQAAZHJzL2Uyb0RvYy54bWxQSwUGAAAAAAYABgBZAQAA5AUAAAAA&#10;">
                        <v:fill on="t" focussize="0,0"/>
                        <v:stroke color="#000000" miterlimit="8" joinstyle="miter"/>
                        <v:imagedata o:title=""/>
                        <o:lock v:ext="edit" aspectratio="f"/>
                        <v:textbox>
                          <w:txbxContent>
                            <w:p w14:paraId="736F7ACD">
                              <w:pPr>
                                <w:pStyle w:val="25"/>
                                <w:spacing w:before="0" w:beforeAutospacing="0" w:after="0" w:afterAutospacing="0"/>
                                <w:jc w:val="center"/>
                                <w:rPr>
                                  <w:szCs w:val="24"/>
                                </w:rPr>
                              </w:pPr>
                              <w:r>
                                <w:rPr>
                                  <w:rFonts w:hint="eastAsia" w:ascii="Times New Roman"/>
                                  <w:bCs/>
                                  <w:kern w:val="2"/>
                                  <w:sz w:val="18"/>
                                  <w:szCs w:val="18"/>
                                  <w:lang w:val="en-US"/>
                                </w:rPr>
                                <w:t>U</w:t>
                              </w:r>
                              <w:r>
                                <w:rPr>
                                  <w:rFonts w:ascii="Times New Roman"/>
                                  <w:bCs/>
                                  <w:kern w:val="2"/>
                                  <w:sz w:val="18"/>
                                  <w:szCs w:val="18"/>
                                  <w:lang w:val="en-US"/>
                                </w:rPr>
                                <w:t>V光催化</w:t>
                              </w:r>
                              <w:r>
                                <w:rPr>
                                  <w:rFonts w:hint="eastAsia" w:ascii="Times New Roman"/>
                                  <w:bCs/>
                                  <w:kern w:val="2"/>
                                  <w:sz w:val="18"/>
                                  <w:szCs w:val="18"/>
                                  <w:lang w:val="en-US"/>
                                </w:rPr>
                                <w:t>/光氧化+活性炭吸附装置</w:t>
                              </w:r>
                            </w:p>
                          </w:txbxContent>
                        </v:textbox>
                      </v:shape>
                      <v:line id="直线 118" o:spid="_x0000_s1026" o:spt="20" style="position:absolute;left:4236239;top:1086320;flip:y;height:438403;width:0;" filled="f" stroked="t" coordsize="21600,21600" o:gfxdata="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DAintMAAAAFAQAADwAAAAAAAAABACAAAAAiAAAAZHJzL2Rvd25yZXYueG1sUEsBAhQA&#10;FAAAAAgAh07iQNsy34n3AQAAzQMAAA4AAAAAAAAAAQAgAAAAIgEAAGRycy9lMm9Eb2MueG1sUEsF&#10;BgAAAAAGAAYAWQEAAIsFAAAAAA==&#10;">
                        <v:fill on="f" focussize="0,0"/>
                        <v:stroke color="#000000 [3213]" joinstyle="round" dashstyle="dash" endarrow="block"/>
                        <v:imagedata o:title=""/>
                        <o:lock v:ext="edit" aspectratio="f"/>
                      </v:line>
                      <v:shape id="文本框 114" o:spid="_x0000_s1026" o:spt="202" type="#_x0000_t202" style="position:absolute;left:3844144;top:819727;height:266700;width:1094740;" filled="f" stroked="f" coordsize="21600,21600" o:gfxdata="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2CXyldMA&#10;AAAFAQAADwAAAAAAAAABACAAAAAiAAAAZHJzL2Rvd25yZXYueG1sUEsBAhQAFAAAAAgAh07iQKHM&#10;tt4kAgAAIwQAAA4AAAAAAAAAAQAgAAAAIgEAAGRycy9lMm9Eb2MueG1sUEsFBgAAAAAGAAYAWQEA&#10;ALgFAAAAAA==&#10;">
                        <v:fill on="f" focussize="0,0"/>
                        <v:stroke on="f"/>
                        <v:imagedata o:title=""/>
                        <o:lock v:ext="edit" aspectratio="f"/>
                        <v:textbox>
                          <w:txbxContent>
                            <w:p w14:paraId="2C5DBBE4">
                              <w:pPr>
                                <w:pStyle w:val="25"/>
                                <w:spacing w:before="0" w:beforeAutospacing="0" w:after="0" w:afterAutospacing="0"/>
                                <w:jc w:val="center"/>
                                <w:rPr>
                                  <w:szCs w:val="24"/>
                                </w:rPr>
                              </w:pPr>
                              <w:r>
                                <w:rPr>
                                  <w:rFonts w:hint="eastAsia" w:ascii="Times New Roman"/>
                                  <w:kern w:val="2"/>
                                  <w:sz w:val="15"/>
                                  <w:szCs w:val="15"/>
                                </w:rPr>
                                <w:t>经</w:t>
                              </w:r>
                              <w:r>
                                <w:rPr>
                                  <w:rFonts w:ascii="Times New Roman" w:hAnsi="Times New Roman"/>
                                  <w:kern w:val="2"/>
                                  <w:sz w:val="15"/>
                                  <w:szCs w:val="15"/>
                                </w:rPr>
                                <w:t>15m</w:t>
                              </w:r>
                              <w:r>
                                <w:rPr>
                                  <w:rFonts w:hint="eastAsia" w:ascii="Times New Roman"/>
                                  <w:kern w:val="2"/>
                                  <w:sz w:val="15"/>
                                  <w:szCs w:val="15"/>
                                </w:rPr>
                                <w:t>高排气筒外排</w:t>
                              </w:r>
                            </w:p>
                          </w:txbxContent>
                        </v:textbox>
                      </v:shape>
                      <v:line id="直线 147" o:spid="_x0000_s1026" o:spt="20" style="position:absolute;left:2797612;top:863746;height:290195;width:0;" filled="f" stroked="t" coordsize="21600,21600" o:gfxdata="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5ihZI1gAA&#10;AAUBAAAPAAAAAAAAAAEAIAAAACIAAABkcnMvZG93bnJldi54bWxQSwECFAAUAAAACACHTuJADG9P&#10;LOcBAACrAwAADgAAAAAAAAABACAAAAAlAQAAZHJzL2Uyb0RvYy54bWxQSwUGAAAAAAYABgBZAQAA&#10;fgUAAAAA&#10;">
                        <v:fill on="f" focussize="0,0"/>
                        <v:stroke color="#000000" joinstyle="round" endarrow="block"/>
                        <v:imagedata o:title=""/>
                        <o:lock v:ext="edit" aspectratio="f"/>
                      </v:line>
                      <v:line id="直线 147" o:spid="_x0000_s1026" o:spt="20" style="position:absolute;left:2781481;top:1420710;height:289560;width:0;" filled="f" stroked="t" coordsize="21600,21600" o:gfxdata="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mKFkjW&#10;AAAABQEAAA8AAAAAAAAAAQAgAAAAIgAAAGRycy9kb3ducmV2LnhtbFBLAQIUABQAAAAIAIdO4kBy&#10;6q0Q6QEAAKwDAAAOAAAAAAAAAAEAIAAAACUBAABkcnMvZTJvRG9jLnhtbFBLBQYAAAAABgAGAFkB&#10;AACABQAAAAA=&#10;">
                        <v:fill on="f" focussize="0,0"/>
                        <v:stroke color="#000000" joinstyle="round" endarrow="block"/>
                        <v:imagedata o:title=""/>
                        <o:lock v:ext="edit" aspectratio="f"/>
                      </v:line>
                      <v:shape id="文本框 78" o:spid="_x0000_s1026" o:spt="202" type="#_x0000_t202" style="position:absolute;left:2428344;top:1724129;height:266700;width:784860;" fillcolor="#FFFFFF" filled="t" stroked="t" coordsize="21600,21600" o:gfxdata="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GsWrijWAAAABQEAAA8AAAAA&#10;AAAAAQAgAAAAIgAAAGRycy9kb3ducmV2LnhtbFBLAQIUABQAAAAIAIdO4kDvZzGLTwIAAJUEAAAO&#10;AAAAAAAAAAEAIAAAACUBAABkcnMvZTJvRG9jLnhtbFBLBQYAAAAABgAGAFkBAADmBQAAAAA=&#10;">
                        <v:fill on="t" focussize="0,0"/>
                        <v:stroke color="#000000" miterlimit="8" joinstyle="miter"/>
                        <v:imagedata o:title=""/>
                        <o:lock v:ext="edit" aspectratio="f"/>
                        <v:textbox>
                          <w:txbxContent>
                            <w:p w14:paraId="5E953BF6">
                              <w:pPr>
                                <w:pStyle w:val="25"/>
                                <w:spacing w:before="0" w:beforeAutospacing="0" w:after="0" w:afterAutospacing="0"/>
                                <w:jc w:val="center"/>
                                <w:rPr>
                                  <w:szCs w:val="24"/>
                                </w:rPr>
                              </w:pPr>
                              <w:r>
                                <w:rPr>
                                  <w:rFonts w:hint="eastAsia" w:ascii="Times New Roman"/>
                                  <w:kern w:val="2"/>
                                  <w:sz w:val="18"/>
                                  <w:szCs w:val="18"/>
                                </w:rPr>
                                <w:t>注塑成型</w:t>
                              </w:r>
                            </w:p>
                          </w:txbxContent>
                        </v:textbox>
                      </v:shape>
                      <v:line id="直线 118" o:spid="_x0000_s1026" o:spt="20" style="position:absolute;left:2828307;top:2599627;height:319405;width:1270;" filled="f" stroked="t" coordsize="21600,21600" o:gfxdata="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YoWSNYA&#10;AAAFAQAADwAAAAAAAAABACAAAAAiAAAAZHJzL2Rvd25yZXYueG1sUEsBAhQAFAAAAAgAh07iQJ6a&#10;ykDoAQAArwMAAA4AAAAAAAAAAQAgAAAAJQEAAGRycy9lMm9Eb2MueG1sUEsFBgAAAAAGAAYAWQEA&#10;AH8FAAAAAA==&#10;">
                        <v:fill on="f" focussize="0,0"/>
                        <v:stroke color="#000000" joinstyle="round" endarrow="block"/>
                        <v:imagedata o:title=""/>
                        <o:lock v:ext="edit" aspectratio="f"/>
                      </v:line>
                      <v:line id="直线 118" o:spid="_x0000_s1026" o:spt="20" style="position:absolute;left:1754192;top:2412241;height:0;width:600710;" filled="f" stroked="t" coordsize="21600,21600" o:gfxdata="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5ihZI1gAA&#10;AAUBAAAPAAAAAAAAAAEAIAAAACIAAABkcnMvZG93bnJldi54bWxQSwECFAAUAAAACACHTuJAxnJz&#10;XOcBAACsAwAADgAAAAAAAAABACAAAAAlAQAAZHJzL2Uyb0RvYy54bWxQSwUGAAAAAAYABgBZAQAA&#10;fgUAAAAA&#10;">
                        <v:fill on="f" focussize="0,0"/>
                        <v:stroke color="#000000" joinstyle="round" endarrow="block"/>
                        <v:imagedata o:title=""/>
                        <o:lock v:ext="edit" aspectratio="f"/>
                      </v:line>
                      <v:line id="直线 118" o:spid="_x0000_s1026" o:spt="20" style="position:absolute;left:1725281;top:2565315;flip:x;height:0;width:619265;" filled="f" stroked="t" coordsize="21600,21600" o:gfxdata="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4oMb1gAAAAUBAAAPAAAAAAAAAAEAIAAAACIAAABkcnMvZG93bnJldi54bWxQSwECFAAUAAAA&#10;CACHTuJA5joRR/ABAAC2AwAADgAAAAAAAAABACAAAAAlAQAAZHJzL2Uyb0RvYy54bWxQSwUGAAAA&#10;AAYABgBZAQAAhwUAAAAA&#10;">
                        <v:fill on="f" focussize="0,0"/>
                        <v:stroke color="#000000" joinstyle="round" endarrow="block"/>
                        <v:imagedata o:title=""/>
                        <o:lock v:ext="edit" aspectratio="f"/>
                      </v:line>
                      <v:shape id="文本框 114" o:spid="_x0000_s1026" o:spt="202" type="#_x0000_t202" style="position:absolute;left:1593903;top:2241714;height:265430;width:909955;" filled="f" stroked="f" coordsize="21600,21600" o:gfxdata="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2CXyldMA&#10;AAAFAQAADwAAAAAAAAABACAAAAAiAAAAZHJzL2Rvd25yZXYueG1sUEsBAhQAFAAAAAgAh07iQKqO&#10;LJckAgAAJAQAAA4AAAAAAAAAAQAgAAAAIgEAAGRycy9lMm9Eb2MueG1sUEsFBgAAAAAGAAYAWQEA&#10;ALgFAAAAAA==&#10;">
                        <v:fill on="f" focussize="0,0"/>
                        <v:stroke on="f"/>
                        <v:imagedata o:title=""/>
                        <o:lock v:ext="edit" aspectratio="f"/>
                        <v:textbox>
                          <w:txbxContent>
                            <w:p w14:paraId="5C3C76F5">
                              <w:pPr>
                                <w:pStyle w:val="25"/>
                                <w:spacing w:before="0" w:beforeAutospacing="0" w:after="0" w:afterAutospacing="0"/>
                                <w:jc w:val="center"/>
                                <w:rPr>
                                  <w:szCs w:val="24"/>
                                </w:rPr>
                              </w:pPr>
                              <w:r>
                                <w:rPr>
                                  <w:rFonts w:hint="eastAsia" w:ascii="Times New Roman"/>
                                  <w:kern w:val="2"/>
                                  <w:sz w:val="15"/>
                                  <w:szCs w:val="15"/>
                                </w:rPr>
                                <w:t>冷水</w:t>
                              </w:r>
                            </w:p>
                          </w:txbxContent>
                        </v:textbox>
                      </v:shape>
                      <v:shape id="文本框 114" o:spid="_x0000_s1026" o:spt="202" type="#_x0000_t202" style="position:absolute;left:1637862;top:2543638;height:264795;width:909955;" filled="f" stroked="f" coordsize="21600,21600" o:gfxdata="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YJfKV&#10;0wAAAAUBAAAPAAAAAAAAAAEAIAAAACIAAABkcnMvZG93bnJldi54bWxQSwECFAAUAAAACACHTuJA&#10;lmcs3iYCAAAkBAAADgAAAAAAAAABACAAAAAiAQAAZHJzL2Uyb0RvYy54bWxQSwUGAAAAAAYABgBZ&#10;AQAAugUAAAAA&#10;">
                        <v:fill on="f" focussize="0,0"/>
                        <v:stroke on="f"/>
                        <v:imagedata o:title=""/>
                        <o:lock v:ext="edit" aspectratio="f"/>
                        <v:textbox>
                          <w:txbxContent>
                            <w:p w14:paraId="0D270D0D">
                              <w:pPr>
                                <w:pStyle w:val="25"/>
                                <w:spacing w:before="0" w:beforeAutospacing="0" w:after="0" w:afterAutospacing="0"/>
                                <w:jc w:val="center"/>
                                <w:rPr>
                                  <w:szCs w:val="24"/>
                                </w:rPr>
                              </w:pPr>
                              <w:r>
                                <w:rPr>
                                  <w:rFonts w:hint="eastAsia" w:ascii="Times New Roman"/>
                                  <w:kern w:val="2"/>
                                  <w:sz w:val="15"/>
                                  <w:szCs w:val="15"/>
                                </w:rPr>
                                <w:t>热水</w:t>
                              </w:r>
                            </w:p>
                          </w:txbxContent>
                        </v:textbox>
                      </v:shape>
                      <v:shape id="文本框 78" o:spid="_x0000_s1026" o:spt="202" type="#_x0000_t202" style="position:absolute;left:2436295;top:2919033;height:266700;width:784860;" fillcolor="#FFFFFF" filled="t" stroked="t" coordsize="21600,21600" o:gfxdata="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rFq4o1gAAAAUBAAAPAAAAAAAA&#10;AAEAIAAAACIAAABkcnMvZG93bnJldi54bWxQSwECFAAUAAAACACHTuJAyC1NG00CAACVBAAADgAA&#10;AAAAAAABACAAAAAlAQAAZHJzL2Uyb0RvYy54bWxQSwUGAAAAAAYABgBZAQAA5AUAAAAA&#10;">
                        <v:fill on="t" focussize="0,0"/>
                        <v:stroke color="#000000" miterlimit="8" joinstyle="miter"/>
                        <v:imagedata o:title=""/>
                        <o:lock v:ext="edit" aspectratio="f"/>
                        <v:textbox>
                          <w:txbxContent>
                            <w:p w14:paraId="164747BB">
                              <w:pPr>
                                <w:pStyle w:val="25"/>
                                <w:spacing w:before="0" w:beforeAutospacing="0" w:after="0" w:afterAutospacing="0"/>
                                <w:jc w:val="center"/>
                                <w:rPr>
                                  <w:szCs w:val="24"/>
                                </w:rPr>
                              </w:pPr>
                              <w:r>
                                <w:rPr>
                                  <w:rFonts w:hint="eastAsia" w:ascii="Times New Roman"/>
                                  <w:kern w:val="2"/>
                                  <w:sz w:val="18"/>
                                  <w:szCs w:val="18"/>
                                </w:rPr>
                                <w:t>检验</w:t>
                              </w:r>
                            </w:p>
                          </w:txbxContent>
                        </v:textbox>
                      </v:shape>
                      <v:shape id="文本框 78" o:spid="_x0000_s1026" o:spt="202" type="#_x0000_t202" style="position:absolute;left:2467412;top:3438761;height:266065;width:784860;" fillcolor="#FFFFFF" filled="t" stroked="t" coordsize="21600,21600" o:gfxdata="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axauKNYAAAAFAQAADwAA&#10;AAAAAAABACAAAAAiAAAAZHJzL2Rvd25yZXYueG1sUEsBAhQAFAAAAAgAh07iQAAPNhtRAgAAlQQA&#10;AA4AAAAAAAAAAQAgAAAAJQEAAGRycy9lMm9Eb2MueG1sUEsFBgAAAAAGAAYAWQEAAOgFAAAAAA==&#10;">
                        <v:fill on="t" focussize="0,0"/>
                        <v:stroke color="#000000" miterlimit="8" joinstyle="miter"/>
                        <v:imagedata o:title=""/>
                        <o:lock v:ext="edit" aspectratio="f"/>
                        <v:textbox>
                          <w:txbxContent>
                            <w:p w14:paraId="5F6F34D3">
                              <w:pPr>
                                <w:pStyle w:val="25"/>
                                <w:spacing w:before="0" w:beforeAutospacing="0" w:after="0" w:afterAutospacing="0"/>
                                <w:jc w:val="center"/>
                                <w:rPr>
                                  <w:szCs w:val="24"/>
                                </w:rPr>
                              </w:pPr>
                              <w:r>
                                <w:rPr>
                                  <w:rFonts w:hint="eastAsia" w:ascii="Times New Roman"/>
                                  <w:kern w:val="2"/>
                                  <w:sz w:val="18"/>
                                  <w:szCs w:val="18"/>
                                </w:rPr>
                                <w:t>成品入库</w:t>
                              </w:r>
                            </w:p>
                          </w:txbxContent>
                        </v:textbox>
                      </v:shape>
                      <v:line id="直线 118" o:spid="_x0000_s1026" o:spt="20" style="position:absolute;left:663545;top:3069971;flip:x;height:12451;width:1772174;" filled="f" stroked="t" coordsize="21600,21600" o:gfxdata="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DAintMAAAAFAQAADwAAAAAAAAABACAAAAAiAAAAZHJzL2Rvd25yZXYu&#10;eG1sUEsBAhQAFAAAAAgAh07iQCT3zCgAAgAA0gMAAA4AAAAAAAAAAQAgAAAAIgEAAGRycy9lMm9E&#10;b2MueG1sUEsFBgAAAAAGAAYAWQEAAJQFAAAAAA==&#10;">
                        <v:fill on="f" focussize="0,0"/>
                        <v:stroke color="#000000" joinstyle="round" dashstyle="dash" endarrow="block"/>
                        <v:imagedata o:title=""/>
                        <o:lock v:ext="edit" aspectratio="f"/>
                      </v:line>
                      <v:shape id="文本框 78" o:spid="_x0000_s1026" o:spt="202" type="#_x0000_t202" style="position:absolute;left:396942;top:597718;height:266065;width:586469;" fillcolor="#FFFFFF" filled="t" stroked="t" coordsize="21600,21600" o:gfxdata="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GsWrijWAAAABQEAAA8AAAAA&#10;AAAAAQAgAAAAIgAAAGRycy9kb3ducmV2LnhtbFBLAQIUABQAAAAIAIdO4kAiuMrWTwIAAJMEAAAO&#10;AAAAAAAAAAEAIAAAACUBAABkcnMvZTJvRG9jLnhtbFBLBQYAAAAABgAGAFkBAADmBQAAAAA=&#10;">
                        <v:fill on="t" focussize="0,0"/>
                        <v:stroke color="#000000" miterlimit="8" joinstyle="miter"/>
                        <v:imagedata o:title=""/>
                        <o:lock v:ext="edit" aspectratio="f"/>
                        <v:textbox>
                          <w:txbxContent>
                            <w:p w14:paraId="1309797E">
                              <w:pPr>
                                <w:pStyle w:val="25"/>
                                <w:spacing w:before="0" w:beforeAutospacing="0" w:after="0" w:afterAutospacing="0"/>
                                <w:jc w:val="center"/>
                                <w:rPr>
                                  <w:szCs w:val="24"/>
                                </w:rPr>
                              </w:pPr>
                              <w:r>
                                <w:rPr>
                                  <w:rFonts w:hint="eastAsia" w:ascii="Times New Roman"/>
                                  <w:kern w:val="2"/>
                                  <w:sz w:val="18"/>
                                  <w:szCs w:val="18"/>
                                </w:rPr>
                                <w:t>破碎</w:t>
                              </w:r>
                            </w:p>
                          </w:txbxContent>
                        </v:textbox>
                      </v:shape>
                      <v:line id="直线 118" o:spid="_x0000_s1026" o:spt="20" style="position:absolute;left:663466;top:870531;flip:y;height:2199440;width:0;" filled="f" stroked="t" coordsize="21600,21600" o:gfxdata="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PR6FfSAAAABQEAAA8AAAAAAAAAAQAgAAAAIgAAAGRycy9kb3ducmV2LnhtbFBLAQIU&#10;ABQAAAAIAIdO4kAUc8Ef+QEAAMkDAAAOAAAAAAAAAAEAIAAAACEBAABkcnMvZTJvRG9jLnhtbFBL&#10;BQYAAAAABgAGAFkBAACMBQAAAAA=&#10;">
                        <v:fill on="f" focussize="0,0"/>
                        <v:stroke color="#000000" joinstyle="round" dashstyle="dash"/>
                        <v:imagedata o:title=""/>
                        <o:lock v:ext="edit" aspectratio="f"/>
                      </v:line>
                      <v:shape id="自选图形 133" o:spid="_x0000_s1026" o:spt="38" type="#_x0000_t38" style="position:absolute;left:2727605;top:1014845;flip:y;height:165100;width:463550;" filled="f" stroked="t" coordsize="21600,21600" o:gfxdata="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dF0RIdYAAAAFAQAADwAAAAAAAAABACAAAAAiAAAAZHJzL2Rvd25yZXYueG1sUEsBAhQAFAAAAAgA&#10;h07iQMiHQVsnAgAAEgQAAA4AAAAAAAAAAQAgAAAAJQEAAGRycy9lMm9Eb2MueG1sUEsFBgAAAAAG&#10;AAYAWQEAAL4FAAAAAA==&#10;" adj="10800">
                        <v:fill on="f" focussize="0,0"/>
                        <v:stroke color="#000000 [3213]" joinstyle="round" dashstyle="dash" endarrow="block"/>
                        <v:imagedata o:title=""/>
                        <o:lock v:ext="edit" aspectratio="f"/>
                      </v:shape>
                      <v:shape id="文本框 134" o:spid="_x0000_s1026" o:spt="202" type="#_x0000_t202" style="position:absolute;left:3139085;top:913245;height:236220;width:291465;" filled="f" stroked="f" coordsize="21600,21600" o:gfxdata="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2CXyldMA&#10;AAAFAQAADwAAAAAAAAABACAAAAAiAAAAZHJzL2Rvd25yZXYueG1sUEsBAhQAFAAAAAgAh07iQHQU&#10;7cQkAgAAIwQAAA4AAAAAAAAAAQAgAAAAIgEAAGRycy9lMm9Eb2MueG1sUEsFBgAAAAAGAAYAWQEA&#10;ALgFAAAAAA==&#10;">
                        <v:fill on="f" focussize="0,0"/>
                        <v:stroke on="f"/>
                        <v:imagedata o:title=""/>
                        <o:lock v:ext="edit" aspectratio="f"/>
                        <v:textbox>
                          <w:txbxContent>
                            <w:p w14:paraId="35AA1DB9">
                              <w:pPr>
                                <w:pStyle w:val="25"/>
                                <w:spacing w:before="0" w:beforeAutospacing="0" w:after="0" w:afterAutospacing="0"/>
                                <w:jc w:val="both"/>
                                <w:rPr>
                                  <w:szCs w:val="24"/>
                                </w:rPr>
                              </w:pPr>
                              <w:r>
                                <w:rPr>
                                  <w:rFonts w:ascii="Times New Roman" w:hAnsi="Times New Roman"/>
                                  <w:kern w:val="2"/>
                                  <w:sz w:val="15"/>
                                  <w:szCs w:val="15"/>
                                </w:rPr>
                                <w:t>N</w:t>
                              </w:r>
                            </w:p>
                          </w:txbxContent>
                        </v:textbox>
                      </v:shape>
                      <v:shape id="自选图形 133" o:spid="_x0000_s1026" o:spt="38" type="#_x0000_t38" style="position:absolute;left:2788607;top:1592815;flip:y;height:165100;width:463550;" filled="f" stroked="t" coordsize="21600,21600" o:gfxdata="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RdESHWAAAABQEAAA8AAAAAAAAAAQAgAAAAIgAAAGRycy9kb3ducmV2LnhtbFBLAQIUABQAAAAI&#10;AIdO4kCmD4FRKAIAABIEAAAOAAAAAAAAAAEAIAAAACUBAABkcnMvZTJvRG9jLnhtbFBLBQYAAAAA&#10;BgAGAFkBAAC/BQAAAAA=&#10;" adj="10800">
                        <v:fill on="f" focussize="0,0"/>
                        <v:stroke color="#000000 [3213]" joinstyle="round" dashstyle="dash" endarrow="block"/>
                        <v:imagedata o:title=""/>
                        <o:lock v:ext="edit" aspectratio="f"/>
                      </v:shape>
                      <v:shape id="文本框 134" o:spid="_x0000_s1026" o:spt="202" type="#_x0000_t202" style="position:absolute;left:3200087;top:1491215;height:236220;width:291465;" filled="f" stroked="f" coordsize="21600,21600" o:gfxdata="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gl8pXT&#10;AAAABQEAAA8AAAAAAAAAAQAgAAAAIgAAAGRycy9kb3ducmV2LnhtbFBLAQIUABQAAAAIAIdO4kDZ&#10;FQ+4JQIAACQEAAAOAAAAAAAAAAEAIAAAACIBAABkcnMvZTJvRG9jLnhtbFBLBQYAAAAABgAGAFkB&#10;AAC5BQAAAAA=&#10;">
                        <v:fill on="f" focussize="0,0"/>
                        <v:stroke on="f"/>
                        <v:imagedata o:title=""/>
                        <o:lock v:ext="edit" aspectratio="f"/>
                        <v:textbox>
                          <w:txbxContent>
                            <w:p w14:paraId="389621CA">
                              <w:pPr>
                                <w:pStyle w:val="25"/>
                                <w:spacing w:before="0" w:beforeAutospacing="0" w:after="0" w:afterAutospacing="0"/>
                                <w:jc w:val="both"/>
                                <w:rPr>
                                  <w:szCs w:val="24"/>
                                </w:rPr>
                              </w:pPr>
                              <w:r>
                                <w:rPr>
                                  <w:rFonts w:ascii="Times New Roman" w:hAnsi="Times New Roman"/>
                                  <w:kern w:val="2"/>
                                  <w:sz w:val="15"/>
                                  <w:szCs w:val="15"/>
                                </w:rPr>
                                <w:t>N</w:t>
                              </w:r>
                            </w:p>
                          </w:txbxContent>
                        </v:textbox>
                      </v:shape>
                      <v:shape id="自选图形 133" o:spid="_x0000_s1026" o:spt="38" type="#_x0000_t38" style="position:absolute;left:2736537;top:2194530;flip:y;height:165100;width:463550;" filled="f" stroked="t" coordsize="21600,21600" o:gfxdata="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dF0RIdYAAAAFAQAADwAAAAAAAAABACAAAAAiAAAAZHJzL2Rvd25yZXYueG1sUEsBAhQAFAAAAAgA&#10;h07iQCBrF4YnAgAAEgQAAA4AAAAAAAAAAQAgAAAAJQEAAGRycy9lMm9Eb2MueG1sUEsFBgAAAAAG&#10;AAYAWQEAAL4FAAAAAA==&#10;" adj="10800">
                        <v:fill on="f" focussize="0,0"/>
                        <v:stroke color="#000000 [3213]" joinstyle="round" dashstyle="dash" endarrow="block"/>
                        <v:imagedata o:title=""/>
                        <o:lock v:ext="edit" aspectratio="f"/>
                      </v:shape>
                      <v:shape id="文本框 134" o:spid="_x0000_s1026" o:spt="202" type="#_x0000_t202" style="position:absolute;left:3148017;top:2092930;height:236220;width:291465;" filled="f" stroked="f" coordsize="21600,21600" o:gfxdata="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2CXyldMA&#10;AAAFAQAADwAAAAAAAAABACAAAAAiAAAAZHJzL2Rvd25yZXYueG1sUEsBAhQAFAAAAAgAh07iQNzw&#10;ixIkAgAAJAQAAA4AAAAAAAAAAQAgAAAAIgEAAGRycy9lMm9Eb2MueG1sUEsFBgAAAAAGAAYAWQEA&#10;ALgFAAAAAA==&#10;">
                        <v:fill on="f" focussize="0,0"/>
                        <v:stroke on="f"/>
                        <v:imagedata o:title=""/>
                        <o:lock v:ext="edit" aspectratio="f"/>
                        <v:textbox>
                          <w:txbxContent>
                            <w:p w14:paraId="6D7A0679">
                              <w:pPr>
                                <w:pStyle w:val="25"/>
                                <w:spacing w:before="0" w:beforeAutospacing="0" w:after="0" w:afterAutospacing="0"/>
                                <w:jc w:val="both"/>
                                <w:rPr>
                                  <w:szCs w:val="24"/>
                                </w:rPr>
                              </w:pPr>
                              <w:r>
                                <w:rPr>
                                  <w:rFonts w:ascii="Times New Roman" w:hAnsi="Times New Roman"/>
                                  <w:kern w:val="2"/>
                                  <w:sz w:val="15"/>
                                  <w:szCs w:val="15"/>
                                </w:rPr>
                                <w:t>N</w:t>
                              </w:r>
                            </w:p>
                          </w:txbxContent>
                        </v:textbox>
                      </v:shape>
                      <v:shape id="自选图形 133" o:spid="_x0000_s1026" o:spt="38" type="#_x0000_t38" style="position:absolute;left:2758281;top:2791887;flip:y;height:165100;width:463550;" filled="f" stroked="t" coordsize="21600,21600" o:gfxdata="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dF0RIdYAAAAFAQAADwAAAAAAAAABACAAAAAiAAAAZHJzL2Rvd25yZXYueG1sUEsBAhQAFAAAAAgA&#10;h07iQGTt/KwnAgAAEgQAAA4AAAAAAAAAAQAgAAAAJQEAAGRycy9lMm9Eb2MueG1sUEsFBgAAAAAG&#10;AAYAWQEAAL4FAAAAAA==&#10;" adj="10800">
                        <v:fill on="f" focussize="0,0"/>
                        <v:stroke color="#000000 [3213]" joinstyle="round" dashstyle="dash" endarrow="block"/>
                        <v:imagedata o:title=""/>
                        <o:lock v:ext="edit" aspectratio="f"/>
                      </v:shape>
                      <v:shape id="文本框 134" o:spid="_x0000_s1026" o:spt="202" type="#_x0000_t202" style="position:absolute;left:3169761;top:2690287;height:236220;width:291465;" filled="f" stroked="f" coordsize="21600,21600" o:gfxdata="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YJfKV&#10;0wAAAAUBAAAPAAAAAAAAAAEAIAAAACIAAABkcnMvZG93bnJldi54bWxQSwECFAAUAAAACACHTuJA&#10;UofYyiYCAAAkBAAADgAAAAAAAAABACAAAAAiAQAAZHJzL2Uyb0RvYy54bWxQSwUGAAAAAAYABgBZ&#10;AQAAugUAAAAA&#10;">
                        <v:fill on="f" focussize="0,0"/>
                        <v:stroke on="f"/>
                        <v:imagedata o:title=""/>
                        <o:lock v:ext="edit" aspectratio="f"/>
                        <v:textbox>
                          <w:txbxContent>
                            <w:p w14:paraId="2A4D9B4F">
                              <w:pPr>
                                <w:pStyle w:val="25"/>
                                <w:spacing w:before="0" w:beforeAutospacing="0" w:after="0" w:afterAutospacing="0"/>
                                <w:jc w:val="both"/>
                                <w:rPr>
                                  <w:szCs w:val="24"/>
                                </w:rPr>
                              </w:pPr>
                              <w:r>
                                <w:rPr>
                                  <w:rFonts w:ascii="Times New Roman" w:hAnsi="Times New Roman"/>
                                  <w:kern w:val="2"/>
                                  <w:sz w:val="15"/>
                                  <w:szCs w:val="15"/>
                                </w:rPr>
                                <w:t>N</w:t>
                              </w:r>
                            </w:p>
                          </w:txbxContent>
                        </v:textbox>
                      </v:shape>
                      <v:shape id="自选图形 133" o:spid="_x0000_s1026" o:spt="38" type="#_x0000_t38" style="position:absolute;left:2788607;top:3300846;flip:y;height:164465;width:463550;" filled="f" stroked="t" coordsize="21600,21600" o:gfxdata="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RdESHWAAAABQEAAA8AAAAAAAAAAQAgAAAAIgAAAGRycy9kb3ducmV2LnhtbFBLAQIUABQAAAAI&#10;AIdO4kDeW8YiKAIAABIEAAAOAAAAAAAAAAEAIAAAACUBAABkcnMvZTJvRG9jLnhtbFBLBQYAAAAA&#10;BgAGAFkBAAC/BQAAAAA=&#10;" adj="10800">
                        <v:fill on="f" focussize="0,0"/>
                        <v:stroke color="#000000 [3213]" joinstyle="round" dashstyle="dash" endarrow="block"/>
                        <v:imagedata o:title=""/>
                        <o:lock v:ext="edit" aspectratio="f"/>
                      </v:shape>
                      <v:shape id="文本框 134" o:spid="_x0000_s1026" o:spt="202" type="#_x0000_t202" style="position:absolute;left:3200087;top:3199246;height:235585;width:291465;" filled="f" stroked="f" coordsize="21600,21600" o:gfxdata="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gl8pXT&#10;AAAABQEAAA8AAAAAAAAAAQAgAAAAIgAAAGRycy9kb3ducmV2LnhtbFBLAQIUABQAAAAIAIdO4kDE&#10;lrBNJQIAACQEAAAOAAAAAAAAAAEAIAAAACIBAABkcnMvZTJvRG9jLnhtbFBLBQYAAAAABgAGAFkB&#10;AAC5BQAAAAA=&#10;">
                        <v:fill on="f" focussize="0,0"/>
                        <v:stroke on="f"/>
                        <v:imagedata o:title=""/>
                        <o:lock v:ext="edit" aspectratio="f"/>
                        <v:textbox>
                          <w:txbxContent>
                            <w:p w14:paraId="355A4DA9">
                              <w:pPr>
                                <w:pStyle w:val="25"/>
                                <w:spacing w:before="0" w:beforeAutospacing="0" w:after="0" w:afterAutospacing="0"/>
                                <w:jc w:val="both"/>
                                <w:rPr>
                                  <w:szCs w:val="24"/>
                                </w:rPr>
                              </w:pPr>
                              <w:r>
                                <w:rPr>
                                  <w:rFonts w:ascii="Times New Roman" w:hAnsi="Times New Roman"/>
                                  <w:kern w:val="2"/>
                                  <w:sz w:val="15"/>
                                  <w:szCs w:val="15"/>
                                </w:rPr>
                                <w:t>N</w:t>
                              </w:r>
                            </w:p>
                          </w:txbxContent>
                        </v:textbox>
                      </v:shape>
                      <v:shape id="自选图形 133" o:spid="_x0000_s1026" o:spt="38" type="#_x0000_t38" style="position:absolute;left:766596;top:473531;flip:y;height:165735;width:462915;" filled="f" stroked="t" coordsize="21600,21600" o:gfxdata="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0&#10;XREh1gAAAAUBAAAPAAAAAAAAAAEAIAAAACIAAABkcnMvZG93bnJldi54bWxQSwECFAAUAAAACACH&#10;TuJAj/ZTECYCAAAQBAAADgAAAAAAAAABACAAAAAlAQAAZHJzL2Uyb0RvYy54bWxQSwUGAAAAAAYA&#10;BgBZAQAAvQUAAAAA&#10;" adj="10800">
                        <v:fill on="f" focussize="0,0"/>
                        <v:stroke color="#000000 [3213]" joinstyle="round" dashstyle="dash" endarrow="block"/>
                        <v:imagedata o:title=""/>
                        <o:lock v:ext="edit" aspectratio="f"/>
                      </v:shape>
                      <v:shape id="文本框 134" o:spid="_x0000_s1026" o:spt="202" type="#_x0000_t202" style="position:absolute;left:994238;top:371931;height:236220;width:840926;" filled="f" stroked="f" coordsize="21600,21600" o:gfxdata="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YJfKV&#10;0wAAAAUBAAAPAAAAAAAAAAEAIAAAACIAAABkcnMvZG93bnJldi54bWxQSwECFAAUAAAACACHTuJA&#10;TMhQ4iYCAAAiBAAADgAAAAAAAAABACAAAAAiAQAAZHJzL2Uyb0RvYy54bWxQSwUGAAAAAAYABgBZ&#10;AQAAugUAAAAA&#10;">
                        <v:fill on="f" focussize="0,0"/>
                        <v:stroke on="f"/>
                        <v:imagedata o:title=""/>
                        <o:lock v:ext="edit" aspectratio="f"/>
                        <v:textbox>
                          <w:txbxContent>
                            <w:p w14:paraId="4861852E">
                              <w:pPr>
                                <w:pStyle w:val="25"/>
                                <w:spacing w:before="0" w:beforeAutospacing="0" w:after="0" w:afterAutospacing="0"/>
                                <w:jc w:val="center"/>
                                <w:rPr>
                                  <w:szCs w:val="24"/>
                                </w:rPr>
                              </w:pPr>
                              <w:r>
                                <w:rPr>
                                  <w:rFonts w:ascii="Times New Roman" w:hAnsi="Times New Roman"/>
                                  <w:kern w:val="2"/>
                                  <w:sz w:val="15"/>
                                  <w:szCs w:val="15"/>
                                </w:rPr>
                                <w:t>N</w:t>
                              </w:r>
                              <w:r>
                                <w:rPr>
                                  <w:rFonts w:hint="eastAsia" w:ascii="Times New Roman" w:hAnsi="Times New Roman"/>
                                  <w:kern w:val="2"/>
                                  <w:sz w:val="15"/>
                                  <w:szCs w:val="15"/>
                                </w:rPr>
                                <w:t>、</w:t>
                              </w:r>
                              <w:r>
                                <w:rPr>
                                  <w:rFonts w:ascii="Times New Roman" w:hAnsi="Times New Roman"/>
                                  <w:kern w:val="2"/>
                                  <w:sz w:val="15"/>
                                  <w:szCs w:val="15"/>
                                </w:rPr>
                                <w:t>G</w:t>
                              </w:r>
                            </w:p>
                            <w:p w14:paraId="0F023416">
                              <w:pPr>
                                <w:pStyle w:val="25"/>
                                <w:spacing w:before="0" w:beforeAutospacing="0" w:after="0" w:afterAutospacing="0"/>
                                <w:jc w:val="both"/>
                                <w:rPr>
                                  <w:szCs w:val="24"/>
                                </w:rPr>
                              </w:pPr>
                            </w:p>
                          </w:txbxContent>
                        </v:textbox>
                      </v:shape>
                      <w10:wrap type="none"/>
                      <w10:anchorlock/>
                    </v:group>
                  </w:pict>
                </mc:Fallback>
              </mc:AlternateContent>
            </w:r>
          </w:p>
          <w:p w14:paraId="334185B0">
            <w:pPr>
              <w:jc w:val="center"/>
              <w:rPr>
                <w:b/>
                <w:bCs/>
                <w:sz w:val="18"/>
                <w:szCs w:val="18"/>
              </w:rPr>
            </w:pPr>
            <w:r>
              <w:rPr>
                <w:b/>
                <w:bCs/>
                <w:sz w:val="18"/>
                <w:szCs w:val="18"/>
              </w:rPr>
              <w:t>图2-3</w:t>
            </w:r>
            <w:r>
              <w:rPr>
                <w:rFonts w:hint="eastAsia"/>
                <w:b/>
                <w:bCs/>
                <w:sz w:val="18"/>
                <w:szCs w:val="18"/>
              </w:rPr>
              <w:t xml:space="preserve">   </w:t>
            </w:r>
            <w:r>
              <w:rPr>
                <w:b/>
                <w:bCs/>
                <w:sz w:val="18"/>
                <w:szCs w:val="18"/>
              </w:rPr>
              <w:t>项目</w:t>
            </w:r>
            <w:r>
              <w:rPr>
                <w:rFonts w:hint="eastAsia"/>
                <w:b/>
                <w:bCs/>
                <w:sz w:val="18"/>
                <w:szCs w:val="18"/>
              </w:rPr>
              <w:t>运营期注塑生产线</w:t>
            </w:r>
            <w:r>
              <w:rPr>
                <w:b/>
                <w:bCs/>
                <w:sz w:val="18"/>
                <w:szCs w:val="18"/>
              </w:rPr>
              <w:t>工艺流程及产污位置框图</w:t>
            </w:r>
          </w:p>
          <w:p w14:paraId="56586F1E">
            <w:pPr>
              <w:jc w:val="center"/>
              <w:rPr>
                <w:b/>
                <w:bCs/>
                <w:sz w:val="18"/>
                <w:szCs w:val="18"/>
              </w:rPr>
            </w:pPr>
            <w:r>
              <w:rPr>
                <w:b/>
                <w:bCs/>
                <w:sz w:val="18"/>
                <w:szCs w:val="18"/>
              </w:rPr>
              <w:t>注：W、N、G、S分别表示废水、噪声、废气、固体废弃物</w:t>
            </w:r>
          </w:p>
          <w:p w14:paraId="0DA4D71D">
            <w:pPr>
              <w:adjustRightInd w:val="0"/>
              <w:snapToGrid w:val="0"/>
              <w:spacing w:line="360" w:lineRule="auto"/>
              <w:ind w:firstLine="420" w:firstLineChars="200"/>
              <w:rPr>
                <w:szCs w:val="21"/>
              </w:rPr>
            </w:pPr>
            <w:r>
              <w:rPr>
                <w:szCs w:val="21"/>
              </w:rPr>
              <w:t>（</w:t>
            </w:r>
            <w:r>
              <w:rPr>
                <w:rFonts w:hint="eastAsia"/>
                <w:szCs w:val="21"/>
              </w:rPr>
              <w:t>2</w:t>
            </w:r>
            <w:r>
              <w:rPr>
                <w:szCs w:val="21"/>
              </w:rPr>
              <w:t>）</w:t>
            </w:r>
            <w:r>
              <w:rPr>
                <w:rFonts w:hint="eastAsia"/>
                <w:szCs w:val="21"/>
              </w:rPr>
              <w:t>P</w:t>
            </w:r>
            <w:r>
              <w:rPr>
                <w:szCs w:val="21"/>
              </w:rPr>
              <w:t>ET片材生产线</w:t>
            </w:r>
          </w:p>
          <w:p w14:paraId="2B5777A5">
            <w:pPr>
              <w:adjustRightInd w:val="0"/>
              <w:snapToGrid w:val="0"/>
              <w:spacing w:line="360" w:lineRule="auto"/>
              <w:ind w:firstLine="420" w:firstLineChars="200"/>
              <w:rPr>
                <w:szCs w:val="21"/>
                <w:highlight w:val="yellow"/>
              </w:rPr>
            </w:pPr>
            <w:r>
              <w:rPr>
                <w:rFonts w:hint="eastAsia"/>
                <w:szCs w:val="21"/>
              </w:rPr>
              <w:t>生产工艺流程简述：项目P</w:t>
            </w:r>
            <w:r>
              <w:rPr>
                <w:szCs w:val="21"/>
              </w:rPr>
              <w:t>ET片材生产线</w:t>
            </w:r>
            <w:r>
              <w:rPr>
                <w:rFonts w:hint="eastAsia"/>
                <w:szCs w:val="21"/>
              </w:rPr>
              <w:t>主要原料为聚对苯二甲酸乙二醇酯（PET）颗粒，本项目注塑不添加任何添加剂。人工将PET颗粒投入混料区料斗搅拌后上料进入项目片材挤出机。PET颗粒经设备加热熔融后均匀从模具模头挤出后成连续片材，初步成型的P</w:t>
            </w:r>
            <w:r>
              <w:rPr>
                <w:szCs w:val="21"/>
              </w:rPr>
              <w:t>ET片材又进入</w:t>
            </w:r>
            <w:r>
              <w:rPr>
                <w:rFonts w:hint="eastAsia"/>
                <w:szCs w:val="21"/>
              </w:rPr>
              <w:t>三辊压光机，经过加热和多个纵向拉伸轮进行定向压延定型，片材在定型区进行横向拉伸进一步优化片材的尺寸稳定性和透明度，后经过裁剪区，根据设定好的尺寸要求将片材裁剪出合格的片材尺寸。压光工序的辊中通入冷却循环水，物料在进行压光的同时，也进行冷却成型，项目冷却水均不与产品直接接触，属于间接冷却工艺。裁片修边过程产生少量PET边角料，边角料通过粉碎工序后，用作原料循环使用。产品裁剪修边后，使用设备自带的涂油机在修剪整齐的PET片材上涂乳化硅油，</w:t>
            </w:r>
            <w:r>
              <w:rPr>
                <w:rFonts w:hint="eastAsia"/>
                <w:szCs w:val="21"/>
                <w:lang w:eastAsia="zh-CN"/>
              </w:rPr>
              <w:t>目的是</w:t>
            </w:r>
            <w:r>
              <w:rPr>
                <w:rFonts w:hint="eastAsia"/>
                <w:szCs w:val="21"/>
              </w:rPr>
              <w:t>防止收卷时PET片材之间粘连在一起并增加片材表面光滑度，对上油后的片材进行电加热烘干，使乳化硅油快速的覆盖在片材表面，后经过配套风冷系统进行冷却定型。片材经过压光棍出来，由导辊进入牵引装置，最后进入收卷工序进行收卷。检验部步骤主要进行物理检测不进行化学检验，物理检测主要检测产品物理尺寸是否符合要求，筛选出不合格品，不合格品通过粉碎工序后，用作原料使用，合格产品集中包装，送入成品仓库。</w:t>
            </w:r>
          </w:p>
          <w:p w14:paraId="35359B30">
            <w:pPr>
              <w:adjustRightInd w:val="0"/>
              <w:snapToGrid w:val="0"/>
              <w:spacing w:line="360" w:lineRule="auto"/>
              <w:ind w:firstLine="420" w:firstLineChars="200"/>
              <w:rPr>
                <w:szCs w:val="21"/>
              </w:rPr>
            </w:pPr>
            <w:r>
              <w:rPr>
                <w:kern w:val="0"/>
              </w:rPr>
              <mc:AlternateContent>
                <mc:Choice Requires="wpc">
                  <w:drawing>
                    <wp:inline distT="0" distB="0" distL="0" distR="0">
                      <wp:extent cx="4667250" cy="5939155"/>
                      <wp:effectExtent l="0" t="0" r="0" b="4445"/>
                      <wp:docPr id="186" name="画布 1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文本框 76"/>
                              <wps:cNvSpPr txBox="1">
                                <a:spLocks noChangeArrowheads="1"/>
                              </wps:cNvSpPr>
                              <wps:spPr bwMode="auto">
                                <a:xfrm>
                                  <a:off x="1794297" y="35999"/>
                                  <a:ext cx="992038" cy="266027"/>
                                </a:xfrm>
                                <a:prstGeom prst="rect">
                                  <a:avLst/>
                                </a:prstGeom>
                                <a:solidFill>
                                  <a:srgbClr val="FFFFFF"/>
                                </a:solidFill>
                                <a:ln>
                                  <a:noFill/>
                                </a:ln>
                              </wps:spPr>
                              <wps:txbx>
                                <w:txbxContent>
                                  <w:p w14:paraId="0BC9D305">
                                    <w:pPr>
                                      <w:jc w:val="center"/>
                                      <w:rPr>
                                        <w:sz w:val="18"/>
                                        <w:szCs w:val="18"/>
                                      </w:rPr>
                                    </w:pPr>
                                    <w:r>
                                      <w:rPr>
                                        <w:rFonts w:hint="eastAsia"/>
                                        <w:sz w:val="18"/>
                                        <w:szCs w:val="18"/>
                                      </w:rPr>
                                      <w:t>原料P</w:t>
                                    </w:r>
                                    <w:r>
                                      <w:rPr>
                                        <w:sz w:val="18"/>
                                        <w:szCs w:val="18"/>
                                      </w:rPr>
                                      <w:t>ET</w:t>
                                    </w:r>
                                    <w:r>
                                      <w:rPr>
                                        <w:rFonts w:hint="eastAsia"/>
                                        <w:sz w:val="18"/>
                                        <w:szCs w:val="18"/>
                                      </w:rPr>
                                      <w:t>颗粒</w:t>
                                    </w:r>
                                  </w:p>
                                </w:txbxContent>
                              </wps:txbx>
                              <wps:bodyPr rot="0" vert="horz" wrap="square" lIns="91440" tIns="45720" rIns="91440" bIns="45720" anchor="t" anchorCtr="0" upright="1">
                                <a:noAutofit/>
                              </wps:bodyPr>
                            </wps:wsp>
                            <wps:wsp>
                              <wps:cNvPr id="3" name="直线 77"/>
                              <wps:cNvCnPr/>
                              <wps:spPr bwMode="auto">
                                <a:xfrm>
                                  <a:off x="2355548" y="3179029"/>
                                  <a:ext cx="0" cy="265504"/>
                                </a:xfrm>
                                <a:prstGeom prst="line">
                                  <a:avLst/>
                                </a:prstGeom>
                                <a:noFill/>
                                <a:ln w="9525">
                                  <a:solidFill>
                                    <a:srgbClr val="000000"/>
                                  </a:solidFill>
                                  <a:round/>
                                  <a:tailEnd type="triangle" w="med" len="med"/>
                                </a:ln>
                              </wps:spPr>
                              <wps:bodyPr/>
                            </wps:wsp>
                            <wps:wsp>
                              <wps:cNvPr id="18" name="文本框 78"/>
                              <wps:cNvSpPr txBox="1">
                                <a:spLocks noChangeArrowheads="1"/>
                              </wps:cNvSpPr>
                              <wps:spPr bwMode="auto">
                                <a:xfrm>
                                  <a:off x="1928408" y="1163835"/>
                                  <a:ext cx="785111" cy="266760"/>
                                </a:xfrm>
                                <a:prstGeom prst="rect">
                                  <a:avLst/>
                                </a:prstGeom>
                                <a:solidFill>
                                  <a:srgbClr val="FFFFFF"/>
                                </a:solidFill>
                                <a:ln w="9525">
                                  <a:solidFill>
                                    <a:srgbClr val="000000"/>
                                  </a:solidFill>
                                  <a:miter lim="800000"/>
                                </a:ln>
                              </wps:spPr>
                              <wps:txbx>
                                <w:txbxContent>
                                  <w:p w14:paraId="778A1345">
                                    <w:pPr>
                                      <w:jc w:val="center"/>
                                      <w:rPr>
                                        <w:sz w:val="18"/>
                                        <w:szCs w:val="18"/>
                                      </w:rPr>
                                    </w:pPr>
                                    <w:r>
                                      <w:rPr>
                                        <w:rFonts w:hint="eastAsia"/>
                                        <w:sz w:val="18"/>
                                        <w:szCs w:val="18"/>
                                      </w:rPr>
                                      <w:t>加热</w:t>
                                    </w:r>
                                    <w:r>
                                      <w:rPr>
                                        <w:sz w:val="18"/>
                                        <w:szCs w:val="18"/>
                                      </w:rPr>
                                      <w:t>熔融</w:t>
                                    </w:r>
                                  </w:p>
                                </w:txbxContent>
                              </wps:txbx>
                              <wps:bodyPr rot="0" vert="horz" wrap="square" lIns="91440" tIns="45720" rIns="91440" bIns="45720" anchor="t" anchorCtr="0" upright="1">
                                <a:noAutofit/>
                              </wps:bodyPr>
                            </wps:wsp>
                            <wps:wsp>
                              <wps:cNvPr id="19" name="直线 79"/>
                              <wps:cNvCnPr/>
                              <wps:spPr bwMode="auto">
                                <a:xfrm flipH="1">
                                  <a:off x="491706" y="3035615"/>
                                  <a:ext cx="1511171" cy="0"/>
                                </a:xfrm>
                                <a:prstGeom prst="line">
                                  <a:avLst/>
                                </a:prstGeom>
                                <a:noFill/>
                                <a:ln w="9525">
                                  <a:solidFill>
                                    <a:srgbClr val="000000"/>
                                  </a:solidFill>
                                  <a:prstDash val="dash"/>
                                  <a:round/>
                                  <a:tailEnd type="triangle" w="med" len="med"/>
                                </a:ln>
                              </wps:spPr>
                              <wps:bodyPr/>
                            </wps:wsp>
                            <wps:wsp>
                              <wps:cNvPr id="20" name="文本框 80"/>
                              <wps:cNvSpPr txBox="1">
                                <a:spLocks noChangeArrowheads="1"/>
                              </wps:cNvSpPr>
                              <wps:spPr bwMode="auto">
                                <a:xfrm>
                                  <a:off x="1980279" y="3998767"/>
                                  <a:ext cx="807458" cy="266760"/>
                                </a:xfrm>
                                <a:prstGeom prst="rect">
                                  <a:avLst/>
                                </a:prstGeom>
                                <a:solidFill>
                                  <a:srgbClr val="FFFFFF"/>
                                </a:solidFill>
                                <a:ln w="9525">
                                  <a:solidFill>
                                    <a:srgbClr val="000000"/>
                                  </a:solidFill>
                                  <a:miter lim="800000"/>
                                </a:ln>
                              </wps:spPr>
                              <wps:txbx>
                                <w:txbxContent>
                                  <w:p w14:paraId="6DE13106">
                                    <w:pPr>
                                      <w:jc w:val="center"/>
                                      <w:rPr>
                                        <w:sz w:val="18"/>
                                        <w:szCs w:val="18"/>
                                      </w:rPr>
                                    </w:pPr>
                                    <w:r>
                                      <w:rPr>
                                        <w:rFonts w:hint="eastAsia"/>
                                        <w:sz w:val="18"/>
                                        <w:szCs w:val="18"/>
                                      </w:rPr>
                                      <w:t>冷却脱模</w:t>
                                    </w:r>
                                  </w:p>
                                </w:txbxContent>
                              </wps:txbx>
                              <wps:bodyPr rot="0" vert="horz" wrap="square" lIns="91440" tIns="45720" rIns="91440" bIns="45720" anchor="t" anchorCtr="0" upright="1">
                                <a:noAutofit/>
                              </wps:bodyPr>
                            </wps:wsp>
                            <wps:wsp>
                              <wps:cNvPr id="21" name="文本框 82"/>
                              <wps:cNvSpPr txBox="1">
                                <a:spLocks noChangeArrowheads="1"/>
                              </wps:cNvSpPr>
                              <wps:spPr bwMode="auto">
                                <a:xfrm>
                                  <a:off x="741872" y="3936407"/>
                                  <a:ext cx="631419" cy="397983"/>
                                </a:xfrm>
                                <a:prstGeom prst="rect">
                                  <a:avLst/>
                                </a:prstGeom>
                                <a:solidFill>
                                  <a:srgbClr val="FFFFFF"/>
                                </a:solidFill>
                                <a:ln w="9525">
                                  <a:solidFill>
                                    <a:srgbClr val="000000"/>
                                  </a:solidFill>
                                  <a:miter lim="800000"/>
                                </a:ln>
                              </wps:spPr>
                              <wps:txbx>
                                <w:txbxContent>
                                  <w:p w14:paraId="3D1D2B26">
                                    <w:pPr>
                                      <w:jc w:val="center"/>
                                      <w:rPr>
                                        <w:sz w:val="18"/>
                                        <w:szCs w:val="18"/>
                                      </w:rPr>
                                    </w:pPr>
                                    <w:r>
                                      <w:rPr>
                                        <w:rFonts w:hint="eastAsia"/>
                                        <w:sz w:val="18"/>
                                        <w:szCs w:val="18"/>
                                      </w:rPr>
                                      <w:t>循环</w:t>
                                    </w:r>
                                    <w:r>
                                      <w:rPr>
                                        <w:sz w:val="18"/>
                                        <w:szCs w:val="18"/>
                                      </w:rPr>
                                      <w:t>冷却水池</w:t>
                                    </w:r>
                                  </w:p>
                                </w:txbxContent>
                              </wps:txbx>
                              <wps:bodyPr rot="0" vert="horz" wrap="square" lIns="91440" tIns="45720" rIns="91440" bIns="45720" anchor="t" anchorCtr="0" upright="1">
                                <a:noAutofit/>
                              </wps:bodyPr>
                            </wps:wsp>
                            <wps:wsp>
                              <wps:cNvPr id="22" name="文本框 114"/>
                              <wps:cNvSpPr txBox="1">
                                <a:spLocks noChangeArrowheads="1"/>
                              </wps:cNvSpPr>
                              <wps:spPr bwMode="auto">
                                <a:xfrm>
                                  <a:off x="1957618" y="280771"/>
                                  <a:ext cx="911769" cy="267492"/>
                                </a:xfrm>
                                <a:prstGeom prst="rect">
                                  <a:avLst/>
                                </a:prstGeom>
                                <a:noFill/>
                                <a:ln>
                                  <a:noFill/>
                                </a:ln>
                              </wps:spPr>
                              <wps:txbx>
                                <w:txbxContent>
                                  <w:p w14:paraId="3DC92538">
                                    <w:pPr>
                                      <w:jc w:val="center"/>
                                      <w:rPr>
                                        <w:sz w:val="15"/>
                                        <w:szCs w:val="15"/>
                                      </w:rPr>
                                    </w:pPr>
                                    <w:r>
                                      <w:rPr>
                                        <w:rFonts w:hint="eastAsia"/>
                                        <w:sz w:val="15"/>
                                        <w:szCs w:val="15"/>
                                      </w:rPr>
                                      <w:t>上料</w:t>
                                    </w:r>
                                  </w:p>
                                </w:txbxContent>
                              </wps:txbx>
                              <wps:bodyPr rot="0" vert="horz" wrap="square" lIns="91440" tIns="45720" rIns="91440" bIns="45720" anchor="t" anchorCtr="0" upright="1">
                                <a:noAutofit/>
                              </wps:bodyPr>
                            </wps:wsp>
                            <wps:wsp>
                              <wps:cNvPr id="25" name="直线 147"/>
                              <wps:cNvCnPr/>
                              <wps:spPr bwMode="auto">
                                <a:xfrm flipH="1">
                                  <a:off x="2284790" y="302028"/>
                                  <a:ext cx="5524" cy="289369"/>
                                </a:xfrm>
                                <a:prstGeom prst="line">
                                  <a:avLst/>
                                </a:prstGeom>
                                <a:noFill/>
                                <a:ln w="9525">
                                  <a:solidFill>
                                    <a:srgbClr val="000000"/>
                                  </a:solidFill>
                                  <a:round/>
                                  <a:tailEnd type="triangle" w="med" len="med"/>
                                </a:ln>
                              </wps:spPr>
                              <wps:bodyPr/>
                            </wps:wsp>
                            <wps:wsp>
                              <wps:cNvPr id="29" name="文本框 346"/>
                              <wps:cNvSpPr txBox="1">
                                <a:spLocks noChangeArrowheads="1"/>
                              </wps:cNvSpPr>
                              <wps:spPr bwMode="auto">
                                <a:xfrm>
                                  <a:off x="1867998" y="591651"/>
                                  <a:ext cx="862637" cy="271157"/>
                                </a:xfrm>
                                <a:prstGeom prst="rect">
                                  <a:avLst/>
                                </a:prstGeom>
                                <a:noFill/>
                                <a:ln w="9525">
                                  <a:solidFill>
                                    <a:srgbClr val="000000"/>
                                  </a:solidFill>
                                  <a:miter lim="800000"/>
                                </a:ln>
                              </wps:spPr>
                              <wps:txbx>
                                <w:txbxContent>
                                  <w:p w14:paraId="62D99DB5">
                                    <w:pPr>
                                      <w:jc w:val="center"/>
                                      <w:rPr>
                                        <w:sz w:val="18"/>
                                        <w:szCs w:val="18"/>
                                      </w:rPr>
                                    </w:pPr>
                                    <w:r>
                                      <w:rPr>
                                        <w:rFonts w:hint="eastAsia"/>
                                        <w:sz w:val="18"/>
                                        <w:szCs w:val="18"/>
                                      </w:rPr>
                                      <w:t>混料区</w:t>
                                    </w:r>
                                  </w:p>
                                </w:txbxContent>
                              </wps:txbx>
                              <wps:bodyPr rot="0" vert="horz" wrap="square" lIns="91440" tIns="45720" rIns="91440" bIns="45720" anchor="t" anchorCtr="0" upright="1">
                                <a:noAutofit/>
                              </wps:bodyPr>
                            </wps:wsp>
                            <wps:wsp>
                              <wps:cNvPr id="50" name="直线 118"/>
                              <wps:cNvCnPr/>
                              <wps:spPr bwMode="auto">
                                <a:xfrm>
                                  <a:off x="2332012" y="1988344"/>
                                  <a:ext cx="1466" cy="319525"/>
                                </a:xfrm>
                                <a:prstGeom prst="line">
                                  <a:avLst/>
                                </a:prstGeom>
                                <a:noFill/>
                                <a:ln w="9525">
                                  <a:solidFill>
                                    <a:srgbClr val="000000"/>
                                  </a:solidFill>
                                  <a:round/>
                                  <a:tailEnd type="triangle" w="med" len="med"/>
                                </a:ln>
                              </wps:spPr>
                              <wps:bodyPr/>
                            </wps:wsp>
                            <wps:wsp>
                              <wps:cNvPr id="56" name="文本框 114"/>
                              <wps:cNvSpPr txBox="1">
                                <a:spLocks noChangeArrowheads="1"/>
                              </wps:cNvSpPr>
                              <wps:spPr bwMode="auto">
                                <a:xfrm>
                                  <a:off x="837523" y="2848180"/>
                                  <a:ext cx="911225" cy="267335"/>
                                </a:xfrm>
                                <a:prstGeom prst="rect">
                                  <a:avLst/>
                                </a:prstGeom>
                                <a:noFill/>
                                <a:ln>
                                  <a:noFill/>
                                </a:ln>
                              </wps:spPr>
                              <wps:txbx>
                                <w:txbxContent>
                                  <w:p w14:paraId="3A1247B4">
                                    <w:pPr>
                                      <w:pStyle w:val="25"/>
                                      <w:spacing w:before="0" w:beforeAutospacing="0" w:after="0" w:afterAutospacing="0"/>
                                      <w:jc w:val="center"/>
                                    </w:pPr>
                                    <w:r>
                                      <w:rPr>
                                        <w:rFonts w:hint="eastAsia" w:ascii="Times New Roman"/>
                                        <w:kern w:val="2"/>
                                        <w:sz w:val="15"/>
                                        <w:szCs w:val="15"/>
                                      </w:rPr>
                                      <w:t>S边角料</w:t>
                                    </w:r>
                                  </w:p>
                                </w:txbxContent>
                              </wps:txbx>
                              <wps:bodyPr rot="0" vert="horz" wrap="square" lIns="91440" tIns="45720" rIns="91440" bIns="45720" anchor="t" anchorCtr="0" upright="1">
                                <a:noAutofit/>
                              </wps:bodyPr>
                            </wps:wsp>
                            <wps:wsp>
                              <wps:cNvPr id="63" name="直线 118"/>
                              <wps:cNvCnPr/>
                              <wps:spPr bwMode="auto">
                                <a:xfrm>
                                  <a:off x="1327528" y="1293439"/>
                                  <a:ext cx="600880" cy="96"/>
                                </a:xfrm>
                                <a:prstGeom prst="line">
                                  <a:avLst/>
                                </a:prstGeom>
                                <a:noFill/>
                                <a:ln w="9525">
                                  <a:solidFill>
                                    <a:srgbClr val="000000"/>
                                  </a:solidFill>
                                  <a:round/>
                                  <a:tailEnd type="triangle" w="med" len="med"/>
                                </a:ln>
                              </wps:spPr>
                              <wps:bodyPr/>
                            </wps:wsp>
                            <wps:wsp>
                              <wps:cNvPr id="64" name="文本框 114"/>
                              <wps:cNvSpPr txBox="1">
                                <a:spLocks noChangeArrowheads="1"/>
                              </wps:cNvSpPr>
                              <wps:spPr bwMode="auto">
                                <a:xfrm>
                                  <a:off x="1382177" y="1111682"/>
                                  <a:ext cx="560531" cy="266700"/>
                                </a:xfrm>
                                <a:prstGeom prst="rect">
                                  <a:avLst/>
                                </a:prstGeom>
                                <a:noFill/>
                                <a:ln>
                                  <a:noFill/>
                                </a:ln>
                              </wps:spPr>
                              <wps:txbx>
                                <w:txbxContent>
                                  <w:p w14:paraId="5324950D">
                                    <w:pPr>
                                      <w:pStyle w:val="25"/>
                                      <w:spacing w:before="0" w:beforeAutospacing="0" w:after="0" w:afterAutospacing="0"/>
                                      <w:jc w:val="center"/>
                                    </w:pPr>
                                    <w:r>
                                      <w:rPr>
                                        <w:rFonts w:hint="eastAsia" w:ascii="Times New Roman" w:hAnsi="Times New Roman"/>
                                        <w:kern w:val="2"/>
                                        <w:sz w:val="15"/>
                                        <w:szCs w:val="15"/>
                                      </w:rPr>
                                      <w:t>电加热</w:t>
                                    </w:r>
                                  </w:p>
                                </w:txbxContent>
                              </wps:txbx>
                              <wps:bodyPr rot="0" vert="horz" wrap="square" lIns="91440" tIns="45720" rIns="91440" bIns="45720" anchor="t" anchorCtr="0" upright="1">
                                <a:noAutofit/>
                              </wps:bodyPr>
                            </wps:wsp>
                            <wps:wsp>
                              <wps:cNvPr id="65" name="直线 118"/>
                              <wps:cNvCnPr/>
                              <wps:spPr bwMode="auto">
                                <a:xfrm flipV="1">
                                  <a:off x="2725286" y="1340392"/>
                                  <a:ext cx="639016" cy="2"/>
                                </a:xfrm>
                                <a:prstGeom prst="line">
                                  <a:avLst/>
                                </a:prstGeom>
                                <a:noFill/>
                                <a:ln w="9525">
                                  <a:solidFill>
                                    <a:schemeClr val="tx1"/>
                                  </a:solidFill>
                                  <a:prstDash val="dash"/>
                                  <a:round/>
                                  <a:tailEnd type="triangle" w="med" len="med"/>
                                </a:ln>
                              </wps:spPr>
                              <wps:bodyPr/>
                            </wps:wsp>
                            <wps:wsp>
                              <wps:cNvPr id="69" name="文本框 114"/>
                              <wps:cNvSpPr txBox="1">
                                <a:spLocks noChangeArrowheads="1"/>
                              </wps:cNvSpPr>
                              <wps:spPr bwMode="auto">
                                <a:xfrm>
                                  <a:off x="2586034" y="1182704"/>
                                  <a:ext cx="855905" cy="265430"/>
                                </a:xfrm>
                                <a:prstGeom prst="rect">
                                  <a:avLst/>
                                </a:prstGeom>
                                <a:noFill/>
                                <a:ln>
                                  <a:noFill/>
                                </a:ln>
                              </wps:spPr>
                              <wps:txbx>
                                <w:txbxContent>
                                  <w:p w14:paraId="2C5403C4">
                                    <w:pPr>
                                      <w:pStyle w:val="25"/>
                                      <w:spacing w:before="0" w:beforeAutospacing="0" w:after="0" w:afterAutospacing="0"/>
                                      <w:jc w:val="center"/>
                                      <w:rPr>
                                        <w:szCs w:val="24"/>
                                      </w:rPr>
                                    </w:pPr>
                                    <w:r>
                                      <w:rPr>
                                        <w:rFonts w:ascii="Times New Roman" w:hAnsi="Times New Roman"/>
                                        <w:kern w:val="2"/>
                                        <w:sz w:val="15"/>
                                        <w:szCs w:val="15"/>
                                      </w:rPr>
                                      <w:t>G</w:t>
                                    </w:r>
                                    <w:r>
                                      <w:rPr>
                                        <w:rFonts w:hint="eastAsia" w:ascii="Times New Roman"/>
                                        <w:kern w:val="2"/>
                                        <w:sz w:val="15"/>
                                        <w:szCs w:val="15"/>
                                      </w:rPr>
                                      <w:t>生产废气</w:t>
                                    </w:r>
                                  </w:p>
                                </w:txbxContent>
                              </wps:txbx>
                              <wps:bodyPr rot="0" vert="horz" wrap="square" lIns="91440" tIns="45720" rIns="91440" bIns="45720" anchor="t" anchorCtr="0" upright="1">
                                <a:noAutofit/>
                              </wps:bodyPr>
                            </wps:wsp>
                            <wps:wsp>
                              <wps:cNvPr id="75" name="直线 118"/>
                              <wps:cNvCnPr/>
                              <wps:spPr bwMode="auto">
                                <a:xfrm flipV="1">
                                  <a:off x="3373269" y="1332460"/>
                                  <a:ext cx="25535" cy="2840594"/>
                                </a:xfrm>
                                <a:prstGeom prst="line">
                                  <a:avLst/>
                                </a:prstGeom>
                                <a:noFill/>
                                <a:ln w="9525">
                                  <a:solidFill>
                                    <a:schemeClr val="tx1"/>
                                  </a:solidFill>
                                  <a:prstDash val="dash"/>
                                  <a:round/>
                                  <a:tailEnd type="none" w="med" len="med"/>
                                </a:ln>
                              </wps:spPr>
                              <wps:bodyPr/>
                            </wps:wsp>
                            <wps:wsp>
                              <wps:cNvPr id="76" name="文本框 78"/>
                              <wps:cNvSpPr txBox="1">
                                <a:spLocks noChangeArrowheads="1"/>
                              </wps:cNvSpPr>
                              <wps:spPr bwMode="auto">
                                <a:xfrm>
                                  <a:off x="3765527" y="2331515"/>
                                  <a:ext cx="789085" cy="695263"/>
                                </a:xfrm>
                                <a:prstGeom prst="rect">
                                  <a:avLst/>
                                </a:prstGeom>
                                <a:solidFill>
                                  <a:srgbClr val="FFFFFF"/>
                                </a:solidFill>
                                <a:ln w="9525">
                                  <a:solidFill>
                                    <a:srgbClr val="000000"/>
                                  </a:solidFill>
                                  <a:miter lim="800000"/>
                                </a:ln>
                              </wps:spPr>
                              <wps:txbx>
                                <w:txbxContent>
                                  <w:p w14:paraId="06810C12">
                                    <w:pPr>
                                      <w:pStyle w:val="25"/>
                                      <w:spacing w:before="0" w:beforeAutospacing="0" w:after="0" w:afterAutospacing="0"/>
                                      <w:jc w:val="center"/>
                                      <w:rPr>
                                        <w:szCs w:val="24"/>
                                      </w:rPr>
                                    </w:pPr>
                                    <w:r>
                                      <w:rPr>
                                        <w:rFonts w:hint="eastAsia" w:ascii="Times New Roman"/>
                                        <w:bCs/>
                                        <w:kern w:val="2"/>
                                        <w:sz w:val="18"/>
                                        <w:szCs w:val="18"/>
                                        <w:lang w:val="en-US"/>
                                      </w:rPr>
                                      <w:t>U</w:t>
                                    </w:r>
                                    <w:r>
                                      <w:rPr>
                                        <w:rFonts w:ascii="Times New Roman"/>
                                        <w:bCs/>
                                        <w:kern w:val="2"/>
                                        <w:sz w:val="18"/>
                                        <w:szCs w:val="18"/>
                                        <w:lang w:val="en-US"/>
                                      </w:rPr>
                                      <w:t>V光催化</w:t>
                                    </w:r>
                                    <w:r>
                                      <w:rPr>
                                        <w:rFonts w:hint="eastAsia" w:ascii="Times New Roman"/>
                                        <w:bCs/>
                                        <w:kern w:val="2"/>
                                        <w:sz w:val="18"/>
                                        <w:szCs w:val="18"/>
                                        <w:lang w:val="en-US"/>
                                      </w:rPr>
                                      <w:t>/光氧化+活性炭吸附装置</w:t>
                                    </w:r>
                                  </w:p>
                                </w:txbxContent>
                              </wps:txbx>
                              <wps:bodyPr rot="0" vert="horz" wrap="square" lIns="91440" tIns="45720" rIns="91440" bIns="45720" anchor="t" anchorCtr="0" upright="1">
                                <a:noAutofit/>
                              </wps:bodyPr>
                            </wps:wsp>
                            <wps:wsp>
                              <wps:cNvPr id="77" name="直线 118"/>
                              <wps:cNvCnPr/>
                              <wps:spPr bwMode="auto">
                                <a:xfrm flipV="1">
                                  <a:off x="4119880" y="1881391"/>
                                  <a:ext cx="0" cy="438403"/>
                                </a:xfrm>
                                <a:prstGeom prst="line">
                                  <a:avLst/>
                                </a:prstGeom>
                                <a:noFill/>
                                <a:ln w="9525">
                                  <a:solidFill>
                                    <a:schemeClr val="tx1"/>
                                  </a:solidFill>
                                  <a:prstDash val="dash"/>
                                  <a:round/>
                                  <a:tailEnd type="triangle" w="med" len="med"/>
                                </a:ln>
                              </wps:spPr>
                              <wps:bodyPr/>
                            </wps:wsp>
                            <wps:wsp>
                              <wps:cNvPr id="78" name="文本框 114"/>
                              <wps:cNvSpPr txBox="1">
                                <a:spLocks noChangeArrowheads="1"/>
                              </wps:cNvSpPr>
                              <wps:spPr bwMode="auto">
                                <a:xfrm>
                                  <a:off x="3572510" y="1614798"/>
                                  <a:ext cx="1094740" cy="266700"/>
                                </a:xfrm>
                                <a:prstGeom prst="rect">
                                  <a:avLst/>
                                </a:prstGeom>
                                <a:noFill/>
                                <a:ln>
                                  <a:noFill/>
                                </a:ln>
                              </wps:spPr>
                              <wps:txbx>
                                <w:txbxContent>
                                  <w:p w14:paraId="37F8101E">
                                    <w:pPr>
                                      <w:pStyle w:val="25"/>
                                      <w:spacing w:before="0" w:beforeAutospacing="0" w:after="0" w:afterAutospacing="0"/>
                                      <w:jc w:val="center"/>
                                      <w:rPr>
                                        <w:szCs w:val="24"/>
                                      </w:rPr>
                                    </w:pPr>
                                    <w:r>
                                      <w:rPr>
                                        <w:rFonts w:hint="eastAsia" w:ascii="Times New Roman"/>
                                        <w:kern w:val="2"/>
                                        <w:sz w:val="15"/>
                                        <w:szCs w:val="15"/>
                                      </w:rPr>
                                      <w:t>经</w:t>
                                    </w:r>
                                    <w:r>
                                      <w:rPr>
                                        <w:rFonts w:ascii="Times New Roman" w:hAnsi="Times New Roman"/>
                                        <w:kern w:val="2"/>
                                        <w:sz w:val="15"/>
                                        <w:szCs w:val="15"/>
                                      </w:rPr>
                                      <w:t>15m</w:t>
                                    </w:r>
                                    <w:r>
                                      <w:rPr>
                                        <w:rFonts w:hint="eastAsia" w:ascii="Times New Roman"/>
                                        <w:kern w:val="2"/>
                                        <w:sz w:val="15"/>
                                        <w:szCs w:val="15"/>
                                      </w:rPr>
                                      <w:t>高排气筒外排</w:t>
                                    </w:r>
                                  </w:p>
                                </w:txbxContent>
                              </wps:txbx>
                              <wps:bodyPr rot="0" vert="horz" wrap="square" lIns="91440" tIns="45720" rIns="91440" bIns="45720" anchor="t" anchorCtr="0" upright="1">
                                <a:noAutofit/>
                              </wps:bodyPr>
                            </wps:wsp>
                            <wps:wsp>
                              <wps:cNvPr id="79" name="直线 147"/>
                              <wps:cNvCnPr/>
                              <wps:spPr bwMode="auto">
                                <a:xfrm>
                                  <a:off x="2298972" y="873386"/>
                                  <a:ext cx="0" cy="290195"/>
                                </a:xfrm>
                                <a:prstGeom prst="line">
                                  <a:avLst/>
                                </a:prstGeom>
                                <a:noFill/>
                                <a:ln w="9525">
                                  <a:solidFill>
                                    <a:srgbClr val="000000"/>
                                  </a:solidFill>
                                  <a:round/>
                                  <a:tailEnd type="triangle" w="med" len="med"/>
                                </a:ln>
                              </wps:spPr>
                              <wps:bodyPr/>
                            </wps:wsp>
                            <wps:wsp>
                              <wps:cNvPr id="95" name="直线 147"/>
                              <wps:cNvCnPr/>
                              <wps:spPr bwMode="auto">
                                <a:xfrm>
                                  <a:off x="2317347" y="1430848"/>
                                  <a:ext cx="0" cy="289560"/>
                                </a:xfrm>
                                <a:prstGeom prst="line">
                                  <a:avLst/>
                                </a:prstGeom>
                                <a:noFill/>
                                <a:ln w="9525">
                                  <a:solidFill>
                                    <a:srgbClr val="000000"/>
                                  </a:solidFill>
                                  <a:round/>
                                  <a:tailEnd type="triangle" w="med" len="med"/>
                                </a:ln>
                              </wps:spPr>
                              <wps:bodyPr/>
                            </wps:wsp>
                            <wps:wsp>
                              <wps:cNvPr id="96" name="文本框 78"/>
                              <wps:cNvSpPr txBox="1">
                                <a:spLocks noChangeArrowheads="1"/>
                              </wps:cNvSpPr>
                              <wps:spPr bwMode="auto">
                                <a:xfrm>
                                  <a:off x="1942708" y="1721389"/>
                                  <a:ext cx="784860" cy="266700"/>
                                </a:xfrm>
                                <a:prstGeom prst="rect">
                                  <a:avLst/>
                                </a:prstGeom>
                                <a:solidFill>
                                  <a:srgbClr val="FFFFFF"/>
                                </a:solidFill>
                                <a:ln w="9525">
                                  <a:solidFill>
                                    <a:srgbClr val="000000"/>
                                  </a:solidFill>
                                  <a:miter lim="800000"/>
                                </a:ln>
                              </wps:spPr>
                              <wps:txbx>
                                <w:txbxContent>
                                  <w:p w14:paraId="62DE6AE0">
                                    <w:pPr>
                                      <w:pStyle w:val="25"/>
                                      <w:spacing w:before="0" w:beforeAutospacing="0" w:after="0" w:afterAutospacing="0"/>
                                      <w:jc w:val="center"/>
                                      <w:rPr>
                                        <w:szCs w:val="24"/>
                                      </w:rPr>
                                    </w:pPr>
                                    <w:r>
                                      <w:rPr>
                                        <w:rFonts w:hint="eastAsia" w:ascii="Times New Roman"/>
                                        <w:kern w:val="2"/>
                                        <w:sz w:val="18"/>
                                        <w:szCs w:val="18"/>
                                      </w:rPr>
                                      <w:t>挤出成型</w:t>
                                    </w:r>
                                  </w:p>
                                </w:txbxContent>
                              </wps:txbx>
                              <wps:bodyPr rot="0" vert="horz" wrap="square" lIns="91440" tIns="45720" rIns="91440" bIns="45720" anchor="t" anchorCtr="0" upright="1">
                                <a:noAutofit/>
                              </wps:bodyPr>
                            </wps:wsp>
                            <wps:wsp>
                              <wps:cNvPr id="97" name="直线 118"/>
                              <wps:cNvCnPr/>
                              <wps:spPr bwMode="auto">
                                <a:xfrm>
                                  <a:off x="2355548" y="2584442"/>
                                  <a:ext cx="1270" cy="319405"/>
                                </a:xfrm>
                                <a:prstGeom prst="line">
                                  <a:avLst/>
                                </a:prstGeom>
                                <a:noFill/>
                                <a:ln w="9525">
                                  <a:solidFill>
                                    <a:srgbClr val="000000"/>
                                  </a:solidFill>
                                  <a:round/>
                                  <a:tailEnd type="triangle" w="med" len="med"/>
                                </a:ln>
                              </wps:spPr>
                              <wps:bodyPr/>
                            </wps:wsp>
                            <wps:wsp>
                              <wps:cNvPr id="98" name="直线 118"/>
                              <wps:cNvCnPr/>
                              <wps:spPr bwMode="auto">
                                <a:xfrm>
                                  <a:off x="1367698" y="4069526"/>
                                  <a:ext cx="600710" cy="0"/>
                                </a:xfrm>
                                <a:prstGeom prst="line">
                                  <a:avLst/>
                                </a:prstGeom>
                                <a:noFill/>
                                <a:ln w="9525">
                                  <a:solidFill>
                                    <a:srgbClr val="000000"/>
                                  </a:solidFill>
                                  <a:round/>
                                  <a:tailEnd type="triangle" w="med" len="med"/>
                                </a:ln>
                              </wps:spPr>
                              <wps:bodyPr/>
                            </wps:wsp>
                            <wps:wsp>
                              <wps:cNvPr id="99" name="直线 118"/>
                              <wps:cNvCnPr/>
                              <wps:spPr bwMode="auto">
                                <a:xfrm flipH="1">
                                  <a:off x="1373291" y="4222600"/>
                                  <a:ext cx="619265" cy="0"/>
                                </a:xfrm>
                                <a:prstGeom prst="line">
                                  <a:avLst/>
                                </a:prstGeom>
                                <a:noFill/>
                                <a:ln w="9525">
                                  <a:solidFill>
                                    <a:srgbClr val="000000"/>
                                  </a:solidFill>
                                  <a:round/>
                                  <a:tailEnd type="triangle" w="med" len="med"/>
                                </a:ln>
                              </wps:spPr>
                              <wps:bodyPr/>
                            </wps:wsp>
                            <wps:wsp>
                              <wps:cNvPr id="100" name="文本框 114"/>
                              <wps:cNvSpPr txBox="1">
                                <a:spLocks noChangeArrowheads="1"/>
                              </wps:cNvSpPr>
                              <wps:spPr bwMode="auto">
                                <a:xfrm>
                                  <a:off x="1203517" y="3907625"/>
                                  <a:ext cx="909955" cy="265430"/>
                                </a:xfrm>
                                <a:prstGeom prst="rect">
                                  <a:avLst/>
                                </a:prstGeom>
                                <a:noFill/>
                                <a:ln>
                                  <a:noFill/>
                                </a:ln>
                              </wps:spPr>
                              <wps:txbx>
                                <w:txbxContent>
                                  <w:p w14:paraId="1DB8BCA7">
                                    <w:pPr>
                                      <w:pStyle w:val="25"/>
                                      <w:spacing w:before="0" w:beforeAutospacing="0" w:after="0" w:afterAutospacing="0"/>
                                      <w:jc w:val="center"/>
                                      <w:rPr>
                                        <w:szCs w:val="24"/>
                                      </w:rPr>
                                    </w:pPr>
                                    <w:r>
                                      <w:rPr>
                                        <w:rFonts w:hint="eastAsia" w:ascii="Times New Roman"/>
                                        <w:kern w:val="2"/>
                                        <w:sz w:val="15"/>
                                        <w:szCs w:val="15"/>
                                      </w:rPr>
                                      <w:t>冷水</w:t>
                                    </w:r>
                                  </w:p>
                                </w:txbxContent>
                              </wps:txbx>
                              <wps:bodyPr rot="0" vert="horz" wrap="square" lIns="91440" tIns="45720" rIns="91440" bIns="45720" anchor="t" anchorCtr="0" upright="1">
                                <a:noAutofit/>
                              </wps:bodyPr>
                            </wps:wsp>
                            <wps:wsp>
                              <wps:cNvPr id="101" name="文本框 114"/>
                              <wps:cNvSpPr txBox="1">
                                <a:spLocks noChangeArrowheads="1"/>
                              </wps:cNvSpPr>
                              <wps:spPr bwMode="auto">
                                <a:xfrm>
                                  <a:off x="1203517" y="4192048"/>
                                  <a:ext cx="909955" cy="264795"/>
                                </a:xfrm>
                                <a:prstGeom prst="rect">
                                  <a:avLst/>
                                </a:prstGeom>
                                <a:noFill/>
                                <a:ln>
                                  <a:noFill/>
                                </a:ln>
                              </wps:spPr>
                              <wps:txbx>
                                <w:txbxContent>
                                  <w:p w14:paraId="3E283D62">
                                    <w:pPr>
                                      <w:pStyle w:val="25"/>
                                      <w:spacing w:before="0" w:beforeAutospacing="0" w:after="0" w:afterAutospacing="0"/>
                                      <w:jc w:val="center"/>
                                      <w:rPr>
                                        <w:szCs w:val="24"/>
                                      </w:rPr>
                                    </w:pPr>
                                    <w:r>
                                      <w:rPr>
                                        <w:rFonts w:hint="eastAsia" w:ascii="Times New Roman"/>
                                        <w:kern w:val="2"/>
                                        <w:sz w:val="15"/>
                                        <w:szCs w:val="15"/>
                                      </w:rPr>
                                      <w:t>热水</w:t>
                                    </w:r>
                                  </w:p>
                                </w:txbxContent>
                              </wps:txbx>
                              <wps:bodyPr rot="0" vert="horz" wrap="square" lIns="91440" tIns="45720" rIns="91440" bIns="45720" anchor="t" anchorCtr="0" upright="1">
                                <a:noAutofit/>
                              </wps:bodyPr>
                            </wps:wsp>
                            <wps:wsp>
                              <wps:cNvPr id="102" name="文本框 78"/>
                              <wps:cNvSpPr txBox="1">
                                <a:spLocks noChangeArrowheads="1"/>
                              </wps:cNvSpPr>
                              <wps:spPr bwMode="auto">
                                <a:xfrm>
                                  <a:off x="1991547" y="4541813"/>
                                  <a:ext cx="784860" cy="266700"/>
                                </a:xfrm>
                                <a:prstGeom prst="rect">
                                  <a:avLst/>
                                </a:prstGeom>
                                <a:solidFill>
                                  <a:srgbClr val="FFFFFF"/>
                                </a:solidFill>
                                <a:ln w="9525">
                                  <a:solidFill>
                                    <a:srgbClr val="000000"/>
                                  </a:solidFill>
                                  <a:miter lim="800000"/>
                                </a:ln>
                              </wps:spPr>
                              <wps:txbx>
                                <w:txbxContent>
                                  <w:p w14:paraId="17BFAA05">
                                    <w:pPr>
                                      <w:pStyle w:val="25"/>
                                      <w:spacing w:before="0" w:beforeAutospacing="0" w:after="0" w:afterAutospacing="0"/>
                                      <w:jc w:val="center"/>
                                      <w:rPr>
                                        <w:szCs w:val="24"/>
                                      </w:rPr>
                                    </w:pPr>
                                    <w:r>
                                      <w:rPr>
                                        <w:rFonts w:hint="eastAsia" w:ascii="Times New Roman"/>
                                        <w:kern w:val="2"/>
                                        <w:sz w:val="18"/>
                                        <w:szCs w:val="18"/>
                                      </w:rPr>
                                      <w:t>收片成卷</w:t>
                                    </w:r>
                                  </w:p>
                                </w:txbxContent>
                              </wps:txbx>
                              <wps:bodyPr rot="0" vert="horz" wrap="square" lIns="91440" tIns="45720" rIns="91440" bIns="45720" anchor="t" anchorCtr="0" upright="1">
                                <a:noAutofit/>
                              </wps:bodyPr>
                            </wps:wsp>
                            <wps:wsp>
                              <wps:cNvPr id="103" name="文本框 78"/>
                              <wps:cNvSpPr txBox="1">
                                <a:spLocks noChangeArrowheads="1"/>
                              </wps:cNvSpPr>
                              <wps:spPr bwMode="auto">
                                <a:xfrm>
                                  <a:off x="1991547" y="5087420"/>
                                  <a:ext cx="784860" cy="266065"/>
                                </a:xfrm>
                                <a:prstGeom prst="rect">
                                  <a:avLst/>
                                </a:prstGeom>
                                <a:solidFill>
                                  <a:srgbClr val="FFFFFF"/>
                                </a:solidFill>
                                <a:ln w="9525">
                                  <a:solidFill>
                                    <a:srgbClr val="000000"/>
                                  </a:solidFill>
                                  <a:miter lim="800000"/>
                                </a:ln>
                              </wps:spPr>
                              <wps:txbx>
                                <w:txbxContent>
                                  <w:p w14:paraId="51E882A1">
                                    <w:pPr>
                                      <w:pStyle w:val="25"/>
                                      <w:spacing w:before="0" w:beforeAutospacing="0" w:after="0" w:afterAutospacing="0"/>
                                      <w:jc w:val="center"/>
                                      <w:rPr>
                                        <w:szCs w:val="24"/>
                                      </w:rPr>
                                    </w:pPr>
                                    <w:r>
                                      <w:rPr>
                                        <w:rFonts w:hint="eastAsia" w:ascii="Times New Roman"/>
                                        <w:kern w:val="2"/>
                                        <w:sz w:val="18"/>
                                        <w:szCs w:val="18"/>
                                      </w:rPr>
                                      <w:t>检验</w:t>
                                    </w:r>
                                  </w:p>
                                </w:txbxContent>
                              </wps:txbx>
                              <wps:bodyPr rot="0" vert="horz" wrap="square" lIns="91440" tIns="45720" rIns="91440" bIns="45720" anchor="t" anchorCtr="0" upright="1">
                                <a:noAutofit/>
                              </wps:bodyPr>
                            </wps:wsp>
                            <wps:wsp>
                              <wps:cNvPr id="104" name="直线 118"/>
                              <wps:cNvCnPr/>
                              <wps:spPr bwMode="auto">
                                <a:xfrm flipH="1">
                                  <a:off x="481385" y="5225773"/>
                                  <a:ext cx="1511171" cy="0"/>
                                </a:xfrm>
                                <a:prstGeom prst="line">
                                  <a:avLst/>
                                </a:prstGeom>
                                <a:noFill/>
                                <a:ln w="9525">
                                  <a:solidFill>
                                    <a:srgbClr val="000000"/>
                                  </a:solidFill>
                                  <a:prstDash val="dash"/>
                                  <a:round/>
                                  <a:tailEnd type="triangle" w="med" len="med"/>
                                </a:ln>
                              </wps:spPr>
                              <wps:bodyPr/>
                            </wps:wsp>
                            <wps:wsp>
                              <wps:cNvPr id="105" name="直线 118"/>
                              <wps:cNvCnPr/>
                              <wps:spPr bwMode="auto">
                                <a:xfrm flipV="1">
                                  <a:off x="491706" y="895807"/>
                                  <a:ext cx="9867" cy="4339198"/>
                                </a:xfrm>
                                <a:prstGeom prst="line">
                                  <a:avLst/>
                                </a:prstGeom>
                                <a:noFill/>
                                <a:ln w="9525">
                                  <a:solidFill>
                                    <a:srgbClr val="000000"/>
                                  </a:solidFill>
                                  <a:prstDash val="dash"/>
                                  <a:round/>
                                  <a:tailEnd type="triangle" w="med" len="med"/>
                                </a:ln>
                              </wps:spPr>
                              <wps:bodyPr/>
                            </wps:wsp>
                            <wps:wsp>
                              <wps:cNvPr id="106" name="自选图形 133"/>
                              <wps:cNvCnPr/>
                              <wps:spPr bwMode="auto">
                                <a:xfrm flipV="1">
                                  <a:off x="2292062" y="462063"/>
                                  <a:ext cx="463550" cy="165100"/>
                                </a:xfrm>
                                <a:prstGeom prst="curvedConnector3">
                                  <a:avLst>
                                    <a:gd name="adj1" fmla="val 50000"/>
                                  </a:avLst>
                                </a:prstGeom>
                                <a:noFill/>
                                <a:ln w="9525">
                                  <a:solidFill>
                                    <a:schemeClr val="tx1"/>
                                  </a:solidFill>
                                  <a:prstDash val="dash"/>
                                  <a:round/>
                                  <a:tailEnd type="triangle" w="med" len="med"/>
                                </a:ln>
                              </wps:spPr>
                              <wps:bodyPr/>
                            </wps:wsp>
                            <wps:wsp>
                              <wps:cNvPr id="107" name="文本框 134"/>
                              <wps:cNvSpPr txBox="1">
                                <a:spLocks noChangeArrowheads="1"/>
                              </wps:cNvSpPr>
                              <wps:spPr bwMode="auto">
                                <a:xfrm>
                                  <a:off x="2703542" y="360461"/>
                                  <a:ext cx="893673" cy="236220"/>
                                </a:xfrm>
                                <a:prstGeom prst="rect">
                                  <a:avLst/>
                                </a:prstGeom>
                                <a:noFill/>
                                <a:ln>
                                  <a:noFill/>
                                </a:ln>
                              </wps:spPr>
                              <wps:txbx>
                                <w:txbxContent>
                                  <w:p w14:paraId="6C52FE7A">
                                    <w:pPr>
                                      <w:pStyle w:val="25"/>
                                      <w:spacing w:before="0" w:beforeAutospacing="0" w:after="0" w:afterAutospacing="0"/>
                                      <w:jc w:val="center"/>
                                      <w:rPr>
                                        <w:szCs w:val="24"/>
                                      </w:rPr>
                                    </w:pPr>
                                    <w:r>
                                      <w:rPr>
                                        <w:rFonts w:ascii="Times New Roman" w:hAnsi="Times New Roman"/>
                                        <w:kern w:val="2"/>
                                        <w:sz w:val="15"/>
                                        <w:szCs w:val="15"/>
                                      </w:rPr>
                                      <w:t>N</w:t>
                                    </w:r>
                                    <w:r>
                                      <w:rPr>
                                        <w:rFonts w:hint="eastAsia" w:ascii="Times New Roman" w:hAnsi="Times New Roman"/>
                                        <w:kern w:val="2"/>
                                        <w:sz w:val="15"/>
                                        <w:szCs w:val="15"/>
                                      </w:rPr>
                                      <w:t>、</w:t>
                                    </w:r>
                                    <w:r>
                                      <w:rPr>
                                        <w:rFonts w:ascii="Times New Roman" w:hAnsi="Times New Roman"/>
                                        <w:kern w:val="2"/>
                                        <w:sz w:val="15"/>
                                        <w:szCs w:val="15"/>
                                      </w:rPr>
                                      <w:t>G</w:t>
                                    </w:r>
                                    <w:r>
                                      <w:rPr>
                                        <w:rFonts w:hint="eastAsia" w:ascii="Times New Roman"/>
                                        <w:kern w:val="2"/>
                                        <w:sz w:val="15"/>
                                        <w:szCs w:val="15"/>
                                      </w:rPr>
                                      <w:t>生产废气</w:t>
                                    </w:r>
                                  </w:p>
                                  <w:p w14:paraId="3FAFA5B0">
                                    <w:pPr>
                                      <w:pStyle w:val="25"/>
                                      <w:spacing w:before="0" w:beforeAutospacing="0" w:after="0" w:afterAutospacing="0"/>
                                      <w:jc w:val="both"/>
                                      <w:rPr>
                                        <w:szCs w:val="24"/>
                                      </w:rPr>
                                    </w:pPr>
                                  </w:p>
                                </w:txbxContent>
                              </wps:txbx>
                              <wps:bodyPr rot="0" vert="horz" wrap="square" lIns="91440" tIns="45720" rIns="91440" bIns="45720" anchor="t" anchorCtr="0" upright="1">
                                <a:noAutofit/>
                              </wps:bodyPr>
                            </wps:wsp>
                            <wps:wsp>
                              <wps:cNvPr id="108" name="自选图形 133"/>
                              <wps:cNvCnPr/>
                              <wps:spPr bwMode="auto">
                                <a:xfrm flipV="1">
                                  <a:off x="2313806" y="1059420"/>
                                  <a:ext cx="463550" cy="165100"/>
                                </a:xfrm>
                                <a:prstGeom prst="curvedConnector3">
                                  <a:avLst>
                                    <a:gd name="adj1" fmla="val 50000"/>
                                  </a:avLst>
                                </a:prstGeom>
                                <a:noFill/>
                                <a:ln w="9525">
                                  <a:solidFill>
                                    <a:schemeClr val="tx1"/>
                                  </a:solidFill>
                                  <a:prstDash val="dash"/>
                                  <a:round/>
                                  <a:tailEnd type="triangle" w="med" len="med"/>
                                </a:ln>
                              </wps:spPr>
                              <wps:bodyPr/>
                            </wps:wsp>
                            <wps:wsp>
                              <wps:cNvPr id="109" name="文本框 134"/>
                              <wps:cNvSpPr txBox="1">
                                <a:spLocks noChangeArrowheads="1"/>
                              </wps:cNvSpPr>
                              <wps:spPr bwMode="auto">
                                <a:xfrm>
                                  <a:off x="2725286" y="957820"/>
                                  <a:ext cx="291465" cy="236220"/>
                                </a:xfrm>
                                <a:prstGeom prst="rect">
                                  <a:avLst/>
                                </a:prstGeom>
                                <a:noFill/>
                                <a:ln>
                                  <a:noFill/>
                                </a:ln>
                              </wps:spPr>
                              <wps:txbx>
                                <w:txbxContent>
                                  <w:p w14:paraId="60F2B003">
                                    <w:pPr>
                                      <w:pStyle w:val="25"/>
                                      <w:spacing w:before="0" w:beforeAutospacing="0" w:after="0" w:afterAutospacing="0"/>
                                      <w:jc w:val="both"/>
                                      <w:rPr>
                                        <w:szCs w:val="24"/>
                                      </w:rPr>
                                    </w:pPr>
                                    <w:r>
                                      <w:rPr>
                                        <w:rFonts w:ascii="Times New Roman" w:hAnsi="Times New Roman"/>
                                        <w:kern w:val="2"/>
                                        <w:sz w:val="15"/>
                                        <w:szCs w:val="15"/>
                                      </w:rPr>
                                      <w:t>N</w:t>
                                    </w:r>
                                  </w:p>
                                </w:txbxContent>
                              </wps:txbx>
                              <wps:bodyPr rot="0" vert="horz" wrap="square" lIns="91440" tIns="45720" rIns="91440" bIns="45720" anchor="t" anchorCtr="0" upright="1">
                                <a:noAutofit/>
                              </wps:bodyPr>
                            </wps:wsp>
                            <wps:wsp>
                              <wps:cNvPr id="110" name="文本框 78"/>
                              <wps:cNvSpPr txBox="1">
                                <a:spLocks noChangeArrowheads="1"/>
                              </wps:cNvSpPr>
                              <wps:spPr bwMode="auto">
                                <a:xfrm>
                                  <a:off x="1942708" y="2318122"/>
                                  <a:ext cx="784860" cy="266065"/>
                                </a:xfrm>
                                <a:prstGeom prst="rect">
                                  <a:avLst/>
                                </a:prstGeom>
                                <a:solidFill>
                                  <a:srgbClr val="FFFFFF"/>
                                </a:solidFill>
                                <a:ln w="9525">
                                  <a:solidFill>
                                    <a:srgbClr val="000000"/>
                                  </a:solidFill>
                                  <a:miter lim="800000"/>
                                </a:ln>
                              </wps:spPr>
                              <wps:txbx>
                                <w:txbxContent>
                                  <w:p w14:paraId="3576CDA3">
                                    <w:pPr>
                                      <w:pStyle w:val="25"/>
                                      <w:spacing w:before="0" w:beforeAutospacing="0" w:after="0" w:afterAutospacing="0"/>
                                      <w:jc w:val="center"/>
                                      <w:rPr>
                                        <w:szCs w:val="24"/>
                                      </w:rPr>
                                    </w:pPr>
                                    <w:r>
                                      <w:rPr>
                                        <w:rFonts w:hint="eastAsia" w:ascii="Times New Roman"/>
                                        <w:kern w:val="2"/>
                                        <w:sz w:val="18"/>
                                        <w:szCs w:val="18"/>
                                      </w:rPr>
                                      <w:t>压延定型</w:t>
                                    </w:r>
                                  </w:p>
                                </w:txbxContent>
                              </wps:txbx>
                              <wps:bodyPr rot="0" vert="horz" wrap="square" lIns="91440" tIns="45720" rIns="91440" bIns="45720" anchor="t" anchorCtr="0" upright="1">
                                <a:noAutofit/>
                              </wps:bodyPr>
                            </wps:wsp>
                            <wps:wsp>
                              <wps:cNvPr id="111" name="文本框 78"/>
                              <wps:cNvSpPr txBox="1">
                                <a:spLocks noChangeArrowheads="1"/>
                              </wps:cNvSpPr>
                              <wps:spPr bwMode="auto">
                                <a:xfrm>
                                  <a:off x="1980279" y="2913345"/>
                                  <a:ext cx="784860" cy="265430"/>
                                </a:xfrm>
                                <a:prstGeom prst="rect">
                                  <a:avLst/>
                                </a:prstGeom>
                                <a:solidFill>
                                  <a:srgbClr val="FFFFFF"/>
                                </a:solidFill>
                                <a:ln w="9525">
                                  <a:solidFill>
                                    <a:srgbClr val="000000"/>
                                  </a:solidFill>
                                  <a:miter lim="800000"/>
                                </a:ln>
                              </wps:spPr>
                              <wps:txbx>
                                <w:txbxContent>
                                  <w:p w14:paraId="22577E47">
                                    <w:pPr>
                                      <w:pStyle w:val="25"/>
                                      <w:spacing w:before="0" w:beforeAutospacing="0" w:after="0" w:afterAutospacing="0"/>
                                      <w:jc w:val="center"/>
                                      <w:rPr>
                                        <w:szCs w:val="24"/>
                                      </w:rPr>
                                    </w:pPr>
                                    <w:r>
                                      <w:rPr>
                                        <w:rFonts w:hint="eastAsia" w:ascii="Times New Roman"/>
                                        <w:kern w:val="2"/>
                                        <w:sz w:val="18"/>
                                        <w:szCs w:val="18"/>
                                      </w:rPr>
                                      <w:t>裁片</w:t>
                                    </w:r>
                                    <w:r>
                                      <w:rPr>
                                        <w:rFonts w:ascii="Times New Roman"/>
                                        <w:kern w:val="2"/>
                                        <w:sz w:val="18"/>
                                        <w:szCs w:val="18"/>
                                      </w:rPr>
                                      <w:t>修边</w:t>
                                    </w:r>
                                  </w:p>
                                </w:txbxContent>
                              </wps:txbx>
                              <wps:bodyPr rot="0" vert="horz" wrap="square" lIns="91440" tIns="45720" rIns="91440" bIns="45720" anchor="t" anchorCtr="0" upright="1">
                                <a:noAutofit/>
                              </wps:bodyPr>
                            </wps:wsp>
                            <wps:wsp>
                              <wps:cNvPr id="112" name="文本框 78"/>
                              <wps:cNvSpPr txBox="1">
                                <a:spLocks noChangeArrowheads="1"/>
                              </wps:cNvSpPr>
                              <wps:spPr bwMode="auto">
                                <a:xfrm>
                                  <a:off x="1991547" y="3465435"/>
                                  <a:ext cx="784860" cy="264795"/>
                                </a:xfrm>
                                <a:prstGeom prst="rect">
                                  <a:avLst/>
                                </a:prstGeom>
                                <a:solidFill>
                                  <a:srgbClr val="FFFFFF"/>
                                </a:solidFill>
                                <a:ln w="9525">
                                  <a:solidFill>
                                    <a:srgbClr val="000000"/>
                                  </a:solidFill>
                                  <a:miter lim="800000"/>
                                </a:ln>
                              </wps:spPr>
                              <wps:txbx>
                                <w:txbxContent>
                                  <w:p w14:paraId="105D9CE1">
                                    <w:pPr>
                                      <w:pStyle w:val="25"/>
                                      <w:spacing w:before="0" w:beforeAutospacing="0" w:after="0" w:afterAutospacing="0"/>
                                      <w:jc w:val="center"/>
                                      <w:rPr>
                                        <w:szCs w:val="24"/>
                                      </w:rPr>
                                    </w:pPr>
                                    <w:r>
                                      <w:rPr>
                                        <w:rFonts w:hint="eastAsia" w:ascii="Times New Roman"/>
                                        <w:kern w:val="2"/>
                                        <w:sz w:val="18"/>
                                        <w:szCs w:val="18"/>
                                      </w:rPr>
                                      <w:t>涂硅油</w:t>
                                    </w:r>
                                  </w:p>
                                </w:txbxContent>
                              </wps:txbx>
                              <wps:bodyPr rot="0" vert="horz" wrap="square" lIns="91440" tIns="45720" rIns="91440" bIns="45720" anchor="t" anchorCtr="0" upright="1">
                                <a:noAutofit/>
                              </wps:bodyPr>
                            </wps:wsp>
                            <wps:wsp>
                              <wps:cNvPr id="113" name="直线 77"/>
                              <wps:cNvCnPr/>
                              <wps:spPr bwMode="auto">
                                <a:xfrm>
                                  <a:off x="2379940" y="3746404"/>
                                  <a:ext cx="0" cy="265430"/>
                                </a:xfrm>
                                <a:prstGeom prst="line">
                                  <a:avLst/>
                                </a:prstGeom>
                                <a:noFill/>
                                <a:ln w="9525">
                                  <a:solidFill>
                                    <a:srgbClr val="000000"/>
                                  </a:solidFill>
                                  <a:round/>
                                  <a:tailEnd type="triangle" w="med" len="med"/>
                                </a:ln>
                              </wps:spPr>
                              <wps:bodyPr/>
                            </wps:wsp>
                            <wps:wsp>
                              <wps:cNvPr id="162" name="直线 77"/>
                              <wps:cNvCnPr/>
                              <wps:spPr bwMode="auto">
                                <a:xfrm>
                                  <a:off x="2379940" y="4276996"/>
                                  <a:ext cx="0" cy="264795"/>
                                </a:xfrm>
                                <a:prstGeom prst="line">
                                  <a:avLst/>
                                </a:prstGeom>
                                <a:noFill/>
                                <a:ln w="9525">
                                  <a:solidFill>
                                    <a:srgbClr val="000000"/>
                                  </a:solidFill>
                                  <a:round/>
                                  <a:tailEnd type="triangle" w="med" len="med"/>
                                </a:ln>
                              </wps:spPr>
                              <wps:bodyPr/>
                            </wps:wsp>
                            <wps:wsp>
                              <wps:cNvPr id="163" name="直线 77"/>
                              <wps:cNvCnPr/>
                              <wps:spPr bwMode="auto">
                                <a:xfrm>
                                  <a:off x="2377240" y="4808491"/>
                                  <a:ext cx="0" cy="264160"/>
                                </a:xfrm>
                                <a:prstGeom prst="line">
                                  <a:avLst/>
                                </a:prstGeom>
                                <a:noFill/>
                                <a:ln w="9525">
                                  <a:solidFill>
                                    <a:srgbClr val="000000"/>
                                  </a:solidFill>
                                  <a:round/>
                                  <a:tailEnd type="triangle" w="med" len="med"/>
                                </a:ln>
                              </wps:spPr>
                              <wps:bodyPr/>
                            </wps:wsp>
                            <wps:wsp>
                              <wps:cNvPr id="164" name="直线 77"/>
                              <wps:cNvCnPr/>
                              <wps:spPr bwMode="auto">
                                <a:xfrm>
                                  <a:off x="2377240" y="5365180"/>
                                  <a:ext cx="0" cy="263525"/>
                                </a:xfrm>
                                <a:prstGeom prst="line">
                                  <a:avLst/>
                                </a:prstGeom>
                                <a:noFill/>
                                <a:ln w="9525">
                                  <a:solidFill>
                                    <a:srgbClr val="000000"/>
                                  </a:solidFill>
                                  <a:round/>
                                  <a:tailEnd type="triangle" w="med" len="med"/>
                                </a:ln>
                              </wps:spPr>
                              <wps:bodyPr/>
                            </wps:wsp>
                            <wps:wsp>
                              <wps:cNvPr id="165" name="文本框 78"/>
                              <wps:cNvSpPr txBox="1">
                                <a:spLocks noChangeArrowheads="1"/>
                              </wps:cNvSpPr>
                              <wps:spPr bwMode="auto">
                                <a:xfrm>
                                  <a:off x="2002877" y="5628617"/>
                                  <a:ext cx="784860" cy="265430"/>
                                </a:xfrm>
                                <a:prstGeom prst="rect">
                                  <a:avLst/>
                                </a:prstGeom>
                                <a:solidFill>
                                  <a:srgbClr val="FFFFFF"/>
                                </a:solidFill>
                                <a:ln w="9525">
                                  <a:solidFill>
                                    <a:srgbClr val="000000"/>
                                  </a:solidFill>
                                  <a:miter lim="800000"/>
                                </a:ln>
                              </wps:spPr>
                              <wps:txbx>
                                <w:txbxContent>
                                  <w:p w14:paraId="5BF2FA7E">
                                    <w:pPr>
                                      <w:pStyle w:val="25"/>
                                      <w:spacing w:before="0" w:beforeAutospacing="0" w:after="0" w:afterAutospacing="0"/>
                                      <w:jc w:val="center"/>
                                      <w:rPr>
                                        <w:szCs w:val="24"/>
                                      </w:rPr>
                                    </w:pPr>
                                    <w:r>
                                      <w:rPr>
                                        <w:rFonts w:hint="eastAsia" w:ascii="Times New Roman"/>
                                        <w:kern w:val="2"/>
                                        <w:sz w:val="18"/>
                                        <w:szCs w:val="18"/>
                                      </w:rPr>
                                      <w:t>成品入库</w:t>
                                    </w:r>
                                  </w:p>
                                </w:txbxContent>
                              </wps:txbx>
                              <wps:bodyPr rot="0" vert="horz" wrap="square" lIns="91440" tIns="45720" rIns="91440" bIns="45720" anchor="t" anchorCtr="0" upright="1">
                                <a:noAutofit/>
                              </wps:bodyPr>
                            </wps:wsp>
                            <wps:wsp>
                              <wps:cNvPr id="166" name="直线 118"/>
                              <wps:cNvCnPr/>
                              <wps:spPr bwMode="auto">
                                <a:xfrm>
                                  <a:off x="1342938" y="1873127"/>
                                  <a:ext cx="600710" cy="0"/>
                                </a:xfrm>
                                <a:prstGeom prst="line">
                                  <a:avLst/>
                                </a:prstGeom>
                                <a:noFill/>
                                <a:ln w="9525">
                                  <a:solidFill>
                                    <a:srgbClr val="000000"/>
                                  </a:solidFill>
                                  <a:round/>
                                  <a:tailEnd type="triangle" w="med" len="med"/>
                                </a:ln>
                              </wps:spPr>
                              <wps:bodyPr/>
                            </wps:wsp>
                            <wps:wsp>
                              <wps:cNvPr id="167" name="文本框 114"/>
                              <wps:cNvSpPr txBox="1">
                                <a:spLocks noChangeArrowheads="1"/>
                              </wps:cNvSpPr>
                              <wps:spPr bwMode="auto">
                                <a:xfrm>
                                  <a:off x="1397548" y="1691517"/>
                                  <a:ext cx="560070" cy="266065"/>
                                </a:xfrm>
                                <a:prstGeom prst="rect">
                                  <a:avLst/>
                                </a:prstGeom>
                                <a:noFill/>
                                <a:ln>
                                  <a:noFill/>
                                </a:ln>
                              </wps:spPr>
                              <wps:txbx>
                                <w:txbxContent>
                                  <w:p w14:paraId="2386B7A1">
                                    <w:pPr>
                                      <w:pStyle w:val="25"/>
                                      <w:spacing w:before="0" w:beforeAutospacing="0" w:after="0" w:afterAutospacing="0"/>
                                      <w:jc w:val="center"/>
                                      <w:rPr>
                                        <w:szCs w:val="24"/>
                                      </w:rPr>
                                    </w:pPr>
                                    <w:r>
                                      <w:rPr>
                                        <w:rFonts w:hint="eastAsia" w:ascii="Times New Roman"/>
                                        <w:kern w:val="2"/>
                                        <w:sz w:val="15"/>
                                        <w:szCs w:val="15"/>
                                      </w:rPr>
                                      <w:t>电加热</w:t>
                                    </w:r>
                                  </w:p>
                                </w:txbxContent>
                              </wps:txbx>
                              <wps:bodyPr rot="0" vert="horz" wrap="square" lIns="91440" tIns="45720" rIns="91440" bIns="45720" anchor="t" anchorCtr="0" upright="1">
                                <a:noAutofit/>
                              </wps:bodyPr>
                            </wps:wsp>
                            <wps:wsp>
                              <wps:cNvPr id="168" name="直线 118"/>
                              <wps:cNvCnPr/>
                              <wps:spPr bwMode="auto">
                                <a:xfrm>
                                  <a:off x="1342938" y="2465226"/>
                                  <a:ext cx="600710" cy="0"/>
                                </a:xfrm>
                                <a:prstGeom prst="line">
                                  <a:avLst/>
                                </a:prstGeom>
                                <a:noFill/>
                                <a:ln w="9525">
                                  <a:solidFill>
                                    <a:srgbClr val="000000"/>
                                  </a:solidFill>
                                  <a:round/>
                                  <a:tailEnd type="triangle" w="med" len="med"/>
                                </a:ln>
                              </wps:spPr>
                              <wps:bodyPr/>
                            </wps:wsp>
                            <wps:wsp>
                              <wps:cNvPr id="184" name="文本框 114"/>
                              <wps:cNvSpPr txBox="1">
                                <a:spLocks noChangeArrowheads="1"/>
                              </wps:cNvSpPr>
                              <wps:spPr bwMode="auto">
                                <a:xfrm>
                                  <a:off x="1397548" y="2283616"/>
                                  <a:ext cx="560070" cy="266065"/>
                                </a:xfrm>
                                <a:prstGeom prst="rect">
                                  <a:avLst/>
                                </a:prstGeom>
                                <a:noFill/>
                                <a:ln>
                                  <a:noFill/>
                                </a:ln>
                              </wps:spPr>
                              <wps:txbx>
                                <w:txbxContent>
                                  <w:p w14:paraId="741F1F23">
                                    <w:pPr>
                                      <w:pStyle w:val="25"/>
                                      <w:spacing w:before="0" w:beforeAutospacing="0" w:after="0" w:afterAutospacing="0"/>
                                      <w:jc w:val="center"/>
                                      <w:rPr>
                                        <w:szCs w:val="24"/>
                                      </w:rPr>
                                    </w:pPr>
                                    <w:r>
                                      <w:rPr>
                                        <w:rFonts w:hint="eastAsia" w:ascii="Times New Roman"/>
                                        <w:kern w:val="2"/>
                                        <w:sz w:val="15"/>
                                        <w:szCs w:val="15"/>
                                      </w:rPr>
                                      <w:t>电加热</w:t>
                                    </w:r>
                                  </w:p>
                                </w:txbxContent>
                              </wps:txbx>
                              <wps:bodyPr rot="0" vert="horz" wrap="square" lIns="91440" tIns="45720" rIns="91440" bIns="45720" anchor="t" anchorCtr="0" upright="1">
                                <a:noAutofit/>
                              </wps:bodyPr>
                            </wps:wsp>
                            <wps:wsp>
                              <wps:cNvPr id="185" name="文本框 78"/>
                              <wps:cNvSpPr txBox="1">
                                <a:spLocks noChangeArrowheads="1"/>
                              </wps:cNvSpPr>
                              <wps:spPr bwMode="auto">
                                <a:xfrm>
                                  <a:off x="181155" y="617808"/>
                                  <a:ext cx="656368" cy="265430"/>
                                </a:xfrm>
                                <a:prstGeom prst="rect">
                                  <a:avLst/>
                                </a:prstGeom>
                                <a:solidFill>
                                  <a:srgbClr val="FFFFFF"/>
                                </a:solidFill>
                                <a:ln w="9525">
                                  <a:solidFill>
                                    <a:srgbClr val="000000"/>
                                  </a:solidFill>
                                  <a:miter lim="800000"/>
                                </a:ln>
                              </wps:spPr>
                              <wps:txbx>
                                <w:txbxContent>
                                  <w:p w14:paraId="07AB8411">
                                    <w:pPr>
                                      <w:pStyle w:val="25"/>
                                      <w:spacing w:before="0" w:beforeAutospacing="0" w:after="0" w:afterAutospacing="0"/>
                                      <w:jc w:val="center"/>
                                      <w:rPr>
                                        <w:szCs w:val="24"/>
                                      </w:rPr>
                                    </w:pPr>
                                    <w:r>
                                      <w:rPr>
                                        <w:rFonts w:hint="eastAsia" w:ascii="Times New Roman" w:hAnsi="Times New Roman"/>
                                        <w:kern w:val="2"/>
                                        <w:sz w:val="18"/>
                                        <w:szCs w:val="18"/>
                                      </w:rPr>
                                      <w:t>破碎</w:t>
                                    </w:r>
                                  </w:p>
                                </w:txbxContent>
                              </wps:txbx>
                              <wps:bodyPr rot="0" vert="horz" wrap="square" lIns="91440" tIns="45720" rIns="91440" bIns="45720" anchor="t" anchorCtr="0" upright="1">
                                <a:noAutofit/>
                              </wps:bodyPr>
                            </wps:wsp>
                            <wps:wsp>
                              <wps:cNvPr id="312" name="直线 118"/>
                              <wps:cNvCnPr/>
                              <wps:spPr bwMode="auto">
                                <a:xfrm>
                                  <a:off x="2725659" y="1880560"/>
                                  <a:ext cx="673145" cy="0"/>
                                </a:xfrm>
                                <a:prstGeom prst="line">
                                  <a:avLst/>
                                </a:prstGeom>
                                <a:noFill/>
                                <a:ln w="9525">
                                  <a:solidFill>
                                    <a:schemeClr val="tx1"/>
                                  </a:solidFill>
                                  <a:prstDash val="dash"/>
                                  <a:round/>
                                  <a:tailEnd type="triangle" w="med" len="med"/>
                                </a:ln>
                              </wps:spPr>
                              <wps:bodyPr/>
                            </wps:wsp>
                            <wps:wsp>
                              <wps:cNvPr id="313" name="文本框 114"/>
                              <wps:cNvSpPr txBox="1">
                                <a:spLocks noChangeArrowheads="1"/>
                              </wps:cNvSpPr>
                              <wps:spPr bwMode="auto">
                                <a:xfrm>
                                  <a:off x="2621099" y="2879136"/>
                                  <a:ext cx="855345" cy="264795"/>
                                </a:xfrm>
                                <a:prstGeom prst="rect">
                                  <a:avLst/>
                                </a:prstGeom>
                                <a:noFill/>
                                <a:ln>
                                  <a:noFill/>
                                </a:ln>
                              </wps:spPr>
                              <wps:txbx>
                                <w:txbxContent>
                                  <w:p w14:paraId="552F54CC">
                                    <w:pPr>
                                      <w:pStyle w:val="25"/>
                                      <w:spacing w:before="0" w:beforeAutospacing="0" w:after="0" w:afterAutospacing="0"/>
                                      <w:jc w:val="center"/>
                                      <w:rPr>
                                        <w:szCs w:val="24"/>
                                      </w:rPr>
                                    </w:pPr>
                                    <w:r>
                                      <w:rPr>
                                        <w:rFonts w:ascii="Times New Roman" w:hAnsi="Times New Roman"/>
                                        <w:kern w:val="2"/>
                                        <w:sz w:val="15"/>
                                        <w:szCs w:val="15"/>
                                      </w:rPr>
                                      <w:t>G</w:t>
                                    </w:r>
                                    <w:r>
                                      <w:rPr>
                                        <w:rFonts w:hint="eastAsia" w:ascii="Times New Roman"/>
                                        <w:kern w:val="2"/>
                                        <w:sz w:val="15"/>
                                        <w:szCs w:val="15"/>
                                      </w:rPr>
                                      <w:t>生产废气</w:t>
                                    </w:r>
                                  </w:p>
                                </w:txbxContent>
                              </wps:txbx>
                              <wps:bodyPr rot="0" vert="horz" wrap="square" lIns="91440" tIns="45720" rIns="91440" bIns="45720" anchor="t" anchorCtr="0" upright="1">
                                <a:noAutofit/>
                              </wps:bodyPr>
                            </wps:wsp>
                            <wps:wsp>
                              <wps:cNvPr id="314" name="直线 118"/>
                              <wps:cNvCnPr/>
                              <wps:spPr bwMode="auto">
                                <a:xfrm flipV="1">
                                  <a:off x="2725659" y="2465216"/>
                                  <a:ext cx="638810" cy="0"/>
                                </a:xfrm>
                                <a:prstGeom prst="line">
                                  <a:avLst/>
                                </a:prstGeom>
                                <a:noFill/>
                                <a:ln w="9525">
                                  <a:solidFill>
                                    <a:schemeClr val="tx1"/>
                                  </a:solidFill>
                                  <a:prstDash val="dash"/>
                                  <a:round/>
                                  <a:tailEnd type="triangle" w="med" len="med"/>
                                </a:ln>
                              </wps:spPr>
                              <wps:bodyPr/>
                            </wps:wsp>
                            <wps:wsp>
                              <wps:cNvPr id="315" name="文本框 114"/>
                              <wps:cNvSpPr txBox="1">
                                <a:spLocks noChangeArrowheads="1"/>
                              </wps:cNvSpPr>
                              <wps:spPr bwMode="auto">
                                <a:xfrm>
                                  <a:off x="2586594" y="2307792"/>
                                  <a:ext cx="855345" cy="264795"/>
                                </a:xfrm>
                                <a:prstGeom prst="rect">
                                  <a:avLst/>
                                </a:prstGeom>
                                <a:noFill/>
                                <a:ln>
                                  <a:noFill/>
                                </a:ln>
                              </wps:spPr>
                              <wps:txbx>
                                <w:txbxContent>
                                  <w:p w14:paraId="3EB1FF69">
                                    <w:pPr>
                                      <w:pStyle w:val="25"/>
                                      <w:spacing w:before="0" w:beforeAutospacing="0" w:after="0" w:afterAutospacing="0"/>
                                      <w:jc w:val="center"/>
                                      <w:rPr>
                                        <w:szCs w:val="24"/>
                                      </w:rPr>
                                    </w:pPr>
                                    <w:r>
                                      <w:rPr>
                                        <w:rFonts w:ascii="Times New Roman" w:hAnsi="Times New Roman"/>
                                        <w:kern w:val="2"/>
                                        <w:sz w:val="15"/>
                                        <w:szCs w:val="15"/>
                                      </w:rPr>
                                      <w:t>G</w:t>
                                    </w:r>
                                    <w:r>
                                      <w:rPr>
                                        <w:rFonts w:hint="eastAsia" w:ascii="Times New Roman"/>
                                        <w:kern w:val="2"/>
                                        <w:sz w:val="15"/>
                                        <w:szCs w:val="15"/>
                                      </w:rPr>
                                      <w:t>生产废气</w:t>
                                    </w:r>
                                  </w:p>
                                </w:txbxContent>
                              </wps:txbx>
                              <wps:bodyPr rot="0" vert="horz" wrap="square" lIns="91440" tIns="45720" rIns="91440" bIns="45720" anchor="t" anchorCtr="0" upright="1">
                                <a:noAutofit/>
                              </wps:bodyPr>
                            </wps:wsp>
                            <wps:wsp>
                              <wps:cNvPr id="316" name="直线 118"/>
                              <wps:cNvCnPr/>
                              <wps:spPr bwMode="auto">
                                <a:xfrm>
                                  <a:off x="2777593" y="3060966"/>
                                  <a:ext cx="621211" cy="0"/>
                                </a:xfrm>
                                <a:prstGeom prst="line">
                                  <a:avLst/>
                                </a:prstGeom>
                                <a:noFill/>
                                <a:ln w="9525">
                                  <a:solidFill>
                                    <a:schemeClr val="tx1"/>
                                  </a:solidFill>
                                  <a:prstDash val="dash"/>
                                  <a:round/>
                                  <a:tailEnd type="triangle" w="med" len="med"/>
                                </a:ln>
                              </wps:spPr>
                              <wps:bodyPr/>
                            </wps:wsp>
                            <wps:wsp>
                              <wps:cNvPr id="317" name="文本框 114"/>
                              <wps:cNvSpPr txBox="1">
                                <a:spLocks noChangeArrowheads="1"/>
                              </wps:cNvSpPr>
                              <wps:spPr bwMode="auto">
                                <a:xfrm>
                                  <a:off x="2621099" y="1721451"/>
                                  <a:ext cx="855345" cy="264795"/>
                                </a:xfrm>
                                <a:prstGeom prst="rect">
                                  <a:avLst/>
                                </a:prstGeom>
                                <a:noFill/>
                                <a:ln>
                                  <a:noFill/>
                                </a:ln>
                              </wps:spPr>
                              <wps:txbx>
                                <w:txbxContent>
                                  <w:p w14:paraId="5010E429">
                                    <w:pPr>
                                      <w:pStyle w:val="25"/>
                                      <w:spacing w:before="0" w:beforeAutospacing="0" w:after="0" w:afterAutospacing="0"/>
                                      <w:jc w:val="center"/>
                                      <w:rPr>
                                        <w:szCs w:val="24"/>
                                      </w:rPr>
                                    </w:pPr>
                                    <w:r>
                                      <w:rPr>
                                        <w:rFonts w:ascii="Times New Roman" w:hAnsi="Times New Roman"/>
                                        <w:kern w:val="2"/>
                                        <w:sz w:val="15"/>
                                        <w:szCs w:val="15"/>
                                      </w:rPr>
                                      <w:t>G</w:t>
                                    </w:r>
                                    <w:r>
                                      <w:rPr>
                                        <w:rFonts w:hint="eastAsia" w:ascii="Times New Roman"/>
                                        <w:kern w:val="2"/>
                                        <w:sz w:val="15"/>
                                        <w:szCs w:val="15"/>
                                      </w:rPr>
                                      <w:t>生产废气</w:t>
                                    </w:r>
                                  </w:p>
                                </w:txbxContent>
                              </wps:txbx>
                              <wps:bodyPr rot="0" vert="horz" wrap="square" lIns="91440" tIns="45720" rIns="91440" bIns="45720" anchor="t" anchorCtr="0" upright="1">
                                <a:noAutofit/>
                              </wps:bodyPr>
                            </wps:wsp>
                            <wps:wsp>
                              <wps:cNvPr id="318" name="直线 118"/>
                              <wps:cNvCnPr/>
                              <wps:spPr bwMode="auto">
                                <a:xfrm>
                                  <a:off x="2777593" y="3601585"/>
                                  <a:ext cx="595676" cy="0"/>
                                </a:xfrm>
                                <a:prstGeom prst="line">
                                  <a:avLst/>
                                </a:prstGeom>
                                <a:noFill/>
                                <a:ln w="9525">
                                  <a:solidFill>
                                    <a:schemeClr val="tx1"/>
                                  </a:solidFill>
                                  <a:prstDash val="dash"/>
                                  <a:round/>
                                  <a:tailEnd type="triangle" w="med" len="med"/>
                                </a:ln>
                              </wps:spPr>
                              <wps:bodyPr/>
                            </wps:wsp>
                            <wps:wsp>
                              <wps:cNvPr id="319" name="文本框 114"/>
                              <wps:cNvSpPr txBox="1">
                                <a:spLocks noChangeArrowheads="1"/>
                              </wps:cNvSpPr>
                              <wps:spPr bwMode="auto">
                                <a:xfrm>
                                  <a:off x="2629902" y="3998733"/>
                                  <a:ext cx="855345" cy="264795"/>
                                </a:xfrm>
                                <a:prstGeom prst="rect">
                                  <a:avLst/>
                                </a:prstGeom>
                                <a:noFill/>
                                <a:ln>
                                  <a:noFill/>
                                </a:ln>
                              </wps:spPr>
                              <wps:txbx>
                                <w:txbxContent>
                                  <w:p w14:paraId="3EC3B95A">
                                    <w:pPr>
                                      <w:pStyle w:val="25"/>
                                      <w:spacing w:before="0" w:beforeAutospacing="0" w:after="0" w:afterAutospacing="0"/>
                                      <w:jc w:val="center"/>
                                      <w:rPr>
                                        <w:szCs w:val="24"/>
                                      </w:rPr>
                                    </w:pPr>
                                    <w:r>
                                      <w:rPr>
                                        <w:rFonts w:ascii="Times New Roman" w:hAnsi="Times New Roman"/>
                                        <w:kern w:val="2"/>
                                        <w:sz w:val="15"/>
                                        <w:szCs w:val="15"/>
                                      </w:rPr>
                                      <w:t>G</w:t>
                                    </w:r>
                                    <w:r>
                                      <w:rPr>
                                        <w:rFonts w:hint="eastAsia" w:ascii="Times New Roman"/>
                                        <w:kern w:val="2"/>
                                        <w:sz w:val="15"/>
                                        <w:szCs w:val="15"/>
                                      </w:rPr>
                                      <w:t>生产废气</w:t>
                                    </w:r>
                                  </w:p>
                                </w:txbxContent>
                              </wps:txbx>
                              <wps:bodyPr rot="0" vert="horz" wrap="square" lIns="91440" tIns="45720" rIns="91440" bIns="45720" anchor="t" anchorCtr="0" upright="1">
                                <a:noAutofit/>
                              </wps:bodyPr>
                            </wps:wsp>
                            <wps:wsp>
                              <wps:cNvPr id="320" name="直线 118"/>
                              <wps:cNvCnPr/>
                              <wps:spPr bwMode="auto">
                                <a:xfrm>
                                  <a:off x="2786220" y="4155750"/>
                                  <a:ext cx="587049" cy="0"/>
                                </a:xfrm>
                                <a:prstGeom prst="line">
                                  <a:avLst/>
                                </a:prstGeom>
                                <a:noFill/>
                                <a:ln w="9525">
                                  <a:solidFill>
                                    <a:schemeClr val="tx1"/>
                                  </a:solidFill>
                                  <a:prstDash val="dash"/>
                                  <a:round/>
                                  <a:tailEnd type="triangle" w="med" len="med"/>
                                </a:ln>
                              </wps:spPr>
                              <wps:bodyPr/>
                            </wps:wsp>
                            <wps:wsp>
                              <wps:cNvPr id="321" name="文本框 114"/>
                              <wps:cNvSpPr txBox="1">
                                <a:spLocks noChangeArrowheads="1"/>
                              </wps:cNvSpPr>
                              <wps:spPr bwMode="auto">
                                <a:xfrm>
                                  <a:off x="2631076" y="3444607"/>
                                  <a:ext cx="855345" cy="264795"/>
                                </a:xfrm>
                                <a:prstGeom prst="rect">
                                  <a:avLst/>
                                </a:prstGeom>
                                <a:noFill/>
                                <a:ln>
                                  <a:noFill/>
                                </a:ln>
                              </wps:spPr>
                              <wps:txbx>
                                <w:txbxContent>
                                  <w:p w14:paraId="7544CC74">
                                    <w:pPr>
                                      <w:pStyle w:val="25"/>
                                      <w:spacing w:before="0" w:beforeAutospacing="0" w:after="0" w:afterAutospacing="0"/>
                                      <w:jc w:val="center"/>
                                      <w:rPr>
                                        <w:szCs w:val="24"/>
                                      </w:rPr>
                                    </w:pPr>
                                    <w:r>
                                      <w:rPr>
                                        <w:rFonts w:ascii="Times New Roman" w:hAnsi="Times New Roman"/>
                                        <w:kern w:val="2"/>
                                        <w:sz w:val="15"/>
                                        <w:szCs w:val="15"/>
                                      </w:rPr>
                                      <w:t>G</w:t>
                                    </w:r>
                                    <w:r>
                                      <w:rPr>
                                        <w:rFonts w:hint="eastAsia" w:ascii="Times New Roman"/>
                                        <w:kern w:val="2"/>
                                        <w:sz w:val="15"/>
                                        <w:szCs w:val="15"/>
                                      </w:rPr>
                                      <w:t>生产废气</w:t>
                                    </w:r>
                                  </w:p>
                                </w:txbxContent>
                              </wps:txbx>
                              <wps:bodyPr rot="0" vert="horz" wrap="square" lIns="91440" tIns="45720" rIns="91440" bIns="45720" anchor="t" anchorCtr="0" upright="1">
                                <a:noAutofit/>
                              </wps:bodyPr>
                            </wps:wsp>
                            <wps:wsp>
                              <wps:cNvPr id="322" name="直线 118"/>
                              <wps:cNvCnPr/>
                              <wps:spPr bwMode="auto">
                                <a:xfrm>
                                  <a:off x="3388810" y="2719908"/>
                                  <a:ext cx="363681" cy="0"/>
                                </a:xfrm>
                                <a:prstGeom prst="line">
                                  <a:avLst/>
                                </a:prstGeom>
                                <a:noFill/>
                                <a:ln w="9525">
                                  <a:solidFill>
                                    <a:schemeClr val="tx1"/>
                                  </a:solidFill>
                                  <a:prstDash val="dash"/>
                                  <a:round/>
                                  <a:tailEnd type="triangle" w="med" len="med"/>
                                </a:ln>
                              </wps:spPr>
                              <wps:bodyPr/>
                            </wps:wsp>
                            <wps:wsp>
                              <wps:cNvPr id="325" name="自选图形 133"/>
                              <wps:cNvCnPr/>
                              <wps:spPr bwMode="auto">
                                <a:xfrm flipV="1">
                                  <a:off x="2405837" y="4412424"/>
                                  <a:ext cx="463550" cy="164465"/>
                                </a:xfrm>
                                <a:prstGeom prst="curvedConnector3">
                                  <a:avLst>
                                    <a:gd name="adj1" fmla="val 50000"/>
                                  </a:avLst>
                                </a:prstGeom>
                                <a:noFill/>
                                <a:ln w="9525">
                                  <a:solidFill>
                                    <a:schemeClr val="tx1"/>
                                  </a:solidFill>
                                  <a:prstDash val="dash"/>
                                  <a:round/>
                                  <a:tailEnd type="triangle" w="med" len="med"/>
                                </a:ln>
                              </wps:spPr>
                              <wps:bodyPr/>
                            </wps:wsp>
                            <wps:wsp>
                              <wps:cNvPr id="326" name="文本框 134"/>
                              <wps:cNvSpPr txBox="1">
                                <a:spLocks noChangeArrowheads="1"/>
                              </wps:cNvSpPr>
                              <wps:spPr bwMode="auto">
                                <a:xfrm>
                                  <a:off x="2817317" y="4310824"/>
                                  <a:ext cx="291465" cy="235585"/>
                                </a:xfrm>
                                <a:prstGeom prst="rect">
                                  <a:avLst/>
                                </a:prstGeom>
                                <a:noFill/>
                                <a:ln>
                                  <a:noFill/>
                                </a:ln>
                              </wps:spPr>
                              <wps:txbx>
                                <w:txbxContent>
                                  <w:p w14:paraId="2C8A6998">
                                    <w:pPr>
                                      <w:pStyle w:val="25"/>
                                      <w:spacing w:before="0" w:beforeAutospacing="0" w:after="0" w:afterAutospacing="0"/>
                                      <w:jc w:val="both"/>
                                      <w:rPr>
                                        <w:szCs w:val="24"/>
                                      </w:rPr>
                                    </w:pPr>
                                    <w:r>
                                      <w:rPr>
                                        <w:rFonts w:ascii="Times New Roman" w:hAnsi="Times New Roman"/>
                                        <w:kern w:val="2"/>
                                        <w:sz w:val="15"/>
                                        <w:szCs w:val="15"/>
                                      </w:rPr>
                                      <w:t>N</w:t>
                                    </w:r>
                                  </w:p>
                                </w:txbxContent>
                              </wps:txbx>
                              <wps:bodyPr rot="0" vert="horz" wrap="square" lIns="91440" tIns="45720" rIns="91440" bIns="45720" anchor="t" anchorCtr="0" upright="1">
                                <a:noAutofit/>
                              </wps:bodyPr>
                            </wps:wsp>
                            <wps:wsp>
                              <wps:cNvPr id="327" name="直线 118"/>
                              <wps:cNvCnPr/>
                              <wps:spPr bwMode="auto">
                                <a:xfrm>
                                  <a:off x="837523" y="737365"/>
                                  <a:ext cx="1051741" cy="0"/>
                                </a:xfrm>
                                <a:prstGeom prst="line">
                                  <a:avLst/>
                                </a:prstGeom>
                                <a:noFill/>
                                <a:ln w="9525">
                                  <a:solidFill>
                                    <a:srgbClr val="000000"/>
                                  </a:solidFill>
                                  <a:prstDash val="dash"/>
                                  <a:round/>
                                  <a:tailEnd type="triangle" w="med" len="med"/>
                                </a:ln>
                              </wps:spPr>
                              <wps:bodyPr/>
                            </wps:wsp>
                            <wps:wsp>
                              <wps:cNvPr id="328" name="自选图形 133"/>
                              <wps:cNvCnPr/>
                              <wps:spPr bwMode="auto">
                                <a:xfrm flipV="1">
                                  <a:off x="664753" y="496031"/>
                                  <a:ext cx="463550" cy="164465"/>
                                </a:xfrm>
                                <a:prstGeom prst="curvedConnector3">
                                  <a:avLst>
                                    <a:gd name="adj1" fmla="val 50000"/>
                                  </a:avLst>
                                </a:prstGeom>
                                <a:noFill/>
                                <a:ln w="9525">
                                  <a:solidFill>
                                    <a:schemeClr val="tx1"/>
                                  </a:solidFill>
                                  <a:prstDash val="dash"/>
                                  <a:round/>
                                  <a:tailEnd type="triangle" w="med" len="med"/>
                                </a:ln>
                              </wps:spPr>
                              <wps:bodyPr/>
                            </wps:wsp>
                            <wps:wsp>
                              <wps:cNvPr id="329" name="文本框 134"/>
                              <wps:cNvSpPr txBox="1">
                                <a:spLocks noChangeArrowheads="1"/>
                              </wps:cNvSpPr>
                              <wps:spPr bwMode="auto">
                                <a:xfrm>
                                  <a:off x="843736" y="400639"/>
                                  <a:ext cx="904046" cy="235585"/>
                                </a:xfrm>
                                <a:prstGeom prst="rect">
                                  <a:avLst/>
                                </a:prstGeom>
                                <a:noFill/>
                                <a:ln>
                                  <a:noFill/>
                                </a:ln>
                              </wps:spPr>
                              <wps:txbx>
                                <w:txbxContent>
                                  <w:p w14:paraId="2CADAFD1">
                                    <w:pPr>
                                      <w:pStyle w:val="25"/>
                                      <w:spacing w:before="0" w:beforeAutospacing="0" w:after="0" w:afterAutospacing="0"/>
                                      <w:jc w:val="center"/>
                                      <w:rPr>
                                        <w:szCs w:val="24"/>
                                      </w:rPr>
                                    </w:pPr>
                                    <w:r>
                                      <w:rPr>
                                        <w:rFonts w:ascii="Times New Roman" w:hAnsi="Times New Roman"/>
                                        <w:kern w:val="2"/>
                                        <w:sz w:val="15"/>
                                        <w:szCs w:val="15"/>
                                      </w:rPr>
                                      <w:t>N</w:t>
                                    </w:r>
                                    <w:r>
                                      <w:rPr>
                                        <w:rFonts w:hint="eastAsia" w:ascii="Times New Roman" w:hAnsi="Times New Roman"/>
                                        <w:kern w:val="2"/>
                                        <w:sz w:val="15"/>
                                        <w:szCs w:val="15"/>
                                      </w:rPr>
                                      <w:t>、</w:t>
                                    </w:r>
                                    <w:r>
                                      <w:rPr>
                                        <w:rFonts w:ascii="Times New Roman" w:hAnsi="Times New Roman"/>
                                        <w:kern w:val="2"/>
                                        <w:sz w:val="15"/>
                                        <w:szCs w:val="15"/>
                                      </w:rPr>
                                      <w:t>G</w:t>
                                    </w:r>
                                  </w:p>
                                  <w:p w14:paraId="3B564CFE">
                                    <w:pPr>
                                      <w:pStyle w:val="25"/>
                                      <w:spacing w:before="0" w:beforeAutospacing="0" w:after="0" w:afterAutospacing="0"/>
                                      <w:jc w:val="both"/>
                                      <w:rPr>
                                        <w:szCs w:val="24"/>
                                      </w:rPr>
                                    </w:pPr>
                                  </w:p>
                                </w:txbxContent>
                              </wps:txbx>
                              <wps:bodyPr rot="0" vert="horz" wrap="square" lIns="91440" tIns="45720" rIns="91440" bIns="45720" anchor="t" anchorCtr="0" upright="1">
                                <a:noAutofit/>
                              </wps:bodyPr>
                            </wps:wsp>
                            <wps:wsp>
                              <wps:cNvPr id="331" name="自选图形 133"/>
                              <wps:cNvCnPr/>
                              <wps:spPr bwMode="auto">
                                <a:xfrm flipV="1">
                                  <a:off x="2333478" y="1600212"/>
                                  <a:ext cx="463550" cy="164465"/>
                                </a:xfrm>
                                <a:prstGeom prst="curvedConnector3">
                                  <a:avLst>
                                    <a:gd name="adj1" fmla="val 50000"/>
                                  </a:avLst>
                                </a:prstGeom>
                                <a:noFill/>
                                <a:ln w="9525">
                                  <a:solidFill>
                                    <a:schemeClr val="tx1"/>
                                  </a:solidFill>
                                  <a:prstDash val="dash"/>
                                  <a:round/>
                                  <a:tailEnd type="triangle" w="med" len="med"/>
                                </a:ln>
                              </wps:spPr>
                              <wps:bodyPr/>
                            </wps:wsp>
                            <wps:wsp>
                              <wps:cNvPr id="332" name="文本框 134"/>
                              <wps:cNvSpPr txBox="1">
                                <a:spLocks noChangeArrowheads="1"/>
                              </wps:cNvSpPr>
                              <wps:spPr bwMode="auto">
                                <a:xfrm>
                                  <a:off x="2744958" y="1498612"/>
                                  <a:ext cx="291465" cy="235585"/>
                                </a:xfrm>
                                <a:prstGeom prst="rect">
                                  <a:avLst/>
                                </a:prstGeom>
                                <a:noFill/>
                                <a:ln>
                                  <a:noFill/>
                                </a:ln>
                              </wps:spPr>
                              <wps:txbx>
                                <w:txbxContent>
                                  <w:p w14:paraId="350ED149">
                                    <w:pPr>
                                      <w:pStyle w:val="25"/>
                                      <w:spacing w:before="0" w:beforeAutospacing="0" w:after="0" w:afterAutospacing="0"/>
                                      <w:jc w:val="both"/>
                                      <w:rPr>
                                        <w:szCs w:val="24"/>
                                      </w:rPr>
                                    </w:pPr>
                                    <w:r>
                                      <w:rPr>
                                        <w:rFonts w:ascii="Times New Roman" w:hAnsi="Times New Roman"/>
                                        <w:kern w:val="2"/>
                                        <w:sz w:val="15"/>
                                        <w:szCs w:val="15"/>
                                      </w:rPr>
                                      <w:t>N</w:t>
                                    </w:r>
                                  </w:p>
                                </w:txbxContent>
                              </wps:txbx>
                              <wps:bodyPr rot="0" vert="horz" wrap="square" lIns="91440" tIns="45720" rIns="91440" bIns="45720" anchor="t" anchorCtr="0" upright="1">
                                <a:noAutofit/>
                              </wps:bodyPr>
                            </wps:wsp>
                            <wps:wsp>
                              <wps:cNvPr id="333" name="自选图形 133"/>
                              <wps:cNvCnPr/>
                              <wps:spPr bwMode="auto">
                                <a:xfrm flipV="1">
                                  <a:off x="2292062" y="2178182"/>
                                  <a:ext cx="463550" cy="164465"/>
                                </a:xfrm>
                                <a:prstGeom prst="curvedConnector3">
                                  <a:avLst>
                                    <a:gd name="adj1" fmla="val 50000"/>
                                  </a:avLst>
                                </a:prstGeom>
                                <a:noFill/>
                                <a:ln w="9525">
                                  <a:solidFill>
                                    <a:schemeClr val="tx1"/>
                                  </a:solidFill>
                                  <a:prstDash val="dash"/>
                                  <a:round/>
                                  <a:tailEnd type="triangle" w="med" len="med"/>
                                </a:ln>
                              </wps:spPr>
                              <wps:bodyPr/>
                            </wps:wsp>
                            <wps:wsp>
                              <wps:cNvPr id="334" name="文本框 134"/>
                              <wps:cNvSpPr txBox="1">
                                <a:spLocks noChangeArrowheads="1"/>
                              </wps:cNvSpPr>
                              <wps:spPr bwMode="auto">
                                <a:xfrm>
                                  <a:off x="2703542" y="2076582"/>
                                  <a:ext cx="291465" cy="235585"/>
                                </a:xfrm>
                                <a:prstGeom prst="rect">
                                  <a:avLst/>
                                </a:prstGeom>
                                <a:noFill/>
                                <a:ln>
                                  <a:noFill/>
                                </a:ln>
                              </wps:spPr>
                              <wps:txbx>
                                <w:txbxContent>
                                  <w:p w14:paraId="333245A9">
                                    <w:pPr>
                                      <w:pStyle w:val="25"/>
                                      <w:spacing w:before="0" w:beforeAutospacing="0" w:after="0" w:afterAutospacing="0"/>
                                      <w:jc w:val="both"/>
                                      <w:rPr>
                                        <w:szCs w:val="24"/>
                                      </w:rPr>
                                    </w:pPr>
                                    <w:r>
                                      <w:rPr>
                                        <w:rFonts w:ascii="Times New Roman" w:hAnsi="Times New Roman"/>
                                        <w:kern w:val="2"/>
                                        <w:sz w:val="15"/>
                                        <w:szCs w:val="15"/>
                                      </w:rPr>
                                      <w:t>N</w:t>
                                    </w:r>
                                  </w:p>
                                </w:txbxContent>
                              </wps:txbx>
                              <wps:bodyPr rot="0" vert="horz" wrap="square" lIns="91440" tIns="45720" rIns="91440" bIns="45720" anchor="t" anchorCtr="0" upright="1">
                                <a:noAutofit/>
                              </wps:bodyPr>
                            </wps:wsp>
                            <wps:wsp>
                              <wps:cNvPr id="335" name="自选图形 133"/>
                              <wps:cNvCnPr/>
                              <wps:spPr bwMode="auto">
                                <a:xfrm flipV="1">
                                  <a:off x="2324187" y="2790657"/>
                                  <a:ext cx="463550" cy="164465"/>
                                </a:xfrm>
                                <a:prstGeom prst="curvedConnector3">
                                  <a:avLst>
                                    <a:gd name="adj1" fmla="val 50000"/>
                                  </a:avLst>
                                </a:prstGeom>
                                <a:noFill/>
                                <a:ln w="9525">
                                  <a:solidFill>
                                    <a:schemeClr val="tx1"/>
                                  </a:solidFill>
                                  <a:prstDash val="dash"/>
                                  <a:round/>
                                  <a:tailEnd type="triangle" w="med" len="med"/>
                                </a:ln>
                              </wps:spPr>
                              <wps:bodyPr/>
                            </wps:wsp>
                            <wps:wsp>
                              <wps:cNvPr id="336" name="文本框 134"/>
                              <wps:cNvSpPr txBox="1">
                                <a:spLocks noChangeArrowheads="1"/>
                              </wps:cNvSpPr>
                              <wps:spPr bwMode="auto">
                                <a:xfrm>
                                  <a:off x="2735667" y="2689057"/>
                                  <a:ext cx="291465" cy="235585"/>
                                </a:xfrm>
                                <a:prstGeom prst="rect">
                                  <a:avLst/>
                                </a:prstGeom>
                                <a:noFill/>
                                <a:ln>
                                  <a:noFill/>
                                </a:ln>
                              </wps:spPr>
                              <wps:txbx>
                                <w:txbxContent>
                                  <w:p w14:paraId="41B14E2A">
                                    <w:pPr>
                                      <w:pStyle w:val="25"/>
                                      <w:spacing w:before="0" w:beforeAutospacing="0" w:after="0" w:afterAutospacing="0"/>
                                      <w:jc w:val="both"/>
                                      <w:rPr>
                                        <w:szCs w:val="24"/>
                                      </w:rPr>
                                    </w:pPr>
                                    <w:r>
                                      <w:rPr>
                                        <w:rFonts w:ascii="Times New Roman" w:hAnsi="Times New Roman"/>
                                        <w:kern w:val="2"/>
                                        <w:sz w:val="15"/>
                                        <w:szCs w:val="15"/>
                                      </w:rPr>
                                      <w:t>N</w:t>
                                    </w:r>
                                  </w:p>
                                </w:txbxContent>
                              </wps:txbx>
                              <wps:bodyPr rot="0" vert="horz" wrap="square" lIns="91440" tIns="45720" rIns="91440" bIns="45720" anchor="t" anchorCtr="0" upright="1">
                                <a:noAutofit/>
                              </wps:bodyPr>
                            </wps:wsp>
                            <wps:wsp>
                              <wps:cNvPr id="337" name="自选图形 133"/>
                              <wps:cNvCnPr/>
                              <wps:spPr bwMode="auto">
                                <a:xfrm flipV="1">
                                  <a:off x="2353767" y="3334122"/>
                                  <a:ext cx="463550" cy="164465"/>
                                </a:xfrm>
                                <a:prstGeom prst="curvedConnector3">
                                  <a:avLst>
                                    <a:gd name="adj1" fmla="val 50000"/>
                                  </a:avLst>
                                </a:prstGeom>
                                <a:noFill/>
                                <a:ln w="9525">
                                  <a:solidFill>
                                    <a:schemeClr val="tx1"/>
                                  </a:solidFill>
                                  <a:prstDash val="dash"/>
                                  <a:round/>
                                  <a:tailEnd type="triangle" w="med" len="med"/>
                                </a:ln>
                              </wps:spPr>
                              <wps:bodyPr/>
                            </wps:wsp>
                            <wps:wsp>
                              <wps:cNvPr id="338" name="文本框 134"/>
                              <wps:cNvSpPr txBox="1">
                                <a:spLocks noChangeArrowheads="1"/>
                              </wps:cNvSpPr>
                              <wps:spPr bwMode="auto">
                                <a:xfrm>
                                  <a:off x="2765247" y="3232522"/>
                                  <a:ext cx="291465" cy="235585"/>
                                </a:xfrm>
                                <a:prstGeom prst="rect">
                                  <a:avLst/>
                                </a:prstGeom>
                                <a:noFill/>
                                <a:ln>
                                  <a:noFill/>
                                </a:ln>
                              </wps:spPr>
                              <wps:txbx>
                                <w:txbxContent>
                                  <w:p w14:paraId="1292852A">
                                    <w:pPr>
                                      <w:pStyle w:val="25"/>
                                      <w:spacing w:before="0" w:beforeAutospacing="0" w:after="0" w:afterAutospacing="0"/>
                                      <w:jc w:val="both"/>
                                      <w:rPr>
                                        <w:szCs w:val="24"/>
                                      </w:rPr>
                                    </w:pPr>
                                    <w:r>
                                      <w:rPr>
                                        <w:rFonts w:ascii="Times New Roman" w:hAnsi="Times New Roman"/>
                                        <w:kern w:val="2"/>
                                        <w:sz w:val="15"/>
                                        <w:szCs w:val="15"/>
                                      </w:rPr>
                                      <w:t>N</w:t>
                                    </w:r>
                                  </w:p>
                                </w:txbxContent>
                              </wps:txbx>
                              <wps:bodyPr rot="0" vert="horz" wrap="square" lIns="91440" tIns="45720" rIns="91440" bIns="45720" anchor="t" anchorCtr="0" upright="1">
                                <a:noAutofit/>
                              </wps:bodyPr>
                            </wps:wsp>
                            <wps:wsp>
                              <wps:cNvPr id="339" name="自选图形 133"/>
                              <wps:cNvCnPr/>
                              <wps:spPr bwMode="auto">
                                <a:xfrm flipV="1">
                                  <a:off x="2312857" y="3860333"/>
                                  <a:ext cx="463550" cy="164465"/>
                                </a:xfrm>
                                <a:prstGeom prst="curvedConnector3">
                                  <a:avLst>
                                    <a:gd name="adj1" fmla="val 50000"/>
                                  </a:avLst>
                                </a:prstGeom>
                                <a:noFill/>
                                <a:ln w="9525">
                                  <a:solidFill>
                                    <a:schemeClr val="tx1"/>
                                  </a:solidFill>
                                  <a:prstDash val="dash"/>
                                  <a:round/>
                                  <a:tailEnd type="triangle" w="med" len="med"/>
                                </a:ln>
                              </wps:spPr>
                              <wps:bodyPr/>
                            </wps:wsp>
                            <wps:wsp>
                              <wps:cNvPr id="340" name="文本框 134"/>
                              <wps:cNvSpPr txBox="1">
                                <a:spLocks noChangeArrowheads="1"/>
                              </wps:cNvSpPr>
                              <wps:spPr bwMode="auto">
                                <a:xfrm>
                                  <a:off x="2724337" y="3758733"/>
                                  <a:ext cx="291465" cy="235585"/>
                                </a:xfrm>
                                <a:prstGeom prst="rect">
                                  <a:avLst/>
                                </a:prstGeom>
                                <a:noFill/>
                                <a:ln>
                                  <a:noFill/>
                                </a:ln>
                              </wps:spPr>
                              <wps:txbx>
                                <w:txbxContent>
                                  <w:p w14:paraId="7D2BFA18">
                                    <w:pPr>
                                      <w:pStyle w:val="25"/>
                                      <w:spacing w:before="0" w:beforeAutospacing="0" w:after="0" w:afterAutospacing="0"/>
                                      <w:jc w:val="both"/>
                                      <w:rPr>
                                        <w:szCs w:val="24"/>
                                      </w:rPr>
                                    </w:pPr>
                                    <w:r>
                                      <w:rPr>
                                        <w:rFonts w:ascii="Times New Roman" w:hAnsi="Times New Roman"/>
                                        <w:kern w:val="2"/>
                                        <w:sz w:val="15"/>
                                        <w:szCs w:val="15"/>
                                      </w:rPr>
                                      <w:t>N</w:t>
                                    </w:r>
                                  </w:p>
                                </w:txbxContent>
                              </wps:txbx>
                              <wps:bodyPr rot="0" vert="horz" wrap="square" lIns="91440" tIns="45720" rIns="91440" bIns="45720" anchor="t" anchorCtr="0" upright="1">
                                <a:noAutofit/>
                              </wps:bodyPr>
                            </wps:wsp>
                            <wps:wsp>
                              <wps:cNvPr id="341" name="自选图形 133"/>
                              <wps:cNvCnPr/>
                              <wps:spPr bwMode="auto">
                                <a:xfrm flipV="1">
                                  <a:off x="2353767" y="4955887"/>
                                  <a:ext cx="463550" cy="164465"/>
                                </a:xfrm>
                                <a:prstGeom prst="curvedConnector3">
                                  <a:avLst>
                                    <a:gd name="adj1" fmla="val 50000"/>
                                  </a:avLst>
                                </a:prstGeom>
                                <a:noFill/>
                                <a:ln w="9525">
                                  <a:solidFill>
                                    <a:schemeClr val="tx1"/>
                                  </a:solidFill>
                                  <a:prstDash val="dash"/>
                                  <a:round/>
                                  <a:tailEnd type="triangle" w="med" len="med"/>
                                </a:ln>
                              </wps:spPr>
                              <wps:bodyPr/>
                            </wps:wsp>
                            <wps:wsp>
                              <wps:cNvPr id="342" name="文本框 134"/>
                              <wps:cNvSpPr txBox="1">
                                <a:spLocks noChangeArrowheads="1"/>
                              </wps:cNvSpPr>
                              <wps:spPr bwMode="auto">
                                <a:xfrm>
                                  <a:off x="2765247" y="4854287"/>
                                  <a:ext cx="291465" cy="235585"/>
                                </a:xfrm>
                                <a:prstGeom prst="rect">
                                  <a:avLst/>
                                </a:prstGeom>
                                <a:noFill/>
                                <a:ln>
                                  <a:noFill/>
                                </a:ln>
                              </wps:spPr>
                              <wps:txbx>
                                <w:txbxContent>
                                  <w:p w14:paraId="148A11BC">
                                    <w:pPr>
                                      <w:pStyle w:val="25"/>
                                      <w:spacing w:before="0" w:beforeAutospacing="0" w:after="0" w:afterAutospacing="0"/>
                                      <w:jc w:val="both"/>
                                      <w:rPr>
                                        <w:szCs w:val="24"/>
                                      </w:rPr>
                                    </w:pPr>
                                    <w:r>
                                      <w:rPr>
                                        <w:rFonts w:ascii="Times New Roman" w:hAnsi="Times New Roman"/>
                                        <w:kern w:val="2"/>
                                        <w:sz w:val="15"/>
                                        <w:szCs w:val="15"/>
                                      </w:rPr>
                                      <w:t>N</w:t>
                                    </w:r>
                                  </w:p>
                                </w:txbxContent>
                              </wps:txbx>
                              <wps:bodyPr rot="0" vert="horz" wrap="square" lIns="91440" tIns="45720" rIns="91440" bIns="45720" anchor="t" anchorCtr="0" upright="1">
                                <a:noAutofit/>
                              </wps:bodyPr>
                            </wps:wsp>
                            <wps:wsp>
                              <wps:cNvPr id="343" name="文本框 114"/>
                              <wps:cNvSpPr txBox="1">
                                <a:spLocks noChangeArrowheads="1"/>
                              </wps:cNvSpPr>
                              <wps:spPr bwMode="auto">
                                <a:xfrm>
                                  <a:off x="913245" y="5044069"/>
                                  <a:ext cx="911225" cy="266700"/>
                                </a:xfrm>
                                <a:prstGeom prst="rect">
                                  <a:avLst/>
                                </a:prstGeom>
                                <a:noFill/>
                                <a:ln>
                                  <a:noFill/>
                                </a:ln>
                              </wps:spPr>
                              <wps:txbx>
                                <w:txbxContent>
                                  <w:p w14:paraId="4D3E84C0">
                                    <w:pPr>
                                      <w:pStyle w:val="25"/>
                                      <w:spacing w:before="0" w:beforeAutospacing="0" w:after="0" w:afterAutospacing="0"/>
                                      <w:jc w:val="center"/>
                                      <w:rPr>
                                        <w:szCs w:val="24"/>
                                      </w:rPr>
                                    </w:pPr>
                                    <w:r>
                                      <w:rPr>
                                        <w:rFonts w:ascii="Times New Roman" w:hAnsi="Times New Roman"/>
                                        <w:kern w:val="2"/>
                                        <w:sz w:val="15"/>
                                        <w:szCs w:val="15"/>
                                      </w:rPr>
                                      <w:t>S</w:t>
                                    </w:r>
                                    <w:r>
                                      <w:rPr>
                                        <w:rFonts w:hint="eastAsia" w:ascii="Times New Roman"/>
                                        <w:kern w:val="2"/>
                                        <w:sz w:val="15"/>
                                        <w:szCs w:val="15"/>
                                      </w:rPr>
                                      <w:t>不合格产品</w:t>
                                    </w:r>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467.65pt;width:367.5pt;" coordsize="4667250,5939155" editas="canvas" o:gfxdata="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">
                      <o:lock v:ext="edit" aspectratio="f"/>
                      <v:shape id="_x0000_s1026" o:spid="_x0000_s1026" style="position:absolute;left:0;top:0;height:5939155;width:4667250;" filled="f" stroked="f" coordsize="21600,21600" o:gfxdata="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&#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">
                        <v:fill on="f" focussize="0,0"/>
                        <v:stroke on="f"/>
                        <v:imagedata o:title=""/>
                        <o:lock v:ext="edit" aspectratio="t"/>
                      </v:shape>
                      <v:shape id="文本框 76" o:spid="_x0000_s1026" o:spt="202" type="#_x0000_t202" style="position:absolute;left:1794297;top:35999;height:266027;width:992038;" fillcolor="#FFFFFF" filled="t" stroked="f" coordsize="21600,21600" o:gfxdata="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PvZ1TUAAAABQEAAA8AAAAAAAAAAQAgAAAAIgAAAGRycy9kb3ducmV2Lnht&#10;bFBLAQIUABQAAAAIAIdO4kCaCmomNgIAAEgEAAAOAAAAAAAAAAEAIAAAACMBAABkcnMvZTJvRG9j&#10;LnhtbFBLBQYAAAAABgAGAFkBAADLBQAAAAA=&#10;">
                        <v:fill on="t" focussize="0,0"/>
                        <v:stroke on="f"/>
                        <v:imagedata o:title=""/>
                        <o:lock v:ext="edit" aspectratio="f"/>
                        <v:textbox>
                          <w:txbxContent>
                            <w:p w14:paraId="0BC9D305">
                              <w:pPr>
                                <w:jc w:val="center"/>
                                <w:rPr>
                                  <w:sz w:val="18"/>
                                  <w:szCs w:val="18"/>
                                </w:rPr>
                              </w:pPr>
                              <w:r>
                                <w:rPr>
                                  <w:rFonts w:hint="eastAsia"/>
                                  <w:sz w:val="18"/>
                                  <w:szCs w:val="18"/>
                                </w:rPr>
                                <w:t>原料P</w:t>
                              </w:r>
                              <w:r>
                                <w:rPr>
                                  <w:sz w:val="18"/>
                                  <w:szCs w:val="18"/>
                                </w:rPr>
                                <w:t>ET</w:t>
                              </w:r>
                              <w:r>
                                <w:rPr>
                                  <w:rFonts w:hint="eastAsia"/>
                                  <w:sz w:val="18"/>
                                  <w:szCs w:val="18"/>
                                </w:rPr>
                                <w:t>颗粒</w:t>
                              </w:r>
                            </w:p>
                          </w:txbxContent>
                        </v:textbox>
                      </v:shape>
                      <v:line id="直线 77" o:spid="_x0000_s1026" o:spt="20" style="position:absolute;left:2355548;top:3179029;height:265504;width:0;" filled="f" stroked="t" coordsize="21600,21600" o:gfxdata="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ziYA9cAAAAF&#10;AQAADwAAAAAAAAABACAAAAAiAAAAZHJzL2Rvd25yZXYueG1sUEsBAhQAFAAAAAgAh07iQArU093k&#10;AQAAqQMAAA4AAAAAAAAAAQAgAAAAJgEAAGRycy9lMm9Eb2MueG1sUEsFBgAAAAAGAAYAWQEAAHwF&#10;AAAAAA==&#10;">
                        <v:fill on="f" focussize="0,0"/>
                        <v:stroke color="#000000" joinstyle="round" endarrow="block"/>
                        <v:imagedata o:title=""/>
                        <o:lock v:ext="edit" aspectratio="f"/>
                      </v:line>
                      <v:shape id="文本框 78" o:spid="_x0000_s1026" o:spt="202" type="#_x0000_t202" style="position:absolute;left:1928408;top:1163835;height:266760;width:785111;" fillcolor="#FFFFFF" filled="t" stroked="t" coordsize="21600,21600" o:gfxdata="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2kIGPVAAAABQEAAA8AAAAAAAAA&#10;AQAgAAAAIgAAAGRycy9kb3ducmV2LnhtbFBLAQIUABQAAAAIAIdO4kDtrVwDTQIAAJQEAAAOAAAA&#10;AAAAAAEAIAAAACQBAABkcnMvZTJvRG9jLnhtbFBLBQYAAAAABgAGAFkBAADjBQAAAAA=&#10;">
                        <v:fill on="t" focussize="0,0"/>
                        <v:stroke color="#000000" miterlimit="8" joinstyle="miter"/>
                        <v:imagedata o:title=""/>
                        <o:lock v:ext="edit" aspectratio="f"/>
                        <v:textbox>
                          <w:txbxContent>
                            <w:p w14:paraId="778A1345">
                              <w:pPr>
                                <w:jc w:val="center"/>
                                <w:rPr>
                                  <w:sz w:val="18"/>
                                  <w:szCs w:val="18"/>
                                </w:rPr>
                              </w:pPr>
                              <w:r>
                                <w:rPr>
                                  <w:rFonts w:hint="eastAsia"/>
                                  <w:sz w:val="18"/>
                                  <w:szCs w:val="18"/>
                                </w:rPr>
                                <w:t>加热</w:t>
                              </w:r>
                              <w:r>
                                <w:rPr>
                                  <w:sz w:val="18"/>
                                  <w:szCs w:val="18"/>
                                </w:rPr>
                                <w:t>熔融</w:t>
                              </w:r>
                            </w:p>
                          </w:txbxContent>
                        </v:textbox>
                      </v:shape>
                      <v:line id="直线 79" o:spid="_x0000_s1026" o:spt="20" style="position:absolute;left:491706;top:3035615;flip:x;height:0;width:1511171;" filled="f" stroked="t" coordsize="21600,21600" o:gfxdata="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CrNXUAAAABQEAAA8AAAAAAAAAAQAgAAAAIgAAAGRycy9kb3ducmV2LnhtbFBL&#10;AQIUABQAAAAIAIdO4kAobFJ/+gEAAMwDAAAOAAAAAAAAAAEAIAAAACMBAABkcnMvZTJvRG9jLnht&#10;bFBLBQYAAAAABgAGAFkBAACPBQAAAAA=&#10;">
                        <v:fill on="f" focussize="0,0"/>
                        <v:stroke color="#000000" joinstyle="round" dashstyle="dash" endarrow="block"/>
                        <v:imagedata o:title=""/>
                        <o:lock v:ext="edit" aspectratio="f"/>
                      </v:line>
                      <v:shape id="文本框 80" o:spid="_x0000_s1026" o:spt="202" type="#_x0000_t202" style="position:absolute;left:1980279;top:3998767;height:266760;width:807458;" fillcolor="#FFFFFF" filled="t" stroked="t" coordsize="21600,21600" o:gfxdata="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jaQgY9UAAAAFAQAADwAAAAAA&#10;AAABACAAAAAiAAAAZHJzL2Rvd25yZXYueG1sUEsBAhQAFAAAAAgAh07iQL3d/BZPAgAAlAQAAA4A&#10;AAAAAAAAAQAgAAAAJAEAAGRycy9lMm9Eb2MueG1sUEsFBgAAAAAGAAYAWQEAAOUFAAAAAA==&#10;">
                        <v:fill on="t" focussize="0,0"/>
                        <v:stroke color="#000000" miterlimit="8" joinstyle="miter"/>
                        <v:imagedata o:title=""/>
                        <o:lock v:ext="edit" aspectratio="f"/>
                        <v:textbox>
                          <w:txbxContent>
                            <w:p w14:paraId="6DE13106">
                              <w:pPr>
                                <w:jc w:val="center"/>
                                <w:rPr>
                                  <w:sz w:val="18"/>
                                  <w:szCs w:val="18"/>
                                </w:rPr>
                              </w:pPr>
                              <w:r>
                                <w:rPr>
                                  <w:rFonts w:hint="eastAsia"/>
                                  <w:sz w:val="18"/>
                                  <w:szCs w:val="18"/>
                                </w:rPr>
                                <w:t>冷却脱模</w:t>
                              </w:r>
                            </w:p>
                          </w:txbxContent>
                        </v:textbox>
                      </v:shape>
                      <v:shape id="文本框 82" o:spid="_x0000_s1026" o:spt="202" type="#_x0000_t202" style="position:absolute;left:741872;top:3936407;height:397983;width:631419;" fillcolor="#FFFFFF" filled="t" stroked="t" coordsize="21600,21600" o:gfxdata="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2kIGPVAAAABQEAAA8AAAAAAAAA&#10;AQAgAAAAIgAAAGRycy9kb3ducmV2LnhtbFBLAQIUABQAAAAIAIdO4kB1ACyGTQIAAJMEAAAOAAAA&#10;AAAAAAEAIAAAACQBAABkcnMvZTJvRG9jLnhtbFBLBQYAAAAABgAGAFkBAADjBQAAAAA=&#10;">
                        <v:fill on="t" focussize="0,0"/>
                        <v:stroke color="#000000" miterlimit="8" joinstyle="miter"/>
                        <v:imagedata o:title=""/>
                        <o:lock v:ext="edit" aspectratio="f"/>
                        <v:textbox>
                          <w:txbxContent>
                            <w:p w14:paraId="3D1D2B26">
                              <w:pPr>
                                <w:jc w:val="center"/>
                                <w:rPr>
                                  <w:sz w:val="18"/>
                                  <w:szCs w:val="18"/>
                                </w:rPr>
                              </w:pPr>
                              <w:r>
                                <w:rPr>
                                  <w:rFonts w:hint="eastAsia"/>
                                  <w:sz w:val="18"/>
                                  <w:szCs w:val="18"/>
                                </w:rPr>
                                <w:t>循环</w:t>
                              </w:r>
                              <w:r>
                                <w:rPr>
                                  <w:sz w:val="18"/>
                                  <w:szCs w:val="18"/>
                                </w:rPr>
                                <w:t>冷却水池</w:t>
                              </w:r>
                            </w:p>
                          </w:txbxContent>
                        </v:textbox>
                      </v:shape>
                      <v:shape id="文本框 114" o:spid="_x0000_s1026" o:spt="202" type="#_x0000_t202" style="position:absolute;left:1957618;top:280771;height:267492;width:911769;" filled="f" stroked="f" coordsize="21600,21600" o:gfxdata="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l3ze0wAA&#10;AAUBAAAPAAAAAAAAAAEAIAAAACIAAABkcnMvZG93bnJldi54bWxQSwECFAAUAAAACACHTuJAPsuA&#10;IiMCAAAiBAAADgAAAAAAAAABACAAAAAiAQAAZHJzL2Uyb0RvYy54bWxQSwUGAAAAAAYABgBZAQAA&#10;twUAAAAA&#10;">
                        <v:fill on="f" focussize="0,0"/>
                        <v:stroke on="f"/>
                        <v:imagedata o:title=""/>
                        <o:lock v:ext="edit" aspectratio="f"/>
                        <v:textbox>
                          <w:txbxContent>
                            <w:p w14:paraId="3DC92538">
                              <w:pPr>
                                <w:jc w:val="center"/>
                                <w:rPr>
                                  <w:sz w:val="15"/>
                                  <w:szCs w:val="15"/>
                                </w:rPr>
                              </w:pPr>
                              <w:r>
                                <w:rPr>
                                  <w:rFonts w:hint="eastAsia"/>
                                  <w:sz w:val="15"/>
                                  <w:szCs w:val="15"/>
                                </w:rPr>
                                <w:t>上料</w:t>
                              </w:r>
                            </w:p>
                          </w:txbxContent>
                        </v:textbox>
                      </v:shape>
                      <v:line id="直线 147" o:spid="_x0000_s1026" o:spt="20" style="position:absolute;left:2284790;top:302028;flip:x;height:289369;width:5524;" filled="f" stroked="t" coordsize="21600,21600" o:gfxdata="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dQDVDWAAAABQEAAA8AAAAAAAAAAQAgAAAAIgAAAGRycy9kb3ducmV2LnhtbFBLAQIUABQAAAAI&#10;AIdO4kBmBCWd7wEAALcDAAAOAAAAAAAAAAEAIAAAACUBAABkcnMvZTJvRG9jLnhtbFBLBQYAAAAA&#10;BgAGAFkBAACGBQAAAAA=&#10;">
                        <v:fill on="f" focussize="0,0"/>
                        <v:stroke color="#000000" joinstyle="round" endarrow="block"/>
                        <v:imagedata o:title=""/>
                        <o:lock v:ext="edit" aspectratio="f"/>
                      </v:line>
                      <v:shape id="文本框 346" o:spid="_x0000_s1026" o:spt="202" type="#_x0000_t202" style="position:absolute;left:1867998;top:591651;height:271157;width:862637;" filled="f" stroked="t" coordsize="21600,21600" o:gfxdata="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XordMAAAAFAQAADwAAAAAAAAABACAA&#10;AAAiAAAAZHJzL2Rvd25yZXYueG1sUEsBAhQAFAAAAAgAh07iQFpRCoBLAgAAawQAAA4AAAAAAAAA&#10;AQAgAAAAIgEAAGRycy9lMm9Eb2MueG1sUEsFBgAAAAAGAAYAWQEAAN8FAAAAAA==&#10;">
                        <v:fill on="f" focussize="0,0"/>
                        <v:stroke color="#000000" miterlimit="8" joinstyle="miter"/>
                        <v:imagedata o:title=""/>
                        <o:lock v:ext="edit" aspectratio="f"/>
                        <v:textbox>
                          <w:txbxContent>
                            <w:p w14:paraId="62D99DB5">
                              <w:pPr>
                                <w:jc w:val="center"/>
                                <w:rPr>
                                  <w:sz w:val="18"/>
                                  <w:szCs w:val="18"/>
                                </w:rPr>
                              </w:pPr>
                              <w:r>
                                <w:rPr>
                                  <w:rFonts w:hint="eastAsia"/>
                                  <w:sz w:val="18"/>
                                  <w:szCs w:val="18"/>
                                </w:rPr>
                                <w:t>混料区</w:t>
                              </w:r>
                            </w:p>
                          </w:txbxContent>
                        </v:textbox>
                      </v:shape>
                      <v:line id="直线 118" o:spid="_x0000_s1026" o:spt="20" style="position:absolute;left:2332012;top:1988344;height:319525;width:1466;" filled="f" stroked="t" coordsize="21600,21600" o:gfxdata="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fOJgD1wAA&#10;AAUBAAAPAAAAAAAAAAEAIAAAACIAAABkcnMvZG93bnJldi54bWxQSwECFAAUAAAACACHTuJAdXHu&#10;zuYBAACuAwAADgAAAAAAAAABACAAAAAmAQAAZHJzL2Uyb0RvYy54bWxQSwUGAAAAAAYABgBZAQAA&#10;fgUAAAAA&#10;">
                        <v:fill on="f" focussize="0,0"/>
                        <v:stroke color="#000000" joinstyle="round" endarrow="block"/>
                        <v:imagedata o:title=""/>
                        <o:lock v:ext="edit" aspectratio="f"/>
                      </v:line>
                      <v:shape id="文本框 114" o:spid="_x0000_s1026" o:spt="202" type="#_x0000_t202" style="position:absolute;left:837523;top:2848180;height:267335;width:911225;" filled="f" stroked="f" coordsize="21600,21600" o:gfxdata="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l3ze0wAA&#10;AAUBAAAPAAAAAAAAAAEAIAAAACIAAABkcnMvZG93bnJldi54bWxQSwECFAAUAAAACACHTuJAjtDq&#10;VCMCAAAiBAAADgAAAAAAAAABACAAAAAiAQAAZHJzL2Uyb0RvYy54bWxQSwUGAAAAAAYABgBZAQAA&#10;twUAAAAA&#10;">
                        <v:fill on="f" focussize="0,0"/>
                        <v:stroke on="f"/>
                        <v:imagedata o:title=""/>
                        <o:lock v:ext="edit" aspectratio="f"/>
                        <v:textbox>
                          <w:txbxContent>
                            <w:p w14:paraId="3A1247B4">
                              <w:pPr>
                                <w:pStyle w:val="25"/>
                                <w:spacing w:before="0" w:beforeAutospacing="0" w:after="0" w:afterAutospacing="0"/>
                                <w:jc w:val="center"/>
                              </w:pPr>
                              <w:r>
                                <w:rPr>
                                  <w:rFonts w:hint="eastAsia" w:ascii="Times New Roman"/>
                                  <w:kern w:val="2"/>
                                  <w:sz w:val="15"/>
                                  <w:szCs w:val="15"/>
                                </w:rPr>
                                <w:t>S边角料</w:t>
                              </w:r>
                            </w:p>
                          </w:txbxContent>
                        </v:textbox>
                      </v:shape>
                      <v:line id="直线 118" o:spid="_x0000_s1026" o:spt="20" style="position:absolute;left:1327528;top:1293439;height:96;width:600880;" filled="f" stroked="t" coordsize="21600,21600" o:gfxdata="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ziYA9cA&#10;AAAFAQAADwAAAAAAAAABACAAAAAiAAAAZHJzL2Rvd25yZXYueG1sUEsBAhQAFAAAAAgAh07iQPOS&#10;zpDnAQAArAMAAA4AAAAAAAAAAQAgAAAAJgEAAGRycy9lMm9Eb2MueG1sUEsFBgAAAAAGAAYAWQEA&#10;AH8FAAAAAA==&#10;">
                        <v:fill on="f" focussize="0,0"/>
                        <v:stroke color="#000000" joinstyle="round" endarrow="block"/>
                        <v:imagedata o:title=""/>
                        <o:lock v:ext="edit" aspectratio="f"/>
                      </v:line>
                      <v:shape id="文本框 114" o:spid="_x0000_s1026" o:spt="202" type="#_x0000_t202" style="position:absolute;left:1382177;top:1111682;height:266700;width:560531;" filled="f" stroked="f" coordsize="21600,21600" o:gfxdata="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pd83tMA&#10;AAAFAQAADwAAAAAAAAABACAAAAAiAAAAZHJzL2Rvd25yZXYueG1sUEsBAhQAFAAAAAgAh07iQJxm&#10;mHEkAgAAIwQAAA4AAAAAAAAAAQAgAAAAIgEAAGRycy9lMm9Eb2MueG1sUEsFBgAAAAAGAAYAWQEA&#10;ALgFAAAAAA==&#10;">
                        <v:fill on="f" focussize="0,0"/>
                        <v:stroke on="f"/>
                        <v:imagedata o:title=""/>
                        <o:lock v:ext="edit" aspectratio="f"/>
                        <v:textbox>
                          <w:txbxContent>
                            <w:p w14:paraId="5324950D">
                              <w:pPr>
                                <w:pStyle w:val="25"/>
                                <w:spacing w:before="0" w:beforeAutospacing="0" w:after="0" w:afterAutospacing="0"/>
                                <w:jc w:val="center"/>
                              </w:pPr>
                              <w:r>
                                <w:rPr>
                                  <w:rFonts w:hint="eastAsia" w:ascii="Times New Roman" w:hAnsi="Times New Roman"/>
                                  <w:kern w:val="2"/>
                                  <w:sz w:val="15"/>
                                  <w:szCs w:val="15"/>
                                </w:rPr>
                                <w:t>电加热</w:t>
                              </w:r>
                            </w:p>
                          </w:txbxContent>
                        </v:textbox>
                      </v:shape>
                      <v:line id="直线 118" o:spid="_x0000_s1026" o:spt="20" style="position:absolute;left:2725286;top:1340392;flip:y;height:2;width:639016;" filled="f" stroked="t" coordsize="21600,21600" o:gfxdata="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oKs1dQAAAAFAQAADwAAAAAAAAABACAAAAAiAAAAZHJzL2Rvd25yZXYueG1sUEsB&#10;AhQAFAAAAAgAh07iQPDOEBn5AQAAzQMAAA4AAAAAAAAAAQAgAAAAIwEAAGRycy9lMm9Eb2MueG1s&#10;UEsFBgAAAAAGAAYAWQEAAI4FAAAAAA==&#10;">
                        <v:fill on="f" focussize="0,0"/>
                        <v:stroke color="#000000 [3213]" joinstyle="round" dashstyle="dash" endarrow="block"/>
                        <v:imagedata o:title=""/>
                        <o:lock v:ext="edit" aspectratio="f"/>
                      </v:line>
                      <v:shape id="文本框 114" o:spid="_x0000_s1026" o:spt="202" type="#_x0000_t202" style="position:absolute;left:2586034;top:1182704;height:265430;width:855905;" filled="f" stroked="f" coordsize="21600,21600" o:gfxdata="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l3ze&#10;0wAAAAUBAAAPAAAAAAAAAAEAIAAAACIAAABkcnMvZG93bnJldi54bWxQSwECFAAUAAAACACHTuJA&#10;P4qwQCYCAAAjBAAADgAAAAAAAAABACAAAAAiAQAAZHJzL2Uyb0RvYy54bWxQSwUGAAAAAAYABgBZ&#10;AQAAugUAAAAA&#10;">
                        <v:fill on="f" focussize="0,0"/>
                        <v:stroke on="f"/>
                        <v:imagedata o:title=""/>
                        <o:lock v:ext="edit" aspectratio="f"/>
                        <v:textbox>
                          <w:txbxContent>
                            <w:p w14:paraId="2C5403C4">
                              <w:pPr>
                                <w:pStyle w:val="25"/>
                                <w:spacing w:before="0" w:beforeAutospacing="0" w:after="0" w:afterAutospacing="0"/>
                                <w:jc w:val="center"/>
                                <w:rPr>
                                  <w:szCs w:val="24"/>
                                </w:rPr>
                              </w:pPr>
                              <w:r>
                                <w:rPr>
                                  <w:rFonts w:ascii="Times New Roman" w:hAnsi="Times New Roman"/>
                                  <w:kern w:val="2"/>
                                  <w:sz w:val="15"/>
                                  <w:szCs w:val="15"/>
                                </w:rPr>
                                <w:t>G</w:t>
                              </w:r>
                              <w:r>
                                <w:rPr>
                                  <w:rFonts w:hint="eastAsia" w:ascii="Times New Roman"/>
                                  <w:kern w:val="2"/>
                                  <w:sz w:val="15"/>
                                  <w:szCs w:val="15"/>
                                </w:rPr>
                                <w:t>生产废气</w:t>
                              </w:r>
                            </w:p>
                          </w:txbxContent>
                        </v:textbox>
                      </v:shape>
                      <v:line id="直线 118" o:spid="_x0000_s1026" o:spt="20" style="position:absolute;left:3373269;top:1332460;flip:y;height:2840594;width:25535;" filled="f" stroked="t" coordsize="21600,21600" o:gfxdata="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WNmHNMAAAAFAQAADwAAAAAAAAABACAAAAAiAAAAZHJzL2Rvd25yZXYueG1sUEsB&#10;AhQAFAAAAAgAh07iQFous/n6AQAAzgMAAA4AAAAAAAAAAQAgAAAAIgEAAGRycy9lMm9Eb2MueG1s&#10;UEsFBgAAAAAGAAYAWQEAAI4FAAAAAA==&#10;">
                        <v:fill on="f" focussize="0,0"/>
                        <v:stroke color="#000000 [3213]" joinstyle="round" dashstyle="dash"/>
                        <v:imagedata o:title=""/>
                        <o:lock v:ext="edit" aspectratio="f"/>
                      </v:line>
                      <v:shape id="文本框 78" o:spid="_x0000_s1026" o:spt="202" type="#_x0000_t202" style="position:absolute;left:3765527;top:2331515;height:695263;width:789085;" fillcolor="#FFFFFF" filled="t" stroked="t" coordsize="21600,21600" o:gfxdata="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jaQgY9UAAAAFAQAADwAAAAAA&#10;AAABACAAAAAiAAAAZHJzL2Rvd25yZXYueG1sUEsBAhQAFAAAAAgAh07iQMs5tdhPAgAAlAQAAA4A&#10;AAAAAAAAAQAgAAAAJAEAAGRycy9lMm9Eb2MueG1sUEsFBgAAAAAGAAYAWQEAAOUFAAAAAA==&#10;">
                        <v:fill on="t" focussize="0,0"/>
                        <v:stroke color="#000000" miterlimit="8" joinstyle="miter"/>
                        <v:imagedata o:title=""/>
                        <o:lock v:ext="edit" aspectratio="f"/>
                        <v:textbox>
                          <w:txbxContent>
                            <w:p w14:paraId="06810C12">
                              <w:pPr>
                                <w:pStyle w:val="25"/>
                                <w:spacing w:before="0" w:beforeAutospacing="0" w:after="0" w:afterAutospacing="0"/>
                                <w:jc w:val="center"/>
                                <w:rPr>
                                  <w:szCs w:val="24"/>
                                </w:rPr>
                              </w:pPr>
                              <w:r>
                                <w:rPr>
                                  <w:rFonts w:hint="eastAsia" w:ascii="Times New Roman"/>
                                  <w:bCs/>
                                  <w:kern w:val="2"/>
                                  <w:sz w:val="18"/>
                                  <w:szCs w:val="18"/>
                                  <w:lang w:val="en-US"/>
                                </w:rPr>
                                <w:t>U</w:t>
                              </w:r>
                              <w:r>
                                <w:rPr>
                                  <w:rFonts w:ascii="Times New Roman"/>
                                  <w:bCs/>
                                  <w:kern w:val="2"/>
                                  <w:sz w:val="18"/>
                                  <w:szCs w:val="18"/>
                                  <w:lang w:val="en-US"/>
                                </w:rPr>
                                <w:t>V光催化</w:t>
                              </w:r>
                              <w:r>
                                <w:rPr>
                                  <w:rFonts w:hint="eastAsia" w:ascii="Times New Roman"/>
                                  <w:bCs/>
                                  <w:kern w:val="2"/>
                                  <w:sz w:val="18"/>
                                  <w:szCs w:val="18"/>
                                  <w:lang w:val="en-US"/>
                                </w:rPr>
                                <w:t>/光氧化+活性炭吸附装置</w:t>
                              </w:r>
                            </w:p>
                          </w:txbxContent>
                        </v:textbox>
                      </v:shape>
                      <v:line id="直线 118" o:spid="_x0000_s1026" o:spt="20" style="position:absolute;left:4119880;top:1881391;flip:y;height:438403;width:0;" filled="f" stroked="t" coordsize="21600,21600" o:gfxdata="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GgqzV1AAAAAUBAAAPAAAAAAAAAAEAIAAAACIAAABkcnMvZG93bnJldi54bWxQSwEC&#10;FAAUAAAACACHTuJAm5MZmvgBAADNAwAADgAAAAAAAAABACAAAAAjAQAAZHJzL2Uyb0RvYy54bWxQ&#10;SwUGAAAAAAYABgBZAQAAjQUAAAAA&#10;">
                        <v:fill on="f" focussize="0,0"/>
                        <v:stroke color="#000000 [3213]" joinstyle="round" dashstyle="dash" endarrow="block"/>
                        <v:imagedata o:title=""/>
                        <o:lock v:ext="edit" aspectratio="f"/>
                      </v:line>
                      <v:shape id="文本框 114" o:spid="_x0000_s1026" o:spt="202" type="#_x0000_t202" style="position:absolute;left:3572510;top:1614798;height:266700;width:1094740;" filled="f" stroked="f" coordsize="21600,21600" o:gfxdata="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pd83tMA&#10;AAAFAQAADwAAAAAAAAABACAAAAAiAAAAZHJzL2Rvd25yZXYueG1sUEsBAhQAFAAAAAgAh07iQHT/&#10;+dkkAgAAJAQAAA4AAAAAAAAAAQAgAAAAIgEAAGRycy9lMm9Eb2MueG1sUEsFBgAAAAAGAAYAWQEA&#10;ALgFAAAAAA==&#10;">
                        <v:fill on="f" focussize="0,0"/>
                        <v:stroke on="f"/>
                        <v:imagedata o:title=""/>
                        <o:lock v:ext="edit" aspectratio="f"/>
                        <v:textbox>
                          <w:txbxContent>
                            <w:p w14:paraId="37F8101E">
                              <w:pPr>
                                <w:pStyle w:val="25"/>
                                <w:spacing w:before="0" w:beforeAutospacing="0" w:after="0" w:afterAutospacing="0"/>
                                <w:jc w:val="center"/>
                                <w:rPr>
                                  <w:szCs w:val="24"/>
                                </w:rPr>
                              </w:pPr>
                              <w:r>
                                <w:rPr>
                                  <w:rFonts w:hint="eastAsia" w:ascii="Times New Roman"/>
                                  <w:kern w:val="2"/>
                                  <w:sz w:val="15"/>
                                  <w:szCs w:val="15"/>
                                </w:rPr>
                                <w:t>经</w:t>
                              </w:r>
                              <w:r>
                                <w:rPr>
                                  <w:rFonts w:ascii="Times New Roman" w:hAnsi="Times New Roman"/>
                                  <w:kern w:val="2"/>
                                  <w:sz w:val="15"/>
                                  <w:szCs w:val="15"/>
                                </w:rPr>
                                <w:t>15m</w:t>
                              </w:r>
                              <w:r>
                                <w:rPr>
                                  <w:rFonts w:hint="eastAsia" w:ascii="Times New Roman"/>
                                  <w:kern w:val="2"/>
                                  <w:sz w:val="15"/>
                                  <w:szCs w:val="15"/>
                                </w:rPr>
                                <w:t>高排气筒外排</w:t>
                              </w:r>
                            </w:p>
                          </w:txbxContent>
                        </v:textbox>
                      </v:shape>
                      <v:line id="直线 147" o:spid="_x0000_s1026" o:spt="20" style="position:absolute;left:2298972;top:873386;height:290195;width:0;" filled="f" stroked="t" coordsize="21600,21600" o:gfxdata="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ziYA9cA&#10;AAAFAQAADwAAAAAAAAABACAAAAAiAAAAZHJzL2Rvd25yZXYueG1sUEsBAhQAFAAAAAgAh07iQPwO&#10;zUnnAQAAqgMAAA4AAAAAAAAAAQAgAAAAJgEAAGRycy9lMm9Eb2MueG1sUEsFBgAAAAAGAAYAWQEA&#10;AH8FAAAAAA==&#10;">
                        <v:fill on="f" focussize="0,0"/>
                        <v:stroke color="#000000" joinstyle="round" endarrow="block"/>
                        <v:imagedata o:title=""/>
                        <o:lock v:ext="edit" aspectratio="f"/>
                      </v:line>
                      <v:line id="直线 147" o:spid="_x0000_s1026" o:spt="20" style="position:absolute;left:2317347;top:1430848;height:289560;width:0;" filled="f" stroked="t" coordsize="21600,21600" o:gfxdata="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ziYA9cA&#10;AAAFAQAADwAAAAAAAAABACAAAAAiAAAAZHJzL2Rvd25yZXYueG1sUEsBAhQAFAAAAAgAh07iQFvO&#10;EqnnAQAAqwMAAA4AAAAAAAAAAQAgAAAAJgEAAGRycy9lMm9Eb2MueG1sUEsFBgAAAAAGAAYAWQEA&#10;AH8FAAAAAA==&#10;">
                        <v:fill on="f" focussize="0,0"/>
                        <v:stroke color="#000000" joinstyle="round" endarrow="block"/>
                        <v:imagedata o:title=""/>
                        <o:lock v:ext="edit" aspectratio="f"/>
                      </v:line>
                      <v:shape id="文本框 78" o:spid="_x0000_s1026" o:spt="202" type="#_x0000_t202" style="position:absolute;left:1942708;top:1721389;height:266700;width:784860;" fillcolor="#FFFFFF" filled="t" stroked="t" coordsize="21600,21600" o:gfxdata="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jaQgY9UAAAAFAQAADwAAAAAAAAAB&#10;ACAAAAAiAAAAZHJzL2Rvd25yZXYueG1sUEsBAhQAFAAAAAgAh07iQJMet2FMAgAAlAQAAA4AAAAA&#10;AAAAAQAgAAAAJAEAAGRycy9lMm9Eb2MueG1sUEsFBgAAAAAGAAYAWQEAAOIFAAAAAA==&#10;">
                        <v:fill on="t" focussize="0,0"/>
                        <v:stroke color="#000000" miterlimit="8" joinstyle="miter"/>
                        <v:imagedata o:title=""/>
                        <o:lock v:ext="edit" aspectratio="f"/>
                        <v:textbox>
                          <w:txbxContent>
                            <w:p w14:paraId="62DE6AE0">
                              <w:pPr>
                                <w:pStyle w:val="25"/>
                                <w:spacing w:before="0" w:beforeAutospacing="0" w:after="0" w:afterAutospacing="0"/>
                                <w:jc w:val="center"/>
                                <w:rPr>
                                  <w:szCs w:val="24"/>
                                </w:rPr>
                              </w:pPr>
                              <w:r>
                                <w:rPr>
                                  <w:rFonts w:hint="eastAsia" w:ascii="Times New Roman"/>
                                  <w:kern w:val="2"/>
                                  <w:sz w:val="18"/>
                                  <w:szCs w:val="18"/>
                                </w:rPr>
                                <w:t>挤出成型</w:t>
                              </w:r>
                            </w:p>
                          </w:txbxContent>
                        </v:textbox>
                      </v:shape>
                      <v:line id="直线 118" o:spid="_x0000_s1026" o:spt="20" style="position:absolute;left:2355548;top:2584442;height:319405;width:1270;" filled="f" stroked="t" coordsize="21600,21600" o:gfxdata="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fOJgD&#10;1wAAAAUBAAAPAAAAAAAAAAEAIAAAACIAAABkcnMvZG93bnJldi54bWxQSwECFAAUAAAACACHTuJA&#10;QMlUPukBAACuAwAADgAAAAAAAAABACAAAAAmAQAAZHJzL2Uyb0RvYy54bWxQSwUGAAAAAAYABgBZ&#10;AQAAgQUAAAAA&#10;">
                        <v:fill on="f" focussize="0,0"/>
                        <v:stroke color="#000000" joinstyle="round" endarrow="block"/>
                        <v:imagedata o:title=""/>
                        <o:lock v:ext="edit" aspectratio="f"/>
                      </v:line>
                      <v:line id="直线 118" o:spid="_x0000_s1026" o:spt="20" style="position:absolute;left:1367698;top:4069526;height:0;width:600710;" filled="f" stroked="t" coordsize="21600,21600" o:gfxdata="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ziYA9cA&#10;AAAFAQAADwAAAAAAAAABACAAAAAiAAAAZHJzL2Rvd25yZXYueG1sUEsBAhQAFAAAAAgAh07iQMAY&#10;ZwfnAQAAqwMAAA4AAAAAAAAAAQAgAAAAJgEAAGRycy9lMm9Eb2MueG1sUEsFBgAAAAAGAAYAWQEA&#10;AH8FAAAAAA==&#10;">
                        <v:fill on="f" focussize="0,0"/>
                        <v:stroke color="#000000" joinstyle="round" endarrow="block"/>
                        <v:imagedata o:title=""/>
                        <o:lock v:ext="edit" aspectratio="f"/>
                      </v:line>
                      <v:line id="直线 118" o:spid="_x0000_s1026" o:spt="20" style="position:absolute;left:1373291;top:4222600;flip:x;height:0;width:619265;" filled="f" stroked="t" coordsize="21600,21600" o:gfxdata="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dQDVDWAAAABQEAAA8AAAAAAAAAAQAgAAAAIgAAAGRycy9kb3ducmV2LnhtbFBLAQIUABQAAAAI&#10;AIdO4kBY3v7c7wEAALUDAAAOAAAAAAAAAAEAIAAAACUBAABkcnMvZTJvRG9jLnhtbFBLBQYAAAAA&#10;BgAGAFkBAACGBQAAAAA=&#10;">
                        <v:fill on="f" focussize="0,0"/>
                        <v:stroke color="#000000" joinstyle="round" endarrow="block"/>
                        <v:imagedata o:title=""/>
                        <o:lock v:ext="edit" aspectratio="f"/>
                      </v:line>
                      <v:shape id="文本框 114" o:spid="_x0000_s1026" o:spt="202" type="#_x0000_t202" style="position:absolute;left:1203517;top:3907625;height:265430;width:909955;" filled="f" stroked="f" coordsize="21600,21600" o:gfxdata="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l3ze&#10;0wAAAAUBAAAPAAAAAAAAAAEAIAAAACIAAABkcnMvZG93bnJldi54bWxQSwECFAAUAAAACACHTuJA&#10;FbIGeyYCAAAkBAAADgAAAAAAAAABACAAAAAiAQAAZHJzL2Uyb0RvYy54bWxQSwUGAAAAAAYABgBZ&#10;AQAAugUAAAAA&#10;">
                        <v:fill on="f" focussize="0,0"/>
                        <v:stroke on="f"/>
                        <v:imagedata o:title=""/>
                        <o:lock v:ext="edit" aspectratio="f"/>
                        <v:textbox>
                          <w:txbxContent>
                            <w:p w14:paraId="1DB8BCA7">
                              <w:pPr>
                                <w:pStyle w:val="25"/>
                                <w:spacing w:before="0" w:beforeAutospacing="0" w:after="0" w:afterAutospacing="0"/>
                                <w:jc w:val="center"/>
                                <w:rPr>
                                  <w:szCs w:val="24"/>
                                </w:rPr>
                              </w:pPr>
                              <w:r>
                                <w:rPr>
                                  <w:rFonts w:hint="eastAsia" w:ascii="Times New Roman"/>
                                  <w:kern w:val="2"/>
                                  <w:sz w:val="15"/>
                                  <w:szCs w:val="15"/>
                                </w:rPr>
                                <w:t>冷水</w:t>
                              </w:r>
                            </w:p>
                          </w:txbxContent>
                        </v:textbox>
                      </v:shape>
                      <v:shape id="文本框 114" o:spid="_x0000_s1026" o:spt="202" type="#_x0000_t202" style="position:absolute;left:1203517;top:4192048;height:264795;width:909955;" filled="f" stroked="f" coordsize="21600,21600" o:gfxdata="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6XfN7T&#10;AAAABQEAAA8AAAAAAAAAAQAgAAAAIgAAAGRycy9kb3ducmV2LnhtbFBLAQIUABQAAAAIAIdO4kCb&#10;QFazJQIAACQEAAAOAAAAAAAAAAEAIAAAACIBAABkcnMvZTJvRG9jLnhtbFBLBQYAAAAABgAGAFkB&#10;AAC5BQAAAAA=&#10;">
                        <v:fill on="f" focussize="0,0"/>
                        <v:stroke on="f"/>
                        <v:imagedata o:title=""/>
                        <o:lock v:ext="edit" aspectratio="f"/>
                        <v:textbox>
                          <w:txbxContent>
                            <w:p w14:paraId="3E283D62">
                              <w:pPr>
                                <w:pStyle w:val="25"/>
                                <w:spacing w:before="0" w:beforeAutospacing="0" w:after="0" w:afterAutospacing="0"/>
                                <w:jc w:val="center"/>
                                <w:rPr>
                                  <w:szCs w:val="24"/>
                                </w:rPr>
                              </w:pPr>
                              <w:r>
                                <w:rPr>
                                  <w:rFonts w:hint="eastAsia" w:ascii="Times New Roman"/>
                                  <w:kern w:val="2"/>
                                  <w:sz w:val="15"/>
                                  <w:szCs w:val="15"/>
                                </w:rPr>
                                <w:t>热水</w:t>
                              </w:r>
                            </w:p>
                          </w:txbxContent>
                        </v:textbox>
                      </v:shape>
                      <v:shape id="文本框 78" o:spid="_x0000_s1026" o:spt="202" type="#_x0000_t202" style="position:absolute;left:1991547;top:4541813;height:266700;width:784860;" fillcolor="#FFFFFF" filled="t" stroked="t" coordsize="21600,21600" o:gfxdata="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NpCBj1QAAAAUBAAAPAAAAAAAA&#10;AAEAIAAAACIAAABkcnMvZG93bnJldi54bWxQSwECFAAUAAAACACHTuJA2ava8U4CAACVBAAADgAA&#10;AAAAAAABACAAAAAkAQAAZHJzL2Uyb0RvYy54bWxQSwUGAAAAAAYABgBZAQAA5AUAAAAA&#10;">
                        <v:fill on="t" focussize="0,0"/>
                        <v:stroke color="#000000" miterlimit="8" joinstyle="miter"/>
                        <v:imagedata o:title=""/>
                        <o:lock v:ext="edit" aspectratio="f"/>
                        <v:textbox>
                          <w:txbxContent>
                            <w:p w14:paraId="17BFAA05">
                              <w:pPr>
                                <w:pStyle w:val="25"/>
                                <w:spacing w:before="0" w:beforeAutospacing="0" w:after="0" w:afterAutospacing="0"/>
                                <w:jc w:val="center"/>
                                <w:rPr>
                                  <w:szCs w:val="24"/>
                                </w:rPr>
                              </w:pPr>
                              <w:r>
                                <w:rPr>
                                  <w:rFonts w:hint="eastAsia" w:ascii="Times New Roman"/>
                                  <w:kern w:val="2"/>
                                  <w:sz w:val="18"/>
                                  <w:szCs w:val="18"/>
                                </w:rPr>
                                <w:t>收片成卷</w:t>
                              </w:r>
                            </w:p>
                          </w:txbxContent>
                        </v:textbox>
                      </v:shape>
                      <v:shape id="文本框 78" o:spid="_x0000_s1026" o:spt="202" type="#_x0000_t202" style="position:absolute;left:1991547;top:5087420;height:266065;width:784860;" fillcolor="#FFFFFF" filled="t" stroked="t" coordsize="21600,21600" o:gfxdata="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2kIGPVAAAABQEAAA8AAAAAAAAA&#10;AQAgAAAAIgAAAGRycy9kb3ducmV2LnhtbFBLAQIUABQAAAAIAIdO4kC7CcuiTQIAAJUEAAAOAAAA&#10;AAAAAAEAIAAAACQBAABkcnMvZTJvRG9jLnhtbFBLBQYAAAAABgAGAFkBAADjBQAAAAA=&#10;">
                        <v:fill on="t" focussize="0,0"/>
                        <v:stroke color="#000000" miterlimit="8" joinstyle="miter"/>
                        <v:imagedata o:title=""/>
                        <o:lock v:ext="edit" aspectratio="f"/>
                        <v:textbox>
                          <w:txbxContent>
                            <w:p w14:paraId="51E882A1">
                              <w:pPr>
                                <w:pStyle w:val="25"/>
                                <w:spacing w:before="0" w:beforeAutospacing="0" w:after="0" w:afterAutospacing="0"/>
                                <w:jc w:val="center"/>
                                <w:rPr>
                                  <w:szCs w:val="24"/>
                                </w:rPr>
                              </w:pPr>
                              <w:r>
                                <w:rPr>
                                  <w:rFonts w:hint="eastAsia" w:ascii="Times New Roman"/>
                                  <w:kern w:val="2"/>
                                  <w:sz w:val="18"/>
                                  <w:szCs w:val="18"/>
                                </w:rPr>
                                <w:t>检验</w:t>
                              </w:r>
                            </w:p>
                          </w:txbxContent>
                        </v:textbox>
                      </v:shape>
                      <v:line id="直线 118" o:spid="_x0000_s1026" o:spt="20" style="position:absolute;left:481385;top:5225773;flip:x;height:0;width:1511171;" filled="f" stroked="t" coordsize="21600,21600" o:gfxdata="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aCrNXUAAAABQEAAA8AAAAAAAAAAQAgAAAAIgAAAGRycy9kb3ducmV2Lnht&#10;bFBLAQIUABQAAAAIAIdO4kD4K91b/QEAAM4DAAAOAAAAAAAAAAEAIAAAACMBAABkcnMvZTJvRG9j&#10;LnhtbFBLBQYAAAAABgAGAFkBAACSBQAAAAA=&#10;">
                        <v:fill on="f" focussize="0,0"/>
                        <v:stroke color="#000000" joinstyle="round" dashstyle="dash" endarrow="block"/>
                        <v:imagedata o:title=""/>
                        <o:lock v:ext="edit" aspectratio="f"/>
                      </v:line>
                      <v:line id="直线 118" o:spid="_x0000_s1026" o:spt="20" style="position:absolute;left:491706;top:895807;flip:y;height:4339198;width:9867;" filled="f" stroked="t" coordsize="21600,21600" o:gfxdata="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aCrNXUAAAABQEAAA8AAAAAAAAAAQAgAAAAIgAAAGRycy9kb3ducmV2Lnht&#10;bFBLAQIUABQAAAAIAIdO4kAO+5/y/QEAANADAAAOAAAAAAAAAAEAIAAAACMBAABkcnMvZTJvRG9j&#10;LnhtbFBLBQYAAAAABgAGAFkBAACSBQAAAAA=&#10;">
                        <v:fill on="f" focussize="0,0"/>
                        <v:stroke color="#000000" joinstyle="round" dashstyle="dash" endarrow="block"/>
                        <v:imagedata o:title=""/>
                        <o:lock v:ext="edit" aspectratio="f"/>
                      </v:line>
                      <v:shape id="自选图形 133" o:spid="_x0000_s1026" o:spt="38" type="#_x0000_t38" style="position:absolute;left:2292062;top:462063;flip:y;height:165100;width:463550;" filled="f" stroked="t" coordsize="21600,21600" o:gfxdata="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S&#10;759q1gAAAAUBAAAPAAAAAAAAAAEAIAAAACIAAABkcnMvZG93bnJldi54bWxQSwECFAAUAAAACACH&#10;TuJAzTu7XiYCAAARBAAADgAAAAAAAAABACAAAAAlAQAAZHJzL2Uyb0RvYy54bWxQSwUGAAAAAAYA&#10;BgBZAQAAvQUAAAAA&#10;" adj="10800">
                        <v:fill on="f" focussize="0,0"/>
                        <v:stroke color="#000000 [3213]" joinstyle="round" dashstyle="dash" endarrow="block"/>
                        <v:imagedata o:title=""/>
                        <o:lock v:ext="edit" aspectratio="f"/>
                      </v:shape>
                      <v:shape id="文本框 134" o:spid="_x0000_s1026" o:spt="202" type="#_x0000_t202" style="position:absolute;left:2703542;top:360461;height:236220;width:893673;" filled="f" stroked="f" coordsize="21600,21600" o:gfxdata="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l3ze&#10;0wAAAAUBAAAPAAAAAAAAAAEAIAAAACIAAABkcnMvZG93bnJldi54bWxQSwECFAAUAAAACACHTuJA&#10;j9/AriYCAAAjBAAADgAAAAAAAAABACAAAAAiAQAAZHJzL2Uyb0RvYy54bWxQSwUGAAAAAAYABgBZ&#10;AQAAugUAAAAA&#10;">
                        <v:fill on="f" focussize="0,0"/>
                        <v:stroke on="f"/>
                        <v:imagedata o:title=""/>
                        <o:lock v:ext="edit" aspectratio="f"/>
                        <v:textbox>
                          <w:txbxContent>
                            <w:p w14:paraId="6C52FE7A">
                              <w:pPr>
                                <w:pStyle w:val="25"/>
                                <w:spacing w:before="0" w:beforeAutospacing="0" w:after="0" w:afterAutospacing="0"/>
                                <w:jc w:val="center"/>
                                <w:rPr>
                                  <w:szCs w:val="24"/>
                                </w:rPr>
                              </w:pPr>
                              <w:r>
                                <w:rPr>
                                  <w:rFonts w:ascii="Times New Roman" w:hAnsi="Times New Roman"/>
                                  <w:kern w:val="2"/>
                                  <w:sz w:val="15"/>
                                  <w:szCs w:val="15"/>
                                </w:rPr>
                                <w:t>N</w:t>
                              </w:r>
                              <w:r>
                                <w:rPr>
                                  <w:rFonts w:hint="eastAsia" w:ascii="Times New Roman" w:hAnsi="Times New Roman"/>
                                  <w:kern w:val="2"/>
                                  <w:sz w:val="15"/>
                                  <w:szCs w:val="15"/>
                                </w:rPr>
                                <w:t>、</w:t>
                              </w:r>
                              <w:r>
                                <w:rPr>
                                  <w:rFonts w:ascii="Times New Roman" w:hAnsi="Times New Roman"/>
                                  <w:kern w:val="2"/>
                                  <w:sz w:val="15"/>
                                  <w:szCs w:val="15"/>
                                </w:rPr>
                                <w:t>G</w:t>
                              </w:r>
                              <w:r>
                                <w:rPr>
                                  <w:rFonts w:hint="eastAsia" w:ascii="Times New Roman"/>
                                  <w:kern w:val="2"/>
                                  <w:sz w:val="15"/>
                                  <w:szCs w:val="15"/>
                                </w:rPr>
                                <w:t>生产废气</w:t>
                              </w:r>
                            </w:p>
                            <w:p w14:paraId="3FAFA5B0">
                              <w:pPr>
                                <w:pStyle w:val="25"/>
                                <w:spacing w:before="0" w:beforeAutospacing="0" w:after="0" w:afterAutospacing="0"/>
                                <w:jc w:val="both"/>
                                <w:rPr>
                                  <w:szCs w:val="24"/>
                                </w:rPr>
                              </w:pPr>
                            </w:p>
                          </w:txbxContent>
                        </v:textbox>
                      </v:shape>
                      <v:shape id="自选图形 133" o:spid="_x0000_s1026" o:spt="38" type="#_x0000_t38" style="position:absolute;left:2313806;top:1059420;flip:y;height:165100;width:463550;" filled="f" stroked="t" coordsize="21600,21600" o:gfxdata="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Lv&#10;n2rWAAAABQEAAA8AAAAAAAAAAQAgAAAAIgAAAGRycy9kb3ducmV2LnhtbFBLAQIUABQAAAAIAIdO&#10;4kCkaq+0JQIAABIEAAAOAAAAAAAAAAEAIAAAACUBAABkcnMvZTJvRG9jLnhtbFBLBQYAAAAABgAG&#10;AFkBAAC8BQAAAAA=&#10;" adj="10800">
                        <v:fill on="f" focussize="0,0"/>
                        <v:stroke color="#000000 [3213]" joinstyle="round" dashstyle="dash" endarrow="block"/>
                        <v:imagedata o:title=""/>
                        <o:lock v:ext="edit" aspectratio="f"/>
                      </v:shape>
                      <v:shape id="文本框 134" o:spid="_x0000_s1026" o:spt="202" type="#_x0000_t202" style="position:absolute;left:2725286;top:957820;height:236220;width:291465;" filled="f" stroked="f" coordsize="21600,21600" o:gfxdata="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6XfN7TAAAA&#10;BQEAAA8AAAAAAAAAAQAgAAAAIgAAAGRycy9kb3ducmV2LnhtbFBLAQIUABQAAAAIAIdO4kDuo5Gn&#10;IgIAACMEAAAOAAAAAAAAAAEAIAAAACIBAABkcnMvZTJvRG9jLnhtbFBLBQYAAAAABgAGAFkBAAC2&#10;BQAAAAA=&#10;">
                        <v:fill on="f" focussize="0,0"/>
                        <v:stroke on="f"/>
                        <v:imagedata o:title=""/>
                        <o:lock v:ext="edit" aspectratio="f"/>
                        <v:textbox>
                          <w:txbxContent>
                            <w:p w14:paraId="60F2B003">
                              <w:pPr>
                                <w:pStyle w:val="25"/>
                                <w:spacing w:before="0" w:beforeAutospacing="0" w:after="0" w:afterAutospacing="0"/>
                                <w:jc w:val="both"/>
                                <w:rPr>
                                  <w:szCs w:val="24"/>
                                </w:rPr>
                              </w:pPr>
                              <w:r>
                                <w:rPr>
                                  <w:rFonts w:ascii="Times New Roman" w:hAnsi="Times New Roman"/>
                                  <w:kern w:val="2"/>
                                  <w:sz w:val="15"/>
                                  <w:szCs w:val="15"/>
                                </w:rPr>
                                <w:t>N</w:t>
                              </w:r>
                            </w:p>
                          </w:txbxContent>
                        </v:textbox>
                      </v:shape>
                      <v:shape id="文本框 78" o:spid="_x0000_s1026" o:spt="202" type="#_x0000_t202" style="position:absolute;left:1942708;top:2318122;height:266065;width:784860;" fillcolor="#FFFFFF" filled="t" stroked="t" coordsize="21600,21600" o:gfxdata="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jaQgY9UAAAAFAQAADwAAAAAAAAAB&#10;ACAAAAAiAAAAZHJzL2Rvd25yZXYueG1sUEsBAhQAFAAAAAgAh07iQNjjXhtMAgAAlQQAAA4AAAAA&#10;AAAAAQAgAAAAJAEAAGRycy9lMm9Eb2MueG1sUEsFBgAAAAAGAAYAWQEAAOIFAAAAAA==&#10;">
                        <v:fill on="t" focussize="0,0"/>
                        <v:stroke color="#000000" miterlimit="8" joinstyle="miter"/>
                        <v:imagedata o:title=""/>
                        <o:lock v:ext="edit" aspectratio="f"/>
                        <v:textbox>
                          <w:txbxContent>
                            <w:p w14:paraId="3576CDA3">
                              <w:pPr>
                                <w:pStyle w:val="25"/>
                                <w:spacing w:before="0" w:beforeAutospacing="0" w:after="0" w:afterAutospacing="0"/>
                                <w:jc w:val="center"/>
                                <w:rPr>
                                  <w:szCs w:val="24"/>
                                </w:rPr>
                              </w:pPr>
                              <w:r>
                                <w:rPr>
                                  <w:rFonts w:hint="eastAsia" w:ascii="Times New Roman"/>
                                  <w:kern w:val="2"/>
                                  <w:sz w:val="18"/>
                                  <w:szCs w:val="18"/>
                                </w:rPr>
                                <w:t>压延定型</w:t>
                              </w:r>
                            </w:p>
                          </w:txbxContent>
                        </v:textbox>
                      </v:shape>
                      <v:shape id="文本框 78" o:spid="_x0000_s1026" o:spt="202" type="#_x0000_t202" style="position:absolute;left:1980279;top:2913345;height:265430;width:784860;" fillcolor="#FFFFFF" filled="t" stroked="t" coordsize="21600,21600" o:gfxdata="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NpCBj1QAAAAUBAAAPAAAAAAAA&#10;AAEAIAAAACIAAABkcnMvZG93bnJldi54bWxQSwECFAAUAAAACACHTuJAJs13DU4CAACVBAAADgAA&#10;AAAAAAABACAAAAAkAQAAZHJzL2Uyb0RvYy54bWxQSwUGAAAAAAYABgBZAQAA5AUAAAAA&#10;">
                        <v:fill on="t" focussize="0,0"/>
                        <v:stroke color="#000000" miterlimit="8" joinstyle="miter"/>
                        <v:imagedata o:title=""/>
                        <o:lock v:ext="edit" aspectratio="f"/>
                        <v:textbox>
                          <w:txbxContent>
                            <w:p w14:paraId="22577E47">
                              <w:pPr>
                                <w:pStyle w:val="25"/>
                                <w:spacing w:before="0" w:beforeAutospacing="0" w:after="0" w:afterAutospacing="0"/>
                                <w:jc w:val="center"/>
                                <w:rPr>
                                  <w:szCs w:val="24"/>
                                </w:rPr>
                              </w:pPr>
                              <w:r>
                                <w:rPr>
                                  <w:rFonts w:hint="eastAsia" w:ascii="Times New Roman"/>
                                  <w:kern w:val="2"/>
                                  <w:sz w:val="18"/>
                                  <w:szCs w:val="18"/>
                                </w:rPr>
                                <w:t>裁片</w:t>
                              </w:r>
                              <w:r>
                                <w:rPr>
                                  <w:rFonts w:ascii="Times New Roman"/>
                                  <w:kern w:val="2"/>
                                  <w:sz w:val="18"/>
                                  <w:szCs w:val="18"/>
                                </w:rPr>
                                <w:t>修边</w:t>
                              </w:r>
                            </w:p>
                          </w:txbxContent>
                        </v:textbox>
                      </v:shape>
                      <v:shape id="文本框 78" o:spid="_x0000_s1026" o:spt="202" type="#_x0000_t202" style="position:absolute;left:1991547;top:3465435;height:264795;width:784860;" fillcolor="#FFFFFF" filled="t" stroked="t" coordsize="21600,21600" o:gfxdata="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NpCBj1QAAAAUBAAAPAAAAAAAA&#10;AAEAIAAAACIAAABkcnMvZG93bnJldi54bWxQSwECFAAUAAAACACHTuJAm7vV6E4CAACVBAAADgAA&#10;AAAAAAABACAAAAAkAQAAZHJzL2Uyb0RvYy54bWxQSwUGAAAAAAYABgBZAQAA5AUAAAAA&#10;">
                        <v:fill on="t" focussize="0,0"/>
                        <v:stroke color="#000000" miterlimit="8" joinstyle="miter"/>
                        <v:imagedata o:title=""/>
                        <o:lock v:ext="edit" aspectratio="f"/>
                        <v:textbox>
                          <w:txbxContent>
                            <w:p w14:paraId="105D9CE1">
                              <w:pPr>
                                <w:pStyle w:val="25"/>
                                <w:spacing w:before="0" w:beforeAutospacing="0" w:after="0" w:afterAutospacing="0"/>
                                <w:jc w:val="center"/>
                                <w:rPr>
                                  <w:szCs w:val="24"/>
                                </w:rPr>
                              </w:pPr>
                              <w:r>
                                <w:rPr>
                                  <w:rFonts w:hint="eastAsia" w:ascii="Times New Roman"/>
                                  <w:kern w:val="2"/>
                                  <w:sz w:val="18"/>
                                  <w:szCs w:val="18"/>
                                </w:rPr>
                                <w:t>涂硅油</w:t>
                              </w:r>
                            </w:p>
                          </w:txbxContent>
                        </v:textbox>
                      </v:shape>
                      <v:line id="直线 77" o:spid="_x0000_s1026" o:spt="20" style="position:absolute;left:2379940;top:3746404;height:265430;width:0;" filled="f" stroked="t" coordsize="21600,21600" o:gfxdata="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84mAPX&#10;AAAABQEAAA8AAAAAAAAAAQAgAAAAIgAAAGRycy9kb3ducmV2LnhtbFBLAQIUABQAAAAIAIdO4kCM&#10;KkNR6AEAAKsDAAAOAAAAAAAAAAEAIAAAACYBAABkcnMvZTJvRG9jLnhtbFBLBQYAAAAABgAGAFkB&#10;AACABQAAAAA=&#10;">
                        <v:fill on="f" focussize="0,0"/>
                        <v:stroke color="#000000" joinstyle="round" endarrow="block"/>
                        <v:imagedata o:title=""/>
                        <o:lock v:ext="edit" aspectratio="f"/>
                      </v:line>
                      <v:line id="直线 77" o:spid="_x0000_s1026" o:spt="20" style="position:absolute;left:2379940;top:4276996;height:264795;width:0;" filled="f" stroked="t" coordsize="21600,21600" o:gfxdata="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ziYA9cA&#10;AAAFAQAADwAAAAAAAAABACAAAAAiAAAAZHJzL2Rvd25yZXYueG1sUEsBAhQAFAAAAAgAh07iQNBE&#10;evXnAQAAqwMAAA4AAAAAAAAAAQAgAAAAJgEAAGRycy9lMm9Eb2MueG1sUEsFBgAAAAAGAAYAWQEA&#10;AH8FAAAAAA==&#10;">
                        <v:fill on="f" focussize="0,0"/>
                        <v:stroke color="#000000" joinstyle="round" endarrow="block"/>
                        <v:imagedata o:title=""/>
                        <o:lock v:ext="edit" aspectratio="f"/>
                      </v:line>
                      <v:line id="直线 77" o:spid="_x0000_s1026" o:spt="20" style="position:absolute;left:2377240;top:4808491;height:264160;width:0;" filled="f" stroked="t" coordsize="21600,21600" o:gfxdata="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ziY&#10;A9cAAAAFAQAADwAAAAAAAAABACAAAAAiAAAAZHJzL2Rvd25yZXYueG1sUEsBAhQAFAAAAAgAh07i&#10;QEygmg3qAQAAqwMAAA4AAAAAAAAAAQAgAAAAJgEAAGRycy9lMm9Eb2MueG1sUEsFBgAAAAAGAAYA&#10;WQEAAIIFAAAAAA==&#10;">
                        <v:fill on="f" focussize="0,0"/>
                        <v:stroke color="#000000" joinstyle="round" endarrow="block"/>
                        <v:imagedata o:title=""/>
                        <o:lock v:ext="edit" aspectratio="f"/>
                      </v:line>
                      <v:line id="直线 77" o:spid="_x0000_s1026" o:spt="20" style="position:absolute;left:2377240;top:5365180;height:263525;width:0;" filled="f" stroked="t" coordsize="21600,21600" o:gfxdata="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ziYA9cAAAAF&#10;AQAADwAAAAAAAAABACAAAAAiAAAAZHJzL2Rvd25yZXYueG1sUEsBAhQAFAAAAAgAh07iQH80VfHk&#10;AQAAqwMAAA4AAAAAAAAAAQAgAAAAJgEAAGRycy9lMm9Eb2MueG1sUEsFBgAAAAAGAAYAWQEAAHwF&#10;AAAAAA==&#10;">
                        <v:fill on="f" focussize="0,0"/>
                        <v:stroke color="#000000" joinstyle="round" endarrow="block"/>
                        <v:imagedata o:title=""/>
                        <o:lock v:ext="edit" aspectratio="f"/>
                      </v:line>
                      <v:shape id="文本框 78" o:spid="_x0000_s1026" o:spt="202" type="#_x0000_t202" style="position:absolute;left:2002877;top:5628617;height:265430;width:784860;" fillcolor="#FFFFFF" filled="t" stroked="t" coordsize="21600,21600" o:gfxdata="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jaQgY9UAAAAFAQAADwAAAAAA&#10;AAABACAAAAAiAAAAZHJzL2Rvd25yZXYueG1sUEsBAhQAFAAAAAgAh07iQKQMB2ZPAgAAlQQAAA4A&#10;AAAAAAAAAQAgAAAAJAEAAGRycy9lMm9Eb2MueG1sUEsFBgAAAAAGAAYAWQEAAOUFAAAAAA==&#10;">
                        <v:fill on="t" focussize="0,0"/>
                        <v:stroke color="#000000" miterlimit="8" joinstyle="miter"/>
                        <v:imagedata o:title=""/>
                        <o:lock v:ext="edit" aspectratio="f"/>
                        <v:textbox>
                          <w:txbxContent>
                            <w:p w14:paraId="5BF2FA7E">
                              <w:pPr>
                                <w:pStyle w:val="25"/>
                                <w:spacing w:before="0" w:beforeAutospacing="0" w:after="0" w:afterAutospacing="0"/>
                                <w:jc w:val="center"/>
                                <w:rPr>
                                  <w:szCs w:val="24"/>
                                </w:rPr>
                              </w:pPr>
                              <w:r>
                                <w:rPr>
                                  <w:rFonts w:hint="eastAsia" w:ascii="Times New Roman"/>
                                  <w:kern w:val="2"/>
                                  <w:sz w:val="18"/>
                                  <w:szCs w:val="18"/>
                                </w:rPr>
                                <w:t>成品入库</w:t>
                              </w:r>
                            </w:p>
                          </w:txbxContent>
                        </v:textbox>
                      </v:shape>
                      <v:line id="直线 118" o:spid="_x0000_s1026" o:spt="20" style="position:absolute;left:1342938;top:1873127;height:0;width:600710;" filled="f" stroked="t" coordsize="21600,21600" o:gfxdata="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84mAPX&#10;AAAABQEAAA8AAAAAAAAAAQAgAAAAIgAAAGRycy9kb3ducmV2LnhtbFBLAQIUABQAAAAIAIdO4kCn&#10;x4IA6AEAAKwDAAAOAAAAAAAAAAEAIAAAACYBAABkcnMvZTJvRG9jLnhtbFBLBQYAAAAABgAGAFkB&#10;AACABQAAAAA=&#10;">
                        <v:fill on="f" focussize="0,0"/>
                        <v:stroke color="#000000" joinstyle="round" endarrow="block"/>
                        <v:imagedata o:title=""/>
                        <o:lock v:ext="edit" aspectratio="f"/>
                      </v:line>
                      <v:shape id="文本框 114" o:spid="_x0000_s1026" o:spt="202" type="#_x0000_t202" style="position:absolute;left:1397548;top:1691517;height:266065;width:560070;" filled="f" stroked="f" coordsize="21600,21600" o:gfxdata="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l3ze0wAA&#10;AAUBAAAPAAAAAAAAAAEAIAAAACIAAABkcnMvZG93bnJldi54bWxQSwECFAAUAAAACACHTuJAiHH4&#10;yCMCAAAkBAAADgAAAAAAAAABACAAAAAiAQAAZHJzL2Uyb0RvYy54bWxQSwUGAAAAAAYABgBZAQAA&#10;twUAAAAA&#10;">
                        <v:fill on="f" focussize="0,0"/>
                        <v:stroke on="f"/>
                        <v:imagedata o:title=""/>
                        <o:lock v:ext="edit" aspectratio="f"/>
                        <v:textbox>
                          <w:txbxContent>
                            <w:p w14:paraId="2386B7A1">
                              <w:pPr>
                                <w:pStyle w:val="25"/>
                                <w:spacing w:before="0" w:beforeAutospacing="0" w:after="0" w:afterAutospacing="0"/>
                                <w:jc w:val="center"/>
                                <w:rPr>
                                  <w:szCs w:val="24"/>
                                </w:rPr>
                              </w:pPr>
                              <w:r>
                                <w:rPr>
                                  <w:rFonts w:hint="eastAsia" w:ascii="Times New Roman"/>
                                  <w:kern w:val="2"/>
                                  <w:sz w:val="15"/>
                                  <w:szCs w:val="15"/>
                                </w:rPr>
                                <w:t>电加热</w:t>
                              </w:r>
                            </w:p>
                          </w:txbxContent>
                        </v:textbox>
                      </v:shape>
                      <v:line id="直线 118" o:spid="_x0000_s1026" o:spt="20" style="position:absolute;left:1342938;top:2465226;height:0;width:600710;" filled="f" stroked="t" coordsize="21600,21600" o:gfxdata="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fOJgD&#10;1wAAAAUBAAAPAAAAAAAAAAEAIAAAACIAAABkcnMvZG93bnJldi54bWxQSwECFAAUAAAACACHTuJA&#10;KF/6sOkBAACsAwAADgAAAAAAAAABACAAAAAmAQAAZHJzL2Uyb0RvYy54bWxQSwUGAAAAAAYABgBZ&#10;AQAAgQUAAAAA&#10;">
                        <v:fill on="f" focussize="0,0"/>
                        <v:stroke color="#000000" joinstyle="round" endarrow="block"/>
                        <v:imagedata o:title=""/>
                        <o:lock v:ext="edit" aspectratio="f"/>
                      </v:line>
                      <v:shape id="文本框 114" o:spid="_x0000_s1026" o:spt="202" type="#_x0000_t202" style="position:absolute;left:1397548;top:2283616;height:266065;width:560070;" filled="f" stroked="f" coordsize="21600,21600" o:gfxdata="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6XfN7T&#10;AAAABQEAAA8AAAAAAAAAAQAgAAAAIgAAAGRycy9kb3ducmV2LnhtbFBLAQIUABQAAAAIAIdO4kD6&#10;ySxSJQIAACQEAAAOAAAAAAAAAAEAIAAAACIBAABkcnMvZTJvRG9jLnhtbFBLBQYAAAAABgAGAFkB&#10;AAC5BQAAAAA=&#10;">
                        <v:fill on="f" focussize="0,0"/>
                        <v:stroke on="f"/>
                        <v:imagedata o:title=""/>
                        <o:lock v:ext="edit" aspectratio="f"/>
                        <v:textbox>
                          <w:txbxContent>
                            <w:p w14:paraId="741F1F23">
                              <w:pPr>
                                <w:pStyle w:val="25"/>
                                <w:spacing w:before="0" w:beforeAutospacing="0" w:after="0" w:afterAutospacing="0"/>
                                <w:jc w:val="center"/>
                                <w:rPr>
                                  <w:szCs w:val="24"/>
                                </w:rPr>
                              </w:pPr>
                              <w:r>
                                <w:rPr>
                                  <w:rFonts w:hint="eastAsia" w:ascii="Times New Roman"/>
                                  <w:kern w:val="2"/>
                                  <w:sz w:val="15"/>
                                  <w:szCs w:val="15"/>
                                </w:rPr>
                                <w:t>电加热</w:t>
                              </w:r>
                            </w:p>
                          </w:txbxContent>
                        </v:textbox>
                      </v:shape>
                      <v:shape id="文本框 78" o:spid="_x0000_s1026" o:spt="202" type="#_x0000_t202" style="position:absolute;left:181155;top:617808;height:265430;width:656368;" fillcolor="#FFFFFF" filled="t" stroked="t" coordsize="21600,21600" o:gfxdata="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2kIGPVAAAABQEAAA8AAAAAAAAA&#10;AQAgAAAAIgAAAGRycy9kb3ducmV2LnhtbFBLAQIUABQAAAAIAIdO4kBmyLh1TQIAAJMEAAAOAAAA&#10;AAAAAAEAIAAAACQBAABkcnMvZTJvRG9jLnhtbFBLBQYAAAAABgAGAFkBAADjBQAAAAA=&#10;">
                        <v:fill on="t" focussize="0,0"/>
                        <v:stroke color="#000000" miterlimit="8" joinstyle="miter"/>
                        <v:imagedata o:title=""/>
                        <o:lock v:ext="edit" aspectratio="f"/>
                        <v:textbox>
                          <w:txbxContent>
                            <w:p w14:paraId="07AB8411">
                              <w:pPr>
                                <w:pStyle w:val="25"/>
                                <w:spacing w:before="0" w:beforeAutospacing="0" w:after="0" w:afterAutospacing="0"/>
                                <w:jc w:val="center"/>
                                <w:rPr>
                                  <w:szCs w:val="24"/>
                                </w:rPr>
                              </w:pPr>
                              <w:r>
                                <w:rPr>
                                  <w:rFonts w:hint="eastAsia" w:ascii="Times New Roman" w:hAnsi="Times New Roman"/>
                                  <w:kern w:val="2"/>
                                  <w:sz w:val="18"/>
                                  <w:szCs w:val="18"/>
                                </w:rPr>
                                <w:t>破碎</w:t>
                              </w:r>
                            </w:p>
                          </w:txbxContent>
                        </v:textbox>
                      </v:shape>
                      <v:line id="直线 118" o:spid="_x0000_s1026" o:spt="20" style="position:absolute;left:2725659;top:1880560;height:0;width:673145;" filled="f" stroked="t" coordsize="21600,21600" o:gfxdata="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gvqifXAAAABQEAAA8AAAAAAAAAAQAgAAAAIgAAAGRycy9kb3ducmV2LnhtbFBLAQIU&#10;ABQAAAAIAIdO4kDw6uh49AEAAMQDAAAOAAAAAAAAAAEAIAAAACYBAABkcnMvZTJvRG9jLnhtbFBL&#10;BQYAAAAABgAGAFkBAACMBQAAAAA=&#10;">
                        <v:fill on="f" focussize="0,0"/>
                        <v:stroke color="#000000 [3213]" joinstyle="round" dashstyle="dash" endarrow="block"/>
                        <v:imagedata o:title=""/>
                        <o:lock v:ext="edit" aspectratio="f"/>
                      </v:line>
                      <v:shape id="文本框 114" o:spid="_x0000_s1026" o:spt="202" type="#_x0000_t202" style="position:absolute;left:2621099;top:2879136;height:264795;width:855345;" filled="f" stroked="f" coordsize="21600,21600" o:gfxdata="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l3ze&#10;0wAAAAUBAAAPAAAAAAAAAAEAIAAAACIAAABkcnMvZG93bnJldi54bWxQSwECFAAUAAAACACHTuJA&#10;eW72fSYCAAAkBAAADgAAAAAAAAABACAAAAAiAQAAZHJzL2Uyb0RvYy54bWxQSwUGAAAAAAYABgBZ&#10;AQAAugUAAAAA&#10;">
                        <v:fill on="f" focussize="0,0"/>
                        <v:stroke on="f"/>
                        <v:imagedata o:title=""/>
                        <o:lock v:ext="edit" aspectratio="f"/>
                        <v:textbox>
                          <w:txbxContent>
                            <w:p w14:paraId="552F54CC">
                              <w:pPr>
                                <w:pStyle w:val="25"/>
                                <w:spacing w:before="0" w:beforeAutospacing="0" w:after="0" w:afterAutospacing="0"/>
                                <w:jc w:val="center"/>
                                <w:rPr>
                                  <w:szCs w:val="24"/>
                                </w:rPr>
                              </w:pPr>
                              <w:r>
                                <w:rPr>
                                  <w:rFonts w:ascii="Times New Roman" w:hAnsi="Times New Roman"/>
                                  <w:kern w:val="2"/>
                                  <w:sz w:val="15"/>
                                  <w:szCs w:val="15"/>
                                </w:rPr>
                                <w:t>G</w:t>
                              </w:r>
                              <w:r>
                                <w:rPr>
                                  <w:rFonts w:hint="eastAsia" w:ascii="Times New Roman"/>
                                  <w:kern w:val="2"/>
                                  <w:sz w:val="15"/>
                                  <w:szCs w:val="15"/>
                                </w:rPr>
                                <w:t>生产废气</w:t>
                              </w:r>
                            </w:p>
                          </w:txbxContent>
                        </v:textbox>
                      </v:shape>
                      <v:line id="直线 118" o:spid="_x0000_s1026" o:spt="20" style="position:absolute;left:2725659;top:2465216;flip:y;height:0;width:638810;" filled="f" stroked="t" coordsize="21600,21600" o:gfxdata="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gqzV1AAAAAUBAAAPAAAAAAAAAAEAIAAAACIAAABkcnMvZG93bnJldi54bWxQ&#10;SwECFAAUAAAACACHTuJAwxe/6fsBAADOAwAADgAAAAAAAAABACAAAAAjAQAAZHJzL2Uyb0RvYy54&#10;bWxQSwUGAAAAAAYABgBZAQAAkAUAAAAA&#10;">
                        <v:fill on="f" focussize="0,0"/>
                        <v:stroke color="#000000 [3213]" joinstyle="round" dashstyle="dash" endarrow="block"/>
                        <v:imagedata o:title=""/>
                        <o:lock v:ext="edit" aspectratio="f"/>
                      </v:line>
                      <v:shape id="文本框 114" o:spid="_x0000_s1026" o:spt="202" type="#_x0000_t202" style="position:absolute;left:2586594;top:2307792;height:264795;width:855345;" filled="f" stroked="f" coordsize="21600,21600" o:gfxdata="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6XfN7T&#10;AAAABQEAAA8AAAAAAAAAAQAgAAAAIgAAAGRycy9kb3ducmV2LnhtbFBLAQIUABQAAAAIAIdO4kA0&#10;n6vcJQIAACQEAAAOAAAAAAAAAAEAIAAAACIBAABkcnMvZTJvRG9jLnhtbFBLBQYAAAAABgAGAFkB&#10;AAC5BQAAAAA=&#10;">
                        <v:fill on="f" focussize="0,0"/>
                        <v:stroke on="f"/>
                        <v:imagedata o:title=""/>
                        <o:lock v:ext="edit" aspectratio="f"/>
                        <v:textbox>
                          <w:txbxContent>
                            <w:p w14:paraId="3EB1FF69">
                              <w:pPr>
                                <w:pStyle w:val="25"/>
                                <w:spacing w:before="0" w:beforeAutospacing="0" w:after="0" w:afterAutospacing="0"/>
                                <w:jc w:val="center"/>
                                <w:rPr>
                                  <w:szCs w:val="24"/>
                                </w:rPr>
                              </w:pPr>
                              <w:r>
                                <w:rPr>
                                  <w:rFonts w:ascii="Times New Roman" w:hAnsi="Times New Roman"/>
                                  <w:kern w:val="2"/>
                                  <w:sz w:val="15"/>
                                  <w:szCs w:val="15"/>
                                </w:rPr>
                                <w:t>G</w:t>
                              </w:r>
                              <w:r>
                                <w:rPr>
                                  <w:rFonts w:hint="eastAsia" w:ascii="Times New Roman"/>
                                  <w:kern w:val="2"/>
                                  <w:sz w:val="15"/>
                                  <w:szCs w:val="15"/>
                                </w:rPr>
                                <w:t>生产废气</w:t>
                              </w:r>
                            </w:p>
                          </w:txbxContent>
                        </v:textbox>
                      </v:shape>
                      <v:line id="直线 118" o:spid="_x0000_s1026" o:spt="20" style="position:absolute;left:2777593;top:3060966;height:0;width:621211;" filled="f" stroked="t" coordsize="21600,21600" o:gfxdata="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C+qJ9cAAAAFAQAADwAAAAAAAAABACAAAAAiAAAAZHJzL2Rvd25yZXYueG1sUEsBAhQA&#10;FAAAAAgAh07iQBUfilXzAQAAxAMAAA4AAAAAAAAAAQAgAAAAJgEAAGRycy9lMm9Eb2MueG1sUEsF&#10;BgAAAAAGAAYAWQEAAIsFAAAAAA==&#10;">
                        <v:fill on="f" focussize="0,0"/>
                        <v:stroke color="#000000 [3213]" joinstyle="round" dashstyle="dash" endarrow="block"/>
                        <v:imagedata o:title=""/>
                        <o:lock v:ext="edit" aspectratio="f"/>
                      </v:line>
                      <v:shape id="文本框 114" o:spid="_x0000_s1026" o:spt="202" type="#_x0000_t202" style="position:absolute;left:2621099;top:1721451;height:264795;width:855345;" filled="f" stroked="f" coordsize="21600,21600" o:gfxdata="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Ppd8&#10;3tMAAAAFAQAADwAAAAAAAAABACAAAAAiAAAAZHJzL2Rvd25yZXYueG1sUEsBAhQAFAAAAAgAh07i&#10;QJm7BVgnAgAAJAQAAA4AAAAAAAAAAQAgAAAAIgEAAGRycy9lMm9Eb2MueG1sUEsFBgAAAAAGAAYA&#10;WQEAALsFAAAAAA==&#10;">
                        <v:fill on="f" focussize="0,0"/>
                        <v:stroke on="f"/>
                        <v:imagedata o:title=""/>
                        <o:lock v:ext="edit" aspectratio="f"/>
                        <v:textbox>
                          <w:txbxContent>
                            <w:p w14:paraId="5010E429">
                              <w:pPr>
                                <w:pStyle w:val="25"/>
                                <w:spacing w:before="0" w:beforeAutospacing="0" w:after="0" w:afterAutospacing="0"/>
                                <w:jc w:val="center"/>
                                <w:rPr>
                                  <w:szCs w:val="24"/>
                                </w:rPr>
                              </w:pPr>
                              <w:r>
                                <w:rPr>
                                  <w:rFonts w:ascii="Times New Roman" w:hAnsi="Times New Roman"/>
                                  <w:kern w:val="2"/>
                                  <w:sz w:val="15"/>
                                  <w:szCs w:val="15"/>
                                </w:rPr>
                                <w:t>G</w:t>
                              </w:r>
                              <w:r>
                                <w:rPr>
                                  <w:rFonts w:hint="eastAsia" w:ascii="Times New Roman"/>
                                  <w:kern w:val="2"/>
                                  <w:sz w:val="15"/>
                                  <w:szCs w:val="15"/>
                                </w:rPr>
                                <w:t>生产废气</w:t>
                              </w:r>
                            </w:p>
                          </w:txbxContent>
                        </v:textbox>
                      </v:shape>
                      <v:line id="直线 118" o:spid="_x0000_s1026" o:spt="20" style="position:absolute;left:2777593;top:3601585;height:0;width:595676;" filled="f" stroked="t" coordsize="21600,21600" o:gfxdata="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gvqifXAAAABQEAAA8AAAAAAAAAAQAgAAAAIgAAAGRycy9kb3ducmV2LnhtbFBLAQIU&#10;ABQAAAAIAIdO4kBkcoy39AEAAMQDAAAOAAAAAAAAAAEAIAAAACYBAABkcnMvZTJvRG9jLnhtbFBL&#10;BQYAAAAABgAGAFkBAACMBQAAAAA=&#10;">
                        <v:fill on="f" focussize="0,0"/>
                        <v:stroke color="#000000 [3213]" joinstyle="round" dashstyle="dash" endarrow="block"/>
                        <v:imagedata o:title=""/>
                        <o:lock v:ext="edit" aspectratio="f"/>
                      </v:line>
                      <v:shape id="文本框 114" o:spid="_x0000_s1026" o:spt="202" type="#_x0000_t202" style="position:absolute;left:2629902;top:3998733;height:264795;width:855345;" filled="f" stroked="f" coordsize="21600,21600" o:gfxdata="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Ppd8&#10;3tMAAAAFAQAADwAAAAAAAAABACAAAAAiAAAAZHJzL2Rvd25yZXYueG1sUEsBAhQAFAAAAAgAh07i&#10;QMV+UtInAgAAJAQAAA4AAAAAAAAAAQAgAAAAIgEAAGRycy9lMm9Eb2MueG1sUEsFBgAAAAAGAAYA&#10;WQEAALsFAAAAAA==&#10;">
                        <v:fill on="f" focussize="0,0"/>
                        <v:stroke on="f"/>
                        <v:imagedata o:title=""/>
                        <o:lock v:ext="edit" aspectratio="f"/>
                        <v:textbox>
                          <w:txbxContent>
                            <w:p w14:paraId="3EC3B95A">
                              <w:pPr>
                                <w:pStyle w:val="25"/>
                                <w:spacing w:before="0" w:beforeAutospacing="0" w:after="0" w:afterAutospacing="0"/>
                                <w:jc w:val="center"/>
                                <w:rPr>
                                  <w:szCs w:val="24"/>
                                </w:rPr>
                              </w:pPr>
                              <w:r>
                                <w:rPr>
                                  <w:rFonts w:ascii="Times New Roman" w:hAnsi="Times New Roman"/>
                                  <w:kern w:val="2"/>
                                  <w:sz w:val="15"/>
                                  <w:szCs w:val="15"/>
                                </w:rPr>
                                <w:t>G</w:t>
                              </w:r>
                              <w:r>
                                <w:rPr>
                                  <w:rFonts w:hint="eastAsia" w:ascii="Times New Roman"/>
                                  <w:kern w:val="2"/>
                                  <w:sz w:val="15"/>
                                  <w:szCs w:val="15"/>
                                </w:rPr>
                                <w:t>生产废气</w:t>
                              </w:r>
                            </w:p>
                          </w:txbxContent>
                        </v:textbox>
                      </v:shape>
                      <v:line id="直线 118" o:spid="_x0000_s1026" o:spt="20" style="position:absolute;left:2786220;top:4155750;height:0;width:587049;" filled="f" stroked="t" coordsize="21600,21600" o:gfxdata="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YL6on1wAAAAUBAAAPAAAAAAAAAAEAIAAAACIAAABkcnMvZG93bnJldi54bWxQSwECFAAU&#10;AAAACACHTuJAOP325PIBAADEAwAADgAAAAAAAAABACAAAAAmAQAAZHJzL2Uyb0RvYy54bWxQSwUG&#10;AAAAAAYABgBZAQAAigUAAAAA&#10;">
                        <v:fill on="f" focussize="0,0"/>
                        <v:stroke color="#000000 [3213]" joinstyle="round" dashstyle="dash" endarrow="block"/>
                        <v:imagedata o:title=""/>
                        <o:lock v:ext="edit" aspectratio="f"/>
                      </v:line>
                      <v:shape id="文本框 114" o:spid="_x0000_s1026" o:spt="202" type="#_x0000_t202" style="position:absolute;left:2631076;top:3444607;height:264795;width:855345;" filled="f" stroked="f" coordsize="21600,21600" o:gfxdata="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l3ze&#10;0wAAAAUBAAAPAAAAAAAAAAEAIAAAACIAAABkcnMvZG93bnJldi54bWxQSwECFAAUAAAACACHTuJA&#10;7zfQISYCAAAkBAAADgAAAAAAAAABACAAAAAiAQAAZHJzL2Uyb0RvYy54bWxQSwUGAAAAAAYABgBZ&#10;AQAAugUAAAAA&#10;">
                        <v:fill on="f" focussize="0,0"/>
                        <v:stroke on="f"/>
                        <v:imagedata o:title=""/>
                        <o:lock v:ext="edit" aspectratio="f"/>
                        <v:textbox>
                          <w:txbxContent>
                            <w:p w14:paraId="7544CC74">
                              <w:pPr>
                                <w:pStyle w:val="25"/>
                                <w:spacing w:before="0" w:beforeAutospacing="0" w:after="0" w:afterAutospacing="0"/>
                                <w:jc w:val="center"/>
                                <w:rPr>
                                  <w:szCs w:val="24"/>
                                </w:rPr>
                              </w:pPr>
                              <w:r>
                                <w:rPr>
                                  <w:rFonts w:ascii="Times New Roman" w:hAnsi="Times New Roman"/>
                                  <w:kern w:val="2"/>
                                  <w:sz w:val="15"/>
                                  <w:szCs w:val="15"/>
                                </w:rPr>
                                <w:t>G</w:t>
                              </w:r>
                              <w:r>
                                <w:rPr>
                                  <w:rFonts w:hint="eastAsia" w:ascii="Times New Roman"/>
                                  <w:kern w:val="2"/>
                                  <w:sz w:val="15"/>
                                  <w:szCs w:val="15"/>
                                </w:rPr>
                                <w:t>生产废气</w:t>
                              </w:r>
                            </w:p>
                          </w:txbxContent>
                        </v:textbox>
                      </v:shape>
                      <v:line id="直线 118" o:spid="_x0000_s1026" o:spt="20" style="position:absolute;left:3388810;top:2719908;height:0;width:363681;" filled="f" stroked="t" coordsize="21600,21600" o:gfxdata="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C+qJ9cAAAAFAQAADwAAAAAAAAABACAAAAAiAAAAZHJzL2Rvd25yZXYueG1sUEsBAhQA&#10;FAAAAAgAh07iQFEB8c7zAQAAxAMAAA4AAAAAAAAAAQAgAAAAJgEAAGRycy9lMm9Eb2MueG1sUEsF&#10;BgAAAAAGAAYAWQEAAIsFAAAAAA==&#10;">
                        <v:fill on="f" focussize="0,0"/>
                        <v:stroke color="#000000 [3213]" joinstyle="round" dashstyle="dash" endarrow="block"/>
                        <v:imagedata o:title=""/>
                        <o:lock v:ext="edit" aspectratio="f"/>
                      </v:line>
                      <v:shape id="自选图形 133" o:spid="_x0000_s1026" o:spt="38" type="#_x0000_t38" style="position:absolute;left:2405837;top:4412424;flip:y;height:164465;width:463550;" filled="f" stroked="t" coordsize="21600,21600" o:gfxdata="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S&#10;759q1gAAAAUBAAAPAAAAAAAAAAEAIAAAACIAAABkcnMvZG93bnJldi54bWxQSwECFAAUAAAACACH&#10;TuJAFBLkJiYCAAASBAAADgAAAAAAAAABACAAAAAlAQAAZHJzL2Uyb0RvYy54bWxQSwUGAAAAAAYA&#10;BgBZAQAAvQUAAAAA&#10;" adj="10800">
                        <v:fill on="f" focussize="0,0"/>
                        <v:stroke color="#000000 [3213]" joinstyle="round" dashstyle="dash" endarrow="block"/>
                        <v:imagedata o:title=""/>
                        <o:lock v:ext="edit" aspectratio="f"/>
                      </v:shape>
                      <v:shape id="文本框 134" o:spid="_x0000_s1026" o:spt="202" type="#_x0000_t202" style="position:absolute;left:2817317;top:4310824;height:235585;width:291465;" filled="f" stroked="f" coordsize="21600,21600" o:gfxdata="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6XfN7T&#10;AAAABQEAAA8AAAAAAAAAAQAgAAAAIgAAAGRycy9kb3ducmV2LnhtbFBLAQIUABQAAAAIAIdO4kCL&#10;pHnAJQIAACQEAAAOAAAAAAAAAAEAIAAAACIBAABkcnMvZTJvRG9jLnhtbFBLBQYAAAAABgAGAFkB&#10;AAC5BQAAAAA=&#10;">
                        <v:fill on="f" focussize="0,0"/>
                        <v:stroke on="f"/>
                        <v:imagedata o:title=""/>
                        <o:lock v:ext="edit" aspectratio="f"/>
                        <v:textbox>
                          <w:txbxContent>
                            <w:p w14:paraId="2C8A6998">
                              <w:pPr>
                                <w:pStyle w:val="25"/>
                                <w:spacing w:before="0" w:beforeAutospacing="0" w:after="0" w:afterAutospacing="0"/>
                                <w:jc w:val="both"/>
                                <w:rPr>
                                  <w:szCs w:val="24"/>
                                </w:rPr>
                              </w:pPr>
                              <w:r>
                                <w:rPr>
                                  <w:rFonts w:ascii="Times New Roman" w:hAnsi="Times New Roman"/>
                                  <w:kern w:val="2"/>
                                  <w:sz w:val="15"/>
                                  <w:szCs w:val="15"/>
                                </w:rPr>
                                <w:t>N</w:t>
                              </w:r>
                            </w:p>
                          </w:txbxContent>
                        </v:textbox>
                      </v:shape>
                      <v:line id="直线 118" o:spid="_x0000_s1026" o:spt="20" style="position:absolute;left:837523;top:737365;height:0;width:1051741;" filled="f" stroked="t" coordsize="21600,21600" o:gfxdata="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gvqifXAAAABQEAAA8AAAAAAAAAAQAgAAAAIgAAAGRycy9kb3ducmV2LnhtbFBLAQIU&#10;ABQAAAAIAIdO4kC9RjdP9AEAAMMDAAAOAAAAAAAAAAEAIAAAACYBAABkcnMvZTJvRG9jLnhtbFBL&#10;BQYAAAAABgAGAFkBAACMBQAAAAA=&#10;">
                        <v:fill on="f" focussize="0,0"/>
                        <v:stroke color="#000000" joinstyle="round" dashstyle="dash" endarrow="block"/>
                        <v:imagedata o:title=""/>
                        <o:lock v:ext="edit" aspectratio="f"/>
                      </v:line>
                      <v:shape id="自选图形 133" o:spid="_x0000_s1026" o:spt="38" type="#_x0000_t38" style="position:absolute;left:664753;top:496031;flip:y;height:164465;width:463550;" filled="f" stroked="t" coordsize="21600,21600" o:gfxdata="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S&#10;759q1gAAAAUBAAAPAAAAAAAAAAEAIAAAACIAAABkcnMvZG93bnJldi54bWxQSwECFAAUAAAACACH&#10;TuJAVkYPZiYCAAAQBAAADgAAAAAAAAABACAAAAAlAQAAZHJzL2Uyb0RvYy54bWxQSwUGAAAAAAYA&#10;BgBZAQAAvQUAAAAA&#10;" adj="10800">
                        <v:fill on="f" focussize="0,0"/>
                        <v:stroke color="#000000 [3213]" joinstyle="round" dashstyle="dash" endarrow="block"/>
                        <v:imagedata o:title=""/>
                        <o:lock v:ext="edit" aspectratio="f"/>
                      </v:shape>
                      <v:shape id="文本框 134" o:spid="_x0000_s1026" o:spt="202" type="#_x0000_t202" style="position:absolute;left:843736;top:400639;height:235585;width:904046;" filled="f" stroked="f" coordsize="21600,21600" o:gfxdata="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6XfN7T&#10;AAAABQEAAA8AAAAAAAAAAQAgAAAAIgAAAGRycy9kb3ducmV2LnhtbFBLAQIUABQAAAAIAIdO4kAv&#10;WYEoJQIAACIEAAAOAAAAAAAAAAEAIAAAACIBAABkcnMvZTJvRG9jLnhtbFBLBQYAAAAABgAGAFkB&#10;AAC5BQAAAAA=&#10;">
                        <v:fill on="f" focussize="0,0"/>
                        <v:stroke on="f"/>
                        <v:imagedata o:title=""/>
                        <o:lock v:ext="edit" aspectratio="f"/>
                        <v:textbox>
                          <w:txbxContent>
                            <w:p w14:paraId="2CADAFD1">
                              <w:pPr>
                                <w:pStyle w:val="25"/>
                                <w:spacing w:before="0" w:beforeAutospacing="0" w:after="0" w:afterAutospacing="0"/>
                                <w:jc w:val="center"/>
                                <w:rPr>
                                  <w:szCs w:val="24"/>
                                </w:rPr>
                              </w:pPr>
                              <w:r>
                                <w:rPr>
                                  <w:rFonts w:ascii="Times New Roman" w:hAnsi="Times New Roman"/>
                                  <w:kern w:val="2"/>
                                  <w:sz w:val="15"/>
                                  <w:szCs w:val="15"/>
                                </w:rPr>
                                <w:t>N</w:t>
                              </w:r>
                              <w:r>
                                <w:rPr>
                                  <w:rFonts w:hint="eastAsia" w:ascii="Times New Roman" w:hAnsi="Times New Roman"/>
                                  <w:kern w:val="2"/>
                                  <w:sz w:val="15"/>
                                  <w:szCs w:val="15"/>
                                </w:rPr>
                                <w:t>、</w:t>
                              </w:r>
                              <w:r>
                                <w:rPr>
                                  <w:rFonts w:ascii="Times New Roman" w:hAnsi="Times New Roman"/>
                                  <w:kern w:val="2"/>
                                  <w:sz w:val="15"/>
                                  <w:szCs w:val="15"/>
                                </w:rPr>
                                <w:t>G</w:t>
                              </w:r>
                            </w:p>
                            <w:p w14:paraId="3B564CFE">
                              <w:pPr>
                                <w:pStyle w:val="25"/>
                                <w:spacing w:before="0" w:beforeAutospacing="0" w:after="0" w:afterAutospacing="0"/>
                                <w:jc w:val="both"/>
                                <w:rPr>
                                  <w:szCs w:val="24"/>
                                </w:rPr>
                              </w:pPr>
                            </w:p>
                          </w:txbxContent>
                        </v:textbox>
                      </v:shape>
                      <v:shape id="自选图形 133" o:spid="_x0000_s1026" o:spt="38" type="#_x0000_t38" style="position:absolute;left:2333478;top:1600212;flip:y;height:164465;width:463550;" filled="f" stroked="t" coordsize="21600,21600" o:gfxdata="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u+f&#10;atYAAAAFAQAADwAAAAAAAAABACAAAAAiAAAAZHJzL2Rvd25yZXYueG1sUEsBAhQAFAAAAAgAh07i&#10;QMi3sFIkAgAAEgQAAA4AAAAAAAAAAQAgAAAAJQEAAGRycy9lMm9Eb2MueG1sUEsFBgAAAAAGAAYA&#10;WQEAALsFAAAAAA==&#10;" adj="10800">
                        <v:fill on="f" focussize="0,0"/>
                        <v:stroke color="#000000 [3213]" joinstyle="round" dashstyle="dash" endarrow="block"/>
                        <v:imagedata o:title=""/>
                        <o:lock v:ext="edit" aspectratio="f"/>
                      </v:shape>
                      <v:shape id="文本框 134" o:spid="_x0000_s1026" o:spt="202" type="#_x0000_t202" style="position:absolute;left:2744958;top:1498612;height:235585;width:291465;" filled="f" stroked="f" coordsize="21600,21600" o:gfxdata="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6XfN7T&#10;AAAABQEAAA8AAAAAAAAAAQAgAAAAIgAAAGRycy9kb3ducmV2LnhtbFBLAQIUABQAAAAIAIdO4kCI&#10;dr83JQIAACQEAAAOAAAAAAAAAAEAIAAAACIBAABkcnMvZTJvRG9jLnhtbFBLBQYAAAAABgAGAFkB&#10;AAC5BQAAAAA=&#10;">
                        <v:fill on="f" focussize="0,0"/>
                        <v:stroke on="f"/>
                        <v:imagedata o:title=""/>
                        <o:lock v:ext="edit" aspectratio="f"/>
                        <v:textbox>
                          <w:txbxContent>
                            <w:p w14:paraId="350ED149">
                              <w:pPr>
                                <w:pStyle w:val="25"/>
                                <w:spacing w:before="0" w:beforeAutospacing="0" w:after="0" w:afterAutospacing="0"/>
                                <w:jc w:val="both"/>
                                <w:rPr>
                                  <w:szCs w:val="24"/>
                                </w:rPr>
                              </w:pPr>
                              <w:r>
                                <w:rPr>
                                  <w:rFonts w:ascii="Times New Roman" w:hAnsi="Times New Roman"/>
                                  <w:kern w:val="2"/>
                                  <w:sz w:val="15"/>
                                  <w:szCs w:val="15"/>
                                </w:rPr>
                                <w:t>N</w:t>
                              </w:r>
                            </w:p>
                          </w:txbxContent>
                        </v:textbox>
                      </v:shape>
                      <v:shape id="自选图形 133" o:spid="_x0000_s1026" o:spt="38" type="#_x0000_t38" style="position:absolute;left:2292062;top:2178182;flip:y;height:164465;width:463550;" filled="f" stroked="t" coordsize="21600,21600" o:gfxdata="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ku+fatYAAAAFAQAADwAAAAAAAAABACAAAAAiAAAAZHJzL2Rvd25yZXYueG1sUEsBAhQAFAAAAAgA&#10;h07iQCT7oBsnAgAAEgQAAA4AAAAAAAAAAQAgAAAAJQEAAGRycy9lMm9Eb2MueG1sUEsFBgAAAAAG&#10;AAYAWQEAAL4FAAAAAA==&#10;" adj="10800">
                        <v:fill on="f" focussize="0,0"/>
                        <v:stroke color="#000000 [3213]" joinstyle="round" dashstyle="dash" endarrow="block"/>
                        <v:imagedata o:title=""/>
                        <o:lock v:ext="edit" aspectratio="f"/>
                      </v:shape>
                      <v:shape id="文本框 134" o:spid="_x0000_s1026" o:spt="202" type="#_x0000_t202" style="position:absolute;left:2703542;top:2076582;height:235585;width:291465;" filled="f" stroked="f" coordsize="21600,21600" o:gfxdata="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pd83tMA&#10;AAAFAQAADwAAAAAAAAABACAAAAAiAAAAZHJzL2Rvd25yZXYueG1sUEsBAhQAFAAAAAgAh07iQKvF&#10;MO0kAgAAJAQAAA4AAAAAAAAAAQAgAAAAIgEAAGRycy9lMm9Eb2MueG1sUEsFBgAAAAAGAAYAWQEA&#10;ALgFAAAAAA==&#10;">
                        <v:fill on="f" focussize="0,0"/>
                        <v:stroke on="f"/>
                        <v:imagedata o:title=""/>
                        <o:lock v:ext="edit" aspectratio="f"/>
                        <v:textbox>
                          <w:txbxContent>
                            <w:p w14:paraId="333245A9">
                              <w:pPr>
                                <w:pStyle w:val="25"/>
                                <w:spacing w:before="0" w:beforeAutospacing="0" w:after="0" w:afterAutospacing="0"/>
                                <w:jc w:val="both"/>
                                <w:rPr>
                                  <w:szCs w:val="24"/>
                                </w:rPr>
                              </w:pPr>
                              <w:r>
                                <w:rPr>
                                  <w:rFonts w:ascii="Times New Roman" w:hAnsi="Times New Roman"/>
                                  <w:kern w:val="2"/>
                                  <w:sz w:val="15"/>
                                  <w:szCs w:val="15"/>
                                </w:rPr>
                                <w:t>N</w:t>
                              </w:r>
                            </w:p>
                          </w:txbxContent>
                        </v:textbox>
                      </v:shape>
                      <v:shape id="自选图形 133" o:spid="_x0000_s1026" o:spt="38" type="#_x0000_t38" style="position:absolute;left:2324187;top:2790657;flip:y;height:164465;width:463550;" filled="f" stroked="t" coordsize="21600,21600" o:gfxdata="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S759q1gAAAAUBAAAPAAAAAAAAAAEAIAAAACIAAABkcnMvZG93bnJldi54bWxQSwECFAAUAAAA&#10;CACHTuJAVmEldSkCAAASBAAADgAAAAAAAAABACAAAAAlAQAAZHJzL2Uyb0RvYy54bWxQSwUGAAAA&#10;AAYABgBZAQAAwAUAAAAA&#10;" adj="10800">
                        <v:fill on="f" focussize="0,0"/>
                        <v:stroke color="#000000 [3213]" joinstyle="round" dashstyle="dash" endarrow="block"/>
                        <v:imagedata o:title=""/>
                        <o:lock v:ext="edit" aspectratio="f"/>
                      </v:shape>
                      <v:shape id="文本框 134" o:spid="_x0000_s1026" o:spt="202" type="#_x0000_t202" style="position:absolute;left:2735667;top:2689057;height:235585;width:291465;" filled="f" stroked="f" coordsize="21600,21600" o:gfxdata="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pd83tMA&#10;AAAFAQAADwAAAAAAAAABACAAAAAiAAAAZHJzL2Rvd25yZXYueG1sUEsBAhQAFAAAAAgAh07iQM//&#10;pxIkAgAAJAQAAA4AAAAAAAAAAQAgAAAAIgEAAGRycy9lMm9Eb2MueG1sUEsFBgAAAAAGAAYAWQEA&#10;ALgFAAAAAA==&#10;">
                        <v:fill on="f" focussize="0,0"/>
                        <v:stroke on="f"/>
                        <v:imagedata o:title=""/>
                        <o:lock v:ext="edit" aspectratio="f"/>
                        <v:textbox>
                          <w:txbxContent>
                            <w:p w14:paraId="41B14E2A">
                              <w:pPr>
                                <w:pStyle w:val="25"/>
                                <w:spacing w:before="0" w:beforeAutospacing="0" w:after="0" w:afterAutospacing="0"/>
                                <w:jc w:val="both"/>
                                <w:rPr>
                                  <w:szCs w:val="24"/>
                                </w:rPr>
                              </w:pPr>
                              <w:r>
                                <w:rPr>
                                  <w:rFonts w:ascii="Times New Roman" w:hAnsi="Times New Roman"/>
                                  <w:kern w:val="2"/>
                                  <w:sz w:val="15"/>
                                  <w:szCs w:val="15"/>
                                </w:rPr>
                                <w:t>N</w:t>
                              </w:r>
                            </w:p>
                          </w:txbxContent>
                        </v:textbox>
                      </v:shape>
                      <v:shape id="自选图形 133" o:spid="_x0000_s1026" o:spt="38" type="#_x0000_t38" style="position:absolute;left:2353767;top:3334122;flip:y;height:164465;width:463550;" filled="f" stroked="t" coordsize="21600,21600" o:gfxdata="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S&#10;759q1gAAAAUBAAAPAAAAAAAAAAEAIAAAACIAAABkcnMvZG93bnJldi54bWxQSwECFAAUAAAACACH&#10;TuJA248qsyYCAAASBAAADgAAAAAAAAABACAAAAAlAQAAZHJzL2Uyb0RvYy54bWxQSwUGAAAAAAYA&#10;BgBZAQAAvQUAAAAA&#10;" adj="10800">
                        <v:fill on="f" focussize="0,0"/>
                        <v:stroke color="#000000 [3213]" joinstyle="round" dashstyle="dash" endarrow="block"/>
                        <v:imagedata o:title=""/>
                        <o:lock v:ext="edit" aspectratio="f"/>
                      </v:shape>
                      <v:shape id="文本框 134" o:spid="_x0000_s1026" o:spt="202" type="#_x0000_t202" style="position:absolute;left:2765247;top:3232522;height:235585;width:291465;" filled="f" stroked="f" coordsize="21600,21600" o:gfxdata="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6XfN7T&#10;AAAABQEAAA8AAAAAAAAAAQAgAAAAIgAAAGRycy9kb3ducmV2LnhtbFBLAQIUABQAAAAIAIdO4kAe&#10;r4O9JQIAACQEAAAOAAAAAAAAAAEAIAAAACIBAABkcnMvZTJvRG9jLnhtbFBLBQYAAAAABgAGAFkB&#10;AAC5BQAAAAA=&#10;">
                        <v:fill on="f" focussize="0,0"/>
                        <v:stroke on="f"/>
                        <v:imagedata o:title=""/>
                        <o:lock v:ext="edit" aspectratio="f"/>
                        <v:textbox>
                          <w:txbxContent>
                            <w:p w14:paraId="1292852A">
                              <w:pPr>
                                <w:pStyle w:val="25"/>
                                <w:spacing w:before="0" w:beforeAutospacing="0" w:after="0" w:afterAutospacing="0"/>
                                <w:jc w:val="both"/>
                                <w:rPr>
                                  <w:szCs w:val="24"/>
                                </w:rPr>
                              </w:pPr>
                              <w:r>
                                <w:rPr>
                                  <w:rFonts w:ascii="Times New Roman" w:hAnsi="Times New Roman"/>
                                  <w:kern w:val="2"/>
                                  <w:sz w:val="15"/>
                                  <w:szCs w:val="15"/>
                                </w:rPr>
                                <w:t>N</w:t>
                              </w:r>
                            </w:p>
                          </w:txbxContent>
                        </v:textbox>
                      </v:shape>
                      <v:shape id="自选图形 133" o:spid="_x0000_s1026" o:spt="38" type="#_x0000_t38" style="position:absolute;left:2312857;top:3860333;flip:y;height:164465;width:463550;" filled="f" stroked="t" coordsize="21600,21600" o:gfxdata="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Lvn2rWAAAABQEAAA8AAAAAAAAAAQAgAAAAIgAAAGRycy9kb3ducmV2LnhtbFBLAQIUABQAAAAI&#10;AIdO4kBysr95KAIAABIEAAAOAAAAAAAAAAEAIAAAACUBAABkcnMvZTJvRG9jLnhtbFBLBQYAAAAA&#10;BgAGAFkBAAC/BQAAAAA=&#10;" adj="10800">
                        <v:fill on="f" focussize="0,0"/>
                        <v:stroke color="#000000 [3213]" joinstyle="round" dashstyle="dash" endarrow="block"/>
                        <v:imagedata o:title=""/>
                        <o:lock v:ext="edit" aspectratio="f"/>
                      </v:shape>
                      <v:shape id="文本框 134" o:spid="_x0000_s1026" o:spt="202" type="#_x0000_t202" style="position:absolute;left:2724337;top:3758733;height:235585;width:291465;" filled="f" stroked="f" coordsize="21600,21600" o:gfxdata="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6XfN7T&#10;AAAABQEAAA8AAAAAAAAAAQAgAAAAIgAAAGRycy9kb3ducmV2LnhtbFBLAQIUABQAAAAIAIdO4kCn&#10;V0jhJQIAACQEAAAOAAAAAAAAAAEAIAAAACIBAABkcnMvZTJvRG9jLnhtbFBLBQYAAAAABgAGAFkB&#10;AAC5BQAAAAA=&#10;">
                        <v:fill on="f" focussize="0,0"/>
                        <v:stroke on="f"/>
                        <v:imagedata o:title=""/>
                        <o:lock v:ext="edit" aspectratio="f"/>
                        <v:textbox>
                          <w:txbxContent>
                            <w:p w14:paraId="7D2BFA18">
                              <w:pPr>
                                <w:pStyle w:val="25"/>
                                <w:spacing w:before="0" w:beforeAutospacing="0" w:after="0" w:afterAutospacing="0"/>
                                <w:jc w:val="both"/>
                                <w:rPr>
                                  <w:szCs w:val="24"/>
                                </w:rPr>
                              </w:pPr>
                              <w:r>
                                <w:rPr>
                                  <w:rFonts w:ascii="Times New Roman" w:hAnsi="Times New Roman"/>
                                  <w:kern w:val="2"/>
                                  <w:sz w:val="15"/>
                                  <w:szCs w:val="15"/>
                                </w:rPr>
                                <w:t>N</w:t>
                              </w:r>
                            </w:p>
                          </w:txbxContent>
                        </v:textbox>
                      </v:shape>
                      <v:shape id="自选图形 133" o:spid="_x0000_s1026" o:spt="38" type="#_x0000_t38" style="position:absolute;left:2353767;top:4955887;flip:y;height:164465;width:463550;" filled="f" stroked="t" coordsize="21600,21600" o:gfxdata="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Lvn2rWAAAABQEAAA8AAAAAAAAAAQAgAAAAIgAAAGRycy9kb3ducmV2LnhtbFBLAQIUABQAAAAI&#10;AIdO4kBqTDl9KAIAABIEAAAOAAAAAAAAAAEAIAAAACUBAABkcnMvZTJvRG9jLnhtbFBLBQYAAAAA&#10;BgAGAFkBAAC/BQAAAAA=&#10;" adj="10800">
                        <v:fill on="f" focussize="0,0"/>
                        <v:stroke color="#000000 [3213]" joinstyle="round" dashstyle="dash" endarrow="block"/>
                        <v:imagedata o:title=""/>
                        <o:lock v:ext="edit" aspectratio="f"/>
                      </v:shape>
                      <v:shape id="文本框 134" o:spid="_x0000_s1026" o:spt="202" type="#_x0000_t202" style="position:absolute;left:2765247;top:4854287;height:235585;width:291465;" filled="f" stroked="f" coordsize="21600,21600" o:gfxdata="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6XfN7T&#10;AAAABQEAAA8AAAAAAAAAAQAgAAAAIgAAAGRycy9kb3ducmV2LnhtbFBLAQIUABQAAAAIAIdO4kAU&#10;FJZzJQIAACQEAAAOAAAAAAAAAAEAIAAAACIBAABkcnMvZTJvRG9jLnhtbFBLBQYAAAAABgAGAFkB&#10;AAC5BQAAAAA=&#10;">
                        <v:fill on="f" focussize="0,0"/>
                        <v:stroke on="f"/>
                        <v:imagedata o:title=""/>
                        <o:lock v:ext="edit" aspectratio="f"/>
                        <v:textbox>
                          <w:txbxContent>
                            <w:p w14:paraId="148A11BC">
                              <w:pPr>
                                <w:pStyle w:val="25"/>
                                <w:spacing w:before="0" w:beforeAutospacing="0" w:after="0" w:afterAutospacing="0"/>
                                <w:jc w:val="both"/>
                                <w:rPr>
                                  <w:szCs w:val="24"/>
                                </w:rPr>
                              </w:pPr>
                              <w:r>
                                <w:rPr>
                                  <w:rFonts w:ascii="Times New Roman" w:hAnsi="Times New Roman"/>
                                  <w:kern w:val="2"/>
                                  <w:sz w:val="15"/>
                                  <w:szCs w:val="15"/>
                                </w:rPr>
                                <w:t>N</w:t>
                              </w:r>
                            </w:p>
                          </w:txbxContent>
                        </v:textbox>
                      </v:shape>
                      <v:shape id="文本框 114" o:spid="_x0000_s1026" o:spt="202" type="#_x0000_t202" style="position:absolute;left:913245;top:5044069;height:266700;width:911225;" filled="f" stroked="f" coordsize="21600,21600" o:gfxdata="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pd83tMA&#10;AAAFAQAADwAAAAAAAAABACAAAAAiAAAAZHJzL2Rvd25yZXYueG1sUEsBAhQAFAAAAAgAh07iQI22&#10;ZW4kAgAAIwQAAA4AAAAAAAAAAQAgAAAAIgEAAGRycy9lMm9Eb2MueG1sUEsFBgAAAAAGAAYAWQEA&#10;ALgFAAAAAA==&#10;">
                        <v:fill on="f" focussize="0,0"/>
                        <v:stroke on="f"/>
                        <v:imagedata o:title=""/>
                        <o:lock v:ext="edit" aspectratio="f"/>
                        <v:textbox>
                          <w:txbxContent>
                            <w:p w14:paraId="4D3E84C0">
                              <w:pPr>
                                <w:pStyle w:val="25"/>
                                <w:spacing w:before="0" w:beforeAutospacing="0" w:after="0" w:afterAutospacing="0"/>
                                <w:jc w:val="center"/>
                                <w:rPr>
                                  <w:szCs w:val="24"/>
                                </w:rPr>
                              </w:pPr>
                              <w:r>
                                <w:rPr>
                                  <w:rFonts w:ascii="Times New Roman" w:hAnsi="Times New Roman"/>
                                  <w:kern w:val="2"/>
                                  <w:sz w:val="15"/>
                                  <w:szCs w:val="15"/>
                                </w:rPr>
                                <w:t>S</w:t>
                              </w:r>
                              <w:r>
                                <w:rPr>
                                  <w:rFonts w:hint="eastAsia" w:ascii="Times New Roman"/>
                                  <w:kern w:val="2"/>
                                  <w:sz w:val="15"/>
                                  <w:szCs w:val="15"/>
                                </w:rPr>
                                <w:t>不合格产品</w:t>
                              </w:r>
                            </w:p>
                          </w:txbxContent>
                        </v:textbox>
                      </v:shape>
                      <w10:wrap type="none"/>
                      <w10:anchorlock/>
                    </v:group>
                  </w:pict>
                </mc:Fallback>
              </mc:AlternateContent>
            </w:r>
          </w:p>
          <w:p w14:paraId="5F58BBC2">
            <w:pPr>
              <w:jc w:val="center"/>
              <w:rPr>
                <w:b/>
                <w:bCs/>
                <w:sz w:val="18"/>
                <w:szCs w:val="18"/>
              </w:rPr>
            </w:pPr>
            <w:r>
              <w:rPr>
                <w:b/>
                <w:bCs/>
                <w:sz w:val="18"/>
                <w:szCs w:val="18"/>
              </w:rPr>
              <w:t>图2-4</w:t>
            </w:r>
            <w:r>
              <w:rPr>
                <w:rFonts w:hint="eastAsia"/>
                <w:b/>
                <w:bCs/>
                <w:sz w:val="18"/>
                <w:szCs w:val="18"/>
              </w:rPr>
              <w:t xml:space="preserve">   </w:t>
            </w:r>
            <w:r>
              <w:rPr>
                <w:b/>
                <w:bCs/>
                <w:sz w:val="18"/>
                <w:szCs w:val="18"/>
              </w:rPr>
              <w:t>项目</w:t>
            </w:r>
            <w:r>
              <w:rPr>
                <w:rFonts w:hint="eastAsia"/>
                <w:b/>
                <w:bCs/>
                <w:sz w:val="18"/>
                <w:szCs w:val="18"/>
              </w:rPr>
              <w:t>运营期PET片材生产线</w:t>
            </w:r>
            <w:r>
              <w:rPr>
                <w:b/>
                <w:bCs/>
                <w:sz w:val="18"/>
                <w:szCs w:val="18"/>
              </w:rPr>
              <w:t>工艺流程及产污位置框图</w:t>
            </w:r>
          </w:p>
          <w:p w14:paraId="14C89542">
            <w:pPr>
              <w:jc w:val="center"/>
              <w:rPr>
                <w:b/>
                <w:bCs/>
                <w:sz w:val="18"/>
                <w:szCs w:val="18"/>
              </w:rPr>
            </w:pPr>
            <w:r>
              <w:rPr>
                <w:b/>
                <w:bCs/>
                <w:sz w:val="18"/>
                <w:szCs w:val="18"/>
              </w:rPr>
              <w:t>注：W、N、G、S分别表示废水、噪声、废气、固体废弃物</w:t>
            </w:r>
          </w:p>
          <w:p w14:paraId="0AF1269F">
            <w:pPr>
              <w:adjustRightInd w:val="0"/>
              <w:snapToGrid w:val="0"/>
              <w:spacing w:line="360" w:lineRule="auto"/>
              <w:ind w:firstLine="420" w:firstLineChars="200"/>
              <w:rPr>
                <w:szCs w:val="21"/>
              </w:rPr>
            </w:pPr>
            <w:r>
              <w:rPr>
                <w:szCs w:val="21"/>
              </w:rPr>
              <w:t>（3）</w:t>
            </w:r>
            <w:r>
              <w:rPr>
                <w:rFonts w:hint="eastAsia"/>
                <w:szCs w:val="21"/>
              </w:rPr>
              <w:t>蓝莓盒</w:t>
            </w:r>
            <w:r>
              <w:rPr>
                <w:szCs w:val="21"/>
              </w:rPr>
              <w:t>生产线</w:t>
            </w:r>
          </w:p>
          <w:p w14:paraId="15FD35FE">
            <w:pPr>
              <w:adjustRightInd w:val="0"/>
              <w:snapToGrid w:val="0"/>
              <w:spacing w:line="360" w:lineRule="auto"/>
              <w:ind w:firstLine="420" w:firstLineChars="200"/>
              <w:rPr>
                <w:szCs w:val="21"/>
              </w:rPr>
            </w:pPr>
            <w:r>
              <w:rPr>
                <w:rFonts w:hint="eastAsia"/>
                <w:szCs w:val="21"/>
              </w:rPr>
              <w:t>生产工艺流程简述：项目蓝莓盒</w:t>
            </w:r>
            <w:r>
              <w:rPr>
                <w:szCs w:val="21"/>
              </w:rPr>
              <w:t>生产线</w:t>
            </w:r>
            <w:r>
              <w:rPr>
                <w:rFonts w:hint="eastAsia"/>
                <w:szCs w:val="21"/>
              </w:rPr>
              <w:t>主要原料为项目P</w:t>
            </w:r>
            <w:r>
              <w:rPr>
                <w:szCs w:val="21"/>
              </w:rPr>
              <w:t>ET片材生产线生产的</w:t>
            </w:r>
            <w:r>
              <w:rPr>
                <w:rFonts w:hint="eastAsia"/>
                <w:szCs w:val="21"/>
              </w:rPr>
              <w:t>P</w:t>
            </w:r>
            <w:r>
              <w:rPr>
                <w:szCs w:val="21"/>
              </w:rPr>
              <w:t>ET片材</w:t>
            </w:r>
            <w:r>
              <w:rPr>
                <w:rFonts w:hint="eastAsia"/>
                <w:szCs w:val="21"/>
              </w:rPr>
              <w:t>，本项目注塑不添加任何添加剂。人工将片材安装至项目上卷机后进入项目吸塑机。经吸塑机化热变软后，利用真空吸附塑材附于模具（外购）表面，冷却成型后送入裁断机裁剪成相应的规格，将吸塑成型的半成品进入贴标机进行产品贴标，贴标后的成型片材接入冲裁机，根据设定好的尺寸要求进行冲裁。产品冲裁过程产生少量PET边角料，边角料通过粉碎工序后，用作P</w:t>
            </w:r>
            <w:r>
              <w:rPr>
                <w:szCs w:val="21"/>
              </w:rPr>
              <w:t>ET片材生产线</w:t>
            </w:r>
            <w:r>
              <w:rPr>
                <w:rFonts w:hint="eastAsia"/>
                <w:szCs w:val="21"/>
              </w:rPr>
              <w:t>原料循环使用。检验部步骤主要进行物理检测不进行化学检验，物理检测主要检测产品物理尺寸是否符合要求，筛选出不合格品，不合格品通过粉碎工序后，用作P</w:t>
            </w:r>
            <w:r>
              <w:rPr>
                <w:szCs w:val="21"/>
              </w:rPr>
              <w:t>ET片材生产线</w:t>
            </w:r>
            <w:r>
              <w:rPr>
                <w:rFonts w:hint="eastAsia"/>
                <w:szCs w:val="21"/>
              </w:rPr>
              <w:t>原料使用，合格产品集中包装，送入成品仓库。</w:t>
            </w:r>
          </w:p>
          <w:p w14:paraId="298D2975">
            <w:pPr>
              <w:adjustRightInd w:val="0"/>
              <w:snapToGrid w:val="0"/>
              <w:spacing w:line="360" w:lineRule="auto"/>
              <w:ind w:firstLine="420" w:firstLineChars="200"/>
              <w:rPr>
                <w:szCs w:val="21"/>
              </w:rPr>
            </w:pPr>
            <w:r>
              <w:rPr>
                <w:kern w:val="0"/>
              </w:rPr>
              <mc:AlternateContent>
                <mc:Choice Requires="wpc">
                  <w:drawing>
                    <wp:inline distT="0" distB="0" distL="0" distR="0">
                      <wp:extent cx="4667250" cy="4399280"/>
                      <wp:effectExtent l="0" t="0" r="0" b="0"/>
                      <wp:docPr id="3131" name="画布 31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7" name="文本框 76"/>
                              <wps:cNvSpPr txBox="1">
                                <a:spLocks noChangeArrowheads="1"/>
                              </wps:cNvSpPr>
                              <wps:spPr bwMode="auto">
                                <a:xfrm>
                                  <a:off x="1794297" y="36001"/>
                                  <a:ext cx="992038" cy="266027"/>
                                </a:xfrm>
                                <a:prstGeom prst="rect">
                                  <a:avLst/>
                                </a:prstGeom>
                                <a:solidFill>
                                  <a:srgbClr val="FFFFFF"/>
                                </a:solidFill>
                                <a:ln>
                                  <a:noFill/>
                                </a:ln>
                              </wps:spPr>
                              <wps:txbx>
                                <w:txbxContent>
                                  <w:p w14:paraId="4FECCF61">
                                    <w:pPr>
                                      <w:jc w:val="center"/>
                                      <w:rPr>
                                        <w:sz w:val="18"/>
                                        <w:szCs w:val="18"/>
                                      </w:rPr>
                                    </w:pPr>
                                    <w:r>
                                      <w:rPr>
                                        <w:rFonts w:hint="eastAsia"/>
                                        <w:sz w:val="18"/>
                                        <w:szCs w:val="18"/>
                                      </w:rPr>
                                      <w:t>原料P</w:t>
                                    </w:r>
                                    <w:r>
                                      <w:rPr>
                                        <w:sz w:val="18"/>
                                        <w:szCs w:val="18"/>
                                      </w:rPr>
                                      <w:t>ET</w:t>
                                    </w:r>
                                    <w:r>
                                      <w:rPr>
                                        <w:rFonts w:hint="eastAsia"/>
                                        <w:sz w:val="18"/>
                                        <w:szCs w:val="18"/>
                                      </w:rPr>
                                      <w:t>片材</w:t>
                                    </w:r>
                                  </w:p>
                                </w:txbxContent>
                              </wps:txbx>
                              <wps:bodyPr rot="0" vert="horz" wrap="square" lIns="91440" tIns="45720" rIns="91440" bIns="45720" anchor="t" anchorCtr="0" upright="1">
                                <a:noAutofit/>
                              </wps:bodyPr>
                            </wps:wsp>
                            <wps:wsp>
                              <wps:cNvPr id="193" name="直线 77"/>
                              <wps:cNvCnPr/>
                              <wps:spPr bwMode="auto">
                                <a:xfrm>
                                  <a:off x="2355548" y="3179031"/>
                                  <a:ext cx="0" cy="265504"/>
                                </a:xfrm>
                                <a:prstGeom prst="line">
                                  <a:avLst/>
                                </a:prstGeom>
                                <a:noFill/>
                                <a:ln w="9525">
                                  <a:solidFill>
                                    <a:srgbClr val="000000"/>
                                  </a:solidFill>
                                  <a:round/>
                                  <a:tailEnd type="triangle" w="med" len="med"/>
                                </a:ln>
                              </wps:spPr>
                              <wps:bodyPr/>
                            </wps:wsp>
                            <wps:wsp>
                              <wps:cNvPr id="194" name="文本框 78"/>
                              <wps:cNvSpPr txBox="1">
                                <a:spLocks noChangeArrowheads="1"/>
                              </wps:cNvSpPr>
                              <wps:spPr bwMode="auto">
                                <a:xfrm>
                                  <a:off x="1928408" y="1163837"/>
                                  <a:ext cx="785111" cy="266760"/>
                                </a:xfrm>
                                <a:prstGeom prst="rect">
                                  <a:avLst/>
                                </a:prstGeom>
                                <a:solidFill>
                                  <a:srgbClr val="FFFFFF"/>
                                </a:solidFill>
                                <a:ln w="9525">
                                  <a:solidFill>
                                    <a:srgbClr val="000000"/>
                                  </a:solidFill>
                                  <a:miter lim="800000"/>
                                </a:ln>
                              </wps:spPr>
                              <wps:txbx>
                                <w:txbxContent>
                                  <w:p w14:paraId="4B74B328">
                                    <w:pPr>
                                      <w:jc w:val="center"/>
                                      <w:rPr>
                                        <w:sz w:val="18"/>
                                        <w:szCs w:val="18"/>
                                      </w:rPr>
                                    </w:pPr>
                                    <w:r>
                                      <w:rPr>
                                        <w:rFonts w:hint="eastAsia"/>
                                        <w:sz w:val="18"/>
                                        <w:szCs w:val="18"/>
                                      </w:rPr>
                                      <w:t>吸塑成型</w:t>
                                    </w:r>
                                  </w:p>
                                </w:txbxContent>
                              </wps:txbx>
                              <wps:bodyPr rot="0" vert="horz" wrap="square" lIns="91440" tIns="45720" rIns="91440" bIns="45720" anchor="t" anchorCtr="0" upright="1">
                                <a:noAutofit/>
                              </wps:bodyPr>
                            </wps:wsp>
                            <wps:wsp>
                              <wps:cNvPr id="196" name="文本框 80"/>
                              <wps:cNvSpPr txBox="1">
                                <a:spLocks noChangeArrowheads="1"/>
                              </wps:cNvSpPr>
                              <wps:spPr bwMode="auto">
                                <a:xfrm>
                                  <a:off x="1980279" y="3998769"/>
                                  <a:ext cx="807458" cy="266760"/>
                                </a:xfrm>
                                <a:prstGeom prst="rect">
                                  <a:avLst/>
                                </a:prstGeom>
                                <a:solidFill>
                                  <a:srgbClr val="FFFFFF"/>
                                </a:solidFill>
                                <a:ln w="9525">
                                  <a:solidFill>
                                    <a:srgbClr val="000000"/>
                                  </a:solidFill>
                                  <a:miter lim="800000"/>
                                </a:ln>
                              </wps:spPr>
                              <wps:txbx>
                                <w:txbxContent>
                                  <w:p w14:paraId="2DCD15C6">
                                    <w:pPr>
                                      <w:jc w:val="center"/>
                                      <w:rPr>
                                        <w:sz w:val="18"/>
                                        <w:szCs w:val="18"/>
                                      </w:rPr>
                                    </w:pPr>
                                    <w:r>
                                      <w:rPr>
                                        <w:rFonts w:hint="eastAsia"/>
                                        <w:sz w:val="18"/>
                                        <w:szCs w:val="18"/>
                                      </w:rPr>
                                      <w:t>成品</w:t>
                                    </w:r>
                                    <w:r>
                                      <w:rPr>
                                        <w:sz w:val="18"/>
                                        <w:szCs w:val="18"/>
                                      </w:rPr>
                                      <w:t>入库</w:t>
                                    </w:r>
                                  </w:p>
                                </w:txbxContent>
                              </wps:txbx>
                              <wps:bodyPr rot="0" vert="horz" wrap="square" lIns="91440" tIns="45720" rIns="91440" bIns="45720" anchor="t" anchorCtr="0" upright="1">
                                <a:noAutofit/>
                              </wps:bodyPr>
                            </wps:wsp>
                            <wps:wsp>
                              <wps:cNvPr id="201" name="文本框 82"/>
                              <wps:cNvSpPr txBox="1">
                                <a:spLocks noChangeArrowheads="1"/>
                              </wps:cNvSpPr>
                              <wps:spPr bwMode="auto">
                                <a:xfrm>
                                  <a:off x="713361" y="1644102"/>
                                  <a:ext cx="631419" cy="397983"/>
                                </a:xfrm>
                                <a:prstGeom prst="rect">
                                  <a:avLst/>
                                </a:prstGeom>
                                <a:solidFill>
                                  <a:srgbClr val="FFFFFF"/>
                                </a:solidFill>
                                <a:ln w="9525">
                                  <a:solidFill>
                                    <a:srgbClr val="000000"/>
                                  </a:solidFill>
                                  <a:miter lim="800000"/>
                                </a:ln>
                              </wps:spPr>
                              <wps:txbx>
                                <w:txbxContent>
                                  <w:p w14:paraId="030E6106">
                                    <w:pPr>
                                      <w:jc w:val="center"/>
                                      <w:rPr>
                                        <w:sz w:val="18"/>
                                        <w:szCs w:val="18"/>
                                      </w:rPr>
                                    </w:pPr>
                                    <w:r>
                                      <w:rPr>
                                        <w:rFonts w:hint="eastAsia"/>
                                        <w:sz w:val="18"/>
                                        <w:szCs w:val="18"/>
                                      </w:rPr>
                                      <w:t>循环</w:t>
                                    </w:r>
                                    <w:r>
                                      <w:rPr>
                                        <w:sz w:val="18"/>
                                        <w:szCs w:val="18"/>
                                      </w:rPr>
                                      <w:t>冷却水池</w:t>
                                    </w:r>
                                  </w:p>
                                </w:txbxContent>
                              </wps:txbx>
                              <wps:bodyPr rot="0" vert="horz" wrap="square" lIns="91440" tIns="45720" rIns="91440" bIns="45720" anchor="t" anchorCtr="0" upright="1">
                                <a:noAutofit/>
                              </wps:bodyPr>
                            </wps:wsp>
                            <wps:wsp>
                              <wps:cNvPr id="262" name="文本框 114"/>
                              <wps:cNvSpPr txBox="1">
                                <a:spLocks noChangeArrowheads="1"/>
                              </wps:cNvSpPr>
                              <wps:spPr bwMode="auto">
                                <a:xfrm>
                                  <a:off x="1957618" y="280773"/>
                                  <a:ext cx="911769" cy="267492"/>
                                </a:xfrm>
                                <a:prstGeom prst="rect">
                                  <a:avLst/>
                                </a:prstGeom>
                                <a:noFill/>
                                <a:ln>
                                  <a:noFill/>
                                </a:ln>
                              </wps:spPr>
                              <wps:txbx>
                                <w:txbxContent>
                                  <w:p w14:paraId="6DB9D41F">
                                    <w:pPr>
                                      <w:jc w:val="center"/>
                                      <w:rPr>
                                        <w:sz w:val="15"/>
                                        <w:szCs w:val="15"/>
                                      </w:rPr>
                                    </w:pPr>
                                    <w:r>
                                      <w:rPr>
                                        <w:rFonts w:hint="eastAsia"/>
                                        <w:sz w:val="15"/>
                                        <w:szCs w:val="15"/>
                                      </w:rPr>
                                      <w:t>上料</w:t>
                                    </w:r>
                                  </w:p>
                                </w:txbxContent>
                              </wps:txbx>
                              <wps:bodyPr rot="0" vert="horz" wrap="square" lIns="91440" tIns="45720" rIns="91440" bIns="45720" anchor="t" anchorCtr="0" upright="1">
                                <a:noAutofit/>
                              </wps:bodyPr>
                            </wps:wsp>
                            <wps:wsp>
                              <wps:cNvPr id="263" name="直线 147"/>
                              <wps:cNvCnPr/>
                              <wps:spPr bwMode="auto">
                                <a:xfrm flipH="1">
                                  <a:off x="2284790" y="302030"/>
                                  <a:ext cx="5524" cy="289369"/>
                                </a:xfrm>
                                <a:prstGeom prst="line">
                                  <a:avLst/>
                                </a:prstGeom>
                                <a:noFill/>
                                <a:ln w="9525">
                                  <a:solidFill>
                                    <a:srgbClr val="000000"/>
                                  </a:solidFill>
                                  <a:round/>
                                  <a:tailEnd type="triangle" w="med" len="med"/>
                                </a:ln>
                              </wps:spPr>
                              <wps:bodyPr/>
                            </wps:wsp>
                            <wps:wsp>
                              <wps:cNvPr id="264" name="文本框 346"/>
                              <wps:cNvSpPr txBox="1">
                                <a:spLocks noChangeArrowheads="1"/>
                              </wps:cNvSpPr>
                              <wps:spPr bwMode="auto">
                                <a:xfrm>
                                  <a:off x="1867998" y="591653"/>
                                  <a:ext cx="862637" cy="271157"/>
                                </a:xfrm>
                                <a:prstGeom prst="rect">
                                  <a:avLst/>
                                </a:prstGeom>
                                <a:noFill/>
                                <a:ln w="9525">
                                  <a:solidFill>
                                    <a:srgbClr val="000000"/>
                                  </a:solidFill>
                                  <a:miter lim="800000"/>
                                </a:ln>
                              </wps:spPr>
                              <wps:txbx>
                                <w:txbxContent>
                                  <w:p w14:paraId="54E2217C">
                                    <w:pPr>
                                      <w:jc w:val="center"/>
                                      <w:rPr>
                                        <w:sz w:val="18"/>
                                        <w:szCs w:val="18"/>
                                      </w:rPr>
                                    </w:pPr>
                                    <w:r>
                                      <w:rPr>
                                        <w:rFonts w:hint="eastAsia"/>
                                        <w:sz w:val="18"/>
                                        <w:szCs w:val="18"/>
                                      </w:rPr>
                                      <w:t>上卷</w:t>
                                    </w:r>
                                    <w:r>
                                      <w:rPr>
                                        <w:sz w:val="18"/>
                                        <w:szCs w:val="18"/>
                                      </w:rPr>
                                      <w:t>机</w:t>
                                    </w:r>
                                  </w:p>
                                </w:txbxContent>
                              </wps:txbx>
                              <wps:bodyPr rot="0" vert="horz" wrap="square" lIns="91440" tIns="45720" rIns="91440" bIns="45720" anchor="t" anchorCtr="0" upright="1">
                                <a:noAutofit/>
                              </wps:bodyPr>
                            </wps:wsp>
                            <wps:wsp>
                              <wps:cNvPr id="265" name="直线 118"/>
                              <wps:cNvCnPr/>
                              <wps:spPr bwMode="auto">
                                <a:xfrm>
                                  <a:off x="2332012" y="1988346"/>
                                  <a:ext cx="1466" cy="319525"/>
                                </a:xfrm>
                                <a:prstGeom prst="line">
                                  <a:avLst/>
                                </a:prstGeom>
                                <a:noFill/>
                                <a:ln w="9525">
                                  <a:solidFill>
                                    <a:srgbClr val="000000"/>
                                  </a:solidFill>
                                  <a:round/>
                                  <a:tailEnd type="triangle" w="med" len="med"/>
                                </a:ln>
                              </wps:spPr>
                              <wps:bodyPr/>
                            </wps:wsp>
                            <wps:wsp>
                              <wps:cNvPr id="268" name="直线 118"/>
                              <wps:cNvCnPr/>
                              <wps:spPr bwMode="auto">
                                <a:xfrm>
                                  <a:off x="1327528" y="1293441"/>
                                  <a:ext cx="600880" cy="96"/>
                                </a:xfrm>
                                <a:prstGeom prst="line">
                                  <a:avLst/>
                                </a:prstGeom>
                                <a:noFill/>
                                <a:ln w="9525">
                                  <a:solidFill>
                                    <a:srgbClr val="000000"/>
                                  </a:solidFill>
                                  <a:round/>
                                  <a:tailEnd type="triangle" w="med" len="med"/>
                                </a:ln>
                              </wps:spPr>
                              <wps:bodyPr/>
                            </wps:wsp>
                            <wps:wsp>
                              <wps:cNvPr id="273" name="文本框 114"/>
                              <wps:cNvSpPr txBox="1">
                                <a:spLocks noChangeArrowheads="1"/>
                              </wps:cNvSpPr>
                              <wps:spPr bwMode="auto">
                                <a:xfrm>
                                  <a:off x="1382177" y="1111684"/>
                                  <a:ext cx="560531" cy="266700"/>
                                </a:xfrm>
                                <a:prstGeom prst="rect">
                                  <a:avLst/>
                                </a:prstGeom>
                                <a:noFill/>
                                <a:ln>
                                  <a:noFill/>
                                </a:ln>
                              </wps:spPr>
                              <wps:txbx>
                                <w:txbxContent>
                                  <w:p w14:paraId="39214132">
                                    <w:pPr>
                                      <w:pStyle w:val="25"/>
                                      <w:spacing w:before="0" w:beforeAutospacing="0" w:after="0" w:afterAutospacing="0"/>
                                      <w:jc w:val="center"/>
                                    </w:pPr>
                                    <w:r>
                                      <w:rPr>
                                        <w:rFonts w:hint="eastAsia" w:ascii="Times New Roman" w:hAnsi="Times New Roman"/>
                                        <w:kern w:val="2"/>
                                        <w:sz w:val="15"/>
                                        <w:szCs w:val="15"/>
                                      </w:rPr>
                                      <w:t>电加热</w:t>
                                    </w:r>
                                  </w:p>
                                </w:txbxContent>
                              </wps:txbx>
                              <wps:bodyPr rot="0" vert="horz" wrap="square" lIns="91440" tIns="45720" rIns="91440" bIns="45720" anchor="t" anchorCtr="0" upright="1">
                                <a:noAutofit/>
                              </wps:bodyPr>
                            </wps:wsp>
                            <wps:wsp>
                              <wps:cNvPr id="274" name="直线 118"/>
                              <wps:cNvCnPr/>
                              <wps:spPr bwMode="auto">
                                <a:xfrm flipV="1">
                                  <a:off x="2725286" y="1340394"/>
                                  <a:ext cx="639016" cy="2"/>
                                </a:xfrm>
                                <a:prstGeom prst="line">
                                  <a:avLst/>
                                </a:prstGeom>
                                <a:noFill/>
                                <a:ln w="9525">
                                  <a:solidFill>
                                    <a:schemeClr val="tx1"/>
                                  </a:solidFill>
                                  <a:prstDash val="dash"/>
                                  <a:round/>
                                  <a:tailEnd type="triangle" w="med" len="med"/>
                                </a:ln>
                              </wps:spPr>
                              <wps:bodyPr/>
                            </wps:wsp>
                            <wps:wsp>
                              <wps:cNvPr id="275" name="文本框 114"/>
                              <wps:cNvSpPr txBox="1">
                                <a:spLocks noChangeArrowheads="1"/>
                              </wps:cNvSpPr>
                              <wps:spPr bwMode="auto">
                                <a:xfrm>
                                  <a:off x="2586034" y="1182706"/>
                                  <a:ext cx="855905" cy="265430"/>
                                </a:xfrm>
                                <a:prstGeom prst="rect">
                                  <a:avLst/>
                                </a:prstGeom>
                                <a:noFill/>
                                <a:ln>
                                  <a:noFill/>
                                </a:ln>
                              </wps:spPr>
                              <wps:txbx>
                                <w:txbxContent>
                                  <w:p w14:paraId="3166DEB6">
                                    <w:pPr>
                                      <w:pStyle w:val="25"/>
                                      <w:spacing w:before="0" w:beforeAutospacing="0" w:after="0" w:afterAutospacing="0"/>
                                      <w:jc w:val="center"/>
                                      <w:rPr>
                                        <w:szCs w:val="24"/>
                                      </w:rPr>
                                    </w:pPr>
                                    <w:r>
                                      <w:rPr>
                                        <w:rFonts w:ascii="Times New Roman" w:hAnsi="Times New Roman"/>
                                        <w:kern w:val="2"/>
                                        <w:sz w:val="15"/>
                                        <w:szCs w:val="15"/>
                                      </w:rPr>
                                      <w:t>G</w:t>
                                    </w:r>
                                    <w:r>
                                      <w:rPr>
                                        <w:rFonts w:hint="eastAsia" w:ascii="Times New Roman"/>
                                        <w:kern w:val="2"/>
                                        <w:sz w:val="15"/>
                                        <w:szCs w:val="15"/>
                                      </w:rPr>
                                      <w:t>生产废气</w:t>
                                    </w:r>
                                  </w:p>
                                </w:txbxContent>
                              </wps:txbx>
                              <wps:bodyPr rot="0" vert="horz" wrap="square" lIns="91440" tIns="45720" rIns="91440" bIns="45720" anchor="t" anchorCtr="0" upright="1">
                                <a:noAutofit/>
                              </wps:bodyPr>
                            </wps:wsp>
                            <wps:wsp>
                              <wps:cNvPr id="276" name="直线 118"/>
                              <wps:cNvCnPr/>
                              <wps:spPr bwMode="auto">
                                <a:xfrm flipV="1">
                                  <a:off x="3347049" y="1343424"/>
                                  <a:ext cx="17250" cy="522224"/>
                                </a:xfrm>
                                <a:prstGeom prst="line">
                                  <a:avLst/>
                                </a:prstGeom>
                                <a:noFill/>
                                <a:ln w="9525">
                                  <a:solidFill>
                                    <a:schemeClr val="tx1"/>
                                  </a:solidFill>
                                  <a:prstDash val="dash"/>
                                  <a:round/>
                                  <a:tailEnd type="none" w="med" len="med"/>
                                </a:ln>
                              </wps:spPr>
                              <wps:bodyPr/>
                            </wps:wsp>
                            <wps:wsp>
                              <wps:cNvPr id="277" name="文本框 78"/>
                              <wps:cNvSpPr txBox="1">
                                <a:spLocks noChangeArrowheads="1"/>
                              </wps:cNvSpPr>
                              <wps:spPr bwMode="auto">
                                <a:xfrm>
                                  <a:off x="3752491" y="1178069"/>
                                  <a:ext cx="789085" cy="695263"/>
                                </a:xfrm>
                                <a:prstGeom prst="rect">
                                  <a:avLst/>
                                </a:prstGeom>
                                <a:solidFill>
                                  <a:srgbClr val="FFFFFF"/>
                                </a:solidFill>
                                <a:ln w="9525">
                                  <a:solidFill>
                                    <a:srgbClr val="000000"/>
                                  </a:solidFill>
                                  <a:miter lim="800000"/>
                                </a:ln>
                              </wps:spPr>
                              <wps:txbx>
                                <w:txbxContent>
                                  <w:p w14:paraId="339BAC5F">
                                    <w:pPr>
                                      <w:pStyle w:val="25"/>
                                      <w:spacing w:before="0" w:beforeAutospacing="0" w:after="0" w:afterAutospacing="0"/>
                                      <w:jc w:val="center"/>
                                      <w:rPr>
                                        <w:szCs w:val="24"/>
                                      </w:rPr>
                                    </w:pPr>
                                    <w:r>
                                      <w:rPr>
                                        <w:rFonts w:hint="eastAsia" w:ascii="Times New Roman"/>
                                        <w:bCs/>
                                        <w:kern w:val="2"/>
                                        <w:sz w:val="18"/>
                                        <w:szCs w:val="18"/>
                                        <w:lang w:val="en-US"/>
                                      </w:rPr>
                                      <w:t>U</w:t>
                                    </w:r>
                                    <w:r>
                                      <w:rPr>
                                        <w:rFonts w:ascii="Times New Roman"/>
                                        <w:bCs/>
                                        <w:kern w:val="2"/>
                                        <w:sz w:val="18"/>
                                        <w:szCs w:val="18"/>
                                        <w:lang w:val="en-US"/>
                                      </w:rPr>
                                      <w:t>V光催化</w:t>
                                    </w:r>
                                    <w:r>
                                      <w:rPr>
                                        <w:rFonts w:hint="eastAsia" w:ascii="Times New Roman"/>
                                        <w:bCs/>
                                        <w:kern w:val="2"/>
                                        <w:sz w:val="18"/>
                                        <w:szCs w:val="18"/>
                                        <w:lang w:val="en-US"/>
                                      </w:rPr>
                                      <w:t>/光氧化+活性炭吸附装置</w:t>
                                    </w:r>
                                  </w:p>
                                </w:txbxContent>
                              </wps:txbx>
                              <wps:bodyPr rot="0" vert="horz" wrap="square" lIns="91440" tIns="45720" rIns="91440" bIns="45720" anchor="t" anchorCtr="0" upright="1">
                                <a:noAutofit/>
                              </wps:bodyPr>
                            </wps:wsp>
                            <wps:wsp>
                              <wps:cNvPr id="278" name="直线 118"/>
                              <wps:cNvCnPr/>
                              <wps:spPr bwMode="auto">
                                <a:xfrm flipV="1">
                                  <a:off x="4106844" y="727945"/>
                                  <a:ext cx="0" cy="438403"/>
                                </a:xfrm>
                                <a:prstGeom prst="line">
                                  <a:avLst/>
                                </a:prstGeom>
                                <a:noFill/>
                                <a:ln w="9525">
                                  <a:solidFill>
                                    <a:schemeClr val="tx1"/>
                                  </a:solidFill>
                                  <a:prstDash val="dash"/>
                                  <a:round/>
                                  <a:tailEnd type="triangle" w="med" len="med"/>
                                </a:ln>
                              </wps:spPr>
                              <wps:bodyPr/>
                            </wps:wsp>
                            <wps:wsp>
                              <wps:cNvPr id="279" name="文本框 114"/>
                              <wps:cNvSpPr txBox="1">
                                <a:spLocks noChangeArrowheads="1"/>
                              </wps:cNvSpPr>
                              <wps:spPr bwMode="auto">
                                <a:xfrm>
                                  <a:off x="3559474" y="461352"/>
                                  <a:ext cx="1094740" cy="266700"/>
                                </a:xfrm>
                                <a:prstGeom prst="rect">
                                  <a:avLst/>
                                </a:prstGeom>
                                <a:noFill/>
                                <a:ln>
                                  <a:noFill/>
                                </a:ln>
                              </wps:spPr>
                              <wps:txbx>
                                <w:txbxContent>
                                  <w:p w14:paraId="53178D65">
                                    <w:pPr>
                                      <w:pStyle w:val="25"/>
                                      <w:spacing w:before="0" w:beforeAutospacing="0" w:after="0" w:afterAutospacing="0"/>
                                      <w:jc w:val="center"/>
                                      <w:rPr>
                                        <w:szCs w:val="24"/>
                                      </w:rPr>
                                    </w:pPr>
                                    <w:r>
                                      <w:rPr>
                                        <w:rFonts w:hint="eastAsia" w:ascii="Times New Roman"/>
                                        <w:kern w:val="2"/>
                                        <w:sz w:val="15"/>
                                        <w:szCs w:val="15"/>
                                      </w:rPr>
                                      <w:t>经</w:t>
                                    </w:r>
                                    <w:r>
                                      <w:rPr>
                                        <w:rFonts w:ascii="Times New Roman" w:hAnsi="Times New Roman"/>
                                        <w:kern w:val="2"/>
                                        <w:sz w:val="15"/>
                                        <w:szCs w:val="15"/>
                                      </w:rPr>
                                      <w:t>15m</w:t>
                                    </w:r>
                                    <w:r>
                                      <w:rPr>
                                        <w:rFonts w:hint="eastAsia" w:ascii="Times New Roman"/>
                                        <w:kern w:val="2"/>
                                        <w:sz w:val="15"/>
                                        <w:szCs w:val="15"/>
                                      </w:rPr>
                                      <w:t>高排气筒外排</w:t>
                                    </w:r>
                                  </w:p>
                                </w:txbxContent>
                              </wps:txbx>
                              <wps:bodyPr rot="0" vert="horz" wrap="square" lIns="91440" tIns="45720" rIns="91440" bIns="45720" anchor="t" anchorCtr="0" upright="1">
                                <a:noAutofit/>
                              </wps:bodyPr>
                            </wps:wsp>
                            <wps:wsp>
                              <wps:cNvPr id="280" name="直线 147"/>
                              <wps:cNvCnPr/>
                              <wps:spPr bwMode="auto">
                                <a:xfrm>
                                  <a:off x="2298972" y="873388"/>
                                  <a:ext cx="0" cy="290195"/>
                                </a:xfrm>
                                <a:prstGeom prst="line">
                                  <a:avLst/>
                                </a:prstGeom>
                                <a:noFill/>
                                <a:ln w="9525">
                                  <a:solidFill>
                                    <a:srgbClr val="000000"/>
                                  </a:solidFill>
                                  <a:round/>
                                  <a:tailEnd type="triangle" w="med" len="med"/>
                                </a:ln>
                              </wps:spPr>
                              <wps:bodyPr/>
                            </wps:wsp>
                            <wps:wsp>
                              <wps:cNvPr id="281" name="直线 147"/>
                              <wps:cNvCnPr/>
                              <wps:spPr bwMode="auto">
                                <a:xfrm>
                                  <a:off x="2317347" y="1430850"/>
                                  <a:ext cx="0" cy="289560"/>
                                </a:xfrm>
                                <a:prstGeom prst="line">
                                  <a:avLst/>
                                </a:prstGeom>
                                <a:noFill/>
                                <a:ln w="9525">
                                  <a:solidFill>
                                    <a:srgbClr val="000000"/>
                                  </a:solidFill>
                                  <a:round/>
                                  <a:tailEnd type="triangle" w="med" len="med"/>
                                </a:ln>
                              </wps:spPr>
                              <wps:bodyPr/>
                            </wps:wsp>
                            <wps:wsp>
                              <wps:cNvPr id="282" name="文本框 78"/>
                              <wps:cNvSpPr txBox="1">
                                <a:spLocks noChangeArrowheads="1"/>
                              </wps:cNvSpPr>
                              <wps:spPr bwMode="auto">
                                <a:xfrm>
                                  <a:off x="1942708" y="1721391"/>
                                  <a:ext cx="784860" cy="266700"/>
                                </a:xfrm>
                                <a:prstGeom prst="rect">
                                  <a:avLst/>
                                </a:prstGeom>
                                <a:solidFill>
                                  <a:srgbClr val="FFFFFF"/>
                                </a:solidFill>
                                <a:ln w="9525">
                                  <a:solidFill>
                                    <a:srgbClr val="000000"/>
                                  </a:solidFill>
                                  <a:miter lim="800000"/>
                                </a:ln>
                              </wps:spPr>
                              <wps:txbx>
                                <w:txbxContent>
                                  <w:p w14:paraId="6B8D140B">
                                    <w:pPr>
                                      <w:pStyle w:val="25"/>
                                      <w:spacing w:before="0" w:beforeAutospacing="0" w:after="0" w:afterAutospacing="0"/>
                                      <w:jc w:val="center"/>
                                      <w:rPr>
                                        <w:szCs w:val="24"/>
                                      </w:rPr>
                                    </w:pPr>
                                    <w:r>
                                      <w:rPr>
                                        <w:rFonts w:hint="eastAsia" w:ascii="Times New Roman"/>
                                        <w:kern w:val="2"/>
                                        <w:sz w:val="18"/>
                                        <w:szCs w:val="18"/>
                                      </w:rPr>
                                      <w:t>冷却定型</w:t>
                                    </w:r>
                                  </w:p>
                                </w:txbxContent>
                              </wps:txbx>
                              <wps:bodyPr rot="0" vert="horz" wrap="square" lIns="91440" tIns="45720" rIns="91440" bIns="45720" anchor="t" anchorCtr="0" upright="1">
                                <a:noAutofit/>
                              </wps:bodyPr>
                            </wps:wsp>
                            <wps:wsp>
                              <wps:cNvPr id="283" name="直线 118"/>
                              <wps:cNvCnPr/>
                              <wps:spPr bwMode="auto">
                                <a:xfrm>
                                  <a:off x="2355548" y="2584444"/>
                                  <a:ext cx="1270" cy="319405"/>
                                </a:xfrm>
                                <a:prstGeom prst="line">
                                  <a:avLst/>
                                </a:prstGeom>
                                <a:noFill/>
                                <a:ln w="9525">
                                  <a:solidFill>
                                    <a:srgbClr val="000000"/>
                                  </a:solidFill>
                                  <a:round/>
                                  <a:tailEnd type="triangle" w="med" len="med"/>
                                </a:ln>
                              </wps:spPr>
                              <wps:bodyPr/>
                            </wps:wsp>
                            <wps:wsp>
                              <wps:cNvPr id="284" name="直线 118"/>
                              <wps:cNvCnPr/>
                              <wps:spPr bwMode="auto">
                                <a:xfrm>
                                  <a:off x="1339187" y="1777221"/>
                                  <a:ext cx="600710" cy="0"/>
                                </a:xfrm>
                                <a:prstGeom prst="line">
                                  <a:avLst/>
                                </a:prstGeom>
                                <a:noFill/>
                                <a:ln w="9525">
                                  <a:solidFill>
                                    <a:srgbClr val="000000"/>
                                  </a:solidFill>
                                  <a:round/>
                                  <a:tailEnd type="triangle" w="med" len="med"/>
                                </a:ln>
                              </wps:spPr>
                              <wps:bodyPr/>
                            </wps:wsp>
                            <wps:wsp>
                              <wps:cNvPr id="285" name="直线 118"/>
                              <wps:cNvCnPr/>
                              <wps:spPr bwMode="auto">
                                <a:xfrm flipH="1">
                                  <a:off x="1344780" y="1930295"/>
                                  <a:ext cx="619265" cy="0"/>
                                </a:xfrm>
                                <a:prstGeom prst="line">
                                  <a:avLst/>
                                </a:prstGeom>
                                <a:noFill/>
                                <a:ln w="9525">
                                  <a:solidFill>
                                    <a:srgbClr val="000000"/>
                                  </a:solidFill>
                                  <a:round/>
                                  <a:tailEnd type="triangle" w="med" len="med"/>
                                </a:ln>
                              </wps:spPr>
                              <wps:bodyPr/>
                            </wps:wsp>
                            <wps:wsp>
                              <wps:cNvPr id="294" name="文本框 114"/>
                              <wps:cNvSpPr txBox="1">
                                <a:spLocks noChangeArrowheads="1"/>
                              </wps:cNvSpPr>
                              <wps:spPr bwMode="auto">
                                <a:xfrm>
                                  <a:off x="1194891" y="1600219"/>
                                  <a:ext cx="909955" cy="265430"/>
                                </a:xfrm>
                                <a:prstGeom prst="rect">
                                  <a:avLst/>
                                </a:prstGeom>
                                <a:noFill/>
                                <a:ln>
                                  <a:noFill/>
                                </a:ln>
                              </wps:spPr>
                              <wps:txbx>
                                <w:txbxContent>
                                  <w:p w14:paraId="39C41CA4">
                                    <w:pPr>
                                      <w:pStyle w:val="25"/>
                                      <w:spacing w:before="0" w:beforeAutospacing="0" w:after="0" w:afterAutospacing="0"/>
                                      <w:jc w:val="center"/>
                                      <w:rPr>
                                        <w:szCs w:val="24"/>
                                      </w:rPr>
                                    </w:pPr>
                                    <w:r>
                                      <w:rPr>
                                        <w:rFonts w:hint="eastAsia" w:ascii="Times New Roman"/>
                                        <w:kern w:val="2"/>
                                        <w:sz w:val="15"/>
                                        <w:szCs w:val="15"/>
                                      </w:rPr>
                                      <w:t>冷水</w:t>
                                    </w:r>
                                  </w:p>
                                </w:txbxContent>
                              </wps:txbx>
                              <wps:bodyPr rot="0" vert="horz" wrap="square" lIns="91440" tIns="45720" rIns="91440" bIns="45720" anchor="t" anchorCtr="0" upright="1">
                                <a:noAutofit/>
                              </wps:bodyPr>
                            </wps:wsp>
                            <wps:wsp>
                              <wps:cNvPr id="295" name="文本框 114"/>
                              <wps:cNvSpPr txBox="1">
                                <a:spLocks noChangeArrowheads="1"/>
                              </wps:cNvSpPr>
                              <wps:spPr bwMode="auto">
                                <a:xfrm>
                                  <a:off x="1212143" y="1913394"/>
                                  <a:ext cx="909955" cy="264795"/>
                                </a:xfrm>
                                <a:prstGeom prst="rect">
                                  <a:avLst/>
                                </a:prstGeom>
                                <a:noFill/>
                                <a:ln>
                                  <a:noFill/>
                                </a:ln>
                              </wps:spPr>
                              <wps:txbx>
                                <w:txbxContent>
                                  <w:p w14:paraId="7383BD0A">
                                    <w:pPr>
                                      <w:pStyle w:val="25"/>
                                      <w:spacing w:before="0" w:beforeAutospacing="0" w:after="0" w:afterAutospacing="0"/>
                                      <w:jc w:val="center"/>
                                      <w:rPr>
                                        <w:szCs w:val="24"/>
                                      </w:rPr>
                                    </w:pPr>
                                    <w:r>
                                      <w:rPr>
                                        <w:rFonts w:hint="eastAsia" w:ascii="Times New Roman"/>
                                        <w:kern w:val="2"/>
                                        <w:sz w:val="15"/>
                                        <w:szCs w:val="15"/>
                                      </w:rPr>
                                      <w:t>热水</w:t>
                                    </w:r>
                                  </w:p>
                                </w:txbxContent>
                              </wps:txbx>
                              <wps:bodyPr rot="0" vert="horz" wrap="square" lIns="91440" tIns="45720" rIns="91440" bIns="45720" anchor="t" anchorCtr="0" upright="1">
                                <a:noAutofit/>
                              </wps:bodyPr>
                            </wps:wsp>
                            <wps:wsp>
                              <wps:cNvPr id="3076" name="直线 118"/>
                              <wps:cNvCnPr/>
                              <wps:spPr bwMode="auto">
                                <a:xfrm flipH="1">
                                  <a:off x="481385" y="3612636"/>
                                  <a:ext cx="1511171" cy="0"/>
                                </a:xfrm>
                                <a:prstGeom prst="line">
                                  <a:avLst/>
                                </a:prstGeom>
                                <a:noFill/>
                                <a:ln w="9525">
                                  <a:solidFill>
                                    <a:srgbClr val="000000"/>
                                  </a:solidFill>
                                  <a:prstDash val="dash"/>
                                  <a:round/>
                                  <a:tailEnd type="triangle" w="med" len="med"/>
                                </a:ln>
                              </wps:spPr>
                              <wps:bodyPr/>
                            </wps:wsp>
                            <wps:wsp>
                              <wps:cNvPr id="3077" name="直线 118"/>
                              <wps:cNvCnPr/>
                              <wps:spPr bwMode="auto">
                                <a:xfrm flipV="1">
                                  <a:off x="491706" y="2584439"/>
                                  <a:ext cx="0" cy="1047275"/>
                                </a:xfrm>
                                <a:prstGeom prst="line">
                                  <a:avLst/>
                                </a:prstGeom>
                                <a:noFill/>
                                <a:ln w="9525">
                                  <a:solidFill>
                                    <a:srgbClr val="000000"/>
                                  </a:solidFill>
                                  <a:prstDash val="dash"/>
                                  <a:round/>
                                  <a:tailEnd type="triangle" w="med" len="med"/>
                                </a:ln>
                              </wps:spPr>
                              <wps:bodyPr/>
                            </wps:wsp>
                            <wps:wsp>
                              <wps:cNvPr id="3078" name="自选图形 133"/>
                              <wps:cNvCnPr/>
                              <wps:spPr bwMode="auto">
                                <a:xfrm flipV="1">
                                  <a:off x="2292062" y="462065"/>
                                  <a:ext cx="463550" cy="165100"/>
                                </a:xfrm>
                                <a:prstGeom prst="curvedConnector3">
                                  <a:avLst>
                                    <a:gd name="adj1" fmla="val 50000"/>
                                  </a:avLst>
                                </a:prstGeom>
                                <a:noFill/>
                                <a:ln w="9525">
                                  <a:solidFill>
                                    <a:schemeClr val="tx1"/>
                                  </a:solidFill>
                                  <a:prstDash val="dash"/>
                                  <a:round/>
                                  <a:tailEnd type="triangle" w="med" len="med"/>
                                </a:ln>
                              </wps:spPr>
                              <wps:bodyPr/>
                            </wps:wsp>
                            <wps:wsp>
                              <wps:cNvPr id="3079" name="文本框 134"/>
                              <wps:cNvSpPr txBox="1">
                                <a:spLocks noChangeArrowheads="1"/>
                              </wps:cNvSpPr>
                              <wps:spPr bwMode="auto">
                                <a:xfrm>
                                  <a:off x="2703543" y="360417"/>
                                  <a:ext cx="353170" cy="236220"/>
                                </a:xfrm>
                                <a:prstGeom prst="rect">
                                  <a:avLst/>
                                </a:prstGeom>
                                <a:noFill/>
                                <a:ln>
                                  <a:noFill/>
                                </a:ln>
                              </wps:spPr>
                              <wps:txbx>
                                <w:txbxContent>
                                  <w:p w14:paraId="7C0FD301">
                                    <w:pPr>
                                      <w:pStyle w:val="25"/>
                                      <w:spacing w:before="0" w:beforeAutospacing="0" w:after="0" w:afterAutospacing="0"/>
                                      <w:jc w:val="center"/>
                                      <w:rPr>
                                        <w:szCs w:val="24"/>
                                      </w:rPr>
                                    </w:pPr>
                                    <w:r>
                                      <w:rPr>
                                        <w:rFonts w:ascii="Times New Roman" w:hAnsi="Times New Roman"/>
                                        <w:kern w:val="2"/>
                                        <w:sz w:val="15"/>
                                        <w:szCs w:val="15"/>
                                      </w:rPr>
                                      <w:t>N</w:t>
                                    </w:r>
                                  </w:p>
                                  <w:p w14:paraId="34A17BF7">
                                    <w:pPr>
                                      <w:pStyle w:val="25"/>
                                      <w:spacing w:before="0" w:beforeAutospacing="0" w:after="0" w:afterAutospacing="0"/>
                                      <w:jc w:val="both"/>
                                      <w:rPr>
                                        <w:szCs w:val="24"/>
                                      </w:rPr>
                                    </w:pPr>
                                  </w:p>
                                </w:txbxContent>
                              </wps:txbx>
                              <wps:bodyPr rot="0" vert="horz" wrap="square" lIns="91440" tIns="45720" rIns="91440" bIns="45720" anchor="t" anchorCtr="0" upright="1">
                                <a:noAutofit/>
                              </wps:bodyPr>
                            </wps:wsp>
                            <wps:wsp>
                              <wps:cNvPr id="3085" name="自选图形 133"/>
                              <wps:cNvCnPr/>
                              <wps:spPr bwMode="auto">
                                <a:xfrm flipV="1">
                                  <a:off x="2313806" y="1059422"/>
                                  <a:ext cx="463550" cy="165100"/>
                                </a:xfrm>
                                <a:prstGeom prst="curvedConnector3">
                                  <a:avLst>
                                    <a:gd name="adj1" fmla="val 50000"/>
                                  </a:avLst>
                                </a:prstGeom>
                                <a:noFill/>
                                <a:ln w="9525">
                                  <a:solidFill>
                                    <a:schemeClr val="tx1"/>
                                  </a:solidFill>
                                  <a:prstDash val="dash"/>
                                  <a:round/>
                                  <a:tailEnd type="triangle" w="med" len="med"/>
                                </a:ln>
                              </wps:spPr>
                              <wps:bodyPr/>
                            </wps:wsp>
                            <wps:wsp>
                              <wps:cNvPr id="3086" name="文本框 134"/>
                              <wps:cNvSpPr txBox="1">
                                <a:spLocks noChangeArrowheads="1"/>
                              </wps:cNvSpPr>
                              <wps:spPr bwMode="auto">
                                <a:xfrm>
                                  <a:off x="2725286" y="957822"/>
                                  <a:ext cx="291465" cy="236220"/>
                                </a:xfrm>
                                <a:prstGeom prst="rect">
                                  <a:avLst/>
                                </a:prstGeom>
                                <a:noFill/>
                                <a:ln>
                                  <a:noFill/>
                                </a:ln>
                              </wps:spPr>
                              <wps:txbx>
                                <w:txbxContent>
                                  <w:p w14:paraId="7659883C">
                                    <w:pPr>
                                      <w:pStyle w:val="25"/>
                                      <w:spacing w:before="0" w:beforeAutospacing="0" w:after="0" w:afterAutospacing="0"/>
                                      <w:jc w:val="both"/>
                                      <w:rPr>
                                        <w:szCs w:val="24"/>
                                      </w:rPr>
                                    </w:pPr>
                                    <w:r>
                                      <w:rPr>
                                        <w:rFonts w:ascii="Times New Roman" w:hAnsi="Times New Roman"/>
                                        <w:kern w:val="2"/>
                                        <w:sz w:val="15"/>
                                        <w:szCs w:val="15"/>
                                      </w:rPr>
                                      <w:t>N</w:t>
                                    </w:r>
                                  </w:p>
                                </w:txbxContent>
                              </wps:txbx>
                              <wps:bodyPr rot="0" vert="horz" wrap="square" lIns="91440" tIns="45720" rIns="91440" bIns="45720" anchor="t" anchorCtr="0" upright="1">
                                <a:noAutofit/>
                              </wps:bodyPr>
                            </wps:wsp>
                            <wps:wsp>
                              <wps:cNvPr id="3088" name="文本框 78"/>
                              <wps:cNvSpPr txBox="1">
                                <a:spLocks noChangeArrowheads="1"/>
                              </wps:cNvSpPr>
                              <wps:spPr bwMode="auto">
                                <a:xfrm>
                                  <a:off x="1942708" y="2318124"/>
                                  <a:ext cx="784860" cy="266065"/>
                                </a:xfrm>
                                <a:prstGeom prst="rect">
                                  <a:avLst/>
                                </a:prstGeom>
                                <a:solidFill>
                                  <a:srgbClr val="FFFFFF"/>
                                </a:solidFill>
                                <a:ln w="9525">
                                  <a:solidFill>
                                    <a:srgbClr val="000000"/>
                                  </a:solidFill>
                                  <a:miter lim="800000"/>
                                </a:ln>
                              </wps:spPr>
                              <wps:txbx>
                                <w:txbxContent>
                                  <w:p w14:paraId="5E24D4F4">
                                    <w:pPr>
                                      <w:pStyle w:val="25"/>
                                      <w:spacing w:before="0" w:beforeAutospacing="0" w:after="0" w:afterAutospacing="0"/>
                                      <w:jc w:val="center"/>
                                      <w:rPr>
                                        <w:szCs w:val="24"/>
                                      </w:rPr>
                                    </w:pPr>
                                    <w:r>
                                      <w:rPr>
                                        <w:rFonts w:hint="eastAsia" w:ascii="Times New Roman"/>
                                        <w:kern w:val="2"/>
                                        <w:sz w:val="18"/>
                                        <w:szCs w:val="18"/>
                                      </w:rPr>
                                      <w:t>贴标</w:t>
                                    </w:r>
                                  </w:p>
                                </w:txbxContent>
                              </wps:txbx>
                              <wps:bodyPr rot="0" vert="horz" wrap="square" lIns="91440" tIns="45720" rIns="91440" bIns="45720" anchor="t" anchorCtr="0" upright="1">
                                <a:noAutofit/>
                              </wps:bodyPr>
                            </wps:wsp>
                            <wps:wsp>
                              <wps:cNvPr id="3089" name="文本框 78"/>
                              <wps:cNvSpPr txBox="1">
                                <a:spLocks noChangeArrowheads="1"/>
                              </wps:cNvSpPr>
                              <wps:spPr bwMode="auto">
                                <a:xfrm>
                                  <a:off x="1980279" y="2913347"/>
                                  <a:ext cx="784860" cy="265430"/>
                                </a:xfrm>
                                <a:prstGeom prst="rect">
                                  <a:avLst/>
                                </a:prstGeom>
                                <a:solidFill>
                                  <a:srgbClr val="FFFFFF"/>
                                </a:solidFill>
                                <a:ln w="9525">
                                  <a:solidFill>
                                    <a:srgbClr val="000000"/>
                                  </a:solidFill>
                                  <a:miter lim="800000"/>
                                </a:ln>
                              </wps:spPr>
                              <wps:txbx>
                                <w:txbxContent>
                                  <w:p w14:paraId="0A51811E">
                                    <w:pPr>
                                      <w:pStyle w:val="25"/>
                                      <w:spacing w:before="0" w:beforeAutospacing="0" w:after="0" w:afterAutospacing="0"/>
                                      <w:jc w:val="center"/>
                                      <w:rPr>
                                        <w:szCs w:val="24"/>
                                      </w:rPr>
                                    </w:pPr>
                                    <w:r>
                                      <w:rPr>
                                        <w:rFonts w:hint="eastAsia" w:ascii="Times New Roman"/>
                                        <w:kern w:val="2"/>
                                        <w:sz w:val="18"/>
                                        <w:szCs w:val="18"/>
                                      </w:rPr>
                                      <w:t>侧冲冲裁</w:t>
                                    </w:r>
                                  </w:p>
                                </w:txbxContent>
                              </wps:txbx>
                              <wps:bodyPr rot="0" vert="horz" wrap="square" lIns="91440" tIns="45720" rIns="91440" bIns="45720" anchor="t" anchorCtr="0" upright="1">
                                <a:noAutofit/>
                              </wps:bodyPr>
                            </wps:wsp>
                            <wps:wsp>
                              <wps:cNvPr id="3090" name="文本框 78"/>
                              <wps:cNvSpPr txBox="1">
                                <a:spLocks noChangeArrowheads="1"/>
                              </wps:cNvSpPr>
                              <wps:spPr bwMode="auto">
                                <a:xfrm>
                                  <a:off x="1991547" y="3465437"/>
                                  <a:ext cx="784860" cy="264795"/>
                                </a:xfrm>
                                <a:prstGeom prst="rect">
                                  <a:avLst/>
                                </a:prstGeom>
                                <a:solidFill>
                                  <a:srgbClr val="FFFFFF"/>
                                </a:solidFill>
                                <a:ln w="9525">
                                  <a:solidFill>
                                    <a:srgbClr val="000000"/>
                                  </a:solidFill>
                                  <a:miter lim="800000"/>
                                </a:ln>
                              </wps:spPr>
                              <wps:txbx>
                                <w:txbxContent>
                                  <w:p w14:paraId="2455F615">
                                    <w:pPr>
                                      <w:pStyle w:val="25"/>
                                      <w:spacing w:before="0" w:beforeAutospacing="0" w:after="0" w:afterAutospacing="0"/>
                                      <w:jc w:val="center"/>
                                      <w:rPr>
                                        <w:szCs w:val="24"/>
                                      </w:rPr>
                                    </w:pPr>
                                    <w:r>
                                      <w:rPr>
                                        <w:rFonts w:hint="eastAsia" w:ascii="Times New Roman"/>
                                        <w:kern w:val="2"/>
                                        <w:sz w:val="18"/>
                                        <w:szCs w:val="18"/>
                                      </w:rPr>
                                      <w:t>检验</w:t>
                                    </w:r>
                                  </w:p>
                                </w:txbxContent>
                              </wps:txbx>
                              <wps:bodyPr rot="0" vert="horz" wrap="square" lIns="91440" tIns="45720" rIns="91440" bIns="45720" anchor="t" anchorCtr="0" upright="1">
                                <a:noAutofit/>
                              </wps:bodyPr>
                            </wps:wsp>
                            <wps:wsp>
                              <wps:cNvPr id="3091" name="直线 77"/>
                              <wps:cNvCnPr/>
                              <wps:spPr bwMode="auto">
                                <a:xfrm>
                                  <a:off x="2379940" y="3746406"/>
                                  <a:ext cx="0" cy="265430"/>
                                </a:xfrm>
                                <a:prstGeom prst="line">
                                  <a:avLst/>
                                </a:prstGeom>
                                <a:noFill/>
                                <a:ln w="9525">
                                  <a:solidFill>
                                    <a:srgbClr val="000000"/>
                                  </a:solidFill>
                                  <a:round/>
                                  <a:tailEnd type="triangle" w="med" len="med"/>
                                </a:ln>
                              </wps:spPr>
                              <wps:bodyPr/>
                            </wps:wsp>
                            <wps:wsp>
                              <wps:cNvPr id="3101" name="文本框 78"/>
                              <wps:cNvSpPr txBox="1">
                                <a:spLocks noChangeArrowheads="1"/>
                              </wps:cNvSpPr>
                              <wps:spPr bwMode="auto">
                                <a:xfrm>
                                  <a:off x="163902" y="2318120"/>
                                  <a:ext cx="656368" cy="265430"/>
                                </a:xfrm>
                                <a:prstGeom prst="rect">
                                  <a:avLst/>
                                </a:prstGeom>
                                <a:solidFill>
                                  <a:srgbClr val="FFFFFF"/>
                                </a:solidFill>
                                <a:ln w="9525">
                                  <a:solidFill>
                                    <a:srgbClr val="000000"/>
                                  </a:solidFill>
                                  <a:miter lim="800000"/>
                                </a:ln>
                              </wps:spPr>
                              <wps:txbx>
                                <w:txbxContent>
                                  <w:p w14:paraId="5F3DA107">
                                    <w:pPr>
                                      <w:pStyle w:val="25"/>
                                      <w:spacing w:before="0" w:beforeAutospacing="0" w:after="0" w:afterAutospacing="0"/>
                                      <w:jc w:val="center"/>
                                      <w:rPr>
                                        <w:szCs w:val="24"/>
                                      </w:rPr>
                                    </w:pPr>
                                    <w:r>
                                      <w:rPr>
                                        <w:rFonts w:hint="eastAsia" w:ascii="Times New Roman" w:hAnsi="Times New Roman"/>
                                        <w:kern w:val="2"/>
                                        <w:sz w:val="18"/>
                                        <w:szCs w:val="18"/>
                                      </w:rPr>
                                      <w:t>破碎</w:t>
                                    </w:r>
                                  </w:p>
                                </w:txbxContent>
                              </wps:txbx>
                              <wps:bodyPr rot="0" vert="horz" wrap="square" lIns="91440" tIns="45720" rIns="91440" bIns="45720" anchor="t" anchorCtr="0" upright="1">
                                <a:noAutofit/>
                              </wps:bodyPr>
                            </wps:wsp>
                            <wps:wsp>
                              <wps:cNvPr id="3102" name="直线 118"/>
                              <wps:cNvCnPr/>
                              <wps:spPr bwMode="auto">
                                <a:xfrm>
                                  <a:off x="2725659" y="1880558"/>
                                  <a:ext cx="638643" cy="938"/>
                                </a:xfrm>
                                <a:prstGeom prst="line">
                                  <a:avLst/>
                                </a:prstGeom>
                                <a:noFill/>
                                <a:ln w="9525">
                                  <a:solidFill>
                                    <a:schemeClr val="tx1"/>
                                  </a:solidFill>
                                  <a:prstDash val="dash"/>
                                  <a:round/>
                                  <a:tailEnd type="triangle" w="med" len="med"/>
                                </a:ln>
                              </wps:spPr>
                              <wps:bodyPr/>
                            </wps:wsp>
                            <wps:wsp>
                              <wps:cNvPr id="3107" name="文本框 114"/>
                              <wps:cNvSpPr txBox="1">
                                <a:spLocks noChangeArrowheads="1"/>
                              </wps:cNvSpPr>
                              <wps:spPr bwMode="auto">
                                <a:xfrm>
                                  <a:off x="2602476" y="1710851"/>
                                  <a:ext cx="855345" cy="264795"/>
                                </a:xfrm>
                                <a:prstGeom prst="rect">
                                  <a:avLst/>
                                </a:prstGeom>
                                <a:noFill/>
                                <a:ln>
                                  <a:noFill/>
                                </a:ln>
                              </wps:spPr>
                              <wps:txbx>
                                <w:txbxContent>
                                  <w:p w14:paraId="561451EC">
                                    <w:pPr>
                                      <w:pStyle w:val="25"/>
                                      <w:spacing w:before="0" w:beforeAutospacing="0" w:after="0" w:afterAutospacing="0"/>
                                      <w:jc w:val="center"/>
                                      <w:rPr>
                                        <w:szCs w:val="24"/>
                                      </w:rPr>
                                    </w:pPr>
                                    <w:r>
                                      <w:rPr>
                                        <w:rFonts w:ascii="Times New Roman" w:hAnsi="Times New Roman"/>
                                        <w:kern w:val="2"/>
                                        <w:sz w:val="15"/>
                                        <w:szCs w:val="15"/>
                                      </w:rPr>
                                      <w:t>G</w:t>
                                    </w:r>
                                    <w:r>
                                      <w:rPr>
                                        <w:rFonts w:hint="eastAsia" w:ascii="Times New Roman"/>
                                        <w:kern w:val="2"/>
                                        <w:sz w:val="15"/>
                                        <w:szCs w:val="15"/>
                                      </w:rPr>
                                      <w:t>生产废气</w:t>
                                    </w:r>
                                  </w:p>
                                </w:txbxContent>
                              </wps:txbx>
                              <wps:bodyPr rot="0" vert="horz" wrap="square" lIns="91440" tIns="45720" rIns="91440" bIns="45720" anchor="t" anchorCtr="0" upright="1">
                                <a:noAutofit/>
                              </wps:bodyPr>
                            </wps:wsp>
                            <wps:wsp>
                              <wps:cNvPr id="3112" name="直线 118"/>
                              <wps:cNvCnPr/>
                              <wps:spPr bwMode="auto">
                                <a:xfrm>
                                  <a:off x="3388810" y="1572597"/>
                                  <a:ext cx="363681" cy="0"/>
                                </a:xfrm>
                                <a:prstGeom prst="line">
                                  <a:avLst/>
                                </a:prstGeom>
                                <a:noFill/>
                                <a:ln w="9525">
                                  <a:solidFill>
                                    <a:schemeClr val="tx1"/>
                                  </a:solidFill>
                                  <a:prstDash val="dash"/>
                                  <a:round/>
                                  <a:tailEnd type="triangle" w="med" len="med"/>
                                </a:ln>
                              </wps:spPr>
                              <wps:bodyPr/>
                            </wps:wsp>
                            <wps:wsp>
                              <wps:cNvPr id="3116" name="自选图形 133"/>
                              <wps:cNvCnPr/>
                              <wps:spPr bwMode="auto">
                                <a:xfrm flipV="1">
                                  <a:off x="699259" y="2281701"/>
                                  <a:ext cx="463550" cy="164465"/>
                                </a:xfrm>
                                <a:prstGeom prst="curvedConnector3">
                                  <a:avLst>
                                    <a:gd name="adj1" fmla="val 50000"/>
                                  </a:avLst>
                                </a:prstGeom>
                                <a:noFill/>
                                <a:ln w="9525">
                                  <a:solidFill>
                                    <a:schemeClr val="tx1"/>
                                  </a:solidFill>
                                  <a:prstDash val="dash"/>
                                  <a:round/>
                                  <a:tailEnd type="triangle" w="med" len="med"/>
                                </a:ln>
                              </wps:spPr>
                              <wps:bodyPr/>
                            </wps:wsp>
                            <wps:wsp>
                              <wps:cNvPr id="3117" name="文本框 134"/>
                              <wps:cNvSpPr txBox="1">
                                <a:spLocks noChangeArrowheads="1"/>
                              </wps:cNvSpPr>
                              <wps:spPr bwMode="auto">
                                <a:xfrm>
                                  <a:off x="1090712" y="2197354"/>
                                  <a:ext cx="548307" cy="235585"/>
                                </a:xfrm>
                                <a:prstGeom prst="rect">
                                  <a:avLst/>
                                </a:prstGeom>
                                <a:noFill/>
                                <a:ln>
                                  <a:noFill/>
                                </a:ln>
                              </wps:spPr>
                              <wps:txbx>
                                <w:txbxContent>
                                  <w:p w14:paraId="590A328F">
                                    <w:pPr>
                                      <w:pStyle w:val="25"/>
                                      <w:spacing w:before="0" w:beforeAutospacing="0" w:after="0" w:afterAutospacing="0"/>
                                      <w:jc w:val="both"/>
                                      <w:rPr>
                                        <w:szCs w:val="24"/>
                                      </w:rPr>
                                    </w:pPr>
                                    <w:r>
                                      <w:rPr>
                                        <w:rFonts w:ascii="Times New Roman" w:hAnsi="Times New Roman"/>
                                        <w:kern w:val="2"/>
                                        <w:sz w:val="15"/>
                                        <w:szCs w:val="15"/>
                                      </w:rPr>
                                      <w:t>N</w:t>
                                    </w:r>
                                    <w:r>
                                      <w:rPr>
                                        <w:rFonts w:hint="eastAsia" w:ascii="Times New Roman" w:hAnsi="Times New Roman"/>
                                        <w:kern w:val="2"/>
                                        <w:sz w:val="15"/>
                                        <w:szCs w:val="15"/>
                                      </w:rPr>
                                      <w:t>、</w:t>
                                    </w:r>
                                    <w:r>
                                      <w:rPr>
                                        <w:rFonts w:ascii="Times New Roman" w:hAnsi="Times New Roman"/>
                                        <w:kern w:val="2"/>
                                        <w:sz w:val="15"/>
                                        <w:szCs w:val="15"/>
                                      </w:rPr>
                                      <w:t>G</w:t>
                                    </w:r>
                                  </w:p>
                                </w:txbxContent>
                              </wps:txbx>
                              <wps:bodyPr rot="0" vert="horz" wrap="square" lIns="91440" tIns="45720" rIns="91440" bIns="45720" anchor="t" anchorCtr="0" upright="1">
                                <a:noAutofit/>
                              </wps:bodyPr>
                            </wps:wsp>
                            <wps:wsp>
                              <wps:cNvPr id="3118" name="自选图形 133"/>
                              <wps:cNvCnPr/>
                              <wps:spPr bwMode="auto">
                                <a:xfrm flipV="1">
                                  <a:off x="2333478" y="1600214"/>
                                  <a:ext cx="463550" cy="164465"/>
                                </a:xfrm>
                                <a:prstGeom prst="curvedConnector3">
                                  <a:avLst>
                                    <a:gd name="adj1" fmla="val 50000"/>
                                  </a:avLst>
                                </a:prstGeom>
                                <a:noFill/>
                                <a:ln w="9525">
                                  <a:solidFill>
                                    <a:schemeClr val="tx1"/>
                                  </a:solidFill>
                                  <a:prstDash val="dash"/>
                                  <a:round/>
                                  <a:tailEnd type="triangle" w="med" len="med"/>
                                </a:ln>
                              </wps:spPr>
                              <wps:bodyPr/>
                            </wps:wsp>
                            <wps:wsp>
                              <wps:cNvPr id="3119" name="文本框 134"/>
                              <wps:cNvSpPr txBox="1">
                                <a:spLocks noChangeArrowheads="1"/>
                              </wps:cNvSpPr>
                              <wps:spPr bwMode="auto">
                                <a:xfrm>
                                  <a:off x="2744958" y="1498614"/>
                                  <a:ext cx="291465" cy="235585"/>
                                </a:xfrm>
                                <a:prstGeom prst="rect">
                                  <a:avLst/>
                                </a:prstGeom>
                                <a:noFill/>
                                <a:ln>
                                  <a:noFill/>
                                </a:ln>
                              </wps:spPr>
                              <wps:txbx>
                                <w:txbxContent>
                                  <w:p w14:paraId="479A76CC">
                                    <w:pPr>
                                      <w:pStyle w:val="25"/>
                                      <w:spacing w:before="0" w:beforeAutospacing="0" w:after="0" w:afterAutospacing="0"/>
                                      <w:jc w:val="both"/>
                                      <w:rPr>
                                        <w:szCs w:val="24"/>
                                      </w:rPr>
                                    </w:pPr>
                                    <w:r>
                                      <w:rPr>
                                        <w:rFonts w:ascii="Times New Roman" w:hAnsi="Times New Roman"/>
                                        <w:kern w:val="2"/>
                                        <w:sz w:val="15"/>
                                        <w:szCs w:val="15"/>
                                      </w:rPr>
                                      <w:t>N</w:t>
                                    </w:r>
                                  </w:p>
                                </w:txbxContent>
                              </wps:txbx>
                              <wps:bodyPr rot="0" vert="horz" wrap="square" lIns="91440" tIns="45720" rIns="91440" bIns="45720" anchor="t" anchorCtr="0" upright="1">
                                <a:noAutofit/>
                              </wps:bodyPr>
                            </wps:wsp>
                            <wps:wsp>
                              <wps:cNvPr id="3120" name="自选图形 133"/>
                              <wps:cNvCnPr/>
                              <wps:spPr bwMode="auto">
                                <a:xfrm flipV="1">
                                  <a:off x="2292062" y="2178184"/>
                                  <a:ext cx="463550" cy="164465"/>
                                </a:xfrm>
                                <a:prstGeom prst="curvedConnector3">
                                  <a:avLst>
                                    <a:gd name="adj1" fmla="val 50000"/>
                                  </a:avLst>
                                </a:prstGeom>
                                <a:noFill/>
                                <a:ln w="9525">
                                  <a:solidFill>
                                    <a:schemeClr val="tx1"/>
                                  </a:solidFill>
                                  <a:prstDash val="dash"/>
                                  <a:round/>
                                  <a:tailEnd type="triangle" w="med" len="med"/>
                                </a:ln>
                              </wps:spPr>
                              <wps:bodyPr/>
                            </wps:wsp>
                            <wps:wsp>
                              <wps:cNvPr id="3121" name="文本框 134"/>
                              <wps:cNvSpPr txBox="1">
                                <a:spLocks noChangeArrowheads="1"/>
                              </wps:cNvSpPr>
                              <wps:spPr bwMode="auto">
                                <a:xfrm>
                                  <a:off x="2703542" y="2076584"/>
                                  <a:ext cx="291465" cy="235585"/>
                                </a:xfrm>
                                <a:prstGeom prst="rect">
                                  <a:avLst/>
                                </a:prstGeom>
                                <a:noFill/>
                                <a:ln>
                                  <a:noFill/>
                                </a:ln>
                              </wps:spPr>
                              <wps:txbx>
                                <w:txbxContent>
                                  <w:p w14:paraId="1F719464">
                                    <w:pPr>
                                      <w:pStyle w:val="25"/>
                                      <w:spacing w:before="0" w:beforeAutospacing="0" w:after="0" w:afterAutospacing="0"/>
                                      <w:jc w:val="both"/>
                                      <w:rPr>
                                        <w:szCs w:val="24"/>
                                      </w:rPr>
                                    </w:pPr>
                                    <w:r>
                                      <w:rPr>
                                        <w:rFonts w:ascii="Times New Roman" w:hAnsi="Times New Roman"/>
                                        <w:kern w:val="2"/>
                                        <w:sz w:val="15"/>
                                        <w:szCs w:val="15"/>
                                      </w:rPr>
                                      <w:t>N</w:t>
                                    </w:r>
                                  </w:p>
                                </w:txbxContent>
                              </wps:txbx>
                              <wps:bodyPr rot="0" vert="horz" wrap="square" lIns="91440" tIns="45720" rIns="91440" bIns="45720" anchor="t" anchorCtr="0" upright="1">
                                <a:noAutofit/>
                              </wps:bodyPr>
                            </wps:wsp>
                            <wps:wsp>
                              <wps:cNvPr id="3122" name="自选图形 133"/>
                              <wps:cNvCnPr/>
                              <wps:spPr bwMode="auto">
                                <a:xfrm flipV="1">
                                  <a:off x="2324187" y="2790659"/>
                                  <a:ext cx="463550" cy="164465"/>
                                </a:xfrm>
                                <a:prstGeom prst="curvedConnector3">
                                  <a:avLst>
                                    <a:gd name="adj1" fmla="val 50000"/>
                                  </a:avLst>
                                </a:prstGeom>
                                <a:noFill/>
                                <a:ln w="9525">
                                  <a:solidFill>
                                    <a:schemeClr val="tx1"/>
                                  </a:solidFill>
                                  <a:prstDash val="dash"/>
                                  <a:round/>
                                  <a:tailEnd type="triangle" w="med" len="med"/>
                                </a:ln>
                              </wps:spPr>
                              <wps:bodyPr/>
                            </wps:wsp>
                            <wps:wsp>
                              <wps:cNvPr id="3123" name="文本框 134"/>
                              <wps:cNvSpPr txBox="1">
                                <a:spLocks noChangeArrowheads="1"/>
                              </wps:cNvSpPr>
                              <wps:spPr bwMode="auto">
                                <a:xfrm>
                                  <a:off x="2735667" y="2689059"/>
                                  <a:ext cx="291465" cy="235585"/>
                                </a:xfrm>
                                <a:prstGeom prst="rect">
                                  <a:avLst/>
                                </a:prstGeom>
                                <a:noFill/>
                                <a:ln>
                                  <a:noFill/>
                                </a:ln>
                              </wps:spPr>
                              <wps:txbx>
                                <w:txbxContent>
                                  <w:p w14:paraId="071AF0E9">
                                    <w:pPr>
                                      <w:pStyle w:val="25"/>
                                      <w:spacing w:before="0" w:beforeAutospacing="0" w:after="0" w:afterAutospacing="0"/>
                                      <w:jc w:val="both"/>
                                      <w:rPr>
                                        <w:szCs w:val="24"/>
                                      </w:rPr>
                                    </w:pPr>
                                    <w:r>
                                      <w:rPr>
                                        <w:rFonts w:ascii="Times New Roman" w:hAnsi="Times New Roman"/>
                                        <w:kern w:val="2"/>
                                        <w:sz w:val="15"/>
                                        <w:szCs w:val="15"/>
                                      </w:rPr>
                                      <w:t>N</w:t>
                                    </w:r>
                                  </w:p>
                                </w:txbxContent>
                              </wps:txbx>
                              <wps:bodyPr rot="0" vert="horz" wrap="square" lIns="91440" tIns="45720" rIns="91440" bIns="45720" anchor="t" anchorCtr="0" upright="1">
                                <a:noAutofit/>
                              </wps:bodyPr>
                            </wps:wsp>
                            <wps:wsp>
                              <wps:cNvPr id="3124" name="自选图形 133"/>
                              <wps:cNvCnPr/>
                              <wps:spPr bwMode="auto">
                                <a:xfrm flipV="1">
                                  <a:off x="2353767" y="3334124"/>
                                  <a:ext cx="463550" cy="164465"/>
                                </a:xfrm>
                                <a:prstGeom prst="curvedConnector3">
                                  <a:avLst>
                                    <a:gd name="adj1" fmla="val 50000"/>
                                  </a:avLst>
                                </a:prstGeom>
                                <a:noFill/>
                                <a:ln w="9525">
                                  <a:solidFill>
                                    <a:schemeClr val="tx1"/>
                                  </a:solidFill>
                                  <a:prstDash val="dash"/>
                                  <a:round/>
                                  <a:tailEnd type="triangle" w="med" len="med"/>
                                </a:ln>
                              </wps:spPr>
                              <wps:bodyPr/>
                            </wps:wsp>
                            <wps:wsp>
                              <wps:cNvPr id="3125" name="文本框 134"/>
                              <wps:cNvSpPr txBox="1">
                                <a:spLocks noChangeArrowheads="1"/>
                              </wps:cNvSpPr>
                              <wps:spPr bwMode="auto">
                                <a:xfrm>
                                  <a:off x="2765247" y="3232524"/>
                                  <a:ext cx="291465" cy="235585"/>
                                </a:xfrm>
                                <a:prstGeom prst="rect">
                                  <a:avLst/>
                                </a:prstGeom>
                                <a:noFill/>
                                <a:ln>
                                  <a:noFill/>
                                </a:ln>
                              </wps:spPr>
                              <wps:txbx>
                                <w:txbxContent>
                                  <w:p w14:paraId="0F7030C6">
                                    <w:pPr>
                                      <w:pStyle w:val="25"/>
                                      <w:spacing w:before="0" w:beforeAutospacing="0" w:after="0" w:afterAutospacing="0"/>
                                      <w:jc w:val="both"/>
                                      <w:rPr>
                                        <w:szCs w:val="24"/>
                                      </w:rPr>
                                    </w:pPr>
                                    <w:r>
                                      <w:rPr>
                                        <w:rFonts w:ascii="Times New Roman" w:hAnsi="Times New Roman"/>
                                        <w:kern w:val="2"/>
                                        <w:sz w:val="15"/>
                                        <w:szCs w:val="15"/>
                                      </w:rPr>
                                      <w:t>N</w:t>
                                    </w:r>
                                  </w:p>
                                </w:txbxContent>
                              </wps:txbx>
                              <wps:bodyPr rot="0" vert="horz" wrap="square" lIns="91440" tIns="45720" rIns="91440" bIns="45720" anchor="t" anchorCtr="0" upright="1">
                                <a:noAutofit/>
                              </wps:bodyPr>
                            </wps:wsp>
                            <wps:wsp>
                              <wps:cNvPr id="3130" name="文本框 114"/>
                              <wps:cNvSpPr txBox="1">
                                <a:spLocks noChangeArrowheads="1"/>
                              </wps:cNvSpPr>
                              <wps:spPr bwMode="auto">
                                <a:xfrm>
                                  <a:off x="883072" y="3430932"/>
                                  <a:ext cx="911225" cy="266700"/>
                                </a:xfrm>
                                <a:prstGeom prst="rect">
                                  <a:avLst/>
                                </a:prstGeom>
                                <a:noFill/>
                                <a:ln>
                                  <a:noFill/>
                                </a:ln>
                              </wps:spPr>
                              <wps:txbx>
                                <w:txbxContent>
                                  <w:p w14:paraId="49ED4602">
                                    <w:pPr>
                                      <w:pStyle w:val="25"/>
                                      <w:spacing w:before="0" w:beforeAutospacing="0" w:after="0" w:afterAutospacing="0"/>
                                      <w:jc w:val="center"/>
                                      <w:rPr>
                                        <w:szCs w:val="24"/>
                                      </w:rPr>
                                    </w:pPr>
                                    <w:r>
                                      <w:rPr>
                                        <w:rFonts w:ascii="Times New Roman" w:hAnsi="Times New Roman"/>
                                        <w:kern w:val="2"/>
                                        <w:sz w:val="15"/>
                                        <w:szCs w:val="15"/>
                                      </w:rPr>
                                      <w:t>S</w:t>
                                    </w:r>
                                    <w:r>
                                      <w:rPr>
                                        <w:rFonts w:hint="eastAsia" w:ascii="Times New Roman"/>
                                        <w:kern w:val="2"/>
                                        <w:sz w:val="15"/>
                                        <w:szCs w:val="15"/>
                                      </w:rPr>
                                      <w:t>不合格产品</w:t>
                                    </w:r>
                                  </w:p>
                                </w:txbxContent>
                              </wps:txbx>
                              <wps:bodyPr rot="0" vert="horz" wrap="square" lIns="91440" tIns="45720" rIns="91440" bIns="45720" anchor="t" anchorCtr="0" upright="1">
                                <a:noAutofit/>
                              </wps:bodyPr>
                            </wps:wsp>
                            <wps:wsp>
                              <wps:cNvPr id="419" name="直线 118"/>
                              <wps:cNvCnPr/>
                              <wps:spPr bwMode="auto">
                                <a:xfrm flipH="1">
                                  <a:off x="469614" y="3026782"/>
                                  <a:ext cx="1510665" cy="0"/>
                                </a:xfrm>
                                <a:prstGeom prst="line">
                                  <a:avLst/>
                                </a:prstGeom>
                                <a:noFill/>
                                <a:ln w="9525">
                                  <a:solidFill>
                                    <a:srgbClr val="000000"/>
                                  </a:solidFill>
                                  <a:prstDash val="dash"/>
                                  <a:round/>
                                  <a:tailEnd type="triangle" w="med" len="med"/>
                                </a:ln>
                              </wps:spPr>
                              <wps:bodyPr/>
                            </wps:wsp>
                            <wps:wsp>
                              <wps:cNvPr id="420" name="文本框 114"/>
                              <wps:cNvSpPr txBox="1">
                                <a:spLocks noChangeArrowheads="1"/>
                              </wps:cNvSpPr>
                              <wps:spPr bwMode="auto">
                                <a:xfrm>
                                  <a:off x="895993" y="2845562"/>
                                  <a:ext cx="911225" cy="266065"/>
                                </a:xfrm>
                                <a:prstGeom prst="rect">
                                  <a:avLst/>
                                </a:prstGeom>
                                <a:noFill/>
                                <a:ln>
                                  <a:noFill/>
                                </a:ln>
                              </wps:spPr>
                              <wps:txbx>
                                <w:txbxContent>
                                  <w:p w14:paraId="74F4A96C">
                                    <w:pPr>
                                      <w:pStyle w:val="25"/>
                                      <w:spacing w:before="0" w:beforeAutospacing="0" w:after="0" w:afterAutospacing="0"/>
                                      <w:jc w:val="center"/>
                                      <w:rPr>
                                        <w:szCs w:val="24"/>
                                      </w:rPr>
                                    </w:pPr>
                                    <w:r>
                                      <w:rPr>
                                        <w:rFonts w:ascii="Times New Roman" w:hAnsi="Times New Roman"/>
                                        <w:kern w:val="2"/>
                                        <w:sz w:val="15"/>
                                        <w:szCs w:val="15"/>
                                      </w:rPr>
                                      <w:t>S</w:t>
                                    </w:r>
                                    <w:r>
                                      <w:rPr>
                                        <w:rFonts w:hint="eastAsia" w:ascii="Times New Roman"/>
                                        <w:kern w:val="2"/>
                                        <w:sz w:val="15"/>
                                        <w:szCs w:val="15"/>
                                      </w:rPr>
                                      <w:t>边角料</w:t>
                                    </w:r>
                                  </w:p>
                                </w:txbxContent>
                              </wps:txbx>
                              <wps:bodyPr rot="0" vert="horz" wrap="square" lIns="91440" tIns="45720" rIns="91440" bIns="45720" anchor="t" anchorCtr="0" upright="1">
                                <a:noAutofit/>
                              </wps:bodyPr>
                            </wps:wsp>
                            <wps:wsp>
                              <wps:cNvPr id="421" name="直线 118"/>
                              <wps:cNvCnPr/>
                              <wps:spPr bwMode="auto">
                                <a:xfrm flipV="1">
                                  <a:off x="491706" y="1271011"/>
                                  <a:ext cx="0" cy="1047115"/>
                                </a:xfrm>
                                <a:prstGeom prst="line">
                                  <a:avLst/>
                                </a:prstGeom>
                                <a:noFill/>
                                <a:ln w="9525">
                                  <a:solidFill>
                                    <a:srgbClr val="000000"/>
                                  </a:solidFill>
                                  <a:prstDash val="dash"/>
                                  <a:round/>
                                  <a:tailEnd type="triangle" w="med" len="med"/>
                                </a:ln>
                              </wps:spPr>
                              <wps:bodyPr/>
                            </wps:wsp>
                            <wps:wsp>
                              <wps:cNvPr id="422" name="文本框 76"/>
                              <wps:cNvSpPr txBox="1">
                                <a:spLocks noChangeArrowheads="1"/>
                              </wps:cNvSpPr>
                              <wps:spPr bwMode="auto">
                                <a:xfrm>
                                  <a:off x="0" y="1013050"/>
                                  <a:ext cx="991870" cy="265430"/>
                                </a:xfrm>
                                <a:prstGeom prst="rect">
                                  <a:avLst/>
                                </a:prstGeom>
                                <a:solidFill>
                                  <a:srgbClr val="FFFFFF"/>
                                </a:solidFill>
                                <a:ln>
                                  <a:noFill/>
                                </a:ln>
                              </wps:spPr>
                              <wps:txbx>
                                <w:txbxContent>
                                  <w:p w14:paraId="03525E2F">
                                    <w:pPr>
                                      <w:pStyle w:val="25"/>
                                      <w:spacing w:before="0" w:beforeAutospacing="0" w:after="0" w:afterAutospacing="0"/>
                                      <w:jc w:val="center"/>
                                      <w:rPr>
                                        <w:szCs w:val="24"/>
                                      </w:rPr>
                                    </w:pPr>
                                    <w:r>
                                      <w:rPr>
                                        <w:rFonts w:ascii="Times New Roman" w:hAnsi="Times New Roman"/>
                                        <w:kern w:val="2"/>
                                        <w:sz w:val="18"/>
                                        <w:szCs w:val="18"/>
                                      </w:rPr>
                                      <w:t>PET</w:t>
                                    </w:r>
                                    <w:r>
                                      <w:rPr>
                                        <w:rFonts w:hint="eastAsia" w:ascii="Times New Roman"/>
                                        <w:kern w:val="2"/>
                                        <w:sz w:val="18"/>
                                        <w:szCs w:val="18"/>
                                      </w:rPr>
                                      <w:t>片材原料</w:t>
                                    </w:r>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346.4pt;width:367.5pt;" coordsize="4667250,4399280" editas="canvas" o:gfxdata="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">
                      <o:lock v:ext="edit" aspectratio="f"/>
                      <v:shape id="_x0000_s1026" o:spid="_x0000_s1026" style="position:absolute;left:0;top:0;height:4399280;width:4667250;" filled="f" stroked="f" coordsize="21600,21600" o:gfxdata="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">
                        <v:fill on="f" focussize="0,0"/>
                        <v:stroke on="f"/>
                        <v:imagedata o:title=""/>
                        <o:lock v:ext="edit" aspectratio="t"/>
                      </v:shape>
                      <v:shape id="文本框 76" o:spid="_x0000_s1026" o:spt="202" type="#_x0000_t202" style="position:absolute;left:1794297;top:36001;height:266027;width:992038;" fillcolor="#FFFFFF" filled="t" stroked="f" coordsize="21600,21600" o:gfxdata="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8J4AtQAAAAFAQAADwAAAAAAAAABACAAAAAiAAAAZHJzL2Rvd25yZXYu&#10;eG1sUEsBAhQAFAAAAAgAh07iQLAloJE4AgAASgQAAA4AAAAAAAAAAQAgAAAAIwEAAGRycy9lMm9E&#10;b2MueG1sUEsFBgAAAAAGAAYAWQEAAM0FAAAAAA==&#10;">
                        <v:fill on="t" focussize="0,0"/>
                        <v:stroke on="f"/>
                        <v:imagedata o:title=""/>
                        <o:lock v:ext="edit" aspectratio="f"/>
                        <v:textbox>
                          <w:txbxContent>
                            <w:p w14:paraId="4FECCF61">
                              <w:pPr>
                                <w:jc w:val="center"/>
                                <w:rPr>
                                  <w:sz w:val="18"/>
                                  <w:szCs w:val="18"/>
                                </w:rPr>
                              </w:pPr>
                              <w:r>
                                <w:rPr>
                                  <w:rFonts w:hint="eastAsia"/>
                                  <w:sz w:val="18"/>
                                  <w:szCs w:val="18"/>
                                </w:rPr>
                                <w:t>原料P</w:t>
                              </w:r>
                              <w:r>
                                <w:rPr>
                                  <w:sz w:val="18"/>
                                  <w:szCs w:val="18"/>
                                </w:rPr>
                                <w:t>ET</w:t>
                              </w:r>
                              <w:r>
                                <w:rPr>
                                  <w:rFonts w:hint="eastAsia"/>
                                  <w:sz w:val="18"/>
                                  <w:szCs w:val="18"/>
                                </w:rPr>
                                <w:t>片材</w:t>
                              </w:r>
                            </w:p>
                          </w:txbxContent>
                        </v:textbox>
                      </v:shape>
                      <v:line id="直线 77" o:spid="_x0000_s1026" o:spt="20" style="position:absolute;left:2355548;top:3179031;height:265504;width:0;" filled="f" stroked="t" coordsize="21600,21600" o:gfxdata="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xWHVdcA&#10;AAAFAQAADwAAAAAAAAABACAAAAAiAAAAZHJzL2Rvd25yZXYueG1sUEsBAhQAFAAAAAgAh07iQGK6&#10;aOXnAQAAqwMAAA4AAAAAAAAAAQAgAAAAJgEAAGRycy9lMm9Eb2MueG1sUEsFBgAAAAAGAAYAWQEA&#10;AH8FAAAAAA==&#10;">
                        <v:fill on="f" focussize="0,0"/>
                        <v:stroke color="#000000" joinstyle="round" endarrow="block"/>
                        <v:imagedata o:title=""/>
                        <o:lock v:ext="edit" aspectratio="f"/>
                      </v:line>
                      <v:shape id="文本框 78" o:spid="_x0000_s1026" o:spt="202" type="#_x0000_t202" style="position:absolute;left:1928408;top:1163837;height:266760;width:785111;" fillcolor="#FFFFFF" filled="t" stroked="t" coordsize="21600,21600" o:gfxdata="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eYk/NdYAAAAFAQAADwAAAAAA&#10;AAABACAAAAAiAAAAZHJzL2Rvd25yZXYueG1sUEsBAhQAFAAAAAgAh07iQL8u3GJOAgAAlQQAAA4A&#10;AAAAAAAAAQAgAAAAJQEAAGRycy9lMm9Eb2MueG1sUEsFBgAAAAAGAAYAWQEAAOUFAAAAAA==&#10;">
                        <v:fill on="t" focussize="0,0"/>
                        <v:stroke color="#000000" miterlimit="8" joinstyle="miter"/>
                        <v:imagedata o:title=""/>
                        <o:lock v:ext="edit" aspectratio="f"/>
                        <v:textbox>
                          <w:txbxContent>
                            <w:p w14:paraId="4B74B328">
                              <w:pPr>
                                <w:jc w:val="center"/>
                                <w:rPr>
                                  <w:sz w:val="18"/>
                                  <w:szCs w:val="18"/>
                                </w:rPr>
                              </w:pPr>
                              <w:r>
                                <w:rPr>
                                  <w:rFonts w:hint="eastAsia"/>
                                  <w:sz w:val="18"/>
                                  <w:szCs w:val="18"/>
                                </w:rPr>
                                <w:t>吸塑成型</w:t>
                              </w:r>
                            </w:p>
                          </w:txbxContent>
                        </v:textbox>
                      </v:shape>
                      <v:shape id="文本框 80" o:spid="_x0000_s1026" o:spt="202" type="#_x0000_t202" style="position:absolute;left:1980279;top:3998769;height:266760;width:807458;" fillcolor="#FFFFFF" filled="t" stroked="t" coordsize="21600,21600" o:gfxdata="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5iT811gAAAAUBAAAPAAAA&#10;AAAAAAEAIAAAACIAAABkcnMvZG93bnJldi54bWxQSwECFAAUAAAACACHTuJARHQWTVACAACVBAAA&#10;DgAAAAAAAAABACAAAAAlAQAAZHJzL2Uyb0RvYy54bWxQSwUGAAAAAAYABgBZAQAA5wUAAAAA&#10;">
                        <v:fill on="t" focussize="0,0"/>
                        <v:stroke color="#000000" miterlimit="8" joinstyle="miter"/>
                        <v:imagedata o:title=""/>
                        <o:lock v:ext="edit" aspectratio="f"/>
                        <v:textbox>
                          <w:txbxContent>
                            <w:p w14:paraId="2DCD15C6">
                              <w:pPr>
                                <w:jc w:val="center"/>
                                <w:rPr>
                                  <w:sz w:val="18"/>
                                  <w:szCs w:val="18"/>
                                </w:rPr>
                              </w:pPr>
                              <w:r>
                                <w:rPr>
                                  <w:rFonts w:hint="eastAsia"/>
                                  <w:sz w:val="18"/>
                                  <w:szCs w:val="18"/>
                                </w:rPr>
                                <w:t>成品</w:t>
                              </w:r>
                              <w:r>
                                <w:rPr>
                                  <w:sz w:val="18"/>
                                  <w:szCs w:val="18"/>
                                </w:rPr>
                                <w:t>入库</w:t>
                              </w:r>
                            </w:p>
                          </w:txbxContent>
                        </v:textbox>
                      </v:shape>
                      <v:shape id="文本框 82" o:spid="_x0000_s1026" o:spt="202" type="#_x0000_t202" style="position:absolute;left:713361;top:1644102;height:397983;width:631419;" fillcolor="#FFFFFF" filled="t" stroked="t" coordsize="21600,21600" o:gfxdata="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5iT811gAAAAUBAAAPAAAAAAAA&#10;AAEAIAAAACIAAABkcnMvZG93bnJldi54bWxQSwECFAAUAAAACACHTuJAmhcmI00CAACUBAAADgAA&#10;AAAAAAABACAAAAAlAQAAZHJzL2Uyb0RvYy54bWxQSwUGAAAAAAYABgBZAQAA5AUAAAAA&#10;">
                        <v:fill on="t" focussize="0,0"/>
                        <v:stroke color="#000000" miterlimit="8" joinstyle="miter"/>
                        <v:imagedata o:title=""/>
                        <o:lock v:ext="edit" aspectratio="f"/>
                        <v:textbox>
                          <w:txbxContent>
                            <w:p w14:paraId="030E6106">
                              <w:pPr>
                                <w:jc w:val="center"/>
                                <w:rPr>
                                  <w:sz w:val="18"/>
                                  <w:szCs w:val="18"/>
                                </w:rPr>
                              </w:pPr>
                              <w:r>
                                <w:rPr>
                                  <w:rFonts w:hint="eastAsia"/>
                                  <w:sz w:val="18"/>
                                  <w:szCs w:val="18"/>
                                </w:rPr>
                                <w:t>循环</w:t>
                              </w:r>
                              <w:r>
                                <w:rPr>
                                  <w:sz w:val="18"/>
                                  <w:szCs w:val="18"/>
                                </w:rPr>
                                <w:t>冷却水池</w:t>
                              </w:r>
                            </w:p>
                          </w:txbxContent>
                        </v:textbox>
                      </v:shape>
                      <v:shape id="文本框 114" o:spid="_x0000_s1026" o:spt="202" type="#_x0000_t202" style="position:absolute;left:1957618;top:280773;height:267492;width:911769;" filled="f" stroked="f" coordsize="21600,21600" o:gfxdata="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rpjiNMA&#10;AAAFAQAADwAAAAAAAAABACAAAAAiAAAAZHJzL2Rvd25yZXYueG1sUEsBAhQAFAAAAAgAh07iQA7S&#10;aakkAgAAIwQAAA4AAAAAAAAAAQAgAAAAIgEAAGRycy9lMm9Eb2MueG1sUEsFBgAAAAAGAAYAWQEA&#10;ALgFAAAAAA==&#10;">
                        <v:fill on="f" focussize="0,0"/>
                        <v:stroke on="f"/>
                        <v:imagedata o:title=""/>
                        <o:lock v:ext="edit" aspectratio="f"/>
                        <v:textbox>
                          <w:txbxContent>
                            <w:p w14:paraId="6DB9D41F">
                              <w:pPr>
                                <w:jc w:val="center"/>
                                <w:rPr>
                                  <w:sz w:val="15"/>
                                  <w:szCs w:val="15"/>
                                </w:rPr>
                              </w:pPr>
                              <w:r>
                                <w:rPr>
                                  <w:rFonts w:hint="eastAsia"/>
                                  <w:sz w:val="15"/>
                                  <w:szCs w:val="15"/>
                                </w:rPr>
                                <w:t>上料</w:t>
                              </w:r>
                            </w:p>
                          </w:txbxContent>
                        </v:textbox>
                      </v:shape>
                      <v:line id="直线 147" o:spid="_x0000_s1026" o:spt="20" style="position:absolute;left:2284790;top:302030;flip:x;height:289369;width:5524;" filled="f" stroked="t" coordsize="21600,21600" o:gfxdata="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jfRIG1gAAAAUBAAAPAAAAAAAAAAEAIAAAACIAAABkcnMvZG93bnJldi54bWxQSwECFAAUAAAA&#10;CACHTuJA/qJFxPABAAC4AwAADgAAAAAAAAABACAAAAAlAQAAZHJzL2Uyb0RvYy54bWxQSwUGAAAA&#10;AAYABgBZAQAAhwUAAAAA&#10;">
                        <v:fill on="f" focussize="0,0"/>
                        <v:stroke color="#000000" joinstyle="round" endarrow="block"/>
                        <v:imagedata o:title=""/>
                        <o:lock v:ext="edit" aspectratio="f"/>
                      </v:line>
                      <v:shape id="文本框 346" o:spid="_x0000_s1026" o:spt="202" type="#_x0000_t202" style="position:absolute;left:1867998;top:591653;height:271157;width:862637;" filled="f" stroked="t" coordsize="21600,21600" o:gfxdata="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Y9/vTAAAABQEAAA8AAAAAAAAAAQAg&#10;AAAAIgAAAGRycy9kb3ducmV2LnhtbFBLAQIUABQAAAAIAIdO4kB+OxCLTAIAAGwEAAAOAAAAAAAA&#10;AAEAIAAAACIBAABkcnMvZTJvRG9jLnhtbFBLBQYAAAAABgAGAFkBAADgBQAAAAA=&#10;">
                        <v:fill on="f" focussize="0,0"/>
                        <v:stroke color="#000000" miterlimit="8" joinstyle="miter"/>
                        <v:imagedata o:title=""/>
                        <o:lock v:ext="edit" aspectratio="f"/>
                        <v:textbox>
                          <w:txbxContent>
                            <w:p w14:paraId="54E2217C">
                              <w:pPr>
                                <w:jc w:val="center"/>
                                <w:rPr>
                                  <w:sz w:val="18"/>
                                  <w:szCs w:val="18"/>
                                </w:rPr>
                              </w:pPr>
                              <w:r>
                                <w:rPr>
                                  <w:rFonts w:hint="eastAsia"/>
                                  <w:sz w:val="18"/>
                                  <w:szCs w:val="18"/>
                                </w:rPr>
                                <w:t>上卷</w:t>
                              </w:r>
                              <w:r>
                                <w:rPr>
                                  <w:sz w:val="18"/>
                                  <w:szCs w:val="18"/>
                                </w:rPr>
                                <w:t>机</w:t>
                              </w:r>
                            </w:p>
                          </w:txbxContent>
                        </v:textbox>
                      </v:shape>
                      <v:line id="直线 118" o:spid="_x0000_s1026" o:spt="20" style="position:absolute;left:2332012;top:1988346;height:319525;width:1466;" filled="f" stroked="t" coordsize="21600,21600" o:gfxdata="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rFYdV1wAA&#10;AAUBAAAPAAAAAAAAAAEAIAAAACIAAABkcnMvZG93bnJldi54bWxQSwECFAAUAAAACACHTuJA5ERe&#10;TOYBAACvAwAADgAAAAAAAAABACAAAAAmAQAAZHJzL2Uyb0RvYy54bWxQSwUGAAAAAAYABgBZAQAA&#10;fgUAAAAA&#10;">
                        <v:fill on="f" focussize="0,0"/>
                        <v:stroke color="#000000" joinstyle="round" endarrow="block"/>
                        <v:imagedata o:title=""/>
                        <o:lock v:ext="edit" aspectratio="f"/>
                      </v:line>
                      <v:line id="直线 118" o:spid="_x0000_s1026" o:spt="20" style="position:absolute;left:1327528;top:1293441;height:96;width:600880;" filled="f" stroked="t" coordsize="21600,21600" o:gfxdata="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xWHVdcA&#10;AAAFAQAADwAAAAAAAAABACAAAAAiAAAAZHJzL2Rvd25yZXYueG1sUEsBAhQAFAAAAAgAh07iQGOI&#10;5wPnAQAArQMAAA4AAAAAAAAAAQAgAAAAJgEAAGRycy9lMm9Eb2MueG1sUEsFBgAAAAAGAAYAWQEA&#10;AH8FAAAAAA==&#10;">
                        <v:fill on="f" focussize="0,0"/>
                        <v:stroke color="#000000" joinstyle="round" endarrow="block"/>
                        <v:imagedata o:title=""/>
                        <o:lock v:ext="edit" aspectratio="f"/>
                      </v:line>
                      <v:shape id="文本框 114" o:spid="_x0000_s1026" o:spt="202" type="#_x0000_t202" style="position:absolute;left:1382177;top:1111684;height:266700;width:560531;" filled="f" stroked="f" coordsize="21600,21600" o:gfxdata="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rpjiNMA&#10;AAAFAQAADwAAAAAAAAABACAAAAAiAAAAZHJzL2Rvd25yZXYueG1sUEsBAhQAFAAAAAgAh07iQKJb&#10;7oYkAgAAJAQAAA4AAAAAAAAAAQAgAAAAIgEAAGRycy9lMm9Eb2MueG1sUEsFBgAAAAAGAAYAWQEA&#10;ALgFAAAAAA==&#10;">
                        <v:fill on="f" focussize="0,0"/>
                        <v:stroke on="f"/>
                        <v:imagedata o:title=""/>
                        <o:lock v:ext="edit" aspectratio="f"/>
                        <v:textbox>
                          <w:txbxContent>
                            <w:p w14:paraId="39214132">
                              <w:pPr>
                                <w:pStyle w:val="25"/>
                                <w:spacing w:before="0" w:beforeAutospacing="0" w:after="0" w:afterAutospacing="0"/>
                                <w:jc w:val="center"/>
                              </w:pPr>
                              <w:r>
                                <w:rPr>
                                  <w:rFonts w:hint="eastAsia" w:ascii="Times New Roman" w:hAnsi="Times New Roman"/>
                                  <w:kern w:val="2"/>
                                  <w:sz w:val="15"/>
                                  <w:szCs w:val="15"/>
                                </w:rPr>
                                <w:t>电加热</w:t>
                              </w:r>
                            </w:p>
                          </w:txbxContent>
                        </v:textbox>
                      </v:shape>
                      <v:line id="直线 118" o:spid="_x0000_s1026" o:spt="20" style="position:absolute;left:2725286;top:1340394;flip:y;height:2;width:639016;" filled="f" stroked="t" coordsize="21600,21600" o:gfxdata="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yr7OD1AAAAAUBAAAPAAAAAAAAAAEAIAAAACIAAABkcnMvZG93bnJldi54bWxQSwEC&#10;FAAUAAAACACHTuJAgUsyUvgBAADOAwAADgAAAAAAAAABACAAAAAjAQAAZHJzL2Uyb0RvYy54bWxQ&#10;SwUGAAAAAAYABgBZAQAAjQUAAAAA&#10;">
                        <v:fill on="f" focussize="0,0"/>
                        <v:stroke color="#000000 [3213]" joinstyle="round" dashstyle="dash" endarrow="block"/>
                        <v:imagedata o:title=""/>
                        <o:lock v:ext="edit" aspectratio="f"/>
                      </v:line>
                      <v:shape id="文本框 114" o:spid="_x0000_s1026" o:spt="202" type="#_x0000_t202" style="position:absolute;left:2586034;top:1182706;height:265430;width:855905;" filled="f" stroked="f" coordsize="21600,21600" o:gfxdata="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KumOI&#10;0wAAAAUBAAAPAAAAAAAAAAEAIAAAACIAAABkcnMvZG93bnJldi54bWxQSwECFAAUAAAACACHTuJA&#10;7IhK2iYCAAAkBAAADgAAAAAAAAABACAAAAAiAQAAZHJzL2Uyb0RvYy54bWxQSwUGAAAAAAYABgBZ&#10;AQAAugUAAAAA&#10;">
                        <v:fill on="f" focussize="0,0"/>
                        <v:stroke on="f"/>
                        <v:imagedata o:title=""/>
                        <o:lock v:ext="edit" aspectratio="f"/>
                        <v:textbox>
                          <w:txbxContent>
                            <w:p w14:paraId="3166DEB6">
                              <w:pPr>
                                <w:pStyle w:val="25"/>
                                <w:spacing w:before="0" w:beforeAutospacing="0" w:after="0" w:afterAutospacing="0"/>
                                <w:jc w:val="center"/>
                                <w:rPr>
                                  <w:szCs w:val="24"/>
                                </w:rPr>
                              </w:pPr>
                              <w:r>
                                <w:rPr>
                                  <w:rFonts w:ascii="Times New Roman" w:hAnsi="Times New Roman"/>
                                  <w:kern w:val="2"/>
                                  <w:sz w:val="15"/>
                                  <w:szCs w:val="15"/>
                                </w:rPr>
                                <w:t>G</w:t>
                              </w:r>
                              <w:r>
                                <w:rPr>
                                  <w:rFonts w:hint="eastAsia" w:ascii="Times New Roman"/>
                                  <w:kern w:val="2"/>
                                  <w:sz w:val="15"/>
                                  <w:szCs w:val="15"/>
                                </w:rPr>
                                <w:t>生产废气</w:t>
                              </w:r>
                            </w:p>
                          </w:txbxContent>
                        </v:textbox>
                      </v:shape>
                      <v:line id="直线 118" o:spid="_x0000_s1026" o:spt="20" style="position:absolute;left:3347049;top:1343424;flip:y;height:522224;width:17250;" filled="f" stroked="t" coordsize="21600,21600" o:gfxdata="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U55StIAAAAFAQAADwAAAAAAAAABACAAAAAiAAAAZHJzL2Rvd25yZXYueG1sUEsB&#10;AhQAFAAAAAgAh07iQM4Ydbb7AQAAzgMAAA4AAAAAAAAAAQAgAAAAIQEAAGRycy9lMm9Eb2MueG1s&#10;UEsFBgAAAAAGAAYAWQEAAI4FAAAAAA==&#10;">
                        <v:fill on="f" focussize="0,0"/>
                        <v:stroke color="#000000 [3213]" joinstyle="round" dashstyle="dash"/>
                        <v:imagedata o:title=""/>
                        <o:lock v:ext="edit" aspectratio="f"/>
                      </v:line>
                      <v:shape id="文本框 78" o:spid="_x0000_s1026" o:spt="202" type="#_x0000_t202" style="position:absolute;left:3752491;top:1178069;height:695263;width:789085;" fillcolor="#FFFFFF" filled="t" stroked="t" coordsize="21600,21600" o:gfxdata="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5iT811gAAAAUBAAAPAAAA&#10;AAAAAAEAIAAAACIAAABkcnMvZG93bnJldi54bWxQSwECFAAUAAAACACHTuJA4UOYk1ACAACVBAAA&#10;DgAAAAAAAAABACAAAAAlAQAAZHJzL2Uyb0RvYy54bWxQSwUGAAAAAAYABgBZAQAA5wUAAAAA&#10;">
                        <v:fill on="t" focussize="0,0"/>
                        <v:stroke color="#000000" miterlimit="8" joinstyle="miter"/>
                        <v:imagedata o:title=""/>
                        <o:lock v:ext="edit" aspectratio="f"/>
                        <v:textbox>
                          <w:txbxContent>
                            <w:p w14:paraId="339BAC5F">
                              <w:pPr>
                                <w:pStyle w:val="25"/>
                                <w:spacing w:before="0" w:beforeAutospacing="0" w:after="0" w:afterAutospacing="0"/>
                                <w:jc w:val="center"/>
                                <w:rPr>
                                  <w:szCs w:val="24"/>
                                </w:rPr>
                              </w:pPr>
                              <w:r>
                                <w:rPr>
                                  <w:rFonts w:hint="eastAsia" w:ascii="Times New Roman"/>
                                  <w:bCs/>
                                  <w:kern w:val="2"/>
                                  <w:sz w:val="18"/>
                                  <w:szCs w:val="18"/>
                                  <w:lang w:val="en-US"/>
                                </w:rPr>
                                <w:t>U</w:t>
                              </w:r>
                              <w:r>
                                <w:rPr>
                                  <w:rFonts w:ascii="Times New Roman"/>
                                  <w:bCs/>
                                  <w:kern w:val="2"/>
                                  <w:sz w:val="18"/>
                                  <w:szCs w:val="18"/>
                                  <w:lang w:val="en-US"/>
                                </w:rPr>
                                <w:t>V光催化</w:t>
                              </w:r>
                              <w:r>
                                <w:rPr>
                                  <w:rFonts w:hint="eastAsia" w:ascii="Times New Roman"/>
                                  <w:bCs/>
                                  <w:kern w:val="2"/>
                                  <w:sz w:val="18"/>
                                  <w:szCs w:val="18"/>
                                  <w:lang w:val="en-US"/>
                                </w:rPr>
                                <w:t>/光氧化+活性炭吸附装置</w:t>
                              </w:r>
                            </w:p>
                          </w:txbxContent>
                        </v:textbox>
                      </v:shape>
                      <v:line id="直线 118" o:spid="_x0000_s1026" o:spt="20" style="position:absolute;left:4106844;top:727945;flip:y;height:438403;width:0;" filled="f" stroked="t" coordsize="21600,21600" o:gfxdata="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Kvs4PUAAAABQEAAA8AAAAAAAAAAQAgAAAAIgAAAGRycy9kb3ducmV2LnhtbFBL&#10;AQIUABQAAAAIAIdO4kCbuizQ+gEAAM0DAAAOAAAAAAAAAAEAIAAAACMBAABkcnMvZTJvRG9jLnht&#10;bFBLBQYAAAAABgAGAFkBAACPBQAAAAA=&#10;">
                        <v:fill on="f" focussize="0,0"/>
                        <v:stroke color="#000000 [3213]" joinstyle="round" dashstyle="dash" endarrow="block"/>
                        <v:imagedata o:title=""/>
                        <o:lock v:ext="edit" aspectratio="f"/>
                      </v:line>
                      <v:shape id="文本框 114" o:spid="_x0000_s1026" o:spt="202" type="#_x0000_t202" style="position:absolute;left:3559474;top:461352;height:266700;width:1094740;" filled="f" stroked="f" coordsize="21600,21600" o:gfxdata="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q6Y4jT&#10;AAAABQEAAA8AAAAAAAAAAQAgAAAAIgAAAGRycy9kb3ducmV2LnhtbFBLAQIUABQAAAAIAIdO4kBj&#10;cvuSJQIAACQEAAAOAAAAAAAAAAEAIAAAACIBAABkcnMvZTJvRG9jLnhtbFBLBQYAAAAABgAGAFkB&#10;AAC5BQAAAAA=&#10;">
                        <v:fill on="f" focussize="0,0"/>
                        <v:stroke on="f"/>
                        <v:imagedata o:title=""/>
                        <o:lock v:ext="edit" aspectratio="f"/>
                        <v:textbox>
                          <w:txbxContent>
                            <w:p w14:paraId="53178D65">
                              <w:pPr>
                                <w:pStyle w:val="25"/>
                                <w:spacing w:before="0" w:beforeAutospacing="0" w:after="0" w:afterAutospacing="0"/>
                                <w:jc w:val="center"/>
                                <w:rPr>
                                  <w:szCs w:val="24"/>
                                </w:rPr>
                              </w:pPr>
                              <w:r>
                                <w:rPr>
                                  <w:rFonts w:hint="eastAsia" w:ascii="Times New Roman"/>
                                  <w:kern w:val="2"/>
                                  <w:sz w:val="15"/>
                                  <w:szCs w:val="15"/>
                                </w:rPr>
                                <w:t>经</w:t>
                              </w:r>
                              <w:r>
                                <w:rPr>
                                  <w:rFonts w:ascii="Times New Roman" w:hAnsi="Times New Roman"/>
                                  <w:kern w:val="2"/>
                                  <w:sz w:val="15"/>
                                  <w:szCs w:val="15"/>
                                </w:rPr>
                                <w:t>15m</w:t>
                              </w:r>
                              <w:r>
                                <w:rPr>
                                  <w:rFonts w:hint="eastAsia" w:ascii="Times New Roman"/>
                                  <w:kern w:val="2"/>
                                  <w:sz w:val="15"/>
                                  <w:szCs w:val="15"/>
                                </w:rPr>
                                <w:t>高排气筒外排</w:t>
                              </w:r>
                            </w:p>
                          </w:txbxContent>
                        </v:textbox>
                      </v:shape>
                      <v:line id="直线 147" o:spid="_x0000_s1026" o:spt="20" style="position:absolute;left:2298972;top:873388;height:290195;width:0;" filled="f" stroked="t" coordsize="21600,21600" o:gfxdata="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rFYdV1wAA&#10;AAUBAAAPAAAAAAAAAAEAIAAAACIAAABkcnMvZG93bnJldi54bWxQSwECFAAUAAAACACHTuJA8WdF&#10;7OYBAACrAwAADgAAAAAAAAABACAAAAAmAQAAZHJzL2Uyb0RvYy54bWxQSwUGAAAAAAYABgBZAQAA&#10;fgUAAAAA&#10;">
                        <v:fill on="f" focussize="0,0"/>
                        <v:stroke color="#000000" joinstyle="round" endarrow="block"/>
                        <v:imagedata o:title=""/>
                        <o:lock v:ext="edit" aspectratio="f"/>
                      </v:line>
                      <v:line id="直线 147" o:spid="_x0000_s1026" o:spt="20" style="position:absolute;left:2317347;top:1430850;height:289560;width:0;" filled="f" stroked="t" coordsize="21600,21600" o:gfxdata="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Vh1XX&#10;AAAABQEAAA8AAAAAAAAAAQAgAAAAIgAAAGRycy9kb3ducmV2LnhtbFBLAQIUABQAAAAIAIdO4kA9&#10;zpkL6AEAAKwDAAAOAAAAAAAAAAEAIAAAACYBAABkcnMvZTJvRG9jLnhtbFBLBQYAAAAABgAGAFkB&#10;AACABQAAAAA=&#10;">
                        <v:fill on="f" focussize="0,0"/>
                        <v:stroke color="#000000" joinstyle="round" endarrow="block"/>
                        <v:imagedata o:title=""/>
                        <o:lock v:ext="edit" aspectratio="f"/>
                      </v:line>
                      <v:shape id="文本框 78" o:spid="_x0000_s1026" o:spt="202" type="#_x0000_t202" style="position:absolute;left:1942708;top:1721391;height:266700;width:784860;" fillcolor="#FFFFFF" filled="t" stroked="t" coordsize="21600,21600" o:gfxdata="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5iT811gAAAAUBAAAPAAAAAAAA&#10;AAEAIAAAACIAAABkcnMvZG93bnJldi54bWxQSwECFAAUAAAACACHTuJAOd9xvk0CAACVBAAADgAA&#10;AAAAAAABACAAAAAlAQAAZHJzL2Uyb0RvYy54bWxQSwUGAAAAAAYABgBZAQAA5AUAAAAA&#10;">
                        <v:fill on="t" focussize="0,0"/>
                        <v:stroke color="#000000" miterlimit="8" joinstyle="miter"/>
                        <v:imagedata o:title=""/>
                        <o:lock v:ext="edit" aspectratio="f"/>
                        <v:textbox>
                          <w:txbxContent>
                            <w:p w14:paraId="6B8D140B">
                              <w:pPr>
                                <w:pStyle w:val="25"/>
                                <w:spacing w:before="0" w:beforeAutospacing="0" w:after="0" w:afterAutospacing="0"/>
                                <w:jc w:val="center"/>
                                <w:rPr>
                                  <w:szCs w:val="24"/>
                                </w:rPr>
                              </w:pPr>
                              <w:r>
                                <w:rPr>
                                  <w:rFonts w:hint="eastAsia" w:ascii="Times New Roman"/>
                                  <w:kern w:val="2"/>
                                  <w:sz w:val="18"/>
                                  <w:szCs w:val="18"/>
                                </w:rPr>
                                <w:t>冷却定型</w:t>
                              </w:r>
                            </w:p>
                          </w:txbxContent>
                        </v:textbox>
                      </v:shape>
                      <v:line id="直线 118" o:spid="_x0000_s1026" o:spt="20" style="position:absolute;left:2355548;top:2584444;height:319405;width:1270;" filled="f" stroked="t" coordsize="21600,21600" o:gfxdata="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Vh1XX&#10;AAAABQEAAA8AAAAAAAAAAQAgAAAAIgAAAGRycy9kb3ducmV2LnhtbFBLAQIUABQAAAAIAIdO4kB6&#10;1CVl6AEAAK8DAAAOAAAAAAAAAAEAIAAAACYBAABkcnMvZTJvRG9jLnhtbFBLBQYAAAAABgAGAFkB&#10;AACABQAAAAA=&#10;">
                        <v:fill on="f" focussize="0,0"/>
                        <v:stroke color="#000000" joinstyle="round" endarrow="block"/>
                        <v:imagedata o:title=""/>
                        <o:lock v:ext="edit" aspectratio="f"/>
                      </v:line>
                      <v:line id="直线 118" o:spid="_x0000_s1026" o:spt="20" style="position:absolute;left:1339187;top:1777221;height:0;width:600710;" filled="f" stroked="t" coordsize="21600,21600" o:gfxdata="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rFYdV&#10;1wAAAAUBAAAPAAAAAAAAAAEAIAAAACIAAABkcnMvZG93bnJldi54bWxQSwECFAAUAAAACACHTuJA&#10;RYewQOkBAACsAwAADgAAAAAAAAABACAAAAAmAQAAZHJzL2Uyb0RvYy54bWxQSwUGAAAAAAYABgBZ&#10;AQAAgQUAAAAA&#10;">
                        <v:fill on="f" focussize="0,0"/>
                        <v:stroke color="#000000" joinstyle="round" endarrow="block"/>
                        <v:imagedata o:title=""/>
                        <o:lock v:ext="edit" aspectratio="f"/>
                      </v:line>
                      <v:line id="直线 118" o:spid="_x0000_s1026" o:spt="20" style="position:absolute;left:1344780;top:1930295;flip:x;height:0;width:619265;" filled="f" stroked="t" coordsize="21600,21600" o:gfxdata="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30SBtYAAAAFAQAADwAAAAAAAAABACAAAAAiAAAAZHJzL2Rvd25yZXYueG1sUEsBAhQAFAAA&#10;AAgAh07iQCWtT8PxAQAAtgMAAA4AAAAAAAAAAQAgAAAAJQEAAGRycy9lMm9Eb2MueG1sUEsFBgAA&#10;AAAGAAYAWQEAAIgFAAAAAA==&#10;">
                        <v:fill on="f" focussize="0,0"/>
                        <v:stroke color="#000000" joinstyle="round" endarrow="block"/>
                        <v:imagedata o:title=""/>
                        <o:lock v:ext="edit" aspectratio="f"/>
                      </v:line>
                      <v:shape id="文本框 114" o:spid="_x0000_s1026" o:spt="202" type="#_x0000_t202" style="position:absolute;left:1194891;top:1600219;height:265430;width:909955;" filled="f" stroked="f" coordsize="21600,21600" o:gfxdata="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q6Y4jT&#10;AAAABQEAAA8AAAAAAAAAAQAgAAAAIgAAAGRycy9kb3ducmV2LnhtbFBLAQIUABQAAAAIAIdO4kA8&#10;LPWVJQIAACQEAAAOAAAAAAAAAAEAIAAAACIBAABkcnMvZTJvRG9jLnhtbFBLBQYAAAAABgAGAFkB&#10;AAC5BQAAAAA=&#10;">
                        <v:fill on="f" focussize="0,0"/>
                        <v:stroke on="f"/>
                        <v:imagedata o:title=""/>
                        <o:lock v:ext="edit" aspectratio="f"/>
                        <v:textbox>
                          <w:txbxContent>
                            <w:p w14:paraId="39C41CA4">
                              <w:pPr>
                                <w:pStyle w:val="25"/>
                                <w:spacing w:before="0" w:beforeAutospacing="0" w:after="0" w:afterAutospacing="0"/>
                                <w:jc w:val="center"/>
                                <w:rPr>
                                  <w:szCs w:val="24"/>
                                </w:rPr>
                              </w:pPr>
                              <w:r>
                                <w:rPr>
                                  <w:rFonts w:hint="eastAsia" w:ascii="Times New Roman"/>
                                  <w:kern w:val="2"/>
                                  <w:sz w:val="15"/>
                                  <w:szCs w:val="15"/>
                                </w:rPr>
                                <w:t>冷水</w:t>
                              </w:r>
                            </w:p>
                          </w:txbxContent>
                        </v:textbox>
                      </v:shape>
                      <v:shape id="文本框 114" o:spid="_x0000_s1026" o:spt="202" type="#_x0000_t202" style="position:absolute;left:1212143;top:1913394;height:264795;width:909955;" filled="f" stroked="f" coordsize="21600,21600" o:gfxdata="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rpjiNMA&#10;AAAFAQAADwAAAAAAAAABACAAAAAiAAAAZHJzL2Rvd25yZXYueG1sUEsBAhQAFAAAAAgAh07iQFVt&#10;FrQkAgAAJAQAAA4AAAAAAAAAAQAgAAAAIgEAAGRycy9lMm9Eb2MueG1sUEsFBgAAAAAGAAYAWQEA&#10;ALgFAAAAAA==&#10;">
                        <v:fill on="f" focussize="0,0"/>
                        <v:stroke on="f"/>
                        <v:imagedata o:title=""/>
                        <o:lock v:ext="edit" aspectratio="f"/>
                        <v:textbox>
                          <w:txbxContent>
                            <w:p w14:paraId="7383BD0A">
                              <w:pPr>
                                <w:pStyle w:val="25"/>
                                <w:spacing w:before="0" w:beforeAutospacing="0" w:after="0" w:afterAutospacing="0"/>
                                <w:jc w:val="center"/>
                                <w:rPr>
                                  <w:szCs w:val="24"/>
                                </w:rPr>
                              </w:pPr>
                              <w:r>
                                <w:rPr>
                                  <w:rFonts w:hint="eastAsia" w:ascii="Times New Roman"/>
                                  <w:kern w:val="2"/>
                                  <w:sz w:val="15"/>
                                  <w:szCs w:val="15"/>
                                </w:rPr>
                                <w:t>热水</w:t>
                              </w:r>
                            </w:p>
                          </w:txbxContent>
                        </v:textbox>
                      </v:shape>
                      <v:line id="直线 118" o:spid="_x0000_s1026" o:spt="20" style="position:absolute;left:481385;top:3612636;flip:x;height:0;width:1511171;" filled="f" stroked="t" coordsize="21600,21600" o:gfxdata="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Kvs4PUAAAABQEAAA8AAAAAAAAAAQAgAAAAIgAAAGRycy9kb3ducmV2Lnht&#10;bFBLAQIUABQAAAAIAIdO4kA/c+8X/QEAAM8DAAAOAAAAAAAAAAEAIAAAACMBAABkcnMvZTJvRG9j&#10;LnhtbFBLBQYAAAAABgAGAFkBAACSBQAAAAA=&#10;">
                        <v:fill on="f" focussize="0,0"/>
                        <v:stroke color="#000000" joinstyle="round" dashstyle="dash" endarrow="block"/>
                        <v:imagedata o:title=""/>
                        <o:lock v:ext="edit" aspectratio="f"/>
                      </v:line>
                      <v:line id="直线 118" o:spid="_x0000_s1026" o:spt="20" style="position:absolute;left:491706;top:2584439;flip:y;height:1047275;width:0;" filled="f" stroked="t" coordsize="21600,21600" o:gfxdata="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q+zg9QAAAAFAQAADwAAAAAAAAABACAAAAAiAAAAZHJzL2Rvd25yZXYueG1s&#10;UEsBAhQAFAAAAAgAh07iQBdabSj8AQAAzwMAAA4AAAAAAAAAAQAgAAAAIwEAAGRycy9lMm9Eb2Mu&#10;eG1sUEsFBgAAAAAGAAYAWQEAAJEFAAAAAA==&#10;">
                        <v:fill on="f" focussize="0,0"/>
                        <v:stroke color="#000000" joinstyle="round" dashstyle="dash" endarrow="block"/>
                        <v:imagedata o:title=""/>
                        <o:lock v:ext="edit" aspectratio="f"/>
                      </v:line>
                      <v:shape id="自选图形 133" o:spid="_x0000_s1026" o:spt="38" type="#_x0000_t38" style="position:absolute;left:2292062;top:462065;flip:y;height:165100;width:463550;" filled="f" stroked="t" coordsize="21600,21600" o:gfxdata="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m&#10;woA81gAAAAUBAAAPAAAAAAAAAAEAIAAAACIAAABkcnMvZG93bnJldi54bWxQSwECFAAUAAAACACH&#10;TuJAuuCFByYCAAASBAAADgAAAAAAAAABACAAAAAlAQAAZHJzL2Uyb0RvYy54bWxQSwUGAAAAAAYA&#10;BgBZAQAAvQUAAAAA&#10;" adj="10800">
                        <v:fill on="f" focussize="0,0"/>
                        <v:stroke color="#000000 [3213]" joinstyle="round" dashstyle="dash" endarrow="block"/>
                        <v:imagedata o:title=""/>
                        <o:lock v:ext="edit" aspectratio="f"/>
                      </v:shape>
                      <v:shape id="文本框 134" o:spid="_x0000_s1026" o:spt="202" type="#_x0000_t202" style="position:absolute;left:2703543;top:360417;height:236220;width:353170;" filled="f" stroked="f" coordsize="21600,21600" o:gfxdata="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KumOI&#10;0wAAAAUBAAAPAAAAAAAAAAEAIAAAACIAAABkcnMvZG93bnJldi54bWxQSwECFAAUAAAACACHTuJA&#10;+PoIUCYCAAAkBAAADgAAAAAAAAABACAAAAAiAQAAZHJzL2Uyb0RvYy54bWxQSwUGAAAAAAYABgBZ&#10;AQAAugUAAAAA&#10;">
                        <v:fill on="f" focussize="0,0"/>
                        <v:stroke on="f"/>
                        <v:imagedata o:title=""/>
                        <o:lock v:ext="edit" aspectratio="f"/>
                        <v:textbox>
                          <w:txbxContent>
                            <w:p w14:paraId="7C0FD301">
                              <w:pPr>
                                <w:pStyle w:val="25"/>
                                <w:spacing w:before="0" w:beforeAutospacing="0" w:after="0" w:afterAutospacing="0"/>
                                <w:jc w:val="center"/>
                                <w:rPr>
                                  <w:szCs w:val="24"/>
                                </w:rPr>
                              </w:pPr>
                              <w:r>
                                <w:rPr>
                                  <w:rFonts w:ascii="Times New Roman" w:hAnsi="Times New Roman"/>
                                  <w:kern w:val="2"/>
                                  <w:sz w:val="15"/>
                                  <w:szCs w:val="15"/>
                                </w:rPr>
                                <w:t>N</w:t>
                              </w:r>
                            </w:p>
                            <w:p w14:paraId="34A17BF7">
                              <w:pPr>
                                <w:pStyle w:val="25"/>
                                <w:spacing w:before="0" w:beforeAutospacing="0" w:after="0" w:afterAutospacing="0"/>
                                <w:jc w:val="both"/>
                                <w:rPr>
                                  <w:szCs w:val="24"/>
                                </w:rPr>
                              </w:pPr>
                            </w:p>
                          </w:txbxContent>
                        </v:textbox>
                      </v:shape>
                      <v:shape id="自选图形 133" o:spid="_x0000_s1026" o:spt="38" type="#_x0000_t38" style="position:absolute;left:2313806;top:1059422;flip:y;height:165100;width:463550;" filled="f" stroked="t" coordsize="21600,21600" o:gfxdata="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bCgDzWAAAABQEAAA8AAAAAAAAAAQAgAAAAIgAAAGRycy9kb3ducmV2LnhtbFBLAQIUABQAAAAI&#10;AIdO4kBGOpHEKAIAABMEAAAOAAAAAAAAAAEAIAAAACUBAABkcnMvZTJvRG9jLnhtbFBLBQYAAAAA&#10;BgAGAFkBAAC/BQAAAAA=&#10;" adj="10800">
                        <v:fill on="f" focussize="0,0"/>
                        <v:stroke color="#000000 [3213]" joinstyle="round" dashstyle="dash" endarrow="block"/>
                        <v:imagedata o:title=""/>
                        <o:lock v:ext="edit" aspectratio="f"/>
                      </v:shape>
                      <v:shape id="文本框 134" o:spid="_x0000_s1026" o:spt="202" type="#_x0000_t202" style="position:absolute;left:2725286;top:957822;height:236220;width:291465;" filled="f" stroked="f" coordsize="21600,21600" o:gfxdata="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rpjiNMA&#10;AAAFAQAADwAAAAAAAAABACAAAAAiAAAAZHJzL2Rvd25yZXYueG1sUEsBAhQAFAAAAAgAh07iQECY&#10;G4skAgAAJAQAAA4AAAAAAAAAAQAgAAAAIgEAAGRycy9lMm9Eb2MueG1sUEsFBgAAAAAGAAYAWQEA&#10;ALgFAAAAAA==&#10;">
                        <v:fill on="f" focussize="0,0"/>
                        <v:stroke on="f"/>
                        <v:imagedata o:title=""/>
                        <o:lock v:ext="edit" aspectratio="f"/>
                        <v:textbox>
                          <w:txbxContent>
                            <w:p w14:paraId="7659883C">
                              <w:pPr>
                                <w:pStyle w:val="25"/>
                                <w:spacing w:before="0" w:beforeAutospacing="0" w:after="0" w:afterAutospacing="0"/>
                                <w:jc w:val="both"/>
                                <w:rPr>
                                  <w:szCs w:val="24"/>
                                </w:rPr>
                              </w:pPr>
                              <w:r>
                                <w:rPr>
                                  <w:rFonts w:ascii="Times New Roman" w:hAnsi="Times New Roman"/>
                                  <w:kern w:val="2"/>
                                  <w:sz w:val="15"/>
                                  <w:szCs w:val="15"/>
                                </w:rPr>
                                <w:t>N</w:t>
                              </w:r>
                            </w:p>
                          </w:txbxContent>
                        </v:textbox>
                      </v:shape>
                      <v:shape id="文本框 78" o:spid="_x0000_s1026" o:spt="202" type="#_x0000_t202" style="position:absolute;left:1942708;top:2318124;height:266065;width:784860;" fillcolor="#FFFFFF" filled="t" stroked="t" coordsize="21600,21600" o:gfxdata="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mJPzXWAAAABQEAAA8AAAAA&#10;AAAAAQAgAAAAIgAAAGRycy9kb3ducmV2LnhtbFBLAQIUABQAAAAIAIdO4kCqWUlHTwIAAJYEAAAO&#10;AAAAAAAAAAEAIAAAACUBAABkcnMvZTJvRG9jLnhtbFBLBQYAAAAABgAGAFkBAADmBQAAAAA=&#10;">
                        <v:fill on="t" focussize="0,0"/>
                        <v:stroke color="#000000" miterlimit="8" joinstyle="miter"/>
                        <v:imagedata o:title=""/>
                        <o:lock v:ext="edit" aspectratio="f"/>
                        <v:textbox>
                          <w:txbxContent>
                            <w:p w14:paraId="5E24D4F4">
                              <w:pPr>
                                <w:pStyle w:val="25"/>
                                <w:spacing w:before="0" w:beforeAutospacing="0" w:after="0" w:afterAutospacing="0"/>
                                <w:jc w:val="center"/>
                                <w:rPr>
                                  <w:szCs w:val="24"/>
                                </w:rPr>
                              </w:pPr>
                              <w:r>
                                <w:rPr>
                                  <w:rFonts w:hint="eastAsia" w:ascii="Times New Roman"/>
                                  <w:kern w:val="2"/>
                                  <w:sz w:val="18"/>
                                  <w:szCs w:val="18"/>
                                </w:rPr>
                                <w:t>贴标</w:t>
                              </w:r>
                            </w:p>
                          </w:txbxContent>
                        </v:textbox>
                      </v:shape>
                      <v:shape id="文本框 78" o:spid="_x0000_s1026" o:spt="202" type="#_x0000_t202" style="position:absolute;left:1980279;top:2913347;height:265430;width:784860;" fillcolor="#FFFFFF" filled="t" stroked="t" coordsize="21600,21600" o:gfxdata="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mJPzXWAAAABQEAAA8AAAAA&#10;AAAAAQAgAAAAIgAAAGRycy9kb3ducmV2LnhtbFBLAQIUABQAAAAIAIdO4kDqDPxnTwIAAJYEAAAO&#10;AAAAAAAAAAEAIAAAACUBAABkcnMvZTJvRG9jLnhtbFBLBQYAAAAABgAGAFkBAADmBQAAAAA=&#10;">
                        <v:fill on="t" focussize="0,0"/>
                        <v:stroke color="#000000" miterlimit="8" joinstyle="miter"/>
                        <v:imagedata o:title=""/>
                        <o:lock v:ext="edit" aspectratio="f"/>
                        <v:textbox>
                          <w:txbxContent>
                            <w:p w14:paraId="0A51811E">
                              <w:pPr>
                                <w:pStyle w:val="25"/>
                                <w:spacing w:before="0" w:beforeAutospacing="0" w:after="0" w:afterAutospacing="0"/>
                                <w:jc w:val="center"/>
                                <w:rPr>
                                  <w:szCs w:val="24"/>
                                </w:rPr>
                              </w:pPr>
                              <w:r>
                                <w:rPr>
                                  <w:rFonts w:hint="eastAsia" w:ascii="Times New Roman"/>
                                  <w:kern w:val="2"/>
                                  <w:sz w:val="18"/>
                                  <w:szCs w:val="18"/>
                                </w:rPr>
                                <w:t>侧冲冲裁</w:t>
                              </w:r>
                            </w:p>
                          </w:txbxContent>
                        </v:textbox>
                      </v:shape>
                      <v:shape id="文本框 78" o:spid="_x0000_s1026" o:spt="202" type="#_x0000_t202" style="position:absolute;left:1991547;top:3465437;height:264795;width:784860;" fillcolor="#FFFFFF" filled="t" stroked="t" coordsize="21600,21600" o:gfxdata="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mJPzXWAAAABQEAAA8AAAAA&#10;AAAAAQAgAAAAIgAAAGRycy9kb3ducmV2LnhtbFBLAQIUABQAAAAIAIdO4kAKALhiTwIAAJYEAAAO&#10;AAAAAAAAAAEAIAAAACUBAABkcnMvZTJvRG9jLnhtbFBLBQYAAAAABgAGAFkBAADmBQAAAAA=&#10;">
                        <v:fill on="t" focussize="0,0"/>
                        <v:stroke color="#000000" miterlimit="8" joinstyle="miter"/>
                        <v:imagedata o:title=""/>
                        <o:lock v:ext="edit" aspectratio="f"/>
                        <v:textbox>
                          <w:txbxContent>
                            <w:p w14:paraId="2455F615">
                              <w:pPr>
                                <w:pStyle w:val="25"/>
                                <w:spacing w:before="0" w:beforeAutospacing="0" w:after="0" w:afterAutospacing="0"/>
                                <w:jc w:val="center"/>
                                <w:rPr>
                                  <w:szCs w:val="24"/>
                                </w:rPr>
                              </w:pPr>
                              <w:r>
                                <w:rPr>
                                  <w:rFonts w:hint="eastAsia" w:ascii="Times New Roman"/>
                                  <w:kern w:val="2"/>
                                  <w:sz w:val="18"/>
                                  <w:szCs w:val="18"/>
                                </w:rPr>
                                <w:t>检验</w:t>
                              </w:r>
                            </w:p>
                          </w:txbxContent>
                        </v:textbox>
                      </v:shape>
                      <v:line id="直线 77" o:spid="_x0000_s1026" o:spt="20" style="position:absolute;left:2379940;top:3746406;height:265430;width:0;" filled="f" stroked="t" coordsize="21600,21600" o:gfxdata="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rFYdV&#10;1wAAAAUBAAAPAAAAAAAAAAEAIAAAACIAAABkcnMvZG93bnJldi54bWxQSwECFAAUAAAACACHTuJA&#10;vRrl2+kBAACsAwAADgAAAAAAAAABACAAAAAmAQAAZHJzL2Uyb0RvYy54bWxQSwUGAAAAAAYABgBZ&#10;AQAAgQUAAAAA&#10;">
                        <v:fill on="f" focussize="0,0"/>
                        <v:stroke color="#000000" joinstyle="round" endarrow="block"/>
                        <v:imagedata o:title=""/>
                        <o:lock v:ext="edit" aspectratio="f"/>
                      </v:line>
                      <v:shape id="文本框 78" o:spid="_x0000_s1026" o:spt="202" type="#_x0000_t202" style="position:absolute;left:163902;top:2318120;height:265430;width:656368;" fillcolor="#FFFFFF" filled="t" stroked="t" coordsize="21600,21600" o:gfxdata="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5iT811gAAAAUBAAAPAAAAAAAA&#10;AAEAIAAAACIAAABkcnMvZG93bnJldi54bWxQSwECFAAUAAAACACHTuJAZPJrVk0CAACVBAAADgAA&#10;AAAAAAABACAAAAAlAQAAZHJzL2Uyb0RvYy54bWxQSwUGAAAAAAYABgBZAQAA5AUAAAAA&#10;">
                        <v:fill on="t" focussize="0,0"/>
                        <v:stroke color="#000000" miterlimit="8" joinstyle="miter"/>
                        <v:imagedata o:title=""/>
                        <o:lock v:ext="edit" aspectratio="f"/>
                        <v:textbox>
                          <w:txbxContent>
                            <w:p w14:paraId="5F3DA107">
                              <w:pPr>
                                <w:pStyle w:val="25"/>
                                <w:spacing w:before="0" w:beforeAutospacing="0" w:after="0" w:afterAutospacing="0"/>
                                <w:jc w:val="center"/>
                                <w:rPr>
                                  <w:szCs w:val="24"/>
                                </w:rPr>
                              </w:pPr>
                              <w:r>
                                <w:rPr>
                                  <w:rFonts w:hint="eastAsia" w:ascii="Times New Roman" w:hAnsi="Times New Roman"/>
                                  <w:kern w:val="2"/>
                                  <w:sz w:val="18"/>
                                  <w:szCs w:val="18"/>
                                </w:rPr>
                                <w:t>破碎</w:t>
                              </w:r>
                            </w:p>
                          </w:txbxContent>
                        </v:textbox>
                      </v:shape>
                      <v:line id="直线 118" o:spid="_x0000_s1026" o:spt="20" style="position:absolute;left:2725659;top:1880558;height:938;width:638643;" filled="f" stroked="t" coordsize="21600,21600" o:gfxdata="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7AK1cdcAAAAFAQAADwAAAAAAAAABACAAAAAiAAAAZHJzL2Rvd25yZXYueG1sUEsB&#10;AhQAFAAAAAgAh07iQNRLTA/2AQAAxwMAAA4AAAAAAAAAAQAgAAAAJgEAAGRycy9lMm9Eb2MueG1s&#10;UEsFBgAAAAAGAAYAWQEAAI4FAAAAAA==&#10;">
                        <v:fill on="f" focussize="0,0"/>
                        <v:stroke color="#000000 [3213]" joinstyle="round" dashstyle="dash" endarrow="block"/>
                        <v:imagedata o:title=""/>
                        <o:lock v:ext="edit" aspectratio="f"/>
                      </v:line>
                      <v:shape id="文本框 114" o:spid="_x0000_s1026" o:spt="202" type="#_x0000_t202" style="position:absolute;left:2602476;top:1710851;height:264795;width:855345;" filled="f" stroked="f" coordsize="21600,21600" o:gfxdata="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q6&#10;Y4jTAAAABQEAAA8AAAAAAAAAAQAgAAAAIgAAAGRycy9kb3ducmV2LnhtbFBLAQIUABQAAAAIAIdO&#10;4kATXnr8KAIAACUEAAAOAAAAAAAAAAEAIAAAACIBAABkcnMvZTJvRG9jLnhtbFBLBQYAAAAABgAG&#10;AFkBAAC8BQAAAAA=&#10;">
                        <v:fill on="f" focussize="0,0"/>
                        <v:stroke on="f"/>
                        <v:imagedata o:title=""/>
                        <o:lock v:ext="edit" aspectratio="f"/>
                        <v:textbox>
                          <w:txbxContent>
                            <w:p w14:paraId="561451EC">
                              <w:pPr>
                                <w:pStyle w:val="25"/>
                                <w:spacing w:before="0" w:beforeAutospacing="0" w:after="0" w:afterAutospacing="0"/>
                                <w:jc w:val="center"/>
                                <w:rPr>
                                  <w:szCs w:val="24"/>
                                </w:rPr>
                              </w:pPr>
                              <w:r>
                                <w:rPr>
                                  <w:rFonts w:ascii="Times New Roman" w:hAnsi="Times New Roman"/>
                                  <w:kern w:val="2"/>
                                  <w:sz w:val="15"/>
                                  <w:szCs w:val="15"/>
                                </w:rPr>
                                <w:t>G</w:t>
                              </w:r>
                              <w:r>
                                <w:rPr>
                                  <w:rFonts w:hint="eastAsia" w:ascii="Times New Roman"/>
                                  <w:kern w:val="2"/>
                                  <w:sz w:val="15"/>
                                  <w:szCs w:val="15"/>
                                </w:rPr>
                                <w:t>生产废气</w:t>
                              </w:r>
                            </w:p>
                          </w:txbxContent>
                        </v:textbox>
                      </v:shape>
                      <v:line id="直线 118" o:spid="_x0000_s1026" o:spt="20" style="position:absolute;left:3388810;top:1572597;height:0;width:363681;" filled="f" stroked="t" coordsize="21600,21600" o:gfxdata="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wCtXHXAAAABQEAAA8AAAAAAAAAAQAgAAAAIgAAAGRycy9kb3ducmV2LnhtbFBLAQIU&#10;ABQAAAAIAIdO4kCSp7/b9AEAAMUDAAAOAAAAAAAAAAEAIAAAACYBAABkcnMvZTJvRG9jLnhtbFBL&#10;BQYAAAAABgAGAFkBAACMBQAAAAA=&#10;">
                        <v:fill on="f" focussize="0,0"/>
                        <v:stroke color="#000000 [3213]" joinstyle="round" dashstyle="dash" endarrow="block"/>
                        <v:imagedata o:title=""/>
                        <o:lock v:ext="edit" aspectratio="f"/>
                      </v:line>
                      <v:shape id="自选图形 133" o:spid="_x0000_s1026" o:spt="38" type="#_x0000_t38" style="position:absolute;left:699259;top:2281701;flip:y;height:164465;width:463550;" filled="f" stroked="t" coordsize="21600,21600" o:gfxdata="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bCgDzWAAAABQEAAA8AAAAAAAAAAQAgAAAAIgAAAGRycy9kb3ducmV2LnhtbFBLAQIUABQAAAAI&#10;AIdO4kCiEvWAKAIAABIEAAAOAAAAAAAAAAEAIAAAACUBAABkcnMvZTJvRG9jLnhtbFBLBQYAAAAA&#10;BgAGAFkBAAC/BQAAAAA=&#10;" adj="10800">
                        <v:fill on="f" focussize="0,0"/>
                        <v:stroke color="#000000 [3213]" joinstyle="round" dashstyle="dash" endarrow="block"/>
                        <v:imagedata o:title=""/>
                        <o:lock v:ext="edit" aspectratio="f"/>
                      </v:shape>
                      <v:shape id="文本框 134" o:spid="_x0000_s1026" o:spt="202" type="#_x0000_t202" style="position:absolute;left:1090712;top:2197354;height:235585;width:548307;" filled="f" stroked="f" coordsize="21600,21600" o:gfxdata="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KumOI&#10;0wAAAAUBAAAPAAAAAAAAAAEAIAAAACIAAABkcnMvZG93bnJldi54bWxQSwECFAAUAAAACACHTuJA&#10;g/5P8CYCAAAlBAAADgAAAAAAAAABACAAAAAiAQAAZHJzL2Uyb0RvYy54bWxQSwUGAAAAAAYABgBZ&#10;AQAAugUAAAAA&#10;">
                        <v:fill on="f" focussize="0,0"/>
                        <v:stroke on="f"/>
                        <v:imagedata o:title=""/>
                        <o:lock v:ext="edit" aspectratio="f"/>
                        <v:textbox>
                          <w:txbxContent>
                            <w:p w14:paraId="590A328F">
                              <w:pPr>
                                <w:pStyle w:val="25"/>
                                <w:spacing w:before="0" w:beforeAutospacing="0" w:after="0" w:afterAutospacing="0"/>
                                <w:jc w:val="both"/>
                                <w:rPr>
                                  <w:szCs w:val="24"/>
                                </w:rPr>
                              </w:pPr>
                              <w:r>
                                <w:rPr>
                                  <w:rFonts w:ascii="Times New Roman" w:hAnsi="Times New Roman"/>
                                  <w:kern w:val="2"/>
                                  <w:sz w:val="15"/>
                                  <w:szCs w:val="15"/>
                                </w:rPr>
                                <w:t>N</w:t>
                              </w:r>
                              <w:r>
                                <w:rPr>
                                  <w:rFonts w:hint="eastAsia" w:ascii="Times New Roman" w:hAnsi="Times New Roman"/>
                                  <w:kern w:val="2"/>
                                  <w:sz w:val="15"/>
                                  <w:szCs w:val="15"/>
                                </w:rPr>
                                <w:t>、</w:t>
                              </w:r>
                              <w:r>
                                <w:rPr>
                                  <w:rFonts w:ascii="Times New Roman" w:hAnsi="Times New Roman"/>
                                  <w:kern w:val="2"/>
                                  <w:sz w:val="15"/>
                                  <w:szCs w:val="15"/>
                                </w:rPr>
                                <w:t>G</w:t>
                              </w:r>
                            </w:p>
                          </w:txbxContent>
                        </v:textbox>
                      </v:shape>
                      <v:shape id="自选图形 133" o:spid="_x0000_s1026" o:spt="38" type="#_x0000_t38" style="position:absolute;left:2333478;top:1600214;flip:y;height:164465;width:463550;" filled="f" stroked="t" coordsize="21600,21600" o:gfxdata="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bC&#10;gDzWAAAABQEAAA8AAAAAAAAAAQAgAAAAIgAAAGRycy9kb3ducmV2LnhtbFBLAQIUABQAAAAIAIdO&#10;4kCSByiBJQIAABMEAAAOAAAAAAAAAAEAIAAAACUBAABkcnMvZTJvRG9jLnhtbFBLBQYAAAAABgAG&#10;AFkBAAC8BQAAAAA=&#10;" adj="10800">
                        <v:fill on="f" focussize="0,0"/>
                        <v:stroke color="#000000 [3213]" joinstyle="round" dashstyle="dash" endarrow="block"/>
                        <v:imagedata o:title=""/>
                        <o:lock v:ext="edit" aspectratio="f"/>
                      </v:shape>
                      <v:shape id="文本框 134" o:spid="_x0000_s1026" o:spt="202" type="#_x0000_t202" style="position:absolute;left:2744958;top:1498614;height:235585;width:291465;" filled="f" stroked="f" coordsize="21600,21600" o:gfxdata="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q6Y4jT&#10;AAAABQEAAA8AAAAAAAAAAQAgAAAAIgAAAGRycy9kb3ducmV2LnhtbFBLAQIUABQAAAAIAIdO4kCg&#10;FrzXJQIAACUEAAAOAAAAAAAAAAEAIAAAACIBAABkcnMvZTJvRG9jLnhtbFBLBQYAAAAABgAGAFkB&#10;AAC5BQAAAAA=&#10;">
                        <v:fill on="f" focussize="0,0"/>
                        <v:stroke on="f"/>
                        <v:imagedata o:title=""/>
                        <o:lock v:ext="edit" aspectratio="f"/>
                        <v:textbox>
                          <w:txbxContent>
                            <w:p w14:paraId="479A76CC">
                              <w:pPr>
                                <w:pStyle w:val="25"/>
                                <w:spacing w:before="0" w:beforeAutospacing="0" w:after="0" w:afterAutospacing="0"/>
                                <w:jc w:val="both"/>
                                <w:rPr>
                                  <w:szCs w:val="24"/>
                                </w:rPr>
                              </w:pPr>
                              <w:r>
                                <w:rPr>
                                  <w:rFonts w:ascii="Times New Roman" w:hAnsi="Times New Roman"/>
                                  <w:kern w:val="2"/>
                                  <w:sz w:val="15"/>
                                  <w:szCs w:val="15"/>
                                </w:rPr>
                                <w:t>N</w:t>
                              </w:r>
                            </w:p>
                          </w:txbxContent>
                        </v:textbox>
                      </v:shape>
                      <v:shape id="自选图形 133" o:spid="_x0000_s1026" o:spt="38" type="#_x0000_t38" style="position:absolute;left:2292062;top:2178184;flip:y;height:164465;width:463550;" filled="f" stroked="t" coordsize="21600,21600" o:gfxdata="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bCgDzWAAAABQEAAA8AAAAAAAAAAQAgAAAAIgAAAGRycy9kb3ducmV2LnhtbFBLAQIUABQAAAAI&#10;AIdO4kBQIpPmKAIAABMEAAAOAAAAAAAAAAEAIAAAACUBAABkcnMvZTJvRG9jLnhtbFBLBQYAAAAA&#10;BgAGAFkBAAC/BQAAAAA=&#10;" adj="10800">
                        <v:fill on="f" focussize="0,0"/>
                        <v:stroke color="#000000 [3213]" joinstyle="round" dashstyle="dash" endarrow="block"/>
                        <v:imagedata o:title=""/>
                        <o:lock v:ext="edit" aspectratio="f"/>
                      </v:shape>
                      <v:shape id="文本框 134" o:spid="_x0000_s1026" o:spt="202" type="#_x0000_t202" style="position:absolute;left:2703542;top:2076584;height:235585;width:291465;" filled="f" stroked="f" coordsize="21600,21600" o:gfxdata="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q6Y4jT&#10;AAAABQEAAA8AAAAAAAAAAQAgAAAAIgAAAGRycy9kb3ducmV2LnhtbFBLAQIUABQAAAAIAIdO4kCW&#10;YlpGJQIAACUEAAAOAAAAAAAAAAEAIAAAACIBAABkcnMvZTJvRG9jLnhtbFBLBQYAAAAABgAGAFkB&#10;AAC5BQAAAAA=&#10;">
                        <v:fill on="f" focussize="0,0"/>
                        <v:stroke on="f"/>
                        <v:imagedata o:title=""/>
                        <o:lock v:ext="edit" aspectratio="f"/>
                        <v:textbox>
                          <w:txbxContent>
                            <w:p w14:paraId="1F719464">
                              <w:pPr>
                                <w:pStyle w:val="25"/>
                                <w:spacing w:before="0" w:beforeAutospacing="0" w:after="0" w:afterAutospacing="0"/>
                                <w:jc w:val="both"/>
                                <w:rPr>
                                  <w:szCs w:val="24"/>
                                </w:rPr>
                              </w:pPr>
                              <w:r>
                                <w:rPr>
                                  <w:rFonts w:ascii="Times New Roman" w:hAnsi="Times New Roman"/>
                                  <w:kern w:val="2"/>
                                  <w:sz w:val="15"/>
                                  <w:szCs w:val="15"/>
                                </w:rPr>
                                <w:t>N</w:t>
                              </w:r>
                            </w:p>
                          </w:txbxContent>
                        </v:textbox>
                      </v:shape>
                      <v:shape id="自选图形 133" o:spid="_x0000_s1026" o:spt="38" type="#_x0000_t38" style="position:absolute;left:2324187;top:2790659;flip:y;height:164465;width:463550;" filled="f" stroked="t" coordsize="21600,21600" o:gfxdata="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bCgDzWAAAABQEAAA8AAAAAAAAAAQAgAAAAIgAAAGRycy9kb3ducmV2LnhtbFBLAQIUABQAAAAI&#10;AIdO4kAvktbsKAIAABMEAAAOAAAAAAAAAAEAIAAAACUBAABkcnMvZTJvRG9jLnhtbFBLBQYAAAAA&#10;BgAGAFkBAAC/BQAAAAA=&#10;" adj="10800">
                        <v:fill on="f" focussize="0,0"/>
                        <v:stroke color="#000000 [3213]" joinstyle="round" dashstyle="dash" endarrow="block"/>
                        <v:imagedata o:title=""/>
                        <o:lock v:ext="edit" aspectratio="f"/>
                      </v:shape>
                      <v:shape id="文本框 134" o:spid="_x0000_s1026" o:spt="202" type="#_x0000_t202" style="position:absolute;left:2735667;top:2689059;height:235585;width:291465;" filled="f" stroked="f" coordsize="21600,21600" o:gfxdata="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q6Y4jT&#10;AAAABQEAAA8AAAAAAAAAAQAgAAAAIgAAAGRycy9kb3ducmV2LnhtbFBLAQIUABQAAAAIAIdO4kCZ&#10;gF1DJQIAACUEAAAOAAAAAAAAAAEAIAAAACIBAABkcnMvZTJvRG9jLnhtbFBLBQYAAAAABgAGAFkB&#10;AAC5BQAAAAA=&#10;">
                        <v:fill on="f" focussize="0,0"/>
                        <v:stroke on="f"/>
                        <v:imagedata o:title=""/>
                        <o:lock v:ext="edit" aspectratio="f"/>
                        <v:textbox>
                          <w:txbxContent>
                            <w:p w14:paraId="071AF0E9">
                              <w:pPr>
                                <w:pStyle w:val="25"/>
                                <w:spacing w:before="0" w:beforeAutospacing="0" w:after="0" w:afterAutospacing="0"/>
                                <w:jc w:val="both"/>
                                <w:rPr>
                                  <w:szCs w:val="24"/>
                                </w:rPr>
                              </w:pPr>
                              <w:r>
                                <w:rPr>
                                  <w:rFonts w:ascii="Times New Roman" w:hAnsi="Times New Roman"/>
                                  <w:kern w:val="2"/>
                                  <w:sz w:val="15"/>
                                  <w:szCs w:val="15"/>
                                </w:rPr>
                                <w:t>N</w:t>
                              </w:r>
                            </w:p>
                          </w:txbxContent>
                        </v:textbox>
                      </v:shape>
                      <v:shape id="自选图形 133" o:spid="_x0000_s1026" o:spt="38" type="#_x0000_t38" style="position:absolute;left:2353767;top:3334124;flip:y;height:164465;width:463550;" filled="f" stroked="t" coordsize="21600,21600" o:gfxdata="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bCgDzWAAAABQEAAA8AAAAAAAAAAQAgAAAAIgAAAGRycy9kb3ducmV2LnhtbFBLAQIUABQAAAAI&#10;AIdO4kCvVhlOKAIAABMEAAAOAAAAAAAAAAEAIAAAACUBAABkcnMvZTJvRG9jLnhtbFBLBQYAAAAA&#10;BgAGAFkBAAC/BQAAAAA=&#10;" adj="10800">
                        <v:fill on="f" focussize="0,0"/>
                        <v:stroke color="#000000 [3213]" joinstyle="round" dashstyle="dash" endarrow="block"/>
                        <v:imagedata o:title=""/>
                        <o:lock v:ext="edit" aspectratio="f"/>
                      </v:shape>
                      <v:shape id="文本框 134" o:spid="_x0000_s1026" o:spt="202" type="#_x0000_t202" style="position:absolute;left:2765247;top:3232524;height:235585;width:291465;" filled="f" stroked="f" coordsize="21600,21600" o:gfxdata="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rpjiNMA&#10;AAAFAQAADwAAAAAAAAABACAAAAAiAAAAZHJzL2Rvd25yZXYueG1sUEsBAhQAFAAAAAgAh07iQGND&#10;FcUkAgAAJQQAAA4AAAAAAAAAAQAgAAAAIgEAAGRycy9lMm9Eb2MueG1sUEsFBgAAAAAGAAYAWQEA&#10;ALgFAAAAAA==&#10;">
                        <v:fill on="f" focussize="0,0"/>
                        <v:stroke on="f"/>
                        <v:imagedata o:title=""/>
                        <o:lock v:ext="edit" aspectratio="f"/>
                        <v:textbox>
                          <w:txbxContent>
                            <w:p w14:paraId="0F7030C6">
                              <w:pPr>
                                <w:pStyle w:val="25"/>
                                <w:spacing w:before="0" w:beforeAutospacing="0" w:after="0" w:afterAutospacing="0"/>
                                <w:jc w:val="both"/>
                                <w:rPr>
                                  <w:szCs w:val="24"/>
                                </w:rPr>
                              </w:pPr>
                              <w:r>
                                <w:rPr>
                                  <w:rFonts w:ascii="Times New Roman" w:hAnsi="Times New Roman"/>
                                  <w:kern w:val="2"/>
                                  <w:sz w:val="15"/>
                                  <w:szCs w:val="15"/>
                                </w:rPr>
                                <w:t>N</w:t>
                              </w:r>
                            </w:p>
                          </w:txbxContent>
                        </v:textbox>
                      </v:shape>
                      <v:shape id="文本框 114" o:spid="_x0000_s1026" o:spt="202" type="#_x0000_t202" style="position:absolute;left:883072;top:3430932;height:266700;width:911225;" filled="f" stroked="f" coordsize="21600,21600" o:gfxdata="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KumOI&#10;0wAAAAUBAAAPAAAAAAAAAAEAIAAAACIAAABkcnMvZG93bnJldi54bWxQSwECFAAUAAAACACHTuJA&#10;lrkDNyYCAAAkBAAADgAAAAAAAAABACAAAAAiAQAAZHJzL2Uyb0RvYy54bWxQSwUGAAAAAAYABgBZ&#10;AQAAugUAAAAA&#10;">
                        <v:fill on="f" focussize="0,0"/>
                        <v:stroke on="f"/>
                        <v:imagedata o:title=""/>
                        <o:lock v:ext="edit" aspectratio="f"/>
                        <v:textbox>
                          <w:txbxContent>
                            <w:p w14:paraId="49ED4602">
                              <w:pPr>
                                <w:pStyle w:val="25"/>
                                <w:spacing w:before="0" w:beforeAutospacing="0" w:after="0" w:afterAutospacing="0"/>
                                <w:jc w:val="center"/>
                                <w:rPr>
                                  <w:szCs w:val="24"/>
                                </w:rPr>
                              </w:pPr>
                              <w:r>
                                <w:rPr>
                                  <w:rFonts w:ascii="Times New Roman" w:hAnsi="Times New Roman"/>
                                  <w:kern w:val="2"/>
                                  <w:sz w:val="15"/>
                                  <w:szCs w:val="15"/>
                                </w:rPr>
                                <w:t>S</w:t>
                              </w:r>
                              <w:r>
                                <w:rPr>
                                  <w:rFonts w:hint="eastAsia" w:ascii="Times New Roman"/>
                                  <w:kern w:val="2"/>
                                  <w:sz w:val="15"/>
                                  <w:szCs w:val="15"/>
                                </w:rPr>
                                <w:t>不合格产品</w:t>
                              </w:r>
                            </w:p>
                          </w:txbxContent>
                        </v:textbox>
                      </v:shape>
                      <v:line id="直线 118" o:spid="_x0000_s1026" o:spt="20" style="position:absolute;left:469614;top:3026782;flip:x;height:0;width:1510665;" filled="f" stroked="t" coordsize="21600,21600" o:gfxdata="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q+zg9QAAAAFAQAADwAAAAAAAAABACAAAAAiAAAAZHJzL2Rvd25yZXYueG1s&#10;UEsBAhQAFAAAAAgAh07iQG58Z5v8AQAAzgMAAA4AAAAAAAAAAQAgAAAAIwEAAGRycy9lMm9Eb2Mu&#10;eG1sUEsFBgAAAAAGAAYAWQEAAJEFAAAAAA==&#10;">
                        <v:fill on="f" focussize="0,0"/>
                        <v:stroke color="#000000" joinstyle="round" dashstyle="dash" endarrow="block"/>
                        <v:imagedata o:title=""/>
                        <o:lock v:ext="edit" aspectratio="f"/>
                      </v:line>
                      <v:shape id="文本框 114" o:spid="_x0000_s1026" o:spt="202" type="#_x0000_t202" style="position:absolute;left:895993;top:2845562;height:266065;width:911225;" filled="f" stroked="f" coordsize="21600,21600" o:gfxdata="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rpjiNMA&#10;AAAFAQAADwAAAAAAAAABACAAAAAiAAAAZHJzL2Rvd25yZXYueG1sUEsBAhQAFAAAAAgAh07iQDrU&#10;5BEkAgAAIwQAAA4AAAAAAAAAAQAgAAAAIgEAAGRycy9lMm9Eb2MueG1sUEsFBgAAAAAGAAYAWQEA&#10;ALgFAAAAAA==&#10;">
                        <v:fill on="f" focussize="0,0"/>
                        <v:stroke on="f"/>
                        <v:imagedata o:title=""/>
                        <o:lock v:ext="edit" aspectratio="f"/>
                        <v:textbox>
                          <w:txbxContent>
                            <w:p w14:paraId="74F4A96C">
                              <w:pPr>
                                <w:pStyle w:val="25"/>
                                <w:spacing w:before="0" w:beforeAutospacing="0" w:after="0" w:afterAutospacing="0"/>
                                <w:jc w:val="center"/>
                                <w:rPr>
                                  <w:szCs w:val="24"/>
                                </w:rPr>
                              </w:pPr>
                              <w:r>
                                <w:rPr>
                                  <w:rFonts w:ascii="Times New Roman" w:hAnsi="Times New Roman"/>
                                  <w:kern w:val="2"/>
                                  <w:sz w:val="15"/>
                                  <w:szCs w:val="15"/>
                                </w:rPr>
                                <w:t>S</w:t>
                              </w:r>
                              <w:r>
                                <w:rPr>
                                  <w:rFonts w:hint="eastAsia" w:ascii="Times New Roman"/>
                                  <w:kern w:val="2"/>
                                  <w:sz w:val="15"/>
                                  <w:szCs w:val="15"/>
                                </w:rPr>
                                <w:t>边角料</w:t>
                              </w:r>
                            </w:p>
                          </w:txbxContent>
                        </v:textbox>
                      </v:shape>
                      <v:line id="直线 118" o:spid="_x0000_s1026" o:spt="20" style="position:absolute;left:491706;top:1271011;flip:y;height:1047115;width:0;" filled="f" stroked="t" coordsize="21600,21600" o:gfxdata="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Kvs4PUAAAABQEAAA8AAAAAAAAAAQAgAAAAIgAAAGRycy9kb3ducmV2LnhtbFBLAQIU&#10;ABQAAAAIAIdO4kD4Sjxl9wEAAM4DAAAOAAAAAAAAAAEAIAAAACMBAABkcnMvZTJvRG9jLnhtbFBL&#10;BQYAAAAABgAGAFkBAACMBQAAAAA=&#10;">
                        <v:fill on="f" focussize="0,0"/>
                        <v:stroke color="#000000" joinstyle="round" dashstyle="dash" endarrow="block"/>
                        <v:imagedata o:title=""/>
                        <o:lock v:ext="edit" aspectratio="f"/>
                      </v:line>
                      <v:shape id="文本框 76" o:spid="_x0000_s1026" o:spt="202" type="#_x0000_t202" style="position:absolute;left:0;top:1013050;height:265430;width:991870;" fillcolor="#FFFFFF" filled="t" stroked="f" coordsize="21600,21600" o:gfxdata="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fCeALUAAAABQEAAA8AAAAAAAAAAQAgAAAAIgAAAGRycy9kb3ducmV2LnhtbFBL&#10;AQIUABQAAAAIAIdO4kAzIV2mMwIAAEYEAAAOAAAAAAAAAAEAIAAAACMBAABkcnMvZTJvRG9jLnht&#10;bFBLBQYAAAAABgAGAFkBAADIBQAAAAA=&#10;">
                        <v:fill on="t" focussize="0,0"/>
                        <v:stroke on="f"/>
                        <v:imagedata o:title=""/>
                        <o:lock v:ext="edit" aspectratio="f"/>
                        <v:textbox>
                          <w:txbxContent>
                            <w:p w14:paraId="03525E2F">
                              <w:pPr>
                                <w:pStyle w:val="25"/>
                                <w:spacing w:before="0" w:beforeAutospacing="0" w:after="0" w:afterAutospacing="0"/>
                                <w:jc w:val="center"/>
                                <w:rPr>
                                  <w:szCs w:val="24"/>
                                </w:rPr>
                              </w:pPr>
                              <w:r>
                                <w:rPr>
                                  <w:rFonts w:ascii="Times New Roman" w:hAnsi="Times New Roman"/>
                                  <w:kern w:val="2"/>
                                  <w:sz w:val="18"/>
                                  <w:szCs w:val="18"/>
                                </w:rPr>
                                <w:t>PET</w:t>
                              </w:r>
                              <w:r>
                                <w:rPr>
                                  <w:rFonts w:hint="eastAsia" w:ascii="Times New Roman"/>
                                  <w:kern w:val="2"/>
                                  <w:sz w:val="18"/>
                                  <w:szCs w:val="18"/>
                                </w:rPr>
                                <w:t>片材原料</w:t>
                              </w:r>
                            </w:p>
                          </w:txbxContent>
                        </v:textbox>
                      </v:shape>
                      <w10:wrap type="none"/>
                      <w10:anchorlock/>
                    </v:group>
                  </w:pict>
                </mc:Fallback>
              </mc:AlternateContent>
            </w:r>
          </w:p>
          <w:p w14:paraId="3192754F">
            <w:pPr>
              <w:jc w:val="center"/>
              <w:rPr>
                <w:b/>
                <w:bCs/>
                <w:sz w:val="18"/>
                <w:szCs w:val="18"/>
              </w:rPr>
            </w:pPr>
            <w:r>
              <w:rPr>
                <w:b/>
                <w:bCs/>
                <w:sz w:val="18"/>
                <w:szCs w:val="18"/>
              </w:rPr>
              <w:t>图2-4</w:t>
            </w:r>
            <w:r>
              <w:rPr>
                <w:rFonts w:hint="eastAsia"/>
                <w:b/>
                <w:bCs/>
                <w:sz w:val="18"/>
                <w:szCs w:val="18"/>
              </w:rPr>
              <w:t xml:space="preserve">   </w:t>
            </w:r>
            <w:r>
              <w:rPr>
                <w:b/>
                <w:bCs/>
                <w:sz w:val="18"/>
                <w:szCs w:val="18"/>
              </w:rPr>
              <w:t>项目</w:t>
            </w:r>
            <w:r>
              <w:rPr>
                <w:rFonts w:hint="eastAsia"/>
                <w:b/>
                <w:bCs/>
                <w:sz w:val="18"/>
                <w:szCs w:val="18"/>
              </w:rPr>
              <w:t>运营期蓝莓盒生产线</w:t>
            </w:r>
            <w:r>
              <w:rPr>
                <w:b/>
                <w:bCs/>
                <w:sz w:val="18"/>
                <w:szCs w:val="18"/>
              </w:rPr>
              <w:t>工艺流程及产污位置框图</w:t>
            </w:r>
          </w:p>
          <w:p w14:paraId="1D93E9BD">
            <w:pPr>
              <w:jc w:val="center"/>
              <w:rPr>
                <w:b/>
                <w:bCs/>
                <w:sz w:val="18"/>
                <w:szCs w:val="18"/>
                <w:highlight w:val="yellow"/>
              </w:rPr>
            </w:pPr>
            <w:r>
              <w:rPr>
                <w:b/>
                <w:bCs/>
                <w:sz w:val="18"/>
                <w:szCs w:val="18"/>
              </w:rPr>
              <w:t>注：W、N、G、S分别表示废水、噪声、废气、固体废弃物</w:t>
            </w:r>
          </w:p>
        </w:tc>
      </w:tr>
      <w:tr w14:paraId="7E4146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422" w:type="dxa"/>
            <w:vAlign w:val="center"/>
          </w:tcPr>
          <w:p w14:paraId="4B9CABE5">
            <w:pPr>
              <w:pStyle w:val="25"/>
              <w:adjustRightInd w:val="0"/>
              <w:snapToGrid w:val="0"/>
              <w:spacing w:before="0" w:beforeAutospacing="0" w:after="0" w:afterAutospacing="0"/>
              <w:jc w:val="center"/>
              <w:rPr>
                <w:rFonts w:cs="宋体"/>
                <w:sz w:val="21"/>
                <w:szCs w:val="21"/>
                <w:lang w:val="en-US"/>
              </w:rPr>
            </w:pPr>
            <w:r>
              <w:rPr>
                <w:rFonts w:hint="eastAsia" w:cs="宋体"/>
                <w:bCs/>
                <w:kern w:val="2"/>
                <w:sz w:val="18"/>
                <w:szCs w:val="21"/>
                <w:lang w:val="en-US"/>
              </w:rPr>
              <w:t>与项目有关的原有环境污染问题</w:t>
            </w:r>
          </w:p>
        </w:tc>
        <w:tc>
          <w:tcPr>
            <w:tcW w:w="8638" w:type="dxa"/>
            <w:vAlign w:val="center"/>
          </w:tcPr>
          <w:p w14:paraId="4F341BB3">
            <w:pPr>
              <w:adjustRightInd w:val="0"/>
              <w:snapToGrid w:val="0"/>
              <w:spacing w:before="120" w:beforeLines="50" w:line="360" w:lineRule="auto"/>
              <w:ind w:firstLine="420" w:firstLineChars="200"/>
              <w:jc w:val="left"/>
              <w:rPr>
                <w:bCs/>
                <w:szCs w:val="21"/>
              </w:rPr>
            </w:pPr>
            <w:r>
              <w:rPr>
                <w:rFonts w:hint="eastAsia"/>
                <w:bCs/>
                <w:szCs w:val="21"/>
              </w:rPr>
              <w:t>本项目为新建项目，项目租赁砚山工业园区的标准厂房进行生产，经现场踏勘，用地范围内</w:t>
            </w:r>
            <w:r>
              <w:rPr>
                <w:rFonts w:hint="eastAsia"/>
                <w:szCs w:val="21"/>
              </w:rPr>
              <w:t>已无原有设施设备，项目场地内</w:t>
            </w:r>
            <w:r>
              <w:rPr>
                <w:szCs w:val="21"/>
              </w:rPr>
              <w:t>无环境遗留问题，</w:t>
            </w:r>
            <w:r>
              <w:rPr>
                <w:rFonts w:hint="eastAsia"/>
                <w:bCs/>
                <w:szCs w:val="21"/>
              </w:rPr>
              <w:t>本项目场地不涉及原有环境污染问题。</w:t>
            </w:r>
          </w:p>
        </w:tc>
      </w:tr>
    </w:tbl>
    <w:p w14:paraId="71226153">
      <w:pPr>
        <w:pStyle w:val="25"/>
        <w:jc w:val="center"/>
        <w:rPr>
          <w:rFonts w:ascii="黑体" w:hAnsi="黑体" w:eastAsia="黑体"/>
          <w:snapToGrid w:val="0"/>
          <w:sz w:val="36"/>
          <w:szCs w:val="36"/>
          <w:highlight w:val="yellow"/>
        </w:rPr>
        <w:sectPr>
          <w:pgSz w:w="11906" w:h="16838"/>
          <w:pgMar w:top="1701" w:right="1531" w:bottom="1701" w:left="1531" w:header="851" w:footer="851" w:gutter="0"/>
          <w:cols w:space="720" w:num="1"/>
          <w:docGrid w:linePitch="312" w:charSpace="0"/>
        </w:sectPr>
      </w:pPr>
    </w:p>
    <w:p w14:paraId="6AC3CF15">
      <w:pPr>
        <w:pStyle w:val="25"/>
        <w:adjustRightInd w:val="0"/>
        <w:snapToGrid w:val="0"/>
        <w:spacing w:before="0" w:beforeAutospacing="0" w:after="0" w:afterAutospacing="0" w:line="14" w:lineRule="auto"/>
        <w:jc w:val="center"/>
        <w:outlineLvl w:val="0"/>
        <w:rPr>
          <w:rFonts w:ascii="黑体" w:hAnsi="黑体" w:eastAsia="黑体"/>
          <w:snapToGrid w:val="0"/>
          <w:sz w:val="30"/>
          <w:szCs w:val="30"/>
          <w:highlight w:val="yellow"/>
        </w:rPr>
      </w:pPr>
    </w:p>
    <w:p w14:paraId="00A1A304">
      <w:pPr>
        <w:pStyle w:val="25"/>
        <w:jc w:val="center"/>
        <w:outlineLvl w:val="0"/>
        <w:rPr>
          <w:rFonts w:ascii="黑体" w:hAnsi="黑体" w:eastAsia="黑体"/>
          <w:snapToGrid w:val="0"/>
          <w:sz w:val="30"/>
          <w:szCs w:val="30"/>
        </w:rPr>
      </w:pPr>
      <w:bookmarkStart w:id="9" w:name="_Toc174088864"/>
      <w:r>
        <w:rPr>
          <w:rFonts w:hint="eastAsia" w:ascii="黑体" w:hAnsi="黑体" w:eastAsia="黑体"/>
          <w:snapToGrid w:val="0"/>
          <w:sz w:val="30"/>
          <w:szCs w:val="30"/>
        </w:rPr>
        <w:t>三、区域环境质量现状、环境保护目标及评价标准</w:t>
      </w:r>
      <w:bookmarkEnd w:id="9"/>
    </w:p>
    <w:tbl>
      <w:tblPr>
        <w:tblStyle w:val="30"/>
        <w:tblW w:w="89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14:paraId="24C69B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800" w:type="dxa"/>
            <w:vAlign w:val="center"/>
          </w:tcPr>
          <w:p w14:paraId="0839F6BA">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区域</w:t>
            </w:r>
          </w:p>
          <w:p w14:paraId="5BD3B4CD">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环境</w:t>
            </w:r>
          </w:p>
          <w:p w14:paraId="1CE36747">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质量</w:t>
            </w:r>
          </w:p>
          <w:p w14:paraId="3D386667">
            <w:pPr>
              <w:adjustRightInd w:val="0"/>
              <w:snapToGrid w:val="0"/>
              <w:jc w:val="center"/>
              <w:rPr>
                <w:rFonts w:ascii="宋体" w:hAnsi="宋体" w:cs="宋体"/>
                <w:color w:val="000000" w:themeColor="text1"/>
                <w:kern w:val="0"/>
                <w:szCs w:val="21"/>
                <w:highlight w:val="yellow"/>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现状</w:t>
            </w:r>
          </w:p>
        </w:tc>
        <w:tc>
          <w:tcPr>
            <w:tcW w:w="8190" w:type="dxa"/>
            <w:vAlign w:val="center"/>
          </w:tcPr>
          <w:p w14:paraId="2C45F614">
            <w:pPr>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1、大气环境质量现状及评价</w:t>
            </w:r>
          </w:p>
          <w:p w14:paraId="3E04575F">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（1）区域环境质量现状及达标判定</w:t>
            </w:r>
          </w:p>
          <w:p w14:paraId="23D6E7D5">
            <w:pPr>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项目位于云南省文山州砚山县干河彝族乡碧云村委会布标工业园区，属于布标片区承接产业园范围内。根据《文山壮族苗族自治州2023年度生态环境状况公报》，2023年砚山县空气质量优良率100%，与上年持平；细颗粒物浓度为16微克/立方米，比上年上升6.6%；环境空气综合指数由上年的2.09上升为2.14，环境空气质量有所提升。环境空气质量能达到《环境空气质量标准》（GB 3095-2012）二级标准限值要求，项目所在区划属于达标区。</w:t>
            </w:r>
          </w:p>
          <w:p w14:paraId="63E50930">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（2）特征污染物现状评价</w:t>
            </w:r>
          </w:p>
          <w:p w14:paraId="1A4CC1A4">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根据《建设项目环境影响报告表编制技术指南（污染影响类）（试行）》，排放国家、地方环境空气质量标准中有标准限值要求的特征污染物时，引用建设项目周边5千米范围内近3年的现有监测数据，听湖水库距离项目区2km，本次评价引用</w:t>
            </w:r>
            <w:r>
              <w:rPr>
                <w:rFonts w:eastAsiaTheme="minorEastAsia"/>
                <w:color w:val="000000" w:themeColor="text1"/>
                <w14:textFill>
                  <w14:solidFill>
                    <w14:schemeClr w14:val="tx1"/>
                  </w14:solidFill>
                </w14:textFill>
              </w:rPr>
              <w:t>《云南俊领新能源科技有限公司年产6万吨锂电池负极一体化项目环境影响报告书》中由云南升环检测技术有限公司于2023年1月30日-2月5日、2月9日-2月15日对听湖水库大坝处的监测数据</w:t>
            </w:r>
            <w:r>
              <w:rPr>
                <w:rFonts w:hint="eastAsia" w:eastAsiaTheme="minorEastAsia"/>
                <w:color w:val="000000" w:themeColor="text1"/>
                <w14:textFill>
                  <w14:solidFill>
                    <w14:schemeClr w14:val="tx1"/>
                  </w14:solidFill>
                </w14:textFill>
              </w:rPr>
              <w:t>，</w:t>
            </w:r>
            <w:r>
              <w:rPr>
                <w:color w:val="000000" w:themeColor="text1"/>
                <w:szCs w:val="21"/>
                <w14:textFill>
                  <w14:solidFill>
                    <w14:schemeClr w14:val="tx1"/>
                  </w14:solidFill>
                </w14:textFill>
              </w:rPr>
              <w:t>监测结果见表3-1。</w:t>
            </w:r>
          </w:p>
          <w:p w14:paraId="3B022DF1">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表3-1  空气环境监测结果</w:t>
            </w:r>
          </w:p>
          <w:tbl>
            <w:tblPr>
              <w:tblStyle w:val="30"/>
              <w:tblW w:w="796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2056"/>
              <w:gridCol w:w="1249"/>
              <w:gridCol w:w="1372"/>
              <w:gridCol w:w="1131"/>
              <w:gridCol w:w="1039"/>
            </w:tblGrid>
            <w:tr w14:paraId="005A6C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21" w:type="dxa"/>
                  <w:tcBorders>
                    <w:top w:val="single" w:color="auto" w:sz="2" w:space="0"/>
                    <w:left w:val="single" w:color="auto" w:sz="2" w:space="0"/>
                    <w:bottom w:val="single" w:color="auto" w:sz="2" w:space="0"/>
                  </w:tcBorders>
                  <w:vAlign w:val="center"/>
                </w:tcPr>
                <w:p w14:paraId="7B063155">
                  <w:pPr>
                    <w:spacing w:line="28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采样点位</w:t>
                  </w:r>
                </w:p>
              </w:tc>
              <w:tc>
                <w:tcPr>
                  <w:tcW w:w="2056" w:type="dxa"/>
                  <w:tcBorders>
                    <w:top w:val="single" w:color="auto" w:sz="2" w:space="0"/>
                    <w:left w:val="single" w:color="auto" w:sz="4" w:space="0"/>
                    <w:bottom w:val="single" w:color="auto" w:sz="2" w:space="0"/>
                    <w:right w:val="single" w:color="auto" w:sz="4" w:space="0"/>
                    <w:tl2br w:val="single" w:color="auto" w:sz="4" w:space="0"/>
                  </w:tcBorders>
                  <w:vAlign w:val="center"/>
                </w:tcPr>
                <w:p w14:paraId="35FA05DE">
                  <w:pPr>
                    <w:spacing w:line="28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检测项目</w:t>
                  </w:r>
                </w:p>
                <w:p w14:paraId="36509CC7">
                  <w:pPr>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采样时段</w:t>
                  </w:r>
                </w:p>
              </w:tc>
              <w:tc>
                <w:tcPr>
                  <w:tcW w:w="1249" w:type="dxa"/>
                  <w:tcBorders>
                    <w:top w:val="single" w:color="auto" w:sz="2" w:space="0"/>
                    <w:left w:val="single" w:color="auto" w:sz="4" w:space="0"/>
                    <w:bottom w:val="single" w:color="auto" w:sz="2" w:space="0"/>
                    <w:right w:val="single" w:color="auto" w:sz="4" w:space="0"/>
                  </w:tcBorders>
                  <w:vAlign w:val="center"/>
                </w:tcPr>
                <w:p w14:paraId="017F65E2">
                  <w:pPr>
                    <w:spacing w:line="28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TSP（µg/m</w:t>
                  </w:r>
                  <w:r>
                    <w:rPr>
                      <w:color w:val="000000" w:themeColor="text1"/>
                      <w:sz w:val="18"/>
                      <w:szCs w:val="18"/>
                      <w:vertAlign w:val="superscript"/>
                      <w14:textFill>
                        <w14:solidFill>
                          <w14:schemeClr w14:val="tx1"/>
                        </w14:solidFill>
                      </w14:textFill>
                    </w:rPr>
                    <w:t>3</w:t>
                  </w:r>
                  <w:r>
                    <w:rPr>
                      <w:color w:val="000000" w:themeColor="text1"/>
                      <w:sz w:val="18"/>
                      <w:szCs w:val="18"/>
                      <w14:textFill>
                        <w14:solidFill>
                          <w14:schemeClr w14:val="tx1"/>
                        </w14:solidFill>
                      </w14:textFill>
                    </w:rPr>
                    <w:t>）</w:t>
                  </w:r>
                </w:p>
              </w:tc>
              <w:tc>
                <w:tcPr>
                  <w:tcW w:w="1372" w:type="dxa"/>
                  <w:tcBorders>
                    <w:top w:val="single" w:color="auto" w:sz="2" w:space="0"/>
                    <w:left w:val="single" w:color="auto" w:sz="4" w:space="0"/>
                    <w:bottom w:val="single" w:color="auto" w:sz="2" w:space="0"/>
                    <w:right w:val="single" w:color="auto" w:sz="4" w:space="0"/>
                  </w:tcBorders>
                  <w:vAlign w:val="center"/>
                </w:tcPr>
                <w:p w14:paraId="0CAEE153">
                  <w:pPr>
                    <w:spacing w:line="28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标准值</w:t>
                  </w:r>
                </w:p>
              </w:tc>
              <w:tc>
                <w:tcPr>
                  <w:tcW w:w="1131" w:type="dxa"/>
                  <w:tcBorders>
                    <w:top w:val="single" w:color="auto" w:sz="2" w:space="0"/>
                    <w:left w:val="single" w:color="auto" w:sz="4" w:space="0"/>
                    <w:bottom w:val="single" w:color="auto" w:sz="2" w:space="0"/>
                    <w:right w:val="single" w:color="auto" w:sz="4" w:space="0"/>
                  </w:tcBorders>
                  <w:vAlign w:val="center"/>
                </w:tcPr>
                <w:p w14:paraId="36396EF4">
                  <w:pPr>
                    <w:spacing w:line="28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超标率/%</w:t>
                  </w:r>
                </w:p>
              </w:tc>
              <w:tc>
                <w:tcPr>
                  <w:tcW w:w="1039" w:type="dxa"/>
                  <w:tcBorders>
                    <w:top w:val="single" w:color="auto" w:sz="2" w:space="0"/>
                    <w:left w:val="single" w:color="auto" w:sz="4" w:space="0"/>
                    <w:bottom w:val="single" w:color="auto" w:sz="2" w:space="0"/>
                    <w:right w:val="single" w:color="auto" w:sz="2" w:space="0"/>
                  </w:tcBorders>
                  <w:vAlign w:val="center"/>
                </w:tcPr>
                <w:p w14:paraId="0B3CC577">
                  <w:pPr>
                    <w:spacing w:line="28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达标</w:t>
                  </w:r>
                </w:p>
                <w:p w14:paraId="6F57AE10">
                  <w:pPr>
                    <w:spacing w:line="28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情况</w:t>
                  </w:r>
                </w:p>
              </w:tc>
            </w:tr>
            <w:tr w14:paraId="1AC88E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21" w:type="dxa"/>
                  <w:vMerge w:val="restart"/>
                  <w:tcBorders>
                    <w:top w:val="single" w:color="auto" w:sz="2" w:space="0"/>
                    <w:left w:val="single" w:color="auto" w:sz="2" w:space="0"/>
                    <w:bottom w:val="single" w:color="auto" w:sz="2" w:space="0"/>
                  </w:tcBorders>
                  <w:vAlign w:val="center"/>
                </w:tcPr>
                <w:p w14:paraId="0BB00646">
                  <w:pPr>
                    <w:spacing w:line="280" w:lineRule="exact"/>
                    <w:jc w:val="center"/>
                    <w:rPr>
                      <w:rFonts w:hint="eastAsia" w:eastAsia="宋体"/>
                      <w:color w:val="000000" w:themeColor="text1"/>
                      <w:sz w:val="18"/>
                      <w:szCs w:val="18"/>
                      <w:lang w:eastAsia="zh-CN"/>
                      <w14:textFill>
                        <w14:solidFill>
                          <w14:schemeClr w14:val="tx1"/>
                        </w14:solidFill>
                      </w14:textFill>
                    </w:rPr>
                  </w:pPr>
                  <w:r>
                    <w:rPr>
                      <w:color w:val="000000" w:themeColor="text1"/>
                      <w:sz w:val="18"/>
                      <w:szCs w:val="18"/>
                      <w14:textFill>
                        <w14:solidFill>
                          <w14:schemeClr w14:val="tx1"/>
                        </w14:solidFill>
                      </w14:textFill>
                    </w:rPr>
                    <w:t>项目区（布标片区</w:t>
                  </w:r>
                  <w:r>
                    <w:rPr>
                      <w:rFonts w:hint="eastAsia"/>
                      <w:color w:val="000000" w:themeColor="text1"/>
                      <w:sz w:val="18"/>
                      <w:szCs w:val="18"/>
                      <w:lang w:eastAsia="zh-CN"/>
                      <w14:textFill>
                        <w14:solidFill>
                          <w14:schemeClr w14:val="tx1"/>
                        </w14:solidFill>
                      </w14:textFill>
                    </w:rPr>
                    <w:t>）</w:t>
                  </w:r>
                </w:p>
              </w:tc>
              <w:tc>
                <w:tcPr>
                  <w:tcW w:w="2056" w:type="dxa"/>
                  <w:tcBorders>
                    <w:top w:val="single" w:color="auto" w:sz="2" w:space="0"/>
                    <w:left w:val="single" w:color="auto" w:sz="4" w:space="0"/>
                    <w:bottom w:val="single" w:color="auto" w:sz="2" w:space="0"/>
                    <w:right w:val="single" w:color="auto" w:sz="4" w:space="0"/>
                  </w:tcBorders>
                  <w:vAlign w:val="center"/>
                </w:tcPr>
                <w:p w14:paraId="073AD67A">
                  <w:pPr>
                    <w:spacing w:line="280" w:lineRule="exact"/>
                    <w:jc w:val="center"/>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2023年</w:t>
                  </w:r>
                  <w:r>
                    <w:rPr>
                      <w:color w:val="000000" w:themeColor="text1"/>
                      <w:sz w:val="18"/>
                      <w:szCs w:val="18"/>
                      <w14:textFill>
                        <w14:solidFill>
                          <w14:schemeClr w14:val="tx1"/>
                        </w14:solidFill>
                      </w14:textFill>
                    </w:rPr>
                    <w:t>1月30日</w:t>
                  </w:r>
                </w:p>
              </w:tc>
              <w:tc>
                <w:tcPr>
                  <w:tcW w:w="1249" w:type="dxa"/>
                  <w:tcBorders>
                    <w:top w:val="single" w:color="auto" w:sz="2" w:space="0"/>
                    <w:left w:val="single" w:color="auto" w:sz="4" w:space="0"/>
                    <w:bottom w:val="single" w:color="auto" w:sz="2" w:space="0"/>
                    <w:right w:val="single" w:color="auto" w:sz="4" w:space="0"/>
                  </w:tcBorders>
                  <w:vAlign w:val="center"/>
                </w:tcPr>
                <w:p w14:paraId="394FA633">
                  <w:pPr>
                    <w:spacing w:line="28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88</w:t>
                  </w:r>
                </w:p>
              </w:tc>
              <w:tc>
                <w:tcPr>
                  <w:tcW w:w="1372" w:type="dxa"/>
                  <w:tcBorders>
                    <w:top w:val="single" w:color="auto" w:sz="2" w:space="0"/>
                    <w:left w:val="single" w:color="auto" w:sz="4" w:space="0"/>
                    <w:bottom w:val="single" w:color="auto" w:sz="2" w:space="0"/>
                    <w:right w:val="single" w:color="auto" w:sz="4" w:space="0"/>
                  </w:tcBorders>
                  <w:vAlign w:val="center"/>
                </w:tcPr>
                <w:p w14:paraId="5B53083B">
                  <w:pPr>
                    <w:spacing w:line="28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120</w:t>
                  </w:r>
                </w:p>
              </w:tc>
              <w:tc>
                <w:tcPr>
                  <w:tcW w:w="1131" w:type="dxa"/>
                  <w:tcBorders>
                    <w:top w:val="single" w:color="auto" w:sz="2" w:space="0"/>
                    <w:left w:val="single" w:color="auto" w:sz="4" w:space="0"/>
                    <w:bottom w:val="single" w:color="auto" w:sz="2" w:space="0"/>
                    <w:right w:val="single" w:color="auto" w:sz="4" w:space="0"/>
                  </w:tcBorders>
                  <w:vAlign w:val="center"/>
                </w:tcPr>
                <w:p w14:paraId="2B1A7DE6">
                  <w:pPr>
                    <w:spacing w:line="28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1039" w:type="dxa"/>
                  <w:tcBorders>
                    <w:top w:val="single" w:color="auto" w:sz="2" w:space="0"/>
                    <w:left w:val="single" w:color="auto" w:sz="4" w:space="0"/>
                    <w:bottom w:val="single" w:color="auto" w:sz="2" w:space="0"/>
                    <w:right w:val="single" w:color="auto" w:sz="2" w:space="0"/>
                  </w:tcBorders>
                  <w:vAlign w:val="center"/>
                </w:tcPr>
                <w:p w14:paraId="0C7842CA">
                  <w:pPr>
                    <w:spacing w:line="28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达标</w:t>
                  </w:r>
                </w:p>
              </w:tc>
            </w:tr>
            <w:tr w14:paraId="121750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21" w:type="dxa"/>
                  <w:vMerge w:val="continue"/>
                  <w:tcBorders>
                    <w:top w:val="single" w:color="auto" w:sz="2" w:space="0"/>
                    <w:left w:val="single" w:color="auto" w:sz="2" w:space="0"/>
                    <w:bottom w:val="single" w:color="auto" w:sz="2" w:space="0"/>
                  </w:tcBorders>
                  <w:vAlign w:val="center"/>
                </w:tcPr>
                <w:p w14:paraId="554DD154">
                  <w:pPr>
                    <w:spacing w:line="280" w:lineRule="exact"/>
                    <w:jc w:val="center"/>
                    <w:rPr>
                      <w:color w:val="000000" w:themeColor="text1"/>
                      <w:sz w:val="18"/>
                      <w:szCs w:val="18"/>
                      <w14:textFill>
                        <w14:solidFill>
                          <w14:schemeClr w14:val="tx1"/>
                        </w14:solidFill>
                      </w14:textFill>
                    </w:rPr>
                  </w:pPr>
                </w:p>
              </w:tc>
              <w:tc>
                <w:tcPr>
                  <w:tcW w:w="2056" w:type="dxa"/>
                  <w:tcBorders>
                    <w:top w:val="single" w:color="auto" w:sz="2" w:space="0"/>
                    <w:left w:val="single" w:color="auto" w:sz="4" w:space="0"/>
                    <w:bottom w:val="single" w:color="auto" w:sz="2" w:space="0"/>
                    <w:right w:val="single" w:color="auto" w:sz="4" w:space="0"/>
                  </w:tcBorders>
                  <w:vAlign w:val="center"/>
                </w:tcPr>
                <w:p w14:paraId="46CA7B0B">
                  <w:pPr>
                    <w:spacing w:line="280" w:lineRule="exact"/>
                    <w:jc w:val="center"/>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2023年</w:t>
                  </w:r>
                  <w:r>
                    <w:rPr>
                      <w:color w:val="000000" w:themeColor="text1"/>
                      <w:sz w:val="18"/>
                      <w:szCs w:val="18"/>
                      <w14:textFill>
                        <w14:solidFill>
                          <w14:schemeClr w14:val="tx1"/>
                        </w14:solidFill>
                      </w14:textFill>
                    </w:rPr>
                    <w:t>1月31日</w:t>
                  </w:r>
                </w:p>
              </w:tc>
              <w:tc>
                <w:tcPr>
                  <w:tcW w:w="1249" w:type="dxa"/>
                  <w:tcBorders>
                    <w:top w:val="single" w:color="auto" w:sz="2" w:space="0"/>
                    <w:left w:val="single" w:color="auto" w:sz="4" w:space="0"/>
                    <w:bottom w:val="single" w:color="auto" w:sz="2" w:space="0"/>
                    <w:right w:val="single" w:color="auto" w:sz="4" w:space="0"/>
                  </w:tcBorders>
                  <w:vAlign w:val="center"/>
                </w:tcPr>
                <w:p w14:paraId="6DCE04DF">
                  <w:pPr>
                    <w:spacing w:line="28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w:t>
                  </w:r>
                </w:p>
              </w:tc>
              <w:tc>
                <w:tcPr>
                  <w:tcW w:w="1372" w:type="dxa"/>
                  <w:tcBorders>
                    <w:top w:val="single" w:color="auto" w:sz="2" w:space="0"/>
                    <w:left w:val="single" w:color="auto" w:sz="4" w:space="0"/>
                    <w:bottom w:val="single" w:color="auto" w:sz="2" w:space="0"/>
                    <w:right w:val="single" w:color="auto" w:sz="4" w:space="0"/>
                  </w:tcBorders>
                  <w:vAlign w:val="center"/>
                </w:tcPr>
                <w:p w14:paraId="7BBC3191">
                  <w:pPr>
                    <w:spacing w:line="28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120</w:t>
                  </w:r>
                </w:p>
              </w:tc>
              <w:tc>
                <w:tcPr>
                  <w:tcW w:w="1131" w:type="dxa"/>
                  <w:tcBorders>
                    <w:top w:val="single" w:color="auto" w:sz="2" w:space="0"/>
                    <w:left w:val="single" w:color="auto" w:sz="4" w:space="0"/>
                    <w:bottom w:val="single" w:color="auto" w:sz="2" w:space="0"/>
                    <w:right w:val="single" w:color="auto" w:sz="4" w:space="0"/>
                  </w:tcBorders>
                  <w:vAlign w:val="center"/>
                </w:tcPr>
                <w:p w14:paraId="7DD57488">
                  <w:pPr>
                    <w:spacing w:line="28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1039" w:type="dxa"/>
                  <w:tcBorders>
                    <w:top w:val="single" w:color="auto" w:sz="2" w:space="0"/>
                    <w:left w:val="single" w:color="auto" w:sz="4" w:space="0"/>
                    <w:bottom w:val="single" w:color="auto" w:sz="2" w:space="0"/>
                    <w:right w:val="single" w:color="auto" w:sz="2" w:space="0"/>
                  </w:tcBorders>
                  <w:vAlign w:val="center"/>
                </w:tcPr>
                <w:p w14:paraId="3C7554A7">
                  <w:pPr>
                    <w:spacing w:line="28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达标</w:t>
                  </w:r>
                </w:p>
              </w:tc>
            </w:tr>
            <w:tr w14:paraId="06D8A0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21" w:type="dxa"/>
                  <w:vMerge w:val="continue"/>
                  <w:tcBorders>
                    <w:top w:val="single" w:color="auto" w:sz="2" w:space="0"/>
                    <w:left w:val="single" w:color="auto" w:sz="2" w:space="0"/>
                    <w:bottom w:val="single" w:color="auto" w:sz="2" w:space="0"/>
                  </w:tcBorders>
                  <w:vAlign w:val="center"/>
                </w:tcPr>
                <w:p w14:paraId="3FFA6487">
                  <w:pPr>
                    <w:spacing w:line="280" w:lineRule="exact"/>
                    <w:jc w:val="center"/>
                    <w:rPr>
                      <w:color w:val="000000" w:themeColor="text1"/>
                      <w:sz w:val="18"/>
                      <w:szCs w:val="18"/>
                      <w14:textFill>
                        <w14:solidFill>
                          <w14:schemeClr w14:val="tx1"/>
                        </w14:solidFill>
                      </w14:textFill>
                    </w:rPr>
                  </w:pPr>
                </w:p>
              </w:tc>
              <w:tc>
                <w:tcPr>
                  <w:tcW w:w="2056" w:type="dxa"/>
                  <w:tcBorders>
                    <w:top w:val="single" w:color="auto" w:sz="2" w:space="0"/>
                    <w:left w:val="single" w:color="auto" w:sz="4" w:space="0"/>
                    <w:bottom w:val="single" w:color="auto" w:sz="2" w:space="0"/>
                    <w:right w:val="single" w:color="auto" w:sz="4" w:space="0"/>
                  </w:tcBorders>
                  <w:vAlign w:val="center"/>
                </w:tcPr>
                <w:p w14:paraId="16D93FC8">
                  <w:pPr>
                    <w:spacing w:line="280" w:lineRule="exact"/>
                    <w:jc w:val="center"/>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2023年2</w:t>
                  </w:r>
                  <w:r>
                    <w:rPr>
                      <w:color w:val="000000" w:themeColor="text1"/>
                      <w:sz w:val="18"/>
                      <w:szCs w:val="18"/>
                      <w14:textFill>
                        <w14:solidFill>
                          <w14:schemeClr w14:val="tx1"/>
                        </w14:solidFill>
                      </w14:textFill>
                    </w:rPr>
                    <w:t>月1日</w:t>
                  </w:r>
                </w:p>
              </w:tc>
              <w:tc>
                <w:tcPr>
                  <w:tcW w:w="1249" w:type="dxa"/>
                  <w:tcBorders>
                    <w:top w:val="single" w:color="auto" w:sz="2" w:space="0"/>
                    <w:left w:val="single" w:color="auto" w:sz="4" w:space="0"/>
                    <w:bottom w:val="single" w:color="auto" w:sz="2" w:space="0"/>
                    <w:right w:val="single" w:color="auto" w:sz="4" w:space="0"/>
                  </w:tcBorders>
                  <w:vAlign w:val="center"/>
                </w:tcPr>
                <w:p w14:paraId="786EA2BD">
                  <w:pPr>
                    <w:spacing w:line="28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79</w:t>
                  </w:r>
                </w:p>
              </w:tc>
              <w:tc>
                <w:tcPr>
                  <w:tcW w:w="1372" w:type="dxa"/>
                  <w:tcBorders>
                    <w:top w:val="single" w:color="auto" w:sz="2" w:space="0"/>
                    <w:left w:val="single" w:color="auto" w:sz="4" w:space="0"/>
                    <w:bottom w:val="single" w:color="auto" w:sz="2" w:space="0"/>
                    <w:right w:val="single" w:color="auto" w:sz="4" w:space="0"/>
                  </w:tcBorders>
                  <w:vAlign w:val="center"/>
                </w:tcPr>
                <w:p w14:paraId="59C875B0">
                  <w:pPr>
                    <w:spacing w:line="28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120</w:t>
                  </w:r>
                </w:p>
              </w:tc>
              <w:tc>
                <w:tcPr>
                  <w:tcW w:w="1131" w:type="dxa"/>
                  <w:tcBorders>
                    <w:top w:val="single" w:color="auto" w:sz="2" w:space="0"/>
                    <w:left w:val="single" w:color="auto" w:sz="4" w:space="0"/>
                    <w:bottom w:val="single" w:color="auto" w:sz="2" w:space="0"/>
                    <w:right w:val="single" w:color="auto" w:sz="4" w:space="0"/>
                  </w:tcBorders>
                  <w:vAlign w:val="center"/>
                </w:tcPr>
                <w:p w14:paraId="711B3248">
                  <w:pPr>
                    <w:spacing w:line="28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1039" w:type="dxa"/>
                  <w:tcBorders>
                    <w:top w:val="single" w:color="auto" w:sz="2" w:space="0"/>
                    <w:left w:val="single" w:color="auto" w:sz="4" w:space="0"/>
                    <w:bottom w:val="single" w:color="auto" w:sz="2" w:space="0"/>
                    <w:right w:val="single" w:color="auto" w:sz="2" w:space="0"/>
                  </w:tcBorders>
                  <w:vAlign w:val="center"/>
                </w:tcPr>
                <w:p w14:paraId="0AEB6C17">
                  <w:pPr>
                    <w:spacing w:line="28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达标</w:t>
                  </w:r>
                </w:p>
              </w:tc>
            </w:tr>
            <w:tr w14:paraId="40806C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21" w:type="dxa"/>
                  <w:vMerge w:val="continue"/>
                  <w:tcBorders>
                    <w:top w:val="single" w:color="auto" w:sz="2" w:space="0"/>
                    <w:left w:val="single" w:color="auto" w:sz="2" w:space="0"/>
                    <w:bottom w:val="single" w:color="auto" w:sz="2" w:space="0"/>
                  </w:tcBorders>
                  <w:vAlign w:val="center"/>
                </w:tcPr>
                <w:p w14:paraId="52D0B7E8">
                  <w:pPr>
                    <w:spacing w:line="280" w:lineRule="exact"/>
                    <w:jc w:val="center"/>
                    <w:rPr>
                      <w:color w:val="000000" w:themeColor="text1"/>
                      <w:sz w:val="18"/>
                      <w:szCs w:val="18"/>
                      <w14:textFill>
                        <w14:solidFill>
                          <w14:schemeClr w14:val="tx1"/>
                        </w14:solidFill>
                      </w14:textFill>
                    </w:rPr>
                  </w:pPr>
                </w:p>
              </w:tc>
              <w:tc>
                <w:tcPr>
                  <w:tcW w:w="2056" w:type="dxa"/>
                  <w:tcBorders>
                    <w:top w:val="single" w:color="auto" w:sz="2" w:space="0"/>
                    <w:left w:val="single" w:color="auto" w:sz="4" w:space="0"/>
                    <w:bottom w:val="single" w:color="auto" w:sz="2" w:space="0"/>
                    <w:right w:val="single" w:color="auto" w:sz="4" w:space="0"/>
                  </w:tcBorders>
                  <w:vAlign w:val="center"/>
                </w:tcPr>
                <w:p w14:paraId="25693EBF">
                  <w:pPr>
                    <w:spacing w:line="280" w:lineRule="exact"/>
                    <w:jc w:val="center"/>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2023年2</w:t>
                  </w:r>
                  <w:r>
                    <w:rPr>
                      <w:color w:val="000000" w:themeColor="text1"/>
                      <w:sz w:val="18"/>
                      <w:szCs w:val="18"/>
                      <w14:textFill>
                        <w14:solidFill>
                          <w14:schemeClr w14:val="tx1"/>
                        </w14:solidFill>
                      </w14:textFill>
                    </w:rPr>
                    <w:t>月2日</w:t>
                  </w:r>
                </w:p>
              </w:tc>
              <w:tc>
                <w:tcPr>
                  <w:tcW w:w="1249" w:type="dxa"/>
                  <w:tcBorders>
                    <w:top w:val="single" w:color="auto" w:sz="2" w:space="0"/>
                    <w:left w:val="single" w:color="auto" w:sz="4" w:space="0"/>
                    <w:bottom w:val="single" w:color="auto" w:sz="2" w:space="0"/>
                    <w:right w:val="single" w:color="auto" w:sz="4" w:space="0"/>
                  </w:tcBorders>
                  <w:vAlign w:val="center"/>
                </w:tcPr>
                <w:p w14:paraId="76EE7327">
                  <w:pPr>
                    <w:spacing w:line="28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88</w:t>
                  </w:r>
                </w:p>
              </w:tc>
              <w:tc>
                <w:tcPr>
                  <w:tcW w:w="1372" w:type="dxa"/>
                  <w:tcBorders>
                    <w:top w:val="single" w:color="auto" w:sz="2" w:space="0"/>
                    <w:left w:val="single" w:color="auto" w:sz="4" w:space="0"/>
                    <w:bottom w:val="single" w:color="auto" w:sz="2" w:space="0"/>
                    <w:right w:val="single" w:color="auto" w:sz="4" w:space="0"/>
                  </w:tcBorders>
                  <w:vAlign w:val="center"/>
                </w:tcPr>
                <w:p w14:paraId="2A1703CF">
                  <w:pPr>
                    <w:spacing w:line="28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120</w:t>
                  </w:r>
                </w:p>
              </w:tc>
              <w:tc>
                <w:tcPr>
                  <w:tcW w:w="1131" w:type="dxa"/>
                  <w:tcBorders>
                    <w:top w:val="single" w:color="auto" w:sz="2" w:space="0"/>
                    <w:left w:val="single" w:color="auto" w:sz="4" w:space="0"/>
                    <w:bottom w:val="single" w:color="auto" w:sz="2" w:space="0"/>
                    <w:right w:val="single" w:color="auto" w:sz="4" w:space="0"/>
                  </w:tcBorders>
                  <w:vAlign w:val="center"/>
                </w:tcPr>
                <w:p w14:paraId="5DE38AC6">
                  <w:pPr>
                    <w:spacing w:line="28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1039" w:type="dxa"/>
                  <w:tcBorders>
                    <w:top w:val="single" w:color="auto" w:sz="2" w:space="0"/>
                    <w:left w:val="single" w:color="auto" w:sz="4" w:space="0"/>
                    <w:bottom w:val="single" w:color="auto" w:sz="2" w:space="0"/>
                    <w:right w:val="single" w:color="auto" w:sz="2" w:space="0"/>
                  </w:tcBorders>
                  <w:vAlign w:val="center"/>
                </w:tcPr>
                <w:p w14:paraId="64418B48">
                  <w:pPr>
                    <w:spacing w:line="28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达标</w:t>
                  </w:r>
                </w:p>
              </w:tc>
            </w:tr>
            <w:tr w14:paraId="0C2521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21" w:type="dxa"/>
                  <w:vMerge w:val="continue"/>
                  <w:tcBorders>
                    <w:top w:val="single" w:color="auto" w:sz="2" w:space="0"/>
                    <w:left w:val="single" w:color="auto" w:sz="2" w:space="0"/>
                    <w:bottom w:val="single" w:color="auto" w:sz="2" w:space="0"/>
                  </w:tcBorders>
                  <w:vAlign w:val="center"/>
                </w:tcPr>
                <w:p w14:paraId="690F1883">
                  <w:pPr>
                    <w:spacing w:line="280" w:lineRule="exact"/>
                    <w:jc w:val="center"/>
                    <w:rPr>
                      <w:color w:val="000000" w:themeColor="text1"/>
                      <w:sz w:val="18"/>
                      <w:szCs w:val="18"/>
                      <w14:textFill>
                        <w14:solidFill>
                          <w14:schemeClr w14:val="tx1"/>
                        </w14:solidFill>
                      </w14:textFill>
                    </w:rPr>
                  </w:pPr>
                </w:p>
              </w:tc>
              <w:tc>
                <w:tcPr>
                  <w:tcW w:w="2056" w:type="dxa"/>
                  <w:tcBorders>
                    <w:top w:val="single" w:color="auto" w:sz="2" w:space="0"/>
                    <w:left w:val="single" w:color="auto" w:sz="4" w:space="0"/>
                    <w:bottom w:val="single" w:color="auto" w:sz="2" w:space="0"/>
                    <w:right w:val="single" w:color="auto" w:sz="4" w:space="0"/>
                  </w:tcBorders>
                  <w:vAlign w:val="center"/>
                </w:tcPr>
                <w:p w14:paraId="3578E542">
                  <w:pPr>
                    <w:spacing w:line="280" w:lineRule="exact"/>
                    <w:jc w:val="center"/>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2023年2</w:t>
                  </w:r>
                  <w:r>
                    <w:rPr>
                      <w:color w:val="000000" w:themeColor="text1"/>
                      <w:sz w:val="18"/>
                      <w:szCs w:val="18"/>
                      <w14:textFill>
                        <w14:solidFill>
                          <w14:schemeClr w14:val="tx1"/>
                        </w14:solidFill>
                      </w14:textFill>
                    </w:rPr>
                    <w:t>月3日</w:t>
                  </w:r>
                </w:p>
              </w:tc>
              <w:tc>
                <w:tcPr>
                  <w:tcW w:w="1249" w:type="dxa"/>
                  <w:tcBorders>
                    <w:top w:val="single" w:color="auto" w:sz="2" w:space="0"/>
                    <w:left w:val="single" w:color="auto" w:sz="4" w:space="0"/>
                    <w:bottom w:val="single" w:color="auto" w:sz="2" w:space="0"/>
                    <w:right w:val="single" w:color="auto" w:sz="4" w:space="0"/>
                  </w:tcBorders>
                  <w:vAlign w:val="center"/>
                </w:tcPr>
                <w:p w14:paraId="7A5FDF87">
                  <w:pPr>
                    <w:spacing w:line="28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95</w:t>
                  </w:r>
                </w:p>
              </w:tc>
              <w:tc>
                <w:tcPr>
                  <w:tcW w:w="1372" w:type="dxa"/>
                  <w:tcBorders>
                    <w:top w:val="single" w:color="auto" w:sz="2" w:space="0"/>
                    <w:left w:val="single" w:color="auto" w:sz="4" w:space="0"/>
                    <w:bottom w:val="single" w:color="auto" w:sz="2" w:space="0"/>
                    <w:right w:val="single" w:color="auto" w:sz="4" w:space="0"/>
                  </w:tcBorders>
                  <w:vAlign w:val="center"/>
                </w:tcPr>
                <w:p w14:paraId="5975FC21">
                  <w:pPr>
                    <w:spacing w:line="28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120</w:t>
                  </w:r>
                </w:p>
              </w:tc>
              <w:tc>
                <w:tcPr>
                  <w:tcW w:w="1131" w:type="dxa"/>
                  <w:tcBorders>
                    <w:top w:val="single" w:color="auto" w:sz="2" w:space="0"/>
                    <w:left w:val="single" w:color="auto" w:sz="4" w:space="0"/>
                    <w:bottom w:val="single" w:color="auto" w:sz="2" w:space="0"/>
                    <w:right w:val="single" w:color="auto" w:sz="4" w:space="0"/>
                  </w:tcBorders>
                  <w:vAlign w:val="center"/>
                </w:tcPr>
                <w:p w14:paraId="2766F252">
                  <w:pPr>
                    <w:spacing w:line="28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1039" w:type="dxa"/>
                  <w:tcBorders>
                    <w:top w:val="single" w:color="auto" w:sz="2" w:space="0"/>
                    <w:left w:val="single" w:color="auto" w:sz="4" w:space="0"/>
                    <w:bottom w:val="single" w:color="auto" w:sz="2" w:space="0"/>
                    <w:right w:val="single" w:color="auto" w:sz="2" w:space="0"/>
                  </w:tcBorders>
                  <w:vAlign w:val="center"/>
                </w:tcPr>
                <w:p w14:paraId="75E5DEA1">
                  <w:pPr>
                    <w:spacing w:line="28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达标</w:t>
                  </w:r>
                </w:p>
              </w:tc>
            </w:tr>
            <w:tr w14:paraId="3FEFB8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21" w:type="dxa"/>
                  <w:vMerge w:val="continue"/>
                  <w:tcBorders>
                    <w:top w:val="single" w:color="auto" w:sz="2" w:space="0"/>
                    <w:left w:val="single" w:color="auto" w:sz="2" w:space="0"/>
                    <w:bottom w:val="single" w:color="auto" w:sz="2" w:space="0"/>
                  </w:tcBorders>
                  <w:vAlign w:val="center"/>
                </w:tcPr>
                <w:p w14:paraId="106D6E8A">
                  <w:pPr>
                    <w:spacing w:line="280" w:lineRule="exact"/>
                    <w:jc w:val="center"/>
                    <w:rPr>
                      <w:color w:val="000000" w:themeColor="text1"/>
                      <w:sz w:val="18"/>
                      <w:szCs w:val="18"/>
                      <w14:textFill>
                        <w14:solidFill>
                          <w14:schemeClr w14:val="tx1"/>
                        </w14:solidFill>
                      </w14:textFill>
                    </w:rPr>
                  </w:pPr>
                </w:p>
              </w:tc>
              <w:tc>
                <w:tcPr>
                  <w:tcW w:w="2056" w:type="dxa"/>
                  <w:tcBorders>
                    <w:top w:val="single" w:color="auto" w:sz="2" w:space="0"/>
                    <w:left w:val="single" w:color="auto" w:sz="4" w:space="0"/>
                    <w:bottom w:val="single" w:color="auto" w:sz="2" w:space="0"/>
                    <w:right w:val="single" w:color="auto" w:sz="4" w:space="0"/>
                  </w:tcBorders>
                  <w:vAlign w:val="center"/>
                </w:tcPr>
                <w:p w14:paraId="7D8D72EC">
                  <w:pPr>
                    <w:spacing w:line="280" w:lineRule="exact"/>
                    <w:jc w:val="center"/>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2023年2</w:t>
                  </w:r>
                  <w:r>
                    <w:rPr>
                      <w:color w:val="000000" w:themeColor="text1"/>
                      <w:sz w:val="18"/>
                      <w:szCs w:val="18"/>
                      <w14:textFill>
                        <w14:solidFill>
                          <w14:schemeClr w14:val="tx1"/>
                        </w14:solidFill>
                      </w14:textFill>
                    </w:rPr>
                    <w:t>月4日</w:t>
                  </w:r>
                </w:p>
              </w:tc>
              <w:tc>
                <w:tcPr>
                  <w:tcW w:w="1249" w:type="dxa"/>
                  <w:tcBorders>
                    <w:top w:val="single" w:color="auto" w:sz="2" w:space="0"/>
                    <w:left w:val="single" w:color="auto" w:sz="4" w:space="0"/>
                    <w:bottom w:val="single" w:color="auto" w:sz="2" w:space="0"/>
                    <w:right w:val="single" w:color="auto" w:sz="4" w:space="0"/>
                  </w:tcBorders>
                  <w:vAlign w:val="center"/>
                </w:tcPr>
                <w:p w14:paraId="00D3E803">
                  <w:pPr>
                    <w:spacing w:line="28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81</w:t>
                  </w:r>
                </w:p>
              </w:tc>
              <w:tc>
                <w:tcPr>
                  <w:tcW w:w="1372" w:type="dxa"/>
                  <w:tcBorders>
                    <w:top w:val="single" w:color="auto" w:sz="2" w:space="0"/>
                    <w:left w:val="single" w:color="auto" w:sz="4" w:space="0"/>
                    <w:bottom w:val="single" w:color="auto" w:sz="2" w:space="0"/>
                    <w:right w:val="single" w:color="auto" w:sz="4" w:space="0"/>
                  </w:tcBorders>
                  <w:vAlign w:val="center"/>
                </w:tcPr>
                <w:p w14:paraId="0FC9B75E">
                  <w:pPr>
                    <w:spacing w:line="28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120</w:t>
                  </w:r>
                </w:p>
              </w:tc>
              <w:tc>
                <w:tcPr>
                  <w:tcW w:w="1131" w:type="dxa"/>
                  <w:tcBorders>
                    <w:top w:val="single" w:color="auto" w:sz="2" w:space="0"/>
                    <w:left w:val="single" w:color="auto" w:sz="4" w:space="0"/>
                    <w:bottom w:val="single" w:color="auto" w:sz="2" w:space="0"/>
                    <w:right w:val="single" w:color="auto" w:sz="4" w:space="0"/>
                  </w:tcBorders>
                  <w:vAlign w:val="center"/>
                </w:tcPr>
                <w:p w14:paraId="3C478B6D">
                  <w:pPr>
                    <w:spacing w:line="28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1039" w:type="dxa"/>
                  <w:tcBorders>
                    <w:top w:val="single" w:color="auto" w:sz="2" w:space="0"/>
                    <w:left w:val="single" w:color="auto" w:sz="4" w:space="0"/>
                    <w:bottom w:val="single" w:color="auto" w:sz="2" w:space="0"/>
                    <w:right w:val="single" w:color="auto" w:sz="2" w:space="0"/>
                  </w:tcBorders>
                  <w:vAlign w:val="center"/>
                </w:tcPr>
                <w:p w14:paraId="64BA1F9C">
                  <w:pPr>
                    <w:spacing w:line="28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达标</w:t>
                  </w:r>
                </w:p>
              </w:tc>
            </w:tr>
            <w:tr w14:paraId="588897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21" w:type="dxa"/>
                  <w:vMerge w:val="continue"/>
                  <w:tcBorders>
                    <w:top w:val="single" w:color="auto" w:sz="2" w:space="0"/>
                    <w:left w:val="single" w:color="auto" w:sz="2" w:space="0"/>
                    <w:bottom w:val="single" w:color="auto" w:sz="2" w:space="0"/>
                  </w:tcBorders>
                  <w:vAlign w:val="center"/>
                </w:tcPr>
                <w:p w14:paraId="5C8DDE17">
                  <w:pPr>
                    <w:spacing w:line="280" w:lineRule="exact"/>
                    <w:jc w:val="center"/>
                    <w:rPr>
                      <w:color w:val="000000" w:themeColor="text1"/>
                      <w:sz w:val="18"/>
                      <w:szCs w:val="18"/>
                      <w14:textFill>
                        <w14:solidFill>
                          <w14:schemeClr w14:val="tx1"/>
                        </w14:solidFill>
                      </w14:textFill>
                    </w:rPr>
                  </w:pPr>
                </w:p>
              </w:tc>
              <w:tc>
                <w:tcPr>
                  <w:tcW w:w="2056" w:type="dxa"/>
                  <w:tcBorders>
                    <w:top w:val="single" w:color="auto" w:sz="2" w:space="0"/>
                    <w:left w:val="single" w:color="auto" w:sz="4" w:space="0"/>
                    <w:bottom w:val="single" w:color="auto" w:sz="2" w:space="0"/>
                    <w:right w:val="single" w:color="auto" w:sz="4" w:space="0"/>
                  </w:tcBorders>
                  <w:vAlign w:val="center"/>
                </w:tcPr>
                <w:p w14:paraId="09588E6E">
                  <w:pPr>
                    <w:spacing w:line="280" w:lineRule="exact"/>
                    <w:jc w:val="center"/>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2023年2</w:t>
                  </w:r>
                  <w:r>
                    <w:rPr>
                      <w:color w:val="000000" w:themeColor="text1"/>
                      <w:sz w:val="18"/>
                      <w:szCs w:val="18"/>
                      <w14:textFill>
                        <w14:solidFill>
                          <w14:schemeClr w14:val="tx1"/>
                        </w14:solidFill>
                      </w14:textFill>
                    </w:rPr>
                    <w:t>月5日</w:t>
                  </w:r>
                </w:p>
              </w:tc>
              <w:tc>
                <w:tcPr>
                  <w:tcW w:w="1249" w:type="dxa"/>
                  <w:tcBorders>
                    <w:top w:val="single" w:color="auto" w:sz="2" w:space="0"/>
                    <w:left w:val="single" w:color="auto" w:sz="4" w:space="0"/>
                    <w:bottom w:val="single" w:color="auto" w:sz="2" w:space="0"/>
                    <w:right w:val="single" w:color="auto" w:sz="4" w:space="0"/>
                  </w:tcBorders>
                  <w:vAlign w:val="center"/>
                </w:tcPr>
                <w:p w14:paraId="7429AF4F">
                  <w:pPr>
                    <w:spacing w:line="28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82</w:t>
                  </w:r>
                </w:p>
              </w:tc>
              <w:tc>
                <w:tcPr>
                  <w:tcW w:w="1372" w:type="dxa"/>
                  <w:tcBorders>
                    <w:top w:val="single" w:color="auto" w:sz="2" w:space="0"/>
                    <w:left w:val="single" w:color="auto" w:sz="4" w:space="0"/>
                    <w:bottom w:val="single" w:color="auto" w:sz="2" w:space="0"/>
                    <w:right w:val="single" w:color="auto" w:sz="4" w:space="0"/>
                  </w:tcBorders>
                  <w:vAlign w:val="center"/>
                </w:tcPr>
                <w:p w14:paraId="1007F307">
                  <w:pPr>
                    <w:spacing w:line="28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120</w:t>
                  </w:r>
                </w:p>
              </w:tc>
              <w:tc>
                <w:tcPr>
                  <w:tcW w:w="1131" w:type="dxa"/>
                  <w:tcBorders>
                    <w:top w:val="single" w:color="auto" w:sz="2" w:space="0"/>
                    <w:left w:val="single" w:color="auto" w:sz="4" w:space="0"/>
                    <w:bottom w:val="single" w:color="auto" w:sz="2" w:space="0"/>
                    <w:right w:val="single" w:color="auto" w:sz="4" w:space="0"/>
                  </w:tcBorders>
                  <w:vAlign w:val="center"/>
                </w:tcPr>
                <w:p w14:paraId="35AACCDB">
                  <w:pPr>
                    <w:spacing w:line="28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1039" w:type="dxa"/>
                  <w:tcBorders>
                    <w:top w:val="single" w:color="auto" w:sz="2" w:space="0"/>
                    <w:left w:val="single" w:color="auto" w:sz="4" w:space="0"/>
                    <w:bottom w:val="single" w:color="auto" w:sz="2" w:space="0"/>
                    <w:right w:val="single" w:color="auto" w:sz="2" w:space="0"/>
                  </w:tcBorders>
                  <w:vAlign w:val="center"/>
                </w:tcPr>
                <w:p w14:paraId="0541DB36">
                  <w:pPr>
                    <w:spacing w:line="28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达标</w:t>
                  </w:r>
                </w:p>
              </w:tc>
            </w:tr>
            <w:tr w14:paraId="242C34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968" w:type="dxa"/>
                  <w:gridSpan w:val="6"/>
                  <w:tcBorders>
                    <w:left w:val="single" w:color="auto" w:sz="2" w:space="0"/>
                    <w:right w:val="single" w:color="auto" w:sz="2" w:space="0"/>
                  </w:tcBorders>
                  <w:vAlign w:val="center"/>
                </w:tcPr>
                <w:p w14:paraId="19DBD25E">
                  <w:pPr>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备注：“检出限+L”表示检测结果低于方法检出限</w:t>
                  </w:r>
                </w:p>
              </w:tc>
            </w:tr>
          </w:tbl>
          <w:p w14:paraId="0A541422">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根据表</w:t>
            </w:r>
            <w:r>
              <w:rPr>
                <w:rStyle w:val="37"/>
                <w:color w:val="000000" w:themeColor="text1"/>
                <w:kern w:val="0"/>
                <w:szCs w:val="20"/>
                <w14:textFill>
                  <w14:solidFill>
                    <w14:schemeClr w14:val="tx1"/>
                  </w14:solidFill>
                </w14:textFill>
              </w:rPr>
              <w:t>3-1</w:t>
            </w:r>
            <w:r>
              <w:rPr>
                <w:color w:val="000000" w:themeColor="text1"/>
                <w:szCs w:val="21"/>
                <w14:textFill>
                  <w14:solidFill>
                    <w14:schemeClr w14:val="tx1"/>
                  </w14:solidFill>
                </w14:textFill>
              </w:rPr>
              <w:t>，项目环境空气监测因子TSP满足《环境空气质量标准》（GB3095-2012）中二级标准要求。</w:t>
            </w:r>
          </w:p>
          <w:p w14:paraId="18448E27">
            <w:pPr>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2、地表水环境质量现状及评价</w:t>
            </w:r>
          </w:p>
          <w:p w14:paraId="5E33E6DC">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项目距离最近的地表水体为2.0km处的听湖水库，根据《云南省水功能区划（2014年修订）》，听湖水库属于“清水江砚山—丘北保留区”，水质目标为Ⅱ类，执行《地表水环境质量标准》（GB3838-2002）中Ⅱ类标准。本次评价引用《云南宏泰新型材料有限公司年产203万吨电解铝建设项目（一期）竣工环境保护验收监测报告》于2022年12月24至25日对听湖水库水质状况的监测数据，结果见表3-2。</w:t>
            </w:r>
          </w:p>
          <w:p w14:paraId="74CDA1B1">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表3-2  听湖水库环境质量监测结果</w:t>
            </w:r>
          </w:p>
          <w:tbl>
            <w:tblPr>
              <w:tblStyle w:val="30"/>
              <w:tblW w:w="7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585"/>
              <w:gridCol w:w="1680"/>
              <w:gridCol w:w="1319"/>
              <w:gridCol w:w="1519"/>
            </w:tblGrid>
            <w:tr w14:paraId="2BE0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844" w:type="dxa"/>
                  <w:vMerge w:val="restart"/>
                  <w:tcBorders>
                    <w:top w:val="single" w:color="auto" w:sz="2" w:space="0"/>
                    <w:left w:val="single" w:color="auto" w:sz="2" w:space="0"/>
                    <w:right w:val="single" w:color="auto" w:sz="2" w:space="0"/>
                    <w:tl2br w:val="single" w:color="auto" w:sz="4" w:space="0"/>
                  </w:tcBorders>
                  <w:tcMar>
                    <w:left w:w="57" w:type="dxa"/>
                    <w:right w:w="57" w:type="dxa"/>
                  </w:tcMar>
                  <w:vAlign w:val="center"/>
                </w:tcPr>
                <w:p w14:paraId="20D6F31E">
                  <w:pPr>
                    <w:pStyle w:val="49"/>
                    <w:spacing w:beforeLines="0" w:afterLines="0" w:line="240" w:lineRule="auto"/>
                    <w:rPr>
                      <w:rFonts w:ascii="Times New Roman"/>
                      <w:color w:val="000000" w:themeColor="text1"/>
                      <w:sz w:val="18"/>
                      <w:szCs w:val="18"/>
                      <w14:textFill>
                        <w14:solidFill>
                          <w14:schemeClr w14:val="tx1"/>
                        </w14:solidFill>
                      </w14:textFill>
                    </w:rPr>
                  </w:pPr>
                  <w:r>
                    <w:rPr>
                      <w:rFonts w:ascii="Times New Roman"/>
                      <w:b/>
                      <w:color w:val="000000" w:themeColor="text1"/>
                      <w:sz w:val="18"/>
                      <w:szCs w:val="18"/>
                      <w14:textFill>
                        <w14:solidFill>
                          <w14:schemeClr w14:val="tx1"/>
                        </w14:solidFill>
                      </w14:textFill>
                    </w:rPr>
                    <w:t xml:space="preserve">     </w:t>
                  </w:r>
                  <w:r>
                    <w:rPr>
                      <w:rFonts w:ascii="Times New Roman"/>
                      <w:color w:val="000000" w:themeColor="text1"/>
                      <w:sz w:val="18"/>
                      <w:szCs w:val="18"/>
                      <w14:textFill>
                        <w14:solidFill>
                          <w14:schemeClr w14:val="tx1"/>
                        </w14:solidFill>
                      </w14:textFill>
                    </w:rPr>
                    <w:t xml:space="preserve">   监测日期</w:t>
                  </w:r>
                </w:p>
                <w:p w14:paraId="75F1D055">
                  <w:pPr>
                    <w:pStyle w:val="49"/>
                    <w:spacing w:beforeLines="0" w:afterLines="0" w:line="240" w:lineRule="auto"/>
                    <w:jc w:val="both"/>
                    <w:rPr>
                      <w:rFonts w:ascii="Times New Roman"/>
                      <w:b/>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项目</w:t>
                  </w:r>
                </w:p>
              </w:tc>
              <w:tc>
                <w:tcPr>
                  <w:tcW w:w="3265" w:type="dxa"/>
                  <w:gridSpan w:val="2"/>
                  <w:tcBorders>
                    <w:top w:val="single" w:color="auto" w:sz="2" w:space="0"/>
                    <w:left w:val="single" w:color="auto" w:sz="2" w:space="0"/>
                    <w:bottom w:val="single" w:color="auto" w:sz="4" w:space="0"/>
                    <w:right w:val="single" w:color="auto" w:sz="2" w:space="0"/>
                  </w:tcBorders>
                  <w:tcMar>
                    <w:left w:w="57" w:type="dxa"/>
                    <w:right w:w="57" w:type="dxa"/>
                  </w:tcMar>
                  <w:vAlign w:val="center"/>
                </w:tcPr>
                <w:p w14:paraId="1F6FAAF6">
                  <w:pPr>
                    <w:pStyle w:val="49"/>
                    <w:spacing w:beforeLines="0" w:afterLines="0"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监测结果</w:t>
                  </w:r>
                </w:p>
              </w:tc>
              <w:tc>
                <w:tcPr>
                  <w:tcW w:w="1319" w:type="dxa"/>
                  <w:vMerge w:val="restart"/>
                  <w:tcBorders>
                    <w:top w:val="single" w:color="auto" w:sz="2" w:space="0"/>
                    <w:left w:val="single" w:color="auto" w:sz="2" w:space="0"/>
                    <w:right w:val="single" w:color="auto" w:sz="2" w:space="0"/>
                  </w:tcBorders>
                  <w:tcMar>
                    <w:left w:w="57" w:type="dxa"/>
                    <w:right w:w="57" w:type="dxa"/>
                  </w:tcMar>
                  <w:vAlign w:val="center"/>
                </w:tcPr>
                <w:p w14:paraId="485411D9">
                  <w:pPr>
                    <w:pStyle w:val="49"/>
                    <w:spacing w:beforeLines="0" w:afterLines="0"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Ⅱ类标准值</w:t>
                  </w:r>
                </w:p>
              </w:tc>
              <w:tc>
                <w:tcPr>
                  <w:tcW w:w="1519" w:type="dxa"/>
                  <w:vMerge w:val="restart"/>
                  <w:tcBorders>
                    <w:top w:val="single" w:color="auto" w:sz="4" w:space="0"/>
                    <w:left w:val="single" w:color="auto" w:sz="2" w:space="0"/>
                    <w:right w:val="single" w:color="auto" w:sz="8" w:space="0"/>
                  </w:tcBorders>
                  <w:tcMar>
                    <w:left w:w="57" w:type="dxa"/>
                    <w:right w:w="57" w:type="dxa"/>
                  </w:tcMar>
                  <w:vAlign w:val="center"/>
                </w:tcPr>
                <w:p w14:paraId="796EB714">
                  <w:pPr>
                    <w:pStyle w:val="49"/>
                    <w:spacing w:beforeLines="0" w:afterLines="0"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达标情况</w:t>
                  </w:r>
                </w:p>
              </w:tc>
            </w:tr>
            <w:tr w14:paraId="010C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844" w:type="dxa"/>
                  <w:vMerge w:val="continue"/>
                  <w:tcBorders>
                    <w:left w:val="single" w:color="auto" w:sz="2" w:space="0"/>
                    <w:bottom w:val="single" w:color="auto" w:sz="2" w:space="0"/>
                    <w:right w:val="single" w:color="auto" w:sz="2" w:space="0"/>
                    <w:tl2br w:val="single" w:color="auto" w:sz="4" w:space="0"/>
                  </w:tcBorders>
                  <w:tcMar>
                    <w:left w:w="57" w:type="dxa"/>
                    <w:right w:w="57" w:type="dxa"/>
                  </w:tcMar>
                  <w:vAlign w:val="center"/>
                </w:tcPr>
                <w:p w14:paraId="77D3491C">
                  <w:pPr>
                    <w:pStyle w:val="49"/>
                    <w:spacing w:beforeLines="0" w:afterLines="0" w:line="240" w:lineRule="auto"/>
                    <w:rPr>
                      <w:rFonts w:ascii="Times New Roman"/>
                      <w:b/>
                      <w:color w:val="000000" w:themeColor="text1"/>
                      <w:sz w:val="18"/>
                      <w:szCs w:val="18"/>
                      <w14:textFill>
                        <w14:solidFill>
                          <w14:schemeClr w14:val="tx1"/>
                        </w14:solidFill>
                      </w14:textFill>
                    </w:rPr>
                  </w:pPr>
                </w:p>
              </w:tc>
              <w:tc>
                <w:tcPr>
                  <w:tcW w:w="1585" w:type="dxa"/>
                  <w:tcBorders>
                    <w:top w:val="single" w:color="auto" w:sz="4" w:space="0"/>
                    <w:left w:val="single" w:color="auto" w:sz="2" w:space="0"/>
                    <w:bottom w:val="single" w:color="auto" w:sz="2" w:space="0"/>
                    <w:right w:val="single" w:color="auto" w:sz="2" w:space="0"/>
                  </w:tcBorders>
                  <w:tcMar>
                    <w:left w:w="57" w:type="dxa"/>
                    <w:right w:w="57" w:type="dxa"/>
                  </w:tcMar>
                  <w:vAlign w:val="center"/>
                </w:tcPr>
                <w:p w14:paraId="434C9C95">
                  <w:pPr>
                    <w:pStyle w:val="49"/>
                    <w:spacing w:beforeLines="0" w:afterLines="0"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12月24日</w:t>
                  </w:r>
                </w:p>
              </w:tc>
              <w:tc>
                <w:tcPr>
                  <w:tcW w:w="1680" w:type="dxa"/>
                  <w:tcBorders>
                    <w:top w:val="single" w:color="auto" w:sz="4" w:space="0"/>
                    <w:left w:val="single" w:color="auto" w:sz="2" w:space="0"/>
                    <w:bottom w:val="single" w:color="auto" w:sz="2" w:space="0"/>
                    <w:right w:val="single" w:color="auto" w:sz="2" w:space="0"/>
                  </w:tcBorders>
                  <w:tcMar>
                    <w:left w:w="57" w:type="dxa"/>
                    <w:right w:w="57" w:type="dxa"/>
                  </w:tcMar>
                  <w:vAlign w:val="center"/>
                </w:tcPr>
                <w:p w14:paraId="0E177275">
                  <w:pPr>
                    <w:pStyle w:val="49"/>
                    <w:spacing w:beforeLines="0" w:afterLines="0"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12月25日</w:t>
                  </w:r>
                </w:p>
              </w:tc>
              <w:tc>
                <w:tcPr>
                  <w:tcW w:w="1319" w:type="dxa"/>
                  <w:vMerge w:val="continue"/>
                  <w:tcBorders>
                    <w:left w:val="single" w:color="auto" w:sz="2" w:space="0"/>
                    <w:bottom w:val="single" w:color="auto" w:sz="2" w:space="0"/>
                    <w:right w:val="single" w:color="auto" w:sz="2" w:space="0"/>
                  </w:tcBorders>
                  <w:tcMar>
                    <w:left w:w="57" w:type="dxa"/>
                    <w:right w:w="57" w:type="dxa"/>
                  </w:tcMar>
                  <w:vAlign w:val="center"/>
                </w:tcPr>
                <w:p w14:paraId="413545FF">
                  <w:pPr>
                    <w:pStyle w:val="49"/>
                    <w:spacing w:beforeLines="0" w:afterLines="0" w:line="240" w:lineRule="auto"/>
                    <w:rPr>
                      <w:rFonts w:ascii="Times New Roman"/>
                      <w:color w:val="000000" w:themeColor="text1"/>
                      <w:sz w:val="18"/>
                      <w:szCs w:val="18"/>
                      <w14:textFill>
                        <w14:solidFill>
                          <w14:schemeClr w14:val="tx1"/>
                        </w14:solidFill>
                      </w14:textFill>
                    </w:rPr>
                  </w:pPr>
                </w:p>
              </w:tc>
              <w:tc>
                <w:tcPr>
                  <w:tcW w:w="1519" w:type="dxa"/>
                  <w:vMerge w:val="continue"/>
                  <w:tcBorders>
                    <w:left w:val="single" w:color="auto" w:sz="2" w:space="0"/>
                    <w:bottom w:val="single" w:color="auto" w:sz="2" w:space="0"/>
                    <w:right w:val="single" w:color="auto" w:sz="8" w:space="0"/>
                  </w:tcBorders>
                  <w:tcMar>
                    <w:left w:w="57" w:type="dxa"/>
                    <w:right w:w="57" w:type="dxa"/>
                  </w:tcMar>
                  <w:vAlign w:val="center"/>
                </w:tcPr>
                <w:p w14:paraId="013CD21E">
                  <w:pPr>
                    <w:pStyle w:val="49"/>
                    <w:spacing w:beforeLines="0" w:afterLines="0" w:line="240" w:lineRule="auto"/>
                    <w:rPr>
                      <w:rFonts w:ascii="Times New Roman"/>
                      <w:color w:val="000000" w:themeColor="text1"/>
                      <w:sz w:val="18"/>
                      <w:szCs w:val="18"/>
                      <w14:textFill>
                        <w14:solidFill>
                          <w14:schemeClr w14:val="tx1"/>
                        </w14:solidFill>
                      </w14:textFill>
                    </w:rPr>
                  </w:pPr>
                </w:p>
              </w:tc>
            </w:tr>
            <w:tr w14:paraId="4CCDA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844"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75720360">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pH值</w:t>
                  </w:r>
                </w:p>
              </w:tc>
              <w:tc>
                <w:tcPr>
                  <w:tcW w:w="1585"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1C35C28A">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7.6</w:t>
                  </w:r>
                </w:p>
              </w:tc>
              <w:tc>
                <w:tcPr>
                  <w:tcW w:w="168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6C26E44A">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7.6</w:t>
                  </w:r>
                </w:p>
              </w:tc>
              <w:tc>
                <w:tcPr>
                  <w:tcW w:w="1319"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2CB34C7C">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6-9</w:t>
                  </w:r>
                </w:p>
              </w:tc>
              <w:tc>
                <w:tcPr>
                  <w:tcW w:w="1519" w:type="dxa"/>
                  <w:tcBorders>
                    <w:top w:val="single" w:color="auto" w:sz="2" w:space="0"/>
                    <w:left w:val="single" w:color="auto" w:sz="2" w:space="0"/>
                    <w:bottom w:val="single" w:color="auto" w:sz="2" w:space="0"/>
                    <w:right w:val="single" w:color="auto" w:sz="8" w:space="0"/>
                  </w:tcBorders>
                  <w:tcMar>
                    <w:left w:w="57" w:type="dxa"/>
                    <w:right w:w="57" w:type="dxa"/>
                  </w:tcMar>
                  <w:vAlign w:val="center"/>
                </w:tcPr>
                <w:p w14:paraId="6A0C25FC">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达标</w:t>
                  </w:r>
                </w:p>
              </w:tc>
            </w:tr>
            <w:tr w14:paraId="04258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844"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15F16851">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悬浮物</w:t>
                  </w:r>
                </w:p>
              </w:tc>
              <w:tc>
                <w:tcPr>
                  <w:tcW w:w="1585"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5DB47C77">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12</w:t>
                  </w:r>
                </w:p>
              </w:tc>
              <w:tc>
                <w:tcPr>
                  <w:tcW w:w="168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7BDE7867">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13</w:t>
                  </w:r>
                </w:p>
              </w:tc>
              <w:tc>
                <w:tcPr>
                  <w:tcW w:w="1319"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211A7AE2">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w:t>
                  </w:r>
                </w:p>
              </w:tc>
              <w:tc>
                <w:tcPr>
                  <w:tcW w:w="1519" w:type="dxa"/>
                  <w:tcBorders>
                    <w:top w:val="single" w:color="auto" w:sz="2" w:space="0"/>
                    <w:left w:val="single" w:color="auto" w:sz="2" w:space="0"/>
                    <w:bottom w:val="single" w:color="auto" w:sz="2" w:space="0"/>
                    <w:right w:val="single" w:color="auto" w:sz="8" w:space="0"/>
                  </w:tcBorders>
                  <w:tcMar>
                    <w:left w:w="57" w:type="dxa"/>
                    <w:right w:w="57" w:type="dxa"/>
                  </w:tcMar>
                  <w:vAlign w:val="center"/>
                </w:tcPr>
                <w:p w14:paraId="4FC8685E">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w:t>
                  </w:r>
                </w:p>
              </w:tc>
            </w:tr>
            <w:tr w14:paraId="4D81C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844"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557128CC">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氟化物</w:t>
                  </w:r>
                </w:p>
              </w:tc>
              <w:tc>
                <w:tcPr>
                  <w:tcW w:w="1585"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603939D4">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0.55</w:t>
                  </w:r>
                </w:p>
              </w:tc>
              <w:tc>
                <w:tcPr>
                  <w:tcW w:w="168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56786AD8">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0.63</w:t>
                  </w:r>
                </w:p>
              </w:tc>
              <w:tc>
                <w:tcPr>
                  <w:tcW w:w="1319"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4F69D8FE">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≤1.0</w:t>
                  </w:r>
                </w:p>
              </w:tc>
              <w:tc>
                <w:tcPr>
                  <w:tcW w:w="1519" w:type="dxa"/>
                  <w:tcBorders>
                    <w:top w:val="single" w:color="auto" w:sz="2" w:space="0"/>
                    <w:left w:val="single" w:color="auto" w:sz="2" w:space="0"/>
                    <w:bottom w:val="single" w:color="auto" w:sz="2" w:space="0"/>
                    <w:right w:val="single" w:color="auto" w:sz="8" w:space="0"/>
                  </w:tcBorders>
                  <w:tcMar>
                    <w:left w:w="57" w:type="dxa"/>
                    <w:right w:w="57" w:type="dxa"/>
                  </w:tcMar>
                  <w:vAlign w:val="center"/>
                </w:tcPr>
                <w:p w14:paraId="2301E415">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达标</w:t>
                  </w:r>
                </w:p>
              </w:tc>
            </w:tr>
            <w:tr w14:paraId="2DA4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844"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53273A63">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石油类</w:t>
                  </w:r>
                </w:p>
              </w:tc>
              <w:tc>
                <w:tcPr>
                  <w:tcW w:w="1585"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77149B57">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0.02</w:t>
                  </w:r>
                </w:p>
              </w:tc>
              <w:tc>
                <w:tcPr>
                  <w:tcW w:w="168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615E4E34">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0.02</w:t>
                  </w:r>
                </w:p>
              </w:tc>
              <w:tc>
                <w:tcPr>
                  <w:tcW w:w="1319"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7F9A486F">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≤0.05</w:t>
                  </w:r>
                </w:p>
              </w:tc>
              <w:tc>
                <w:tcPr>
                  <w:tcW w:w="1519" w:type="dxa"/>
                  <w:tcBorders>
                    <w:top w:val="single" w:color="auto" w:sz="2" w:space="0"/>
                    <w:left w:val="single" w:color="auto" w:sz="2" w:space="0"/>
                    <w:bottom w:val="single" w:color="auto" w:sz="2" w:space="0"/>
                    <w:right w:val="single" w:color="auto" w:sz="8" w:space="0"/>
                  </w:tcBorders>
                  <w:tcMar>
                    <w:left w:w="57" w:type="dxa"/>
                    <w:right w:w="57" w:type="dxa"/>
                  </w:tcMar>
                  <w:vAlign w:val="center"/>
                </w:tcPr>
                <w:p w14:paraId="1B4B8F14">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达标</w:t>
                  </w:r>
                </w:p>
              </w:tc>
            </w:tr>
            <w:tr w14:paraId="624B5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844"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365FA0C0">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化学需氧量（COD）</w:t>
                  </w:r>
                </w:p>
              </w:tc>
              <w:tc>
                <w:tcPr>
                  <w:tcW w:w="1585"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183BF11D">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14</w:t>
                  </w:r>
                </w:p>
              </w:tc>
              <w:tc>
                <w:tcPr>
                  <w:tcW w:w="168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4454E5DB">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15</w:t>
                  </w:r>
                </w:p>
              </w:tc>
              <w:tc>
                <w:tcPr>
                  <w:tcW w:w="1319"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10F3A28E">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≤15</w:t>
                  </w:r>
                </w:p>
              </w:tc>
              <w:tc>
                <w:tcPr>
                  <w:tcW w:w="1519" w:type="dxa"/>
                  <w:tcBorders>
                    <w:top w:val="single" w:color="auto" w:sz="2" w:space="0"/>
                    <w:left w:val="single" w:color="auto" w:sz="2" w:space="0"/>
                    <w:bottom w:val="single" w:color="auto" w:sz="2" w:space="0"/>
                    <w:right w:val="single" w:color="auto" w:sz="8" w:space="0"/>
                  </w:tcBorders>
                  <w:tcMar>
                    <w:left w:w="57" w:type="dxa"/>
                    <w:right w:w="57" w:type="dxa"/>
                  </w:tcMar>
                  <w:vAlign w:val="center"/>
                </w:tcPr>
                <w:p w14:paraId="622C8A33">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达标</w:t>
                  </w:r>
                </w:p>
              </w:tc>
            </w:tr>
            <w:tr w14:paraId="6CB9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844"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6DF23051">
                  <w:pPr>
                    <w:pStyle w:val="49"/>
                    <w:spacing w:before="24" w:after="24" w:line="240" w:lineRule="auto"/>
                    <w:rPr>
                      <w:rFonts w:ascii="Times New Roman"/>
                      <w:color w:val="000000" w:themeColor="text1"/>
                      <w:sz w:val="18"/>
                      <w:szCs w:val="18"/>
                      <w:lang w:val="en-US"/>
                      <w14:textFill>
                        <w14:solidFill>
                          <w14:schemeClr w14:val="tx1"/>
                        </w14:solidFill>
                      </w14:textFill>
                    </w:rPr>
                  </w:pPr>
                  <w:r>
                    <w:rPr>
                      <w:rFonts w:ascii="Times New Roman"/>
                      <w:color w:val="000000" w:themeColor="text1"/>
                      <w:sz w:val="18"/>
                      <w:szCs w:val="18"/>
                      <w14:textFill>
                        <w14:solidFill>
                          <w14:schemeClr w14:val="tx1"/>
                        </w14:solidFill>
                      </w14:textFill>
                    </w:rPr>
                    <w:t>五日生化需氧量</w:t>
                  </w:r>
                  <w:r>
                    <w:rPr>
                      <w:rFonts w:ascii="Times New Roman"/>
                      <w:color w:val="000000" w:themeColor="text1"/>
                      <w:sz w:val="18"/>
                      <w:szCs w:val="18"/>
                      <w:lang w:val="en-US"/>
                      <w14:textFill>
                        <w14:solidFill>
                          <w14:schemeClr w14:val="tx1"/>
                        </w14:solidFill>
                      </w14:textFill>
                    </w:rPr>
                    <w:t>（BOD</w:t>
                  </w:r>
                  <w:r>
                    <w:rPr>
                      <w:rFonts w:ascii="Times New Roman"/>
                      <w:color w:val="000000" w:themeColor="text1"/>
                      <w:sz w:val="18"/>
                      <w:szCs w:val="18"/>
                      <w:vertAlign w:val="subscript"/>
                      <w:lang w:val="en-US"/>
                      <w14:textFill>
                        <w14:solidFill>
                          <w14:schemeClr w14:val="tx1"/>
                        </w14:solidFill>
                      </w14:textFill>
                    </w:rPr>
                    <w:t>5</w:t>
                  </w:r>
                  <w:r>
                    <w:rPr>
                      <w:rFonts w:ascii="Times New Roman"/>
                      <w:color w:val="000000" w:themeColor="text1"/>
                      <w:sz w:val="18"/>
                      <w:szCs w:val="18"/>
                      <w:lang w:val="en-US"/>
                      <w14:textFill>
                        <w14:solidFill>
                          <w14:schemeClr w14:val="tx1"/>
                        </w14:solidFill>
                      </w14:textFill>
                    </w:rPr>
                    <w:t>）</w:t>
                  </w:r>
                </w:p>
              </w:tc>
              <w:tc>
                <w:tcPr>
                  <w:tcW w:w="1585"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33D64264">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3.8</w:t>
                  </w:r>
                </w:p>
              </w:tc>
              <w:tc>
                <w:tcPr>
                  <w:tcW w:w="168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42C06D23">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3.0</w:t>
                  </w:r>
                </w:p>
              </w:tc>
              <w:tc>
                <w:tcPr>
                  <w:tcW w:w="1319"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223F2398">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≤3</w:t>
                  </w:r>
                </w:p>
              </w:tc>
              <w:tc>
                <w:tcPr>
                  <w:tcW w:w="1519" w:type="dxa"/>
                  <w:tcBorders>
                    <w:top w:val="single" w:color="auto" w:sz="2" w:space="0"/>
                    <w:left w:val="single" w:color="auto" w:sz="2" w:space="0"/>
                    <w:bottom w:val="single" w:color="auto" w:sz="2" w:space="0"/>
                    <w:right w:val="single" w:color="auto" w:sz="8" w:space="0"/>
                  </w:tcBorders>
                  <w:tcMar>
                    <w:left w:w="57" w:type="dxa"/>
                    <w:right w:w="57" w:type="dxa"/>
                  </w:tcMar>
                  <w:vAlign w:val="center"/>
                </w:tcPr>
                <w:p w14:paraId="667ED621">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超标</w:t>
                  </w:r>
                </w:p>
              </w:tc>
            </w:tr>
            <w:tr w14:paraId="07FBB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844"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0CF2CEA6">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硫化物</w:t>
                  </w:r>
                </w:p>
              </w:tc>
              <w:tc>
                <w:tcPr>
                  <w:tcW w:w="1585"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5D346E87">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0.01L</w:t>
                  </w:r>
                </w:p>
              </w:tc>
              <w:tc>
                <w:tcPr>
                  <w:tcW w:w="168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3BAB39AB">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0.01L</w:t>
                  </w:r>
                </w:p>
              </w:tc>
              <w:tc>
                <w:tcPr>
                  <w:tcW w:w="1319"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091BDC45">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≤0.2</w:t>
                  </w:r>
                </w:p>
              </w:tc>
              <w:tc>
                <w:tcPr>
                  <w:tcW w:w="1519" w:type="dxa"/>
                  <w:tcBorders>
                    <w:top w:val="single" w:color="auto" w:sz="2" w:space="0"/>
                    <w:left w:val="single" w:color="auto" w:sz="2" w:space="0"/>
                    <w:bottom w:val="single" w:color="auto" w:sz="2" w:space="0"/>
                    <w:right w:val="single" w:color="auto" w:sz="8" w:space="0"/>
                  </w:tcBorders>
                  <w:tcMar>
                    <w:left w:w="57" w:type="dxa"/>
                    <w:right w:w="57" w:type="dxa"/>
                  </w:tcMar>
                  <w:vAlign w:val="center"/>
                </w:tcPr>
                <w:p w14:paraId="7874B5CC">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达标</w:t>
                  </w:r>
                </w:p>
              </w:tc>
            </w:tr>
            <w:tr w14:paraId="14404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947" w:type="dxa"/>
                  <w:gridSpan w:val="5"/>
                  <w:tcBorders>
                    <w:top w:val="single" w:color="auto" w:sz="2" w:space="0"/>
                    <w:left w:val="single" w:color="auto" w:sz="2" w:space="0"/>
                    <w:bottom w:val="single" w:color="auto" w:sz="2" w:space="0"/>
                    <w:right w:val="single" w:color="auto" w:sz="8" w:space="0"/>
                  </w:tcBorders>
                  <w:tcMar>
                    <w:left w:w="57" w:type="dxa"/>
                    <w:right w:w="57" w:type="dxa"/>
                  </w:tcMar>
                  <w:vAlign w:val="center"/>
                </w:tcPr>
                <w:p w14:paraId="7585E6CB">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备注：pH为无量纲，其余单位为mg/L，“检出限L”表示监测结果低于分析方法检出限。</w:t>
                  </w:r>
                </w:p>
              </w:tc>
            </w:tr>
          </w:tbl>
          <w:p w14:paraId="57986782">
            <w:pPr>
              <w:spacing w:line="360" w:lineRule="auto"/>
              <w:ind w:firstLine="420" w:firstLineChars="200"/>
              <w:rPr>
                <w:bCs/>
                <w:color w:val="000000" w:themeColor="text1"/>
                <w14:textFill>
                  <w14:solidFill>
                    <w14:schemeClr w14:val="tx1"/>
                  </w14:solidFill>
                </w14:textFill>
              </w:rPr>
            </w:pPr>
            <w:r>
              <w:rPr>
                <w:bCs/>
                <w:color w:val="000000" w:themeColor="text1"/>
                <w14:textFill>
                  <w14:solidFill>
                    <w14:schemeClr w14:val="tx1"/>
                  </w14:solidFill>
                </w14:textFill>
              </w:rPr>
              <w:t>根据表3-2监测结果，听湖水库所监测指标中除五日生化需氧量超过标准限值0.27倍，其余指标均达到《地表水环境质量标准》（GB3838-2002）Ⅱ类水质要求。经分析，导致听湖水库五日生化需氧量超标的主要原因为区域内部雨污水管网不完善，周边部分村民产生的生活污水未能通过污水管网收集后进入污水处理厂处理而直接排放进入听湖水库。</w:t>
            </w:r>
          </w:p>
          <w:p w14:paraId="67745DC9">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14:textFill>
                  <w14:solidFill>
                    <w14:schemeClr w14:val="tx1"/>
                  </w14:solidFill>
                </w14:textFill>
              </w:rPr>
              <w:t>（2）项目废水最终经砚山县第二污水处理厂后排入公革河，根据《云南省水功能区划》公革河属于“清水江砚山—丘北保留区的砚山听湖水库库区至丘北坝达段”，依据《云南省水功能区划》对保留区的说明“为目前开发利用程度不高，为今后开发利用和保护水资源而预留的水域。该类功能区应维持现状，不能破坏。保留区水质控制目标一般不低于《地表水环境质量标准》（GB3838-2002）Ⅲ类标准，或按现状水质类别控制”，故</w:t>
            </w:r>
            <w:r>
              <w:rPr>
                <w:color w:val="000000" w:themeColor="text1"/>
                <w:szCs w:val="21"/>
                <w14:textFill>
                  <w14:solidFill>
                    <w14:schemeClr w14:val="tx1"/>
                  </w14:solidFill>
                </w14:textFill>
              </w:rPr>
              <w:t>执行《地表水环境质量标准》（GB3838-2002）中Ⅲ类标准。</w:t>
            </w:r>
          </w:p>
          <w:p w14:paraId="20D5C1E8">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本次评价引用《文山州州控断面水质检测》（2023年8月）于2023年8月4对居那革桥的监测数据，结果见表3-3。</w:t>
            </w:r>
          </w:p>
          <w:p w14:paraId="0EB70B23">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表3-3  居那革桥监测结果</w:t>
            </w:r>
          </w:p>
          <w:tbl>
            <w:tblPr>
              <w:tblStyle w:val="30"/>
              <w:tblW w:w="7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82"/>
              <w:gridCol w:w="1322"/>
              <w:gridCol w:w="1868"/>
            </w:tblGrid>
            <w:tr w14:paraId="6AA4E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tcBorders>
                    <w:top w:val="single" w:color="auto" w:sz="2" w:space="0"/>
                    <w:left w:val="single" w:color="auto" w:sz="2" w:space="0"/>
                    <w:right w:val="single" w:color="auto" w:sz="4" w:space="0"/>
                  </w:tcBorders>
                  <w:tcMar>
                    <w:left w:w="57" w:type="dxa"/>
                    <w:right w:w="57" w:type="dxa"/>
                  </w:tcMar>
                  <w:vAlign w:val="center"/>
                </w:tcPr>
                <w:p w14:paraId="3E93E3C7">
                  <w:pPr>
                    <w:pStyle w:val="49"/>
                    <w:spacing w:beforeLines="0" w:afterLines="0" w:line="240" w:lineRule="auto"/>
                    <w:rPr>
                      <w:rFonts w:ascii="Times New Roman"/>
                      <w:b/>
                      <w:color w:val="000000" w:themeColor="text1"/>
                      <w:sz w:val="18"/>
                      <w:szCs w:val="18"/>
                      <w14:textFill>
                        <w14:solidFill>
                          <w14:schemeClr w14:val="tx1"/>
                        </w14:solidFill>
                      </w14:textFill>
                    </w:rPr>
                  </w:pPr>
                  <w:r>
                    <w:rPr>
                      <w:rFonts w:ascii="Times New Roman"/>
                      <w:b/>
                      <w:color w:val="000000" w:themeColor="text1"/>
                      <w:sz w:val="18"/>
                      <w:szCs w:val="18"/>
                      <w14:textFill>
                        <w14:solidFill>
                          <w14:schemeClr w14:val="tx1"/>
                        </w14:solidFill>
                      </w14:textFill>
                    </w:rPr>
                    <w:t>项目</w:t>
                  </w:r>
                </w:p>
              </w:tc>
              <w:tc>
                <w:tcPr>
                  <w:tcW w:w="2282" w:type="dxa"/>
                  <w:tcBorders>
                    <w:top w:val="single" w:color="auto" w:sz="2" w:space="0"/>
                    <w:left w:val="single" w:color="auto" w:sz="4" w:space="0"/>
                    <w:bottom w:val="single" w:color="auto" w:sz="2" w:space="0"/>
                    <w:right w:val="single" w:color="auto" w:sz="2" w:space="0"/>
                  </w:tcBorders>
                  <w:tcMar>
                    <w:left w:w="57" w:type="dxa"/>
                    <w:right w:w="57" w:type="dxa"/>
                  </w:tcMar>
                  <w:vAlign w:val="center"/>
                </w:tcPr>
                <w:p w14:paraId="3276F807">
                  <w:pPr>
                    <w:pStyle w:val="49"/>
                    <w:spacing w:beforeLines="0" w:afterLines="0" w:line="240" w:lineRule="auto"/>
                    <w:rPr>
                      <w:rFonts w:ascii="Times New Roman"/>
                      <w:b/>
                      <w:color w:val="000000" w:themeColor="text1"/>
                      <w:sz w:val="18"/>
                      <w:szCs w:val="18"/>
                      <w14:textFill>
                        <w14:solidFill>
                          <w14:schemeClr w14:val="tx1"/>
                        </w14:solidFill>
                      </w14:textFill>
                    </w:rPr>
                  </w:pPr>
                  <w:r>
                    <w:rPr>
                      <w:rFonts w:ascii="Times New Roman"/>
                      <w:b/>
                      <w:color w:val="000000" w:themeColor="text1"/>
                      <w:sz w:val="18"/>
                      <w:szCs w:val="18"/>
                      <w14:textFill>
                        <w14:solidFill>
                          <w14:schemeClr w14:val="tx1"/>
                        </w14:solidFill>
                      </w14:textFill>
                    </w:rPr>
                    <w:t>监测结果</w:t>
                  </w:r>
                </w:p>
              </w:tc>
              <w:tc>
                <w:tcPr>
                  <w:tcW w:w="1322" w:type="dxa"/>
                  <w:tcBorders>
                    <w:top w:val="single" w:color="auto" w:sz="2" w:space="0"/>
                    <w:left w:val="single" w:color="auto" w:sz="2" w:space="0"/>
                    <w:right w:val="single" w:color="auto" w:sz="2" w:space="0"/>
                  </w:tcBorders>
                  <w:tcMar>
                    <w:left w:w="57" w:type="dxa"/>
                    <w:right w:w="57" w:type="dxa"/>
                  </w:tcMar>
                  <w:vAlign w:val="center"/>
                </w:tcPr>
                <w:p w14:paraId="727C4AF9">
                  <w:pPr>
                    <w:pStyle w:val="49"/>
                    <w:spacing w:beforeLines="0" w:afterLines="0" w:line="240" w:lineRule="auto"/>
                    <w:rPr>
                      <w:rFonts w:ascii="Times New Roman"/>
                      <w:b/>
                      <w:color w:val="000000" w:themeColor="text1"/>
                      <w:sz w:val="18"/>
                      <w:szCs w:val="18"/>
                      <w14:textFill>
                        <w14:solidFill>
                          <w14:schemeClr w14:val="tx1"/>
                        </w14:solidFill>
                      </w14:textFill>
                    </w:rPr>
                  </w:pPr>
                  <w:r>
                    <w:rPr>
                      <w:rFonts w:ascii="Times New Roman"/>
                      <w:b/>
                      <w:color w:val="000000" w:themeColor="text1"/>
                      <w:sz w:val="18"/>
                      <w:szCs w:val="18"/>
                      <w14:textFill>
                        <w14:solidFill>
                          <w14:schemeClr w14:val="tx1"/>
                        </w14:solidFill>
                      </w14:textFill>
                    </w:rPr>
                    <w:t>Ⅲ类标准值</w:t>
                  </w:r>
                </w:p>
              </w:tc>
              <w:tc>
                <w:tcPr>
                  <w:tcW w:w="1868" w:type="dxa"/>
                  <w:tcBorders>
                    <w:top w:val="single" w:color="auto" w:sz="4" w:space="0"/>
                    <w:left w:val="single" w:color="auto" w:sz="2" w:space="0"/>
                    <w:right w:val="single" w:color="auto" w:sz="8" w:space="0"/>
                  </w:tcBorders>
                  <w:tcMar>
                    <w:left w:w="57" w:type="dxa"/>
                    <w:right w:w="57" w:type="dxa"/>
                  </w:tcMar>
                  <w:vAlign w:val="center"/>
                </w:tcPr>
                <w:p w14:paraId="4FD67C7E">
                  <w:pPr>
                    <w:pStyle w:val="49"/>
                    <w:spacing w:beforeLines="0" w:afterLines="0" w:line="240" w:lineRule="auto"/>
                    <w:rPr>
                      <w:rFonts w:ascii="Times New Roman"/>
                      <w:b/>
                      <w:color w:val="000000" w:themeColor="text1"/>
                      <w:sz w:val="18"/>
                      <w:szCs w:val="18"/>
                      <w14:textFill>
                        <w14:solidFill>
                          <w14:schemeClr w14:val="tx1"/>
                        </w14:solidFill>
                      </w14:textFill>
                    </w:rPr>
                  </w:pPr>
                  <w:r>
                    <w:rPr>
                      <w:rFonts w:ascii="Times New Roman"/>
                      <w:b/>
                      <w:color w:val="000000" w:themeColor="text1"/>
                      <w:sz w:val="18"/>
                      <w:szCs w:val="18"/>
                      <w14:textFill>
                        <w14:solidFill>
                          <w14:schemeClr w14:val="tx1"/>
                        </w14:solidFill>
                      </w14:textFill>
                    </w:rPr>
                    <w:t>达标情况</w:t>
                  </w:r>
                </w:p>
              </w:tc>
            </w:tr>
            <w:tr w14:paraId="31340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33896C8F">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pH值</w:t>
                  </w:r>
                </w:p>
              </w:tc>
              <w:tc>
                <w:tcPr>
                  <w:tcW w:w="228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2126572F">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8.2</w:t>
                  </w:r>
                </w:p>
              </w:tc>
              <w:tc>
                <w:tcPr>
                  <w:tcW w:w="132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0BAF0217">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6-9</w:t>
                  </w:r>
                </w:p>
              </w:tc>
              <w:tc>
                <w:tcPr>
                  <w:tcW w:w="1868" w:type="dxa"/>
                  <w:tcBorders>
                    <w:top w:val="single" w:color="auto" w:sz="2" w:space="0"/>
                    <w:left w:val="single" w:color="auto" w:sz="2" w:space="0"/>
                    <w:bottom w:val="single" w:color="auto" w:sz="2" w:space="0"/>
                    <w:right w:val="single" w:color="auto" w:sz="8" w:space="0"/>
                  </w:tcBorders>
                  <w:tcMar>
                    <w:left w:w="57" w:type="dxa"/>
                    <w:right w:w="57" w:type="dxa"/>
                  </w:tcMar>
                  <w:vAlign w:val="center"/>
                </w:tcPr>
                <w:p w14:paraId="40A9697D">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达标</w:t>
                  </w:r>
                </w:p>
              </w:tc>
            </w:tr>
            <w:tr w14:paraId="27B9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7F28C097">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溶解氧</w:t>
                  </w:r>
                </w:p>
              </w:tc>
              <w:tc>
                <w:tcPr>
                  <w:tcW w:w="228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453F4005">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5.17</w:t>
                  </w:r>
                </w:p>
              </w:tc>
              <w:tc>
                <w:tcPr>
                  <w:tcW w:w="132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622AC3B1">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≥5</w:t>
                  </w:r>
                </w:p>
              </w:tc>
              <w:tc>
                <w:tcPr>
                  <w:tcW w:w="1868" w:type="dxa"/>
                  <w:tcBorders>
                    <w:top w:val="single" w:color="auto" w:sz="2" w:space="0"/>
                    <w:left w:val="single" w:color="auto" w:sz="2" w:space="0"/>
                    <w:bottom w:val="single" w:color="auto" w:sz="2" w:space="0"/>
                    <w:right w:val="single" w:color="auto" w:sz="8" w:space="0"/>
                  </w:tcBorders>
                  <w:tcMar>
                    <w:left w:w="57" w:type="dxa"/>
                    <w:right w:w="57" w:type="dxa"/>
                  </w:tcMar>
                  <w:vAlign w:val="center"/>
                </w:tcPr>
                <w:p w14:paraId="022E29FA">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达标</w:t>
                  </w:r>
                </w:p>
              </w:tc>
            </w:tr>
            <w:tr w14:paraId="29DA9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1C4318B5">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电导率（μS/cm）</w:t>
                  </w:r>
                </w:p>
              </w:tc>
              <w:tc>
                <w:tcPr>
                  <w:tcW w:w="228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374C00A7">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312</w:t>
                  </w:r>
                </w:p>
              </w:tc>
              <w:tc>
                <w:tcPr>
                  <w:tcW w:w="132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7B31CE6A">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w:t>
                  </w:r>
                </w:p>
              </w:tc>
              <w:tc>
                <w:tcPr>
                  <w:tcW w:w="1868" w:type="dxa"/>
                  <w:tcBorders>
                    <w:top w:val="single" w:color="auto" w:sz="2" w:space="0"/>
                    <w:left w:val="single" w:color="auto" w:sz="2" w:space="0"/>
                    <w:bottom w:val="single" w:color="auto" w:sz="2" w:space="0"/>
                    <w:right w:val="single" w:color="auto" w:sz="8" w:space="0"/>
                  </w:tcBorders>
                  <w:tcMar>
                    <w:left w:w="57" w:type="dxa"/>
                    <w:right w:w="57" w:type="dxa"/>
                  </w:tcMar>
                  <w:vAlign w:val="center"/>
                </w:tcPr>
                <w:p w14:paraId="201B2B93">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w:t>
                  </w:r>
                </w:p>
              </w:tc>
            </w:tr>
            <w:tr w14:paraId="643CB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138F45B9">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浊度（NTU）</w:t>
                  </w:r>
                </w:p>
              </w:tc>
              <w:tc>
                <w:tcPr>
                  <w:tcW w:w="228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09D7AC87">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241</w:t>
                  </w:r>
                </w:p>
              </w:tc>
              <w:tc>
                <w:tcPr>
                  <w:tcW w:w="132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5B1C4A27">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w:t>
                  </w:r>
                </w:p>
              </w:tc>
              <w:tc>
                <w:tcPr>
                  <w:tcW w:w="1868" w:type="dxa"/>
                  <w:tcBorders>
                    <w:top w:val="single" w:color="auto" w:sz="2" w:space="0"/>
                    <w:left w:val="single" w:color="auto" w:sz="2" w:space="0"/>
                    <w:bottom w:val="single" w:color="auto" w:sz="2" w:space="0"/>
                    <w:right w:val="single" w:color="auto" w:sz="8" w:space="0"/>
                  </w:tcBorders>
                  <w:tcMar>
                    <w:left w:w="57" w:type="dxa"/>
                    <w:right w:w="57" w:type="dxa"/>
                  </w:tcMar>
                  <w:vAlign w:val="center"/>
                </w:tcPr>
                <w:p w14:paraId="5C8526DB">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w:t>
                  </w:r>
                </w:p>
              </w:tc>
            </w:tr>
            <w:tr w14:paraId="0137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3A66F872">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高锰酸盐指数</w:t>
                  </w:r>
                </w:p>
              </w:tc>
              <w:tc>
                <w:tcPr>
                  <w:tcW w:w="228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5547DC39">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3.4</w:t>
                  </w:r>
                </w:p>
              </w:tc>
              <w:tc>
                <w:tcPr>
                  <w:tcW w:w="132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0DA05AC0">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≤6</w:t>
                  </w:r>
                </w:p>
              </w:tc>
              <w:tc>
                <w:tcPr>
                  <w:tcW w:w="1868" w:type="dxa"/>
                  <w:tcBorders>
                    <w:top w:val="single" w:color="auto" w:sz="2" w:space="0"/>
                    <w:left w:val="single" w:color="auto" w:sz="2" w:space="0"/>
                    <w:bottom w:val="single" w:color="auto" w:sz="2" w:space="0"/>
                    <w:right w:val="single" w:color="auto" w:sz="8" w:space="0"/>
                  </w:tcBorders>
                  <w:tcMar>
                    <w:left w:w="57" w:type="dxa"/>
                    <w:right w:w="57" w:type="dxa"/>
                  </w:tcMar>
                  <w:vAlign w:val="center"/>
                </w:tcPr>
                <w:p w14:paraId="05FFF1B4">
                  <w:pPr>
                    <w:spacing w:before="24" w:after="24"/>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达标</w:t>
                  </w:r>
                </w:p>
              </w:tc>
            </w:tr>
            <w:tr w14:paraId="7DA6A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25F93B5B">
                  <w:pPr>
                    <w:pStyle w:val="49"/>
                    <w:spacing w:before="24" w:after="24" w:line="240" w:lineRule="auto"/>
                    <w:rPr>
                      <w:rFonts w:ascii="Times New Roman"/>
                      <w:color w:val="000000" w:themeColor="text1"/>
                      <w:sz w:val="18"/>
                      <w:szCs w:val="18"/>
                      <w:lang w:val="en-US"/>
                      <w14:textFill>
                        <w14:solidFill>
                          <w14:schemeClr w14:val="tx1"/>
                        </w14:solidFill>
                      </w14:textFill>
                    </w:rPr>
                  </w:pPr>
                  <w:r>
                    <w:rPr>
                      <w:rFonts w:ascii="Times New Roman"/>
                      <w:color w:val="000000" w:themeColor="text1"/>
                      <w:sz w:val="18"/>
                      <w:szCs w:val="18"/>
                      <w14:textFill>
                        <w14:solidFill>
                          <w14:schemeClr w14:val="tx1"/>
                        </w14:solidFill>
                      </w14:textFill>
                    </w:rPr>
                    <w:t>五日生化需氧量</w:t>
                  </w:r>
                  <w:r>
                    <w:rPr>
                      <w:rFonts w:ascii="Times New Roman"/>
                      <w:color w:val="000000" w:themeColor="text1"/>
                      <w:sz w:val="18"/>
                      <w:szCs w:val="18"/>
                      <w:lang w:val="en-US"/>
                      <w14:textFill>
                        <w14:solidFill>
                          <w14:schemeClr w14:val="tx1"/>
                        </w14:solidFill>
                      </w14:textFill>
                    </w:rPr>
                    <w:t>（BOD</w:t>
                  </w:r>
                  <w:r>
                    <w:rPr>
                      <w:rFonts w:ascii="Times New Roman"/>
                      <w:color w:val="000000" w:themeColor="text1"/>
                      <w:sz w:val="18"/>
                      <w:szCs w:val="18"/>
                      <w:vertAlign w:val="subscript"/>
                      <w:lang w:val="en-US"/>
                      <w14:textFill>
                        <w14:solidFill>
                          <w14:schemeClr w14:val="tx1"/>
                        </w14:solidFill>
                      </w14:textFill>
                    </w:rPr>
                    <w:t>5</w:t>
                  </w:r>
                  <w:r>
                    <w:rPr>
                      <w:rFonts w:ascii="Times New Roman"/>
                      <w:color w:val="000000" w:themeColor="text1"/>
                      <w:sz w:val="18"/>
                      <w:szCs w:val="18"/>
                      <w:lang w:val="en-US"/>
                      <w14:textFill>
                        <w14:solidFill>
                          <w14:schemeClr w14:val="tx1"/>
                        </w14:solidFill>
                      </w14:textFill>
                    </w:rPr>
                    <w:t>）</w:t>
                  </w:r>
                </w:p>
              </w:tc>
              <w:tc>
                <w:tcPr>
                  <w:tcW w:w="228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1C43BD1E">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2.8</w:t>
                  </w:r>
                </w:p>
              </w:tc>
              <w:tc>
                <w:tcPr>
                  <w:tcW w:w="132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1F3D43A5">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≤4</w:t>
                  </w:r>
                </w:p>
              </w:tc>
              <w:tc>
                <w:tcPr>
                  <w:tcW w:w="1868" w:type="dxa"/>
                  <w:tcBorders>
                    <w:top w:val="single" w:color="auto" w:sz="2" w:space="0"/>
                    <w:left w:val="single" w:color="auto" w:sz="2" w:space="0"/>
                    <w:bottom w:val="single" w:color="auto" w:sz="2" w:space="0"/>
                    <w:right w:val="single" w:color="auto" w:sz="8" w:space="0"/>
                  </w:tcBorders>
                  <w:tcMar>
                    <w:left w:w="57" w:type="dxa"/>
                    <w:right w:w="57" w:type="dxa"/>
                  </w:tcMar>
                  <w:vAlign w:val="center"/>
                </w:tcPr>
                <w:p w14:paraId="760FA45C">
                  <w:pPr>
                    <w:spacing w:before="24" w:after="24"/>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达标</w:t>
                  </w:r>
                </w:p>
              </w:tc>
            </w:tr>
            <w:tr w14:paraId="4E3A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4D8B3761">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氨氮</w:t>
                  </w:r>
                </w:p>
              </w:tc>
              <w:tc>
                <w:tcPr>
                  <w:tcW w:w="228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3657352B">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0.395</w:t>
                  </w:r>
                </w:p>
              </w:tc>
              <w:tc>
                <w:tcPr>
                  <w:tcW w:w="132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14C52B55">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≤1.0</w:t>
                  </w:r>
                </w:p>
              </w:tc>
              <w:tc>
                <w:tcPr>
                  <w:tcW w:w="1868" w:type="dxa"/>
                  <w:tcBorders>
                    <w:top w:val="single" w:color="auto" w:sz="2" w:space="0"/>
                    <w:left w:val="single" w:color="auto" w:sz="2" w:space="0"/>
                    <w:bottom w:val="single" w:color="auto" w:sz="2" w:space="0"/>
                    <w:right w:val="single" w:color="auto" w:sz="8" w:space="0"/>
                  </w:tcBorders>
                  <w:tcMar>
                    <w:left w:w="57" w:type="dxa"/>
                    <w:right w:w="57" w:type="dxa"/>
                  </w:tcMar>
                  <w:vAlign w:val="center"/>
                </w:tcPr>
                <w:p w14:paraId="77FF57EB">
                  <w:pPr>
                    <w:spacing w:before="24" w:after="24"/>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达标</w:t>
                  </w:r>
                </w:p>
              </w:tc>
            </w:tr>
            <w:tr w14:paraId="5BD77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7353690E">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总磷</w:t>
                  </w:r>
                </w:p>
              </w:tc>
              <w:tc>
                <w:tcPr>
                  <w:tcW w:w="228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2A502441">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0.04</w:t>
                  </w:r>
                </w:p>
              </w:tc>
              <w:tc>
                <w:tcPr>
                  <w:tcW w:w="132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4225BB48">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≤0.2</w:t>
                  </w:r>
                </w:p>
              </w:tc>
              <w:tc>
                <w:tcPr>
                  <w:tcW w:w="1868" w:type="dxa"/>
                  <w:tcBorders>
                    <w:top w:val="single" w:color="auto" w:sz="2" w:space="0"/>
                    <w:left w:val="single" w:color="auto" w:sz="2" w:space="0"/>
                    <w:bottom w:val="single" w:color="auto" w:sz="2" w:space="0"/>
                    <w:right w:val="single" w:color="auto" w:sz="8" w:space="0"/>
                  </w:tcBorders>
                  <w:tcMar>
                    <w:left w:w="57" w:type="dxa"/>
                    <w:right w:w="57" w:type="dxa"/>
                  </w:tcMar>
                  <w:vAlign w:val="center"/>
                </w:tcPr>
                <w:p w14:paraId="0DB76EF7">
                  <w:pPr>
                    <w:spacing w:before="24" w:after="24"/>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达标</w:t>
                  </w:r>
                </w:p>
              </w:tc>
            </w:tr>
            <w:tr w14:paraId="0E25A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6020F91B">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总氮</w:t>
                  </w:r>
                </w:p>
              </w:tc>
              <w:tc>
                <w:tcPr>
                  <w:tcW w:w="228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5D9D1346">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1.61</w:t>
                  </w:r>
                </w:p>
              </w:tc>
              <w:tc>
                <w:tcPr>
                  <w:tcW w:w="132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776AB7DE">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≤1.0</w:t>
                  </w:r>
                </w:p>
              </w:tc>
              <w:tc>
                <w:tcPr>
                  <w:tcW w:w="1868" w:type="dxa"/>
                  <w:tcBorders>
                    <w:top w:val="single" w:color="auto" w:sz="2" w:space="0"/>
                    <w:left w:val="single" w:color="auto" w:sz="2" w:space="0"/>
                    <w:bottom w:val="single" w:color="auto" w:sz="2" w:space="0"/>
                    <w:right w:val="single" w:color="auto" w:sz="8" w:space="0"/>
                  </w:tcBorders>
                  <w:tcMar>
                    <w:left w:w="57" w:type="dxa"/>
                    <w:right w:w="57" w:type="dxa"/>
                  </w:tcMar>
                  <w:vAlign w:val="center"/>
                </w:tcPr>
                <w:p w14:paraId="71CA1BEB">
                  <w:pPr>
                    <w:spacing w:before="24" w:after="24"/>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达标</w:t>
                  </w:r>
                </w:p>
              </w:tc>
            </w:tr>
            <w:tr w14:paraId="6B966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7F824854">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氟化物</w:t>
                  </w:r>
                </w:p>
              </w:tc>
              <w:tc>
                <w:tcPr>
                  <w:tcW w:w="228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4757BF18">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0.48</w:t>
                  </w:r>
                </w:p>
              </w:tc>
              <w:tc>
                <w:tcPr>
                  <w:tcW w:w="132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763A26A3">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≤1.0</w:t>
                  </w:r>
                </w:p>
              </w:tc>
              <w:tc>
                <w:tcPr>
                  <w:tcW w:w="1868" w:type="dxa"/>
                  <w:tcBorders>
                    <w:top w:val="single" w:color="auto" w:sz="2" w:space="0"/>
                    <w:left w:val="single" w:color="auto" w:sz="2" w:space="0"/>
                    <w:bottom w:val="single" w:color="auto" w:sz="2" w:space="0"/>
                    <w:right w:val="single" w:color="auto" w:sz="8" w:space="0"/>
                  </w:tcBorders>
                  <w:tcMar>
                    <w:left w:w="57" w:type="dxa"/>
                    <w:right w:w="57" w:type="dxa"/>
                  </w:tcMar>
                  <w:vAlign w:val="center"/>
                </w:tcPr>
                <w:p w14:paraId="6042DA25">
                  <w:pPr>
                    <w:spacing w:before="24" w:after="24"/>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达标</w:t>
                  </w:r>
                </w:p>
              </w:tc>
            </w:tr>
            <w:tr w14:paraId="23AC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2BB283E1">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铜</w:t>
                  </w:r>
                </w:p>
              </w:tc>
              <w:tc>
                <w:tcPr>
                  <w:tcW w:w="228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488D42CC">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0.04L</w:t>
                  </w:r>
                </w:p>
              </w:tc>
              <w:tc>
                <w:tcPr>
                  <w:tcW w:w="132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3619C529">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≤1.0</w:t>
                  </w:r>
                </w:p>
              </w:tc>
              <w:tc>
                <w:tcPr>
                  <w:tcW w:w="1868" w:type="dxa"/>
                  <w:tcBorders>
                    <w:top w:val="single" w:color="auto" w:sz="2" w:space="0"/>
                    <w:left w:val="single" w:color="auto" w:sz="2" w:space="0"/>
                    <w:bottom w:val="single" w:color="auto" w:sz="2" w:space="0"/>
                    <w:right w:val="single" w:color="auto" w:sz="8" w:space="0"/>
                  </w:tcBorders>
                  <w:tcMar>
                    <w:left w:w="57" w:type="dxa"/>
                    <w:right w:w="57" w:type="dxa"/>
                  </w:tcMar>
                  <w:vAlign w:val="center"/>
                </w:tcPr>
                <w:p w14:paraId="37338902">
                  <w:pPr>
                    <w:spacing w:before="24" w:after="24"/>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达标</w:t>
                  </w:r>
                </w:p>
              </w:tc>
            </w:tr>
            <w:tr w14:paraId="44277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0CEA3421">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锌</w:t>
                  </w:r>
                </w:p>
              </w:tc>
              <w:tc>
                <w:tcPr>
                  <w:tcW w:w="228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581A5456">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0.009L</w:t>
                  </w:r>
                </w:p>
              </w:tc>
              <w:tc>
                <w:tcPr>
                  <w:tcW w:w="132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5D9AD08C">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≤1.0</w:t>
                  </w:r>
                </w:p>
              </w:tc>
              <w:tc>
                <w:tcPr>
                  <w:tcW w:w="1868" w:type="dxa"/>
                  <w:tcBorders>
                    <w:top w:val="single" w:color="auto" w:sz="2" w:space="0"/>
                    <w:left w:val="single" w:color="auto" w:sz="2" w:space="0"/>
                    <w:bottom w:val="single" w:color="auto" w:sz="2" w:space="0"/>
                    <w:right w:val="single" w:color="auto" w:sz="8" w:space="0"/>
                  </w:tcBorders>
                  <w:tcMar>
                    <w:left w:w="57" w:type="dxa"/>
                    <w:right w:w="57" w:type="dxa"/>
                  </w:tcMar>
                  <w:vAlign w:val="center"/>
                </w:tcPr>
                <w:p w14:paraId="678DEDA7">
                  <w:pPr>
                    <w:spacing w:before="24" w:after="24"/>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达标</w:t>
                  </w:r>
                </w:p>
              </w:tc>
            </w:tr>
            <w:tr w14:paraId="4B91F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2FA1A17E">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硒</w:t>
                  </w:r>
                </w:p>
              </w:tc>
              <w:tc>
                <w:tcPr>
                  <w:tcW w:w="228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7475FCCC">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0.0004L</w:t>
                  </w:r>
                </w:p>
              </w:tc>
              <w:tc>
                <w:tcPr>
                  <w:tcW w:w="132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4A9298AA">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≤0.01</w:t>
                  </w:r>
                </w:p>
              </w:tc>
              <w:tc>
                <w:tcPr>
                  <w:tcW w:w="1868" w:type="dxa"/>
                  <w:tcBorders>
                    <w:top w:val="single" w:color="auto" w:sz="2" w:space="0"/>
                    <w:left w:val="single" w:color="auto" w:sz="2" w:space="0"/>
                    <w:bottom w:val="single" w:color="auto" w:sz="2" w:space="0"/>
                    <w:right w:val="single" w:color="auto" w:sz="8" w:space="0"/>
                  </w:tcBorders>
                  <w:tcMar>
                    <w:left w:w="57" w:type="dxa"/>
                    <w:right w:w="57" w:type="dxa"/>
                  </w:tcMar>
                  <w:vAlign w:val="center"/>
                </w:tcPr>
                <w:p w14:paraId="3161056F">
                  <w:pPr>
                    <w:spacing w:before="24" w:after="24"/>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达标</w:t>
                  </w:r>
                </w:p>
              </w:tc>
            </w:tr>
            <w:tr w14:paraId="5962F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2086B6D8">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砷</w:t>
                  </w:r>
                </w:p>
              </w:tc>
              <w:tc>
                <w:tcPr>
                  <w:tcW w:w="228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2B4742C4">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0.0003</w:t>
                  </w:r>
                </w:p>
              </w:tc>
              <w:tc>
                <w:tcPr>
                  <w:tcW w:w="132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049B60DE">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≤0.05</w:t>
                  </w:r>
                </w:p>
              </w:tc>
              <w:tc>
                <w:tcPr>
                  <w:tcW w:w="1868" w:type="dxa"/>
                  <w:tcBorders>
                    <w:top w:val="single" w:color="auto" w:sz="2" w:space="0"/>
                    <w:left w:val="single" w:color="auto" w:sz="2" w:space="0"/>
                    <w:bottom w:val="single" w:color="auto" w:sz="2" w:space="0"/>
                    <w:right w:val="single" w:color="auto" w:sz="8" w:space="0"/>
                  </w:tcBorders>
                  <w:tcMar>
                    <w:left w:w="57" w:type="dxa"/>
                    <w:right w:w="57" w:type="dxa"/>
                  </w:tcMar>
                  <w:vAlign w:val="center"/>
                </w:tcPr>
                <w:p w14:paraId="42EB91DF">
                  <w:pPr>
                    <w:spacing w:before="24" w:after="24"/>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达标</w:t>
                  </w:r>
                </w:p>
              </w:tc>
            </w:tr>
            <w:tr w14:paraId="23D5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1321F5F3">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汞</w:t>
                  </w:r>
                </w:p>
              </w:tc>
              <w:tc>
                <w:tcPr>
                  <w:tcW w:w="228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3F1FF413">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0.00004L</w:t>
                  </w:r>
                </w:p>
              </w:tc>
              <w:tc>
                <w:tcPr>
                  <w:tcW w:w="132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18BA536C">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≤0.0001</w:t>
                  </w:r>
                </w:p>
              </w:tc>
              <w:tc>
                <w:tcPr>
                  <w:tcW w:w="1868" w:type="dxa"/>
                  <w:tcBorders>
                    <w:top w:val="single" w:color="auto" w:sz="2" w:space="0"/>
                    <w:left w:val="single" w:color="auto" w:sz="2" w:space="0"/>
                    <w:bottom w:val="single" w:color="auto" w:sz="2" w:space="0"/>
                    <w:right w:val="single" w:color="auto" w:sz="8" w:space="0"/>
                  </w:tcBorders>
                  <w:tcMar>
                    <w:left w:w="57" w:type="dxa"/>
                    <w:right w:w="57" w:type="dxa"/>
                  </w:tcMar>
                  <w:vAlign w:val="center"/>
                </w:tcPr>
                <w:p w14:paraId="2B1A19D7">
                  <w:pPr>
                    <w:spacing w:before="24" w:after="24"/>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达标</w:t>
                  </w:r>
                </w:p>
              </w:tc>
            </w:tr>
            <w:tr w14:paraId="05A25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705DB273">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镉</w:t>
                  </w:r>
                </w:p>
              </w:tc>
              <w:tc>
                <w:tcPr>
                  <w:tcW w:w="228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08689062">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0.001L</w:t>
                  </w:r>
                </w:p>
              </w:tc>
              <w:tc>
                <w:tcPr>
                  <w:tcW w:w="132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1FA43006">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≤0.005</w:t>
                  </w:r>
                </w:p>
              </w:tc>
              <w:tc>
                <w:tcPr>
                  <w:tcW w:w="1868" w:type="dxa"/>
                  <w:tcBorders>
                    <w:top w:val="single" w:color="auto" w:sz="2" w:space="0"/>
                    <w:left w:val="single" w:color="auto" w:sz="2" w:space="0"/>
                    <w:bottom w:val="single" w:color="auto" w:sz="2" w:space="0"/>
                    <w:right w:val="single" w:color="auto" w:sz="8" w:space="0"/>
                  </w:tcBorders>
                  <w:tcMar>
                    <w:left w:w="57" w:type="dxa"/>
                    <w:right w:w="57" w:type="dxa"/>
                  </w:tcMar>
                  <w:vAlign w:val="center"/>
                </w:tcPr>
                <w:p w14:paraId="6866530B">
                  <w:pPr>
                    <w:spacing w:before="24" w:after="24"/>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达标</w:t>
                  </w:r>
                </w:p>
              </w:tc>
            </w:tr>
            <w:tr w14:paraId="56872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774D725A">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铅</w:t>
                  </w:r>
                </w:p>
              </w:tc>
              <w:tc>
                <w:tcPr>
                  <w:tcW w:w="228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1E0E685E">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0.01L</w:t>
                  </w:r>
                </w:p>
              </w:tc>
              <w:tc>
                <w:tcPr>
                  <w:tcW w:w="132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4BDF0684">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≤0.05</w:t>
                  </w:r>
                </w:p>
              </w:tc>
              <w:tc>
                <w:tcPr>
                  <w:tcW w:w="1868" w:type="dxa"/>
                  <w:tcBorders>
                    <w:top w:val="single" w:color="auto" w:sz="2" w:space="0"/>
                    <w:left w:val="single" w:color="auto" w:sz="2" w:space="0"/>
                    <w:bottom w:val="single" w:color="auto" w:sz="2" w:space="0"/>
                    <w:right w:val="single" w:color="auto" w:sz="8" w:space="0"/>
                  </w:tcBorders>
                  <w:tcMar>
                    <w:left w:w="57" w:type="dxa"/>
                    <w:right w:w="57" w:type="dxa"/>
                  </w:tcMar>
                  <w:vAlign w:val="center"/>
                </w:tcPr>
                <w:p w14:paraId="4AF0ADAE">
                  <w:pPr>
                    <w:spacing w:before="24" w:after="24"/>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达标</w:t>
                  </w:r>
                </w:p>
              </w:tc>
            </w:tr>
            <w:tr w14:paraId="73C5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07E1AB38">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六价铬</w:t>
                  </w:r>
                </w:p>
              </w:tc>
              <w:tc>
                <w:tcPr>
                  <w:tcW w:w="228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7DE222B1">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0.004L</w:t>
                  </w:r>
                </w:p>
              </w:tc>
              <w:tc>
                <w:tcPr>
                  <w:tcW w:w="132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23B1F841">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≤0.05</w:t>
                  </w:r>
                </w:p>
              </w:tc>
              <w:tc>
                <w:tcPr>
                  <w:tcW w:w="1868" w:type="dxa"/>
                  <w:tcBorders>
                    <w:top w:val="single" w:color="auto" w:sz="2" w:space="0"/>
                    <w:left w:val="single" w:color="auto" w:sz="2" w:space="0"/>
                    <w:bottom w:val="single" w:color="auto" w:sz="2" w:space="0"/>
                    <w:right w:val="single" w:color="auto" w:sz="8" w:space="0"/>
                  </w:tcBorders>
                  <w:tcMar>
                    <w:left w:w="57" w:type="dxa"/>
                    <w:right w:w="57" w:type="dxa"/>
                  </w:tcMar>
                  <w:vAlign w:val="center"/>
                </w:tcPr>
                <w:p w14:paraId="464A5303">
                  <w:pPr>
                    <w:spacing w:before="24" w:after="24"/>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达标</w:t>
                  </w:r>
                </w:p>
              </w:tc>
            </w:tr>
            <w:tr w14:paraId="63C1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72628720">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氰化物</w:t>
                  </w:r>
                </w:p>
              </w:tc>
              <w:tc>
                <w:tcPr>
                  <w:tcW w:w="228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6EC65163">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0.004L</w:t>
                  </w:r>
                </w:p>
              </w:tc>
              <w:tc>
                <w:tcPr>
                  <w:tcW w:w="132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760FFC6F">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≤0.2</w:t>
                  </w:r>
                </w:p>
              </w:tc>
              <w:tc>
                <w:tcPr>
                  <w:tcW w:w="1868" w:type="dxa"/>
                  <w:tcBorders>
                    <w:top w:val="single" w:color="auto" w:sz="2" w:space="0"/>
                    <w:left w:val="single" w:color="auto" w:sz="2" w:space="0"/>
                    <w:bottom w:val="single" w:color="auto" w:sz="2" w:space="0"/>
                    <w:right w:val="single" w:color="auto" w:sz="8" w:space="0"/>
                  </w:tcBorders>
                  <w:tcMar>
                    <w:left w:w="57" w:type="dxa"/>
                    <w:right w:w="57" w:type="dxa"/>
                  </w:tcMar>
                  <w:vAlign w:val="center"/>
                </w:tcPr>
                <w:p w14:paraId="38227EAD">
                  <w:pPr>
                    <w:spacing w:before="24" w:after="24"/>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达标</w:t>
                  </w:r>
                </w:p>
              </w:tc>
            </w:tr>
            <w:tr w14:paraId="0376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4383A445">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挥发酚</w:t>
                  </w:r>
                </w:p>
              </w:tc>
              <w:tc>
                <w:tcPr>
                  <w:tcW w:w="228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695D606B">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0.0003L</w:t>
                  </w:r>
                </w:p>
              </w:tc>
              <w:tc>
                <w:tcPr>
                  <w:tcW w:w="132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771078E4">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≤0.005</w:t>
                  </w:r>
                </w:p>
              </w:tc>
              <w:tc>
                <w:tcPr>
                  <w:tcW w:w="1868" w:type="dxa"/>
                  <w:tcBorders>
                    <w:top w:val="single" w:color="auto" w:sz="2" w:space="0"/>
                    <w:left w:val="single" w:color="auto" w:sz="2" w:space="0"/>
                    <w:bottom w:val="single" w:color="auto" w:sz="2" w:space="0"/>
                    <w:right w:val="single" w:color="auto" w:sz="8" w:space="0"/>
                  </w:tcBorders>
                  <w:tcMar>
                    <w:left w:w="57" w:type="dxa"/>
                    <w:right w:w="57" w:type="dxa"/>
                  </w:tcMar>
                  <w:vAlign w:val="center"/>
                </w:tcPr>
                <w:p w14:paraId="53C5D992">
                  <w:pPr>
                    <w:spacing w:before="24" w:after="24"/>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达标</w:t>
                  </w:r>
                </w:p>
              </w:tc>
            </w:tr>
            <w:tr w14:paraId="0148D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45FA8549">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石油类</w:t>
                  </w:r>
                </w:p>
              </w:tc>
              <w:tc>
                <w:tcPr>
                  <w:tcW w:w="228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712D4F45">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0.01L</w:t>
                  </w:r>
                </w:p>
              </w:tc>
              <w:tc>
                <w:tcPr>
                  <w:tcW w:w="132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27AD4EEE">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≤0.05</w:t>
                  </w:r>
                </w:p>
              </w:tc>
              <w:tc>
                <w:tcPr>
                  <w:tcW w:w="1868" w:type="dxa"/>
                  <w:tcBorders>
                    <w:top w:val="single" w:color="auto" w:sz="2" w:space="0"/>
                    <w:left w:val="single" w:color="auto" w:sz="2" w:space="0"/>
                    <w:bottom w:val="single" w:color="auto" w:sz="2" w:space="0"/>
                    <w:right w:val="single" w:color="auto" w:sz="8" w:space="0"/>
                  </w:tcBorders>
                  <w:tcMar>
                    <w:left w:w="57" w:type="dxa"/>
                    <w:right w:w="57" w:type="dxa"/>
                  </w:tcMar>
                  <w:vAlign w:val="center"/>
                </w:tcPr>
                <w:p w14:paraId="213AA3DD">
                  <w:pPr>
                    <w:spacing w:before="24" w:after="24"/>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达标</w:t>
                  </w:r>
                </w:p>
              </w:tc>
            </w:tr>
            <w:tr w14:paraId="0CFE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16E7FBF2">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阴离子表面活性剂</w:t>
                  </w:r>
                </w:p>
              </w:tc>
              <w:tc>
                <w:tcPr>
                  <w:tcW w:w="228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15745AF3">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0.05L</w:t>
                  </w:r>
                </w:p>
              </w:tc>
              <w:tc>
                <w:tcPr>
                  <w:tcW w:w="132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740FC304">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≤0.2</w:t>
                  </w:r>
                </w:p>
              </w:tc>
              <w:tc>
                <w:tcPr>
                  <w:tcW w:w="1868" w:type="dxa"/>
                  <w:tcBorders>
                    <w:top w:val="single" w:color="auto" w:sz="2" w:space="0"/>
                    <w:left w:val="single" w:color="auto" w:sz="2" w:space="0"/>
                    <w:bottom w:val="single" w:color="auto" w:sz="2" w:space="0"/>
                    <w:right w:val="single" w:color="auto" w:sz="8" w:space="0"/>
                  </w:tcBorders>
                  <w:tcMar>
                    <w:left w:w="57" w:type="dxa"/>
                    <w:right w:w="57" w:type="dxa"/>
                  </w:tcMar>
                  <w:vAlign w:val="center"/>
                </w:tcPr>
                <w:p w14:paraId="20D92BA8">
                  <w:pPr>
                    <w:spacing w:before="24" w:after="24"/>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达标</w:t>
                  </w:r>
                </w:p>
              </w:tc>
            </w:tr>
            <w:tr w14:paraId="2C2DE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21403483">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硫化物</w:t>
                  </w:r>
                </w:p>
              </w:tc>
              <w:tc>
                <w:tcPr>
                  <w:tcW w:w="228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4AAEC753">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0.01L</w:t>
                  </w:r>
                </w:p>
              </w:tc>
              <w:tc>
                <w:tcPr>
                  <w:tcW w:w="132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5BF42D38">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≤0.2</w:t>
                  </w:r>
                </w:p>
              </w:tc>
              <w:tc>
                <w:tcPr>
                  <w:tcW w:w="1868" w:type="dxa"/>
                  <w:tcBorders>
                    <w:top w:val="single" w:color="auto" w:sz="2" w:space="0"/>
                    <w:left w:val="single" w:color="auto" w:sz="2" w:space="0"/>
                    <w:bottom w:val="single" w:color="auto" w:sz="2" w:space="0"/>
                    <w:right w:val="single" w:color="auto" w:sz="8" w:space="0"/>
                  </w:tcBorders>
                  <w:tcMar>
                    <w:left w:w="57" w:type="dxa"/>
                    <w:right w:w="57" w:type="dxa"/>
                  </w:tcMar>
                  <w:vAlign w:val="center"/>
                </w:tcPr>
                <w:p w14:paraId="2007199F">
                  <w:pPr>
                    <w:spacing w:before="24" w:after="24"/>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达标</w:t>
                  </w:r>
                </w:p>
              </w:tc>
            </w:tr>
            <w:tr w14:paraId="1CE7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4896669C">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粪大肠菌群（MPN/L）</w:t>
                  </w:r>
                </w:p>
              </w:tc>
              <w:tc>
                <w:tcPr>
                  <w:tcW w:w="228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4ED9AD3E">
                  <w:pPr>
                    <w:pStyle w:val="49"/>
                    <w:spacing w:before="24" w:after="24" w:line="240" w:lineRule="auto"/>
                    <w:rPr>
                      <w:rFonts w:ascii="Times New Roman"/>
                      <w:color w:val="000000" w:themeColor="text1"/>
                      <w:sz w:val="18"/>
                      <w:szCs w:val="18"/>
                      <w:vertAlign w:val="superscript"/>
                      <w14:textFill>
                        <w14:solidFill>
                          <w14:schemeClr w14:val="tx1"/>
                        </w14:solidFill>
                      </w14:textFill>
                    </w:rPr>
                  </w:pPr>
                  <w:r>
                    <w:rPr>
                      <w:rFonts w:ascii="Times New Roman"/>
                      <w:color w:val="000000" w:themeColor="text1"/>
                      <w:sz w:val="18"/>
                      <w:szCs w:val="18"/>
                      <w14:textFill>
                        <w14:solidFill>
                          <w14:schemeClr w14:val="tx1"/>
                        </w14:solidFill>
                      </w14:textFill>
                    </w:rPr>
                    <w:t>4.6×10</w:t>
                  </w:r>
                  <w:r>
                    <w:rPr>
                      <w:rFonts w:ascii="Times New Roman"/>
                      <w:color w:val="000000" w:themeColor="text1"/>
                      <w:sz w:val="18"/>
                      <w:szCs w:val="18"/>
                      <w:vertAlign w:val="superscript"/>
                      <w14:textFill>
                        <w14:solidFill>
                          <w14:schemeClr w14:val="tx1"/>
                        </w14:solidFill>
                      </w14:textFill>
                    </w:rPr>
                    <w:t>2</w:t>
                  </w:r>
                </w:p>
              </w:tc>
              <w:tc>
                <w:tcPr>
                  <w:tcW w:w="132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3925E7D5">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≤10000</w:t>
                  </w:r>
                </w:p>
              </w:tc>
              <w:tc>
                <w:tcPr>
                  <w:tcW w:w="1868" w:type="dxa"/>
                  <w:tcBorders>
                    <w:top w:val="single" w:color="auto" w:sz="2" w:space="0"/>
                    <w:left w:val="single" w:color="auto" w:sz="2" w:space="0"/>
                    <w:bottom w:val="single" w:color="auto" w:sz="2" w:space="0"/>
                    <w:right w:val="single" w:color="auto" w:sz="8" w:space="0"/>
                  </w:tcBorders>
                  <w:tcMar>
                    <w:left w:w="57" w:type="dxa"/>
                    <w:right w:w="57" w:type="dxa"/>
                  </w:tcMar>
                  <w:vAlign w:val="center"/>
                </w:tcPr>
                <w:p w14:paraId="33BF894A">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达标</w:t>
                  </w:r>
                </w:p>
              </w:tc>
            </w:tr>
            <w:tr w14:paraId="7B42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3472D056">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化学需氧量（COD）</w:t>
                  </w:r>
                </w:p>
              </w:tc>
              <w:tc>
                <w:tcPr>
                  <w:tcW w:w="228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435E1E25">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14</w:t>
                  </w:r>
                </w:p>
              </w:tc>
              <w:tc>
                <w:tcPr>
                  <w:tcW w:w="132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5A29B6BB">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≤20</w:t>
                  </w:r>
                </w:p>
              </w:tc>
              <w:tc>
                <w:tcPr>
                  <w:tcW w:w="1868" w:type="dxa"/>
                  <w:tcBorders>
                    <w:top w:val="single" w:color="auto" w:sz="2" w:space="0"/>
                    <w:left w:val="single" w:color="auto" w:sz="2" w:space="0"/>
                    <w:bottom w:val="single" w:color="auto" w:sz="2" w:space="0"/>
                    <w:right w:val="single" w:color="auto" w:sz="8" w:space="0"/>
                  </w:tcBorders>
                  <w:tcMar>
                    <w:left w:w="57" w:type="dxa"/>
                    <w:right w:w="57" w:type="dxa"/>
                  </w:tcMar>
                  <w:vAlign w:val="center"/>
                </w:tcPr>
                <w:p w14:paraId="255DD84E">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达标</w:t>
                  </w:r>
                </w:p>
              </w:tc>
            </w:tr>
            <w:tr w14:paraId="7B62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tcBorders>
                    <w:top w:val="single" w:color="auto" w:sz="2" w:space="0"/>
                    <w:left w:val="single" w:color="auto" w:sz="2" w:space="0"/>
                    <w:bottom w:val="single" w:color="auto" w:sz="2" w:space="0"/>
                    <w:right w:val="single" w:color="auto" w:sz="4" w:space="0"/>
                  </w:tcBorders>
                  <w:tcMar>
                    <w:left w:w="57" w:type="dxa"/>
                    <w:right w:w="57" w:type="dxa"/>
                  </w:tcMar>
                  <w:vAlign w:val="center"/>
                </w:tcPr>
                <w:p w14:paraId="26C8DB69">
                  <w:pPr>
                    <w:pStyle w:val="49"/>
                    <w:spacing w:before="24" w:after="24" w:line="240" w:lineRule="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备注</w:t>
                  </w:r>
                </w:p>
              </w:tc>
              <w:tc>
                <w:tcPr>
                  <w:tcW w:w="5472" w:type="dxa"/>
                  <w:gridSpan w:val="3"/>
                  <w:tcBorders>
                    <w:top w:val="single" w:color="auto" w:sz="2" w:space="0"/>
                    <w:left w:val="single" w:color="auto" w:sz="4" w:space="0"/>
                    <w:bottom w:val="single" w:color="auto" w:sz="2" w:space="0"/>
                    <w:right w:val="single" w:color="auto" w:sz="8" w:space="0"/>
                  </w:tcBorders>
                  <w:tcMar>
                    <w:left w:w="57" w:type="dxa"/>
                    <w:right w:w="57" w:type="dxa"/>
                  </w:tcMar>
                  <w:vAlign w:val="center"/>
                </w:tcPr>
                <w:p w14:paraId="5921F6C1">
                  <w:pPr>
                    <w:pStyle w:val="49"/>
                    <w:spacing w:before="24" w:after="24" w:line="240" w:lineRule="auto"/>
                    <w:jc w:val="left"/>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pH为无量纲，其余单位为mg/L，“检出限L”表示监测结果低于分析方法检出限。</w:t>
                  </w:r>
                </w:p>
              </w:tc>
            </w:tr>
          </w:tbl>
          <w:p w14:paraId="64BDD591">
            <w:pPr>
              <w:adjustRightInd w:val="0"/>
              <w:snapToGrid w:val="0"/>
              <w:spacing w:line="360" w:lineRule="auto"/>
              <w:ind w:firstLine="420" w:firstLineChars="200"/>
              <w:rPr>
                <w:color w:val="000000" w:themeColor="text1"/>
                <w14:textFill>
                  <w14:solidFill>
                    <w14:schemeClr w14:val="tx1"/>
                  </w14:solidFill>
                </w14:textFill>
              </w:rPr>
            </w:pPr>
            <w:r>
              <w:rPr>
                <w:bCs/>
                <w:color w:val="000000" w:themeColor="text1"/>
                <w:szCs w:val="21"/>
                <w14:textFill>
                  <w14:solidFill>
                    <w14:schemeClr w14:val="tx1"/>
                  </w14:solidFill>
                </w14:textFill>
              </w:rPr>
              <w:t>根据表3-3监测结果，</w:t>
            </w:r>
            <w:r>
              <w:rPr>
                <w:color w:val="000000" w:themeColor="text1"/>
                <w:szCs w:val="21"/>
                <w14:textFill>
                  <w14:solidFill>
                    <w14:schemeClr w14:val="tx1"/>
                  </w14:solidFill>
                </w14:textFill>
              </w:rPr>
              <w:t>居那革桥</w:t>
            </w:r>
            <w:r>
              <w:rPr>
                <w:bCs/>
                <w:color w:val="000000" w:themeColor="text1"/>
                <w:szCs w:val="21"/>
                <w14:textFill>
                  <w14:solidFill>
                    <w14:schemeClr w14:val="tx1"/>
                  </w14:solidFill>
                </w14:textFill>
              </w:rPr>
              <w:t>监测指标均达到《地表水环境质量标准》（GB3838-2002）</w:t>
            </w:r>
            <w:r>
              <w:rPr>
                <w:color w:val="000000" w:themeColor="text1"/>
                <w:szCs w:val="21"/>
                <w14:textFill>
                  <w14:solidFill>
                    <w14:schemeClr w14:val="tx1"/>
                  </w14:solidFill>
                </w14:textFill>
              </w:rPr>
              <w:t>Ⅲ</w:t>
            </w:r>
            <w:r>
              <w:rPr>
                <w:bCs/>
                <w:color w:val="000000" w:themeColor="text1"/>
                <w:szCs w:val="21"/>
                <w14:textFill>
                  <w14:solidFill>
                    <w14:schemeClr w14:val="tx1"/>
                  </w14:solidFill>
                </w14:textFill>
              </w:rPr>
              <w:t>类水质要求。</w:t>
            </w:r>
          </w:p>
          <w:p w14:paraId="7F1BED49">
            <w:pPr>
              <w:adjustRightInd w:val="0"/>
              <w:spacing w:line="360" w:lineRule="auto"/>
              <w:ind w:firstLine="422" w:firstLineChars="200"/>
              <w:rPr>
                <w:b/>
                <w:color w:val="000000" w:themeColor="text1"/>
                <w:szCs w:val="21"/>
                <w14:textFill>
                  <w14:solidFill>
                    <w14:schemeClr w14:val="tx1"/>
                  </w14:solidFill>
                </w14:textFill>
              </w:rPr>
            </w:pPr>
            <w:bookmarkStart w:id="10" w:name="_Toc9436622"/>
            <w:r>
              <w:rPr>
                <w:b/>
                <w:color w:val="000000" w:themeColor="text1"/>
                <w:szCs w:val="21"/>
                <w14:textFill>
                  <w14:solidFill>
                    <w14:schemeClr w14:val="tx1"/>
                  </w14:solidFill>
                </w14:textFill>
              </w:rPr>
              <w:t>3、</w:t>
            </w:r>
            <w:bookmarkEnd w:id="10"/>
            <w:r>
              <w:rPr>
                <w:b/>
                <w:color w:val="000000" w:themeColor="text1"/>
                <w:szCs w:val="21"/>
                <w14:textFill>
                  <w14:solidFill>
                    <w14:schemeClr w14:val="tx1"/>
                  </w14:solidFill>
                </w14:textFill>
              </w:rPr>
              <w:t>地下水、土壤环境质量现状及评价</w:t>
            </w:r>
          </w:p>
          <w:p w14:paraId="0E8C4D32">
            <w:pPr>
              <w:snapToGrid w:val="0"/>
              <w:spacing w:line="324"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根据《建设项目环境影响报告表编制技术指南（污染影响类）（试行）》地下水、土壤环境现状评价要求：“原则上不开展环境质量现状调查。”且项目污水管线、原辅材料堆放区、固废存放区等采取防腐、防渗措施，不存在地下水、土壤污染途径，无需开展地下水及土壤环境质量现状调查。</w:t>
            </w:r>
          </w:p>
          <w:p w14:paraId="0406D304">
            <w:pPr>
              <w:snapToGrid w:val="0"/>
              <w:spacing w:line="324" w:lineRule="auto"/>
              <w:ind w:firstLine="420" w:firstLineChars="200"/>
              <w:rPr>
                <w:color w:val="000000" w:themeColor="text1"/>
                <w:szCs w:val="21"/>
                <w14:textFill>
                  <w14:solidFill>
                    <w14:schemeClr w14:val="tx1"/>
                  </w14:solidFill>
                </w14:textFill>
              </w:rPr>
            </w:pPr>
            <w:r>
              <w:rPr>
                <w:bCs/>
                <w:color w:val="000000" w:themeColor="text1"/>
                <w:szCs w:val="21"/>
                <w14:textFill>
                  <w14:solidFill>
                    <w14:schemeClr w14:val="tx1"/>
                  </w14:solidFill>
                </w14:textFill>
              </w:rPr>
              <w:t>项目周边区域内，目前尚未发现地下水过度开采和被受污染的现象，土壤未出现酸化碱化等现象，地下水、土壤环境状况总体良好</w:t>
            </w:r>
            <w:r>
              <w:rPr>
                <w:color w:val="000000" w:themeColor="text1"/>
                <w:szCs w:val="21"/>
                <w14:textFill>
                  <w14:solidFill>
                    <w14:schemeClr w14:val="tx1"/>
                  </w14:solidFill>
                </w14:textFill>
              </w:rPr>
              <w:t>。</w:t>
            </w:r>
          </w:p>
          <w:p w14:paraId="499F72E1">
            <w:pPr>
              <w:adjustRightInd w:val="0"/>
              <w:snapToGrid w:val="0"/>
              <w:spacing w:line="360" w:lineRule="auto"/>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4、声环境</w:t>
            </w:r>
            <w:r>
              <w:rPr>
                <w:b/>
                <w:color w:val="000000" w:themeColor="text1"/>
                <w:szCs w:val="21"/>
                <w14:textFill>
                  <w14:solidFill>
                    <w14:schemeClr w14:val="tx1"/>
                  </w14:solidFill>
                </w14:textFill>
              </w:rPr>
              <w:t>质量现状及评价</w:t>
            </w:r>
          </w:p>
          <w:p w14:paraId="40533DE8">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本项目位于云南省文山州砚山县干河彝族乡碧云村委会布标工业园区，属于布标片区承接产业园范围内。项目区域执行《声环境质量标准》（GB3096-2008）3类标准。项目周边均为企业，50m范围内无声环境敏感保护目标，项目所在地声环境质量较好。</w:t>
            </w:r>
          </w:p>
          <w:p w14:paraId="4B9136D4">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5、生态环境质量现状</w:t>
            </w:r>
          </w:p>
          <w:p w14:paraId="43A8508F">
            <w:pPr>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项目位于云南省文山州砚山县干河彝族乡碧云村委会布标工业园区，属于布标片区承接产业园范围内，整体租用砚山产业园区五期标准化厂房两栋作为生产用房。经现场调查，项目区域生态环境状况一般，建设项目及周围500m范围内没有古树、重点文物、名胜古迹、珍稀动植物等重点保护目标。</w:t>
            </w:r>
          </w:p>
          <w:p w14:paraId="65196E8A">
            <w:pPr>
              <w:spacing w:line="360" w:lineRule="auto"/>
              <w:ind w:firstLine="420" w:firstLineChars="200"/>
              <w:rPr>
                <w:bCs/>
                <w:color w:val="000000" w:themeColor="text1"/>
                <w:szCs w:val="21"/>
                <w14:textFill>
                  <w14:solidFill>
                    <w14:schemeClr w14:val="tx1"/>
                  </w14:solidFill>
                </w14:textFill>
              </w:rPr>
            </w:pPr>
          </w:p>
          <w:p w14:paraId="6E22494C">
            <w:pPr>
              <w:spacing w:line="360" w:lineRule="auto"/>
              <w:ind w:firstLine="420" w:firstLineChars="200"/>
              <w:rPr>
                <w:color w:val="000000" w:themeColor="text1"/>
                <w:kern w:val="0"/>
                <w:szCs w:val="21"/>
                <w:highlight w:val="yellow"/>
                <w14:textFill>
                  <w14:solidFill>
                    <w14:schemeClr w14:val="tx1"/>
                  </w14:solidFill>
                </w14:textFill>
              </w:rPr>
            </w:pPr>
          </w:p>
        </w:tc>
      </w:tr>
      <w:tr w14:paraId="105080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00" w:type="dxa"/>
            <w:vAlign w:val="center"/>
          </w:tcPr>
          <w:p w14:paraId="2FE57719">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环境</w:t>
            </w:r>
          </w:p>
          <w:p w14:paraId="31F5FCBB">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保护</w:t>
            </w:r>
          </w:p>
          <w:p w14:paraId="0161B2B2">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目标</w:t>
            </w:r>
          </w:p>
        </w:tc>
        <w:tc>
          <w:tcPr>
            <w:tcW w:w="8190" w:type="dxa"/>
            <w:vAlign w:val="center"/>
          </w:tcPr>
          <w:p w14:paraId="57B4B81E">
            <w:pPr>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1、大气环境保护目标</w:t>
            </w:r>
          </w:p>
          <w:p w14:paraId="1D32EFCD">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位于云南省文山州砚山县干河彝族乡碧云村委会布标工业园区，属于布标片区承接产业园范围内，项目边界外500m范围内无自然保护区、风景名胜区，项目周边大气环境保护目标主要为兴业苑小区、砚山县民族职业高级中学、永忠村、碧云村和小竜白村，具体见表3-4。</w:t>
            </w:r>
          </w:p>
          <w:p w14:paraId="4A2FB453">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表3-4  项目大气环境保护目标一览表</w:t>
            </w:r>
          </w:p>
          <w:tbl>
            <w:tblPr>
              <w:tblStyle w:val="30"/>
              <w:tblW w:w="8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695"/>
              <w:gridCol w:w="820"/>
              <w:gridCol w:w="851"/>
              <w:gridCol w:w="1487"/>
              <w:gridCol w:w="1511"/>
              <w:gridCol w:w="763"/>
              <w:gridCol w:w="708"/>
            </w:tblGrid>
            <w:tr w14:paraId="2F88C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50" w:type="dxa"/>
                  <w:vMerge w:val="restart"/>
                  <w:shd w:val="clear" w:color="auto" w:fill="auto"/>
                  <w:vAlign w:val="center"/>
                </w:tcPr>
                <w:p w14:paraId="1ACE5E8A">
                  <w:pPr>
                    <w:pStyle w:val="49"/>
                    <w:spacing w:beforeLines="0" w:afterLines="0" w:line="240" w:lineRule="auto"/>
                    <w:rPr>
                      <w:rFonts w:ascii="Times New Roman"/>
                      <w:b/>
                      <w:color w:val="000000" w:themeColor="text1"/>
                      <w:sz w:val="18"/>
                      <w:szCs w:val="18"/>
                      <w14:textFill>
                        <w14:solidFill>
                          <w14:schemeClr w14:val="tx1"/>
                        </w14:solidFill>
                      </w14:textFill>
                    </w:rPr>
                  </w:pPr>
                  <w:r>
                    <w:rPr>
                      <w:rFonts w:ascii="Times New Roman"/>
                      <w:b/>
                      <w:color w:val="000000" w:themeColor="text1"/>
                      <w:sz w:val="18"/>
                      <w:szCs w:val="18"/>
                      <w14:textFill>
                        <w14:solidFill>
                          <w14:schemeClr w14:val="tx1"/>
                        </w14:solidFill>
                      </w14:textFill>
                    </w:rPr>
                    <w:t>名称</w:t>
                  </w:r>
                </w:p>
              </w:tc>
              <w:tc>
                <w:tcPr>
                  <w:tcW w:w="695" w:type="dxa"/>
                  <w:vMerge w:val="restart"/>
                  <w:shd w:val="clear" w:color="auto" w:fill="auto"/>
                  <w:tcMar>
                    <w:left w:w="57" w:type="dxa"/>
                    <w:right w:w="57" w:type="dxa"/>
                  </w:tcMar>
                  <w:vAlign w:val="center"/>
                </w:tcPr>
                <w:p w14:paraId="2141281A">
                  <w:pPr>
                    <w:pStyle w:val="49"/>
                    <w:spacing w:beforeLines="0" w:afterLines="0" w:line="240" w:lineRule="auto"/>
                    <w:rPr>
                      <w:rFonts w:ascii="Times New Roman"/>
                      <w:b/>
                      <w:color w:val="000000" w:themeColor="text1"/>
                      <w:sz w:val="18"/>
                      <w:szCs w:val="18"/>
                      <w14:textFill>
                        <w14:solidFill>
                          <w14:schemeClr w14:val="tx1"/>
                        </w14:solidFill>
                      </w14:textFill>
                    </w:rPr>
                  </w:pPr>
                  <w:r>
                    <w:rPr>
                      <w:rFonts w:ascii="Times New Roman"/>
                      <w:b/>
                      <w:color w:val="000000" w:themeColor="text1"/>
                      <w:sz w:val="18"/>
                      <w:szCs w:val="18"/>
                      <w14:textFill>
                        <w14:solidFill>
                          <w14:schemeClr w14:val="tx1"/>
                        </w14:solidFill>
                      </w14:textFill>
                    </w:rPr>
                    <w:t>保护</w:t>
                  </w:r>
                </w:p>
                <w:p w14:paraId="14155136">
                  <w:pPr>
                    <w:pStyle w:val="49"/>
                    <w:spacing w:beforeLines="0" w:afterLines="0" w:line="240" w:lineRule="auto"/>
                    <w:rPr>
                      <w:rFonts w:ascii="Times New Roman"/>
                      <w:b/>
                      <w:color w:val="000000" w:themeColor="text1"/>
                      <w:sz w:val="18"/>
                      <w:szCs w:val="18"/>
                      <w14:textFill>
                        <w14:solidFill>
                          <w14:schemeClr w14:val="tx1"/>
                        </w14:solidFill>
                      </w14:textFill>
                    </w:rPr>
                  </w:pPr>
                  <w:r>
                    <w:rPr>
                      <w:rFonts w:ascii="Times New Roman"/>
                      <w:b/>
                      <w:color w:val="000000" w:themeColor="text1"/>
                      <w:sz w:val="18"/>
                      <w:szCs w:val="18"/>
                      <w14:textFill>
                        <w14:solidFill>
                          <w14:schemeClr w14:val="tx1"/>
                        </w14:solidFill>
                      </w14:textFill>
                    </w:rPr>
                    <w:t>目标</w:t>
                  </w:r>
                </w:p>
              </w:tc>
              <w:tc>
                <w:tcPr>
                  <w:tcW w:w="1671" w:type="dxa"/>
                  <w:gridSpan w:val="2"/>
                  <w:vAlign w:val="center"/>
                </w:tcPr>
                <w:p w14:paraId="607A9279">
                  <w:pPr>
                    <w:pStyle w:val="49"/>
                    <w:spacing w:beforeLines="0" w:afterLines="0" w:line="240" w:lineRule="auto"/>
                    <w:rPr>
                      <w:rFonts w:ascii="Times New Roman"/>
                      <w:b/>
                      <w:color w:val="000000" w:themeColor="text1"/>
                      <w:sz w:val="18"/>
                      <w:szCs w:val="18"/>
                      <w14:textFill>
                        <w14:solidFill>
                          <w14:schemeClr w14:val="tx1"/>
                        </w14:solidFill>
                      </w14:textFill>
                    </w:rPr>
                  </w:pPr>
                  <w:r>
                    <w:rPr>
                      <w:rFonts w:ascii="Times New Roman"/>
                      <w:b/>
                      <w:color w:val="000000" w:themeColor="text1"/>
                      <w:sz w:val="18"/>
                      <w:szCs w:val="18"/>
                      <w14:textFill>
                        <w14:solidFill>
                          <w14:schemeClr w14:val="tx1"/>
                        </w14:solidFill>
                      </w14:textFill>
                    </w:rPr>
                    <w:t>坐标</w:t>
                  </w:r>
                  <w:r>
                    <w:rPr>
                      <w:rFonts w:hint="eastAsia" w:ascii="Times New Roman"/>
                      <w:b/>
                      <w:color w:val="000000" w:themeColor="text1"/>
                      <w:sz w:val="18"/>
                      <w:szCs w:val="18"/>
                      <w14:textFill>
                        <w14:solidFill>
                          <w14:schemeClr w14:val="tx1"/>
                        </w14:solidFill>
                      </w14:textFill>
                    </w:rPr>
                    <w:t>/m</w:t>
                  </w:r>
                </w:p>
              </w:tc>
              <w:tc>
                <w:tcPr>
                  <w:tcW w:w="1487" w:type="dxa"/>
                  <w:vMerge w:val="restart"/>
                  <w:shd w:val="clear" w:color="auto" w:fill="auto"/>
                  <w:tcMar>
                    <w:left w:w="28" w:type="dxa"/>
                    <w:right w:w="28" w:type="dxa"/>
                  </w:tcMar>
                  <w:vAlign w:val="center"/>
                </w:tcPr>
                <w:p w14:paraId="41881005">
                  <w:pPr>
                    <w:pStyle w:val="49"/>
                    <w:spacing w:beforeLines="0" w:afterLines="0" w:line="240" w:lineRule="auto"/>
                    <w:rPr>
                      <w:rFonts w:ascii="Times New Roman"/>
                      <w:b/>
                      <w:color w:val="000000" w:themeColor="text1"/>
                      <w:sz w:val="18"/>
                      <w:szCs w:val="18"/>
                      <w14:textFill>
                        <w14:solidFill>
                          <w14:schemeClr w14:val="tx1"/>
                        </w14:solidFill>
                      </w14:textFill>
                    </w:rPr>
                  </w:pPr>
                  <w:r>
                    <w:rPr>
                      <w:rFonts w:ascii="Times New Roman"/>
                      <w:b/>
                      <w:color w:val="000000" w:themeColor="text1"/>
                      <w:sz w:val="18"/>
                      <w:szCs w:val="18"/>
                      <w14:textFill>
                        <w14:solidFill>
                          <w14:schemeClr w14:val="tx1"/>
                        </w14:solidFill>
                      </w14:textFill>
                    </w:rPr>
                    <w:t>保护内容</w:t>
                  </w:r>
                </w:p>
              </w:tc>
              <w:tc>
                <w:tcPr>
                  <w:tcW w:w="1511" w:type="dxa"/>
                  <w:vMerge w:val="restart"/>
                  <w:shd w:val="clear" w:color="auto" w:fill="auto"/>
                  <w:vAlign w:val="center"/>
                </w:tcPr>
                <w:p w14:paraId="01CDCF2E">
                  <w:pPr>
                    <w:pStyle w:val="49"/>
                    <w:spacing w:beforeLines="0" w:afterLines="0" w:line="240" w:lineRule="auto"/>
                    <w:rPr>
                      <w:rFonts w:ascii="Times New Roman"/>
                      <w:b/>
                      <w:color w:val="000000" w:themeColor="text1"/>
                      <w:sz w:val="18"/>
                      <w:szCs w:val="18"/>
                      <w14:textFill>
                        <w14:solidFill>
                          <w14:schemeClr w14:val="tx1"/>
                        </w14:solidFill>
                      </w14:textFill>
                    </w:rPr>
                  </w:pPr>
                  <w:r>
                    <w:rPr>
                      <w:rFonts w:ascii="Times New Roman"/>
                      <w:b/>
                      <w:color w:val="000000" w:themeColor="text1"/>
                      <w:sz w:val="18"/>
                      <w:szCs w:val="18"/>
                      <w14:textFill>
                        <w14:solidFill>
                          <w14:schemeClr w14:val="tx1"/>
                        </w14:solidFill>
                      </w14:textFill>
                    </w:rPr>
                    <w:t>环境功能区</w:t>
                  </w:r>
                </w:p>
              </w:tc>
              <w:tc>
                <w:tcPr>
                  <w:tcW w:w="763" w:type="dxa"/>
                  <w:vMerge w:val="restart"/>
                  <w:shd w:val="clear" w:color="auto" w:fill="auto"/>
                  <w:vAlign w:val="center"/>
                </w:tcPr>
                <w:p w14:paraId="03599D1B">
                  <w:pPr>
                    <w:pStyle w:val="49"/>
                    <w:spacing w:beforeLines="0" w:afterLines="0" w:line="240" w:lineRule="auto"/>
                    <w:rPr>
                      <w:rFonts w:ascii="Times New Roman"/>
                      <w:b/>
                      <w:color w:val="000000" w:themeColor="text1"/>
                      <w:sz w:val="18"/>
                      <w:szCs w:val="18"/>
                      <w14:textFill>
                        <w14:solidFill>
                          <w14:schemeClr w14:val="tx1"/>
                        </w14:solidFill>
                      </w14:textFill>
                    </w:rPr>
                  </w:pPr>
                  <w:r>
                    <w:rPr>
                      <w:rFonts w:ascii="Times New Roman"/>
                      <w:b/>
                      <w:color w:val="000000" w:themeColor="text1"/>
                      <w:sz w:val="18"/>
                      <w:szCs w:val="18"/>
                      <w14:textFill>
                        <w14:solidFill>
                          <w14:schemeClr w14:val="tx1"/>
                        </w14:solidFill>
                      </w14:textFill>
                    </w:rPr>
                    <w:t>相对厂址方位</w:t>
                  </w:r>
                </w:p>
              </w:tc>
              <w:tc>
                <w:tcPr>
                  <w:tcW w:w="708" w:type="dxa"/>
                  <w:vMerge w:val="restart"/>
                  <w:shd w:val="clear" w:color="auto" w:fill="auto"/>
                  <w:tcMar>
                    <w:left w:w="28" w:type="dxa"/>
                    <w:right w:w="28" w:type="dxa"/>
                  </w:tcMar>
                  <w:vAlign w:val="center"/>
                </w:tcPr>
                <w:p w14:paraId="29D3E9A5">
                  <w:pPr>
                    <w:pStyle w:val="49"/>
                    <w:spacing w:beforeLines="0" w:afterLines="0" w:line="240" w:lineRule="auto"/>
                    <w:rPr>
                      <w:rFonts w:ascii="Times New Roman"/>
                      <w:b/>
                      <w:color w:val="000000" w:themeColor="text1"/>
                      <w:sz w:val="18"/>
                      <w:szCs w:val="18"/>
                      <w14:textFill>
                        <w14:solidFill>
                          <w14:schemeClr w14:val="tx1"/>
                        </w14:solidFill>
                      </w14:textFill>
                    </w:rPr>
                  </w:pPr>
                  <w:r>
                    <w:rPr>
                      <w:rFonts w:ascii="Times New Roman"/>
                      <w:b/>
                      <w:color w:val="000000" w:themeColor="text1"/>
                      <w:sz w:val="18"/>
                      <w:szCs w:val="18"/>
                      <w14:textFill>
                        <w14:solidFill>
                          <w14:schemeClr w14:val="tx1"/>
                        </w14:solidFill>
                      </w14:textFill>
                    </w:rPr>
                    <w:t>相对厂界距离</w:t>
                  </w:r>
                </w:p>
              </w:tc>
            </w:tr>
            <w:tr w14:paraId="62933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50" w:type="dxa"/>
                  <w:vMerge w:val="continue"/>
                  <w:shd w:val="clear" w:color="auto" w:fill="auto"/>
                  <w:vAlign w:val="center"/>
                </w:tcPr>
                <w:p w14:paraId="71918784">
                  <w:pPr>
                    <w:jc w:val="center"/>
                    <w:textAlignment w:val="center"/>
                    <w:rPr>
                      <w:b/>
                      <w:color w:val="000000" w:themeColor="text1"/>
                      <w:sz w:val="18"/>
                      <w:szCs w:val="18"/>
                      <w14:textFill>
                        <w14:solidFill>
                          <w14:schemeClr w14:val="tx1"/>
                        </w14:solidFill>
                      </w14:textFill>
                    </w:rPr>
                  </w:pPr>
                </w:p>
              </w:tc>
              <w:tc>
                <w:tcPr>
                  <w:tcW w:w="695" w:type="dxa"/>
                  <w:vMerge w:val="continue"/>
                  <w:shd w:val="clear" w:color="auto" w:fill="auto"/>
                  <w:tcMar>
                    <w:left w:w="57" w:type="dxa"/>
                    <w:right w:w="57" w:type="dxa"/>
                  </w:tcMar>
                  <w:vAlign w:val="center"/>
                </w:tcPr>
                <w:p w14:paraId="687A3F96">
                  <w:pPr>
                    <w:jc w:val="center"/>
                    <w:textAlignment w:val="center"/>
                    <w:rPr>
                      <w:b/>
                      <w:color w:val="000000" w:themeColor="text1"/>
                      <w:sz w:val="18"/>
                      <w:szCs w:val="18"/>
                      <w14:textFill>
                        <w14:solidFill>
                          <w14:schemeClr w14:val="tx1"/>
                        </w14:solidFill>
                      </w14:textFill>
                    </w:rPr>
                  </w:pPr>
                </w:p>
              </w:tc>
              <w:tc>
                <w:tcPr>
                  <w:tcW w:w="820" w:type="dxa"/>
                  <w:vAlign w:val="center"/>
                </w:tcPr>
                <w:p w14:paraId="529ABA10">
                  <w:pPr>
                    <w:jc w:val="center"/>
                    <w:rPr>
                      <w:b/>
                      <w:color w:val="000000" w:themeColor="text1"/>
                      <w:kern w:val="0"/>
                      <w:sz w:val="18"/>
                      <w:szCs w:val="18"/>
                      <w14:textFill>
                        <w14:solidFill>
                          <w14:schemeClr w14:val="tx1"/>
                        </w14:solidFill>
                      </w14:textFill>
                    </w:rPr>
                  </w:pPr>
                  <w:r>
                    <w:rPr>
                      <w:b/>
                      <w:color w:val="000000" w:themeColor="text1"/>
                      <w:kern w:val="0"/>
                      <w:sz w:val="18"/>
                      <w:szCs w:val="18"/>
                      <w14:textFill>
                        <w14:solidFill>
                          <w14:schemeClr w14:val="tx1"/>
                        </w14:solidFill>
                      </w14:textFill>
                    </w:rPr>
                    <w:t>X</w:t>
                  </w:r>
                </w:p>
              </w:tc>
              <w:tc>
                <w:tcPr>
                  <w:tcW w:w="851" w:type="dxa"/>
                  <w:vAlign w:val="center"/>
                </w:tcPr>
                <w:p w14:paraId="1FBE60A7">
                  <w:pPr>
                    <w:jc w:val="center"/>
                    <w:rPr>
                      <w:b/>
                      <w:color w:val="000000" w:themeColor="text1"/>
                      <w:kern w:val="0"/>
                      <w:sz w:val="18"/>
                      <w:szCs w:val="18"/>
                      <w14:textFill>
                        <w14:solidFill>
                          <w14:schemeClr w14:val="tx1"/>
                        </w14:solidFill>
                      </w14:textFill>
                    </w:rPr>
                  </w:pPr>
                  <w:r>
                    <w:rPr>
                      <w:b/>
                      <w:color w:val="000000" w:themeColor="text1"/>
                      <w:kern w:val="0"/>
                      <w:sz w:val="18"/>
                      <w:szCs w:val="18"/>
                      <w14:textFill>
                        <w14:solidFill>
                          <w14:schemeClr w14:val="tx1"/>
                        </w14:solidFill>
                      </w14:textFill>
                    </w:rPr>
                    <w:t>Y</w:t>
                  </w:r>
                </w:p>
              </w:tc>
              <w:tc>
                <w:tcPr>
                  <w:tcW w:w="1487" w:type="dxa"/>
                  <w:vMerge w:val="continue"/>
                  <w:shd w:val="clear" w:color="auto" w:fill="auto"/>
                  <w:tcMar>
                    <w:left w:w="28" w:type="dxa"/>
                    <w:right w:w="28" w:type="dxa"/>
                  </w:tcMar>
                  <w:vAlign w:val="center"/>
                </w:tcPr>
                <w:p w14:paraId="6511C57C">
                  <w:pPr>
                    <w:jc w:val="center"/>
                    <w:rPr>
                      <w:b/>
                      <w:color w:val="000000" w:themeColor="text1"/>
                      <w:sz w:val="18"/>
                      <w:szCs w:val="18"/>
                      <w14:textFill>
                        <w14:solidFill>
                          <w14:schemeClr w14:val="tx1"/>
                        </w14:solidFill>
                      </w14:textFill>
                    </w:rPr>
                  </w:pPr>
                </w:p>
              </w:tc>
              <w:tc>
                <w:tcPr>
                  <w:tcW w:w="1511" w:type="dxa"/>
                  <w:vMerge w:val="continue"/>
                  <w:shd w:val="clear" w:color="auto" w:fill="auto"/>
                  <w:vAlign w:val="center"/>
                </w:tcPr>
                <w:p w14:paraId="7CD7C882">
                  <w:pPr>
                    <w:jc w:val="center"/>
                    <w:rPr>
                      <w:b/>
                      <w:color w:val="000000" w:themeColor="text1"/>
                      <w:sz w:val="18"/>
                      <w:szCs w:val="18"/>
                      <w14:textFill>
                        <w14:solidFill>
                          <w14:schemeClr w14:val="tx1"/>
                        </w14:solidFill>
                      </w14:textFill>
                    </w:rPr>
                  </w:pPr>
                </w:p>
              </w:tc>
              <w:tc>
                <w:tcPr>
                  <w:tcW w:w="763" w:type="dxa"/>
                  <w:vMerge w:val="continue"/>
                  <w:shd w:val="clear" w:color="auto" w:fill="auto"/>
                  <w:vAlign w:val="center"/>
                </w:tcPr>
                <w:p w14:paraId="7197E00C">
                  <w:pPr>
                    <w:jc w:val="center"/>
                    <w:textAlignment w:val="center"/>
                    <w:rPr>
                      <w:b/>
                      <w:color w:val="000000" w:themeColor="text1"/>
                      <w:sz w:val="18"/>
                      <w:szCs w:val="18"/>
                      <w14:textFill>
                        <w14:solidFill>
                          <w14:schemeClr w14:val="tx1"/>
                        </w14:solidFill>
                      </w14:textFill>
                    </w:rPr>
                  </w:pPr>
                </w:p>
              </w:tc>
              <w:tc>
                <w:tcPr>
                  <w:tcW w:w="708" w:type="dxa"/>
                  <w:vMerge w:val="continue"/>
                  <w:shd w:val="clear" w:color="auto" w:fill="auto"/>
                  <w:tcMar>
                    <w:left w:w="28" w:type="dxa"/>
                    <w:right w:w="28" w:type="dxa"/>
                  </w:tcMar>
                  <w:vAlign w:val="center"/>
                </w:tcPr>
                <w:p w14:paraId="786DF317">
                  <w:pPr>
                    <w:jc w:val="center"/>
                    <w:textAlignment w:val="center"/>
                    <w:rPr>
                      <w:b/>
                      <w:color w:val="000000" w:themeColor="text1"/>
                      <w:sz w:val="18"/>
                      <w:szCs w:val="18"/>
                      <w14:textFill>
                        <w14:solidFill>
                          <w14:schemeClr w14:val="tx1"/>
                        </w14:solidFill>
                      </w14:textFill>
                    </w:rPr>
                  </w:pPr>
                </w:p>
              </w:tc>
            </w:tr>
            <w:tr w14:paraId="0032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50" w:type="dxa"/>
                  <w:shd w:val="clear" w:color="auto" w:fill="auto"/>
                  <w:vAlign w:val="center"/>
                </w:tcPr>
                <w:p w14:paraId="14EE21BA">
                  <w:pPr>
                    <w:pStyle w:val="59"/>
                    <w:spacing w:line="240" w:lineRule="auto"/>
                    <w:rPr>
                      <w:color w:val="000000" w:themeColor="text1"/>
                      <w:lang w:val="sq-AL" w:eastAsia="sq-AL"/>
                      <w14:textFill>
                        <w14:solidFill>
                          <w14:schemeClr w14:val="tx1"/>
                        </w14:solidFill>
                      </w14:textFill>
                    </w:rPr>
                  </w:pPr>
                  <w:r>
                    <w:rPr>
                      <w:color w:val="000000" w:themeColor="text1"/>
                      <w:lang w:val="sq-AL" w:eastAsia="sq-AL"/>
                      <w14:textFill>
                        <w14:solidFill>
                          <w14:schemeClr w14:val="tx1"/>
                        </w14:solidFill>
                      </w14:textFill>
                    </w:rPr>
                    <w:t>兴业苑</w:t>
                  </w:r>
                </w:p>
              </w:tc>
              <w:tc>
                <w:tcPr>
                  <w:tcW w:w="695" w:type="dxa"/>
                  <w:shd w:val="clear" w:color="auto" w:fill="auto"/>
                  <w:tcMar>
                    <w:left w:w="57" w:type="dxa"/>
                    <w:right w:w="57" w:type="dxa"/>
                  </w:tcMar>
                  <w:vAlign w:val="center"/>
                </w:tcPr>
                <w:p w14:paraId="027E5F41">
                  <w:pPr>
                    <w:pStyle w:val="59"/>
                    <w:spacing w:line="240" w:lineRule="auto"/>
                    <w:rPr>
                      <w:color w:val="000000" w:themeColor="text1"/>
                      <w:lang w:val="sq-AL" w:eastAsia="sq-AL"/>
                      <w14:textFill>
                        <w14:solidFill>
                          <w14:schemeClr w14:val="tx1"/>
                        </w14:solidFill>
                      </w14:textFill>
                    </w:rPr>
                  </w:pPr>
                  <w:r>
                    <w:rPr>
                      <w:color w:val="000000" w:themeColor="text1"/>
                      <w:lang w:val="sq-AL" w:eastAsia="sq-AL"/>
                      <w14:textFill>
                        <w14:solidFill>
                          <w14:schemeClr w14:val="tx1"/>
                        </w14:solidFill>
                      </w14:textFill>
                    </w:rPr>
                    <w:t>居民</w:t>
                  </w:r>
                </w:p>
              </w:tc>
              <w:tc>
                <w:tcPr>
                  <w:tcW w:w="820" w:type="dxa"/>
                  <w:vAlign w:val="center"/>
                </w:tcPr>
                <w:p w14:paraId="1E10F044">
                  <w:pPr>
                    <w:pStyle w:val="59"/>
                    <w:spacing w:line="240" w:lineRule="auto"/>
                    <w:rPr>
                      <w:color w:val="000000" w:themeColor="text1"/>
                      <w:lang w:val="sq-AL"/>
                      <w14:textFill>
                        <w14:solidFill>
                          <w14:schemeClr w14:val="tx1"/>
                        </w14:solidFill>
                      </w14:textFill>
                    </w:rPr>
                  </w:pPr>
                  <w:r>
                    <w:rPr>
                      <w:rFonts w:hint="eastAsia"/>
                      <w:color w:val="000000" w:themeColor="text1"/>
                      <w:lang w:val="sq-AL"/>
                      <w14:textFill>
                        <w14:solidFill>
                          <w14:schemeClr w14:val="tx1"/>
                        </w14:solidFill>
                      </w14:textFill>
                    </w:rPr>
                    <w:t>0</w:t>
                  </w:r>
                </w:p>
              </w:tc>
              <w:tc>
                <w:tcPr>
                  <w:tcW w:w="851" w:type="dxa"/>
                  <w:vAlign w:val="center"/>
                </w:tcPr>
                <w:p w14:paraId="01A66FF1">
                  <w:pPr>
                    <w:pStyle w:val="59"/>
                    <w:spacing w:line="240" w:lineRule="auto"/>
                    <w:rPr>
                      <w:color w:val="000000" w:themeColor="text1"/>
                      <w:lang w:val="sq-AL"/>
                      <w14:textFill>
                        <w14:solidFill>
                          <w14:schemeClr w14:val="tx1"/>
                        </w14:solidFill>
                      </w14:textFill>
                    </w:rPr>
                  </w:pPr>
                  <w:r>
                    <w:rPr>
                      <w:rFonts w:hint="eastAsia"/>
                      <w:color w:val="000000" w:themeColor="text1"/>
                      <w:lang w:val="sq-AL"/>
                      <w14:textFill>
                        <w14:solidFill>
                          <w14:schemeClr w14:val="tx1"/>
                        </w14:solidFill>
                      </w14:textFill>
                    </w:rPr>
                    <w:t>-</w:t>
                  </w:r>
                  <w:r>
                    <w:rPr>
                      <w:color w:val="000000" w:themeColor="text1"/>
                      <w:lang w:val="sq-AL"/>
                      <w14:textFill>
                        <w14:solidFill>
                          <w14:schemeClr w14:val="tx1"/>
                        </w14:solidFill>
                      </w14:textFill>
                    </w:rPr>
                    <w:t>110</w:t>
                  </w:r>
                </w:p>
              </w:tc>
              <w:tc>
                <w:tcPr>
                  <w:tcW w:w="1487" w:type="dxa"/>
                  <w:shd w:val="clear" w:color="auto" w:fill="auto"/>
                  <w:tcMar>
                    <w:left w:w="28" w:type="dxa"/>
                    <w:right w:w="28" w:type="dxa"/>
                  </w:tcMar>
                  <w:vAlign w:val="center"/>
                </w:tcPr>
                <w:p w14:paraId="3D68C77B">
                  <w:pPr>
                    <w:pStyle w:val="59"/>
                    <w:spacing w:line="240" w:lineRule="auto"/>
                    <w:rPr>
                      <w:color w:val="000000" w:themeColor="text1"/>
                      <w:lang w:val="sq-AL" w:eastAsia="sq-AL"/>
                      <w14:textFill>
                        <w14:solidFill>
                          <w14:schemeClr w14:val="tx1"/>
                        </w14:solidFill>
                      </w14:textFill>
                    </w:rPr>
                  </w:pPr>
                  <w:r>
                    <w:rPr>
                      <w:color w:val="000000" w:themeColor="text1"/>
                      <w:lang w:val="sq-AL" w:eastAsia="sq-AL"/>
                      <w14:textFill>
                        <w14:solidFill>
                          <w14:schemeClr w14:val="tx1"/>
                        </w14:solidFill>
                      </w14:textFill>
                    </w:rPr>
                    <w:t>1544户5400人</w:t>
                  </w:r>
                </w:p>
              </w:tc>
              <w:tc>
                <w:tcPr>
                  <w:tcW w:w="1511" w:type="dxa"/>
                  <w:vMerge w:val="restart"/>
                  <w:shd w:val="clear" w:color="auto" w:fill="auto"/>
                  <w:vAlign w:val="center"/>
                </w:tcPr>
                <w:p w14:paraId="323251DC">
                  <w:pPr>
                    <w:pStyle w:val="59"/>
                    <w:spacing w:line="240" w:lineRule="auto"/>
                    <w:rPr>
                      <w:color w:val="000000" w:themeColor="text1"/>
                      <w:lang w:val="sq-AL" w:eastAsia="sq-AL"/>
                      <w14:textFill>
                        <w14:solidFill>
                          <w14:schemeClr w14:val="tx1"/>
                        </w14:solidFill>
                      </w14:textFill>
                    </w:rPr>
                  </w:pPr>
                  <w:r>
                    <w:rPr>
                      <w:color w:val="000000" w:themeColor="text1"/>
                      <w:lang w:val="sq-AL" w:eastAsia="sq-AL"/>
                      <w14:textFill>
                        <w14:solidFill>
                          <w14:schemeClr w14:val="tx1"/>
                        </w14:solidFill>
                      </w14:textFill>
                    </w:rPr>
                    <w:t>《环境空气质量标准》（GB3095-2012）二类区</w:t>
                  </w:r>
                </w:p>
              </w:tc>
              <w:tc>
                <w:tcPr>
                  <w:tcW w:w="763" w:type="dxa"/>
                  <w:shd w:val="clear" w:color="auto" w:fill="auto"/>
                  <w:vAlign w:val="center"/>
                </w:tcPr>
                <w:p w14:paraId="7C533E76">
                  <w:pPr>
                    <w:pStyle w:val="59"/>
                    <w:spacing w:line="240" w:lineRule="auto"/>
                    <w:rPr>
                      <w:color w:val="000000" w:themeColor="text1"/>
                      <w:lang w:val="sq-AL" w:eastAsia="sq-AL"/>
                      <w14:textFill>
                        <w14:solidFill>
                          <w14:schemeClr w14:val="tx1"/>
                        </w14:solidFill>
                      </w14:textFill>
                    </w:rPr>
                  </w:pPr>
                  <w:r>
                    <w:rPr>
                      <w:color w:val="000000" w:themeColor="text1"/>
                      <w:lang w:val="sq-AL" w:eastAsia="sq-AL"/>
                      <w14:textFill>
                        <w14:solidFill>
                          <w14:schemeClr w14:val="tx1"/>
                        </w14:solidFill>
                      </w14:textFill>
                    </w:rPr>
                    <w:t>南侧</w:t>
                  </w:r>
                </w:p>
              </w:tc>
              <w:tc>
                <w:tcPr>
                  <w:tcW w:w="708" w:type="dxa"/>
                  <w:shd w:val="clear" w:color="auto" w:fill="auto"/>
                  <w:tcMar>
                    <w:left w:w="28" w:type="dxa"/>
                    <w:right w:w="28" w:type="dxa"/>
                  </w:tcMar>
                  <w:vAlign w:val="center"/>
                </w:tcPr>
                <w:p w14:paraId="1F7FA375">
                  <w:pPr>
                    <w:pStyle w:val="59"/>
                    <w:spacing w:line="240" w:lineRule="auto"/>
                    <w:rPr>
                      <w:color w:val="000000" w:themeColor="text1"/>
                      <w:lang w:val="sq-AL"/>
                      <w14:textFill>
                        <w14:solidFill>
                          <w14:schemeClr w14:val="tx1"/>
                        </w14:solidFill>
                      </w14:textFill>
                    </w:rPr>
                  </w:pPr>
                  <w:r>
                    <w:rPr>
                      <w:color w:val="000000" w:themeColor="text1"/>
                      <w:lang w:val="sq-AL"/>
                      <w14:textFill>
                        <w14:solidFill>
                          <w14:schemeClr w14:val="tx1"/>
                        </w14:solidFill>
                      </w14:textFill>
                    </w:rPr>
                    <w:t>110m</w:t>
                  </w:r>
                </w:p>
              </w:tc>
            </w:tr>
            <w:tr w14:paraId="5F781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50" w:type="dxa"/>
                  <w:shd w:val="clear" w:color="auto" w:fill="auto"/>
                  <w:vAlign w:val="center"/>
                </w:tcPr>
                <w:p w14:paraId="5D226AFA">
                  <w:pPr>
                    <w:pStyle w:val="59"/>
                    <w:spacing w:line="240" w:lineRule="auto"/>
                    <w:rPr>
                      <w:color w:val="000000" w:themeColor="text1"/>
                      <w:lang w:val="sq-AL" w:eastAsia="sq-AL"/>
                      <w14:textFill>
                        <w14:solidFill>
                          <w14:schemeClr w14:val="tx1"/>
                        </w14:solidFill>
                      </w14:textFill>
                    </w:rPr>
                  </w:pPr>
                  <w:r>
                    <w:rPr>
                      <w:color w:val="000000" w:themeColor="text1"/>
                      <w:lang w:val="sq-AL" w:eastAsia="sq-AL"/>
                      <w14:textFill>
                        <w14:solidFill>
                          <w14:schemeClr w14:val="tx1"/>
                        </w14:solidFill>
                      </w14:textFill>
                    </w:rPr>
                    <w:t>碧云村</w:t>
                  </w:r>
                </w:p>
              </w:tc>
              <w:tc>
                <w:tcPr>
                  <w:tcW w:w="695" w:type="dxa"/>
                  <w:shd w:val="clear" w:color="auto" w:fill="auto"/>
                  <w:tcMar>
                    <w:left w:w="57" w:type="dxa"/>
                    <w:right w:w="57" w:type="dxa"/>
                  </w:tcMar>
                  <w:vAlign w:val="center"/>
                </w:tcPr>
                <w:p w14:paraId="74F85772">
                  <w:pPr>
                    <w:pStyle w:val="59"/>
                    <w:spacing w:line="240" w:lineRule="auto"/>
                    <w:rPr>
                      <w:color w:val="000000" w:themeColor="text1"/>
                      <w:lang w:val="sq-AL" w:eastAsia="sq-AL"/>
                      <w14:textFill>
                        <w14:solidFill>
                          <w14:schemeClr w14:val="tx1"/>
                        </w14:solidFill>
                      </w14:textFill>
                    </w:rPr>
                  </w:pPr>
                  <w:r>
                    <w:rPr>
                      <w:color w:val="000000" w:themeColor="text1"/>
                      <w:lang w:val="sq-AL" w:eastAsia="sq-AL"/>
                      <w14:textFill>
                        <w14:solidFill>
                          <w14:schemeClr w14:val="tx1"/>
                        </w14:solidFill>
                      </w14:textFill>
                    </w:rPr>
                    <w:t>村民</w:t>
                  </w:r>
                </w:p>
              </w:tc>
              <w:tc>
                <w:tcPr>
                  <w:tcW w:w="820" w:type="dxa"/>
                  <w:vAlign w:val="center"/>
                </w:tcPr>
                <w:p w14:paraId="5E153DD3">
                  <w:pPr>
                    <w:pStyle w:val="59"/>
                    <w:spacing w:line="240" w:lineRule="auto"/>
                    <w:rPr>
                      <w:color w:val="000000" w:themeColor="text1"/>
                      <w:lang w:val="sq-AL"/>
                      <w14:textFill>
                        <w14:solidFill>
                          <w14:schemeClr w14:val="tx1"/>
                        </w14:solidFill>
                      </w14:textFill>
                    </w:rPr>
                  </w:pPr>
                  <w:r>
                    <w:rPr>
                      <w:rFonts w:hint="eastAsia"/>
                      <w:color w:val="000000" w:themeColor="text1"/>
                      <w:lang w:val="sq-AL"/>
                      <w14:textFill>
                        <w14:solidFill>
                          <w14:schemeClr w14:val="tx1"/>
                        </w14:solidFill>
                      </w14:textFill>
                    </w:rPr>
                    <w:t>+</w:t>
                  </w:r>
                  <w:r>
                    <w:rPr>
                      <w:color w:val="000000" w:themeColor="text1"/>
                      <w:lang w:val="sq-AL"/>
                      <w14:textFill>
                        <w14:solidFill>
                          <w14:schemeClr w14:val="tx1"/>
                        </w14:solidFill>
                      </w14:textFill>
                    </w:rPr>
                    <w:t>490</w:t>
                  </w:r>
                </w:p>
              </w:tc>
              <w:tc>
                <w:tcPr>
                  <w:tcW w:w="851" w:type="dxa"/>
                  <w:vAlign w:val="center"/>
                </w:tcPr>
                <w:p w14:paraId="31C1118E">
                  <w:pPr>
                    <w:pStyle w:val="59"/>
                    <w:spacing w:line="240" w:lineRule="auto"/>
                    <w:rPr>
                      <w:color w:val="000000" w:themeColor="text1"/>
                      <w:lang w:val="sq-AL"/>
                      <w14:textFill>
                        <w14:solidFill>
                          <w14:schemeClr w14:val="tx1"/>
                        </w14:solidFill>
                      </w14:textFill>
                    </w:rPr>
                  </w:pPr>
                  <w:r>
                    <w:rPr>
                      <w:rFonts w:hint="eastAsia"/>
                      <w:color w:val="000000" w:themeColor="text1"/>
                      <w:lang w:val="sq-AL"/>
                      <w14:textFill>
                        <w14:solidFill>
                          <w14:schemeClr w14:val="tx1"/>
                        </w14:solidFill>
                      </w14:textFill>
                    </w:rPr>
                    <w:t>+</w:t>
                  </w:r>
                  <w:r>
                    <w:rPr>
                      <w:color w:val="000000" w:themeColor="text1"/>
                      <w:lang w:val="sq-AL"/>
                      <w14:textFill>
                        <w14:solidFill>
                          <w14:schemeClr w14:val="tx1"/>
                        </w14:solidFill>
                      </w14:textFill>
                    </w:rPr>
                    <w:t>120</w:t>
                  </w:r>
                </w:p>
              </w:tc>
              <w:tc>
                <w:tcPr>
                  <w:tcW w:w="1487" w:type="dxa"/>
                  <w:shd w:val="clear" w:color="auto" w:fill="auto"/>
                  <w:tcMar>
                    <w:left w:w="28" w:type="dxa"/>
                    <w:right w:w="28" w:type="dxa"/>
                  </w:tcMar>
                  <w:vAlign w:val="center"/>
                </w:tcPr>
                <w:p w14:paraId="38430239">
                  <w:pPr>
                    <w:pStyle w:val="59"/>
                    <w:spacing w:line="240" w:lineRule="auto"/>
                    <w:rPr>
                      <w:color w:val="000000" w:themeColor="text1"/>
                      <w:lang w:val="sq-AL" w:eastAsia="sq-AL"/>
                      <w14:textFill>
                        <w14:solidFill>
                          <w14:schemeClr w14:val="tx1"/>
                        </w14:solidFill>
                      </w14:textFill>
                    </w:rPr>
                  </w:pPr>
                  <w:r>
                    <w:rPr>
                      <w:color w:val="000000" w:themeColor="text1"/>
                      <w:lang w:val="sq-AL" w:eastAsia="sq-AL"/>
                      <w14:textFill>
                        <w14:solidFill>
                          <w14:schemeClr w14:val="tx1"/>
                        </w14:solidFill>
                      </w14:textFill>
                    </w:rPr>
                    <w:t>18户92人</w:t>
                  </w:r>
                </w:p>
              </w:tc>
              <w:tc>
                <w:tcPr>
                  <w:tcW w:w="1511" w:type="dxa"/>
                  <w:vMerge w:val="continue"/>
                  <w:shd w:val="clear" w:color="auto" w:fill="auto"/>
                  <w:vAlign w:val="center"/>
                </w:tcPr>
                <w:p w14:paraId="5E09A023">
                  <w:pPr>
                    <w:pStyle w:val="59"/>
                    <w:spacing w:line="240" w:lineRule="auto"/>
                    <w:rPr>
                      <w:color w:val="000000" w:themeColor="text1"/>
                      <w:lang w:val="sq-AL" w:eastAsia="sq-AL"/>
                      <w14:textFill>
                        <w14:solidFill>
                          <w14:schemeClr w14:val="tx1"/>
                        </w14:solidFill>
                      </w14:textFill>
                    </w:rPr>
                  </w:pPr>
                </w:p>
              </w:tc>
              <w:tc>
                <w:tcPr>
                  <w:tcW w:w="763" w:type="dxa"/>
                  <w:shd w:val="clear" w:color="auto" w:fill="auto"/>
                  <w:vAlign w:val="center"/>
                </w:tcPr>
                <w:p w14:paraId="3A124FEA">
                  <w:pPr>
                    <w:pStyle w:val="59"/>
                    <w:spacing w:line="240" w:lineRule="auto"/>
                    <w:rPr>
                      <w:color w:val="000000" w:themeColor="text1"/>
                      <w:lang w:val="sq-AL" w:eastAsia="sq-AL"/>
                      <w14:textFill>
                        <w14:solidFill>
                          <w14:schemeClr w14:val="tx1"/>
                        </w14:solidFill>
                      </w14:textFill>
                    </w:rPr>
                  </w:pPr>
                  <w:r>
                    <w:rPr>
                      <w:color w:val="000000" w:themeColor="text1"/>
                      <w:lang w:val="sq-AL" w:eastAsia="sq-AL"/>
                      <w14:textFill>
                        <w14:solidFill>
                          <w14:schemeClr w14:val="tx1"/>
                        </w14:solidFill>
                      </w14:textFill>
                    </w:rPr>
                    <w:t>东北侧</w:t>
                  </w:r>
                </w:p>
              </w:tc>
              <w:tc>
                <w:tcPr>
                  <w:tcW w:w="708" w:type="dxa"/>
                  <w:shd w:val="clear" w:color="auto" w:fill="auto"/>
                  <w:tcMar>
                    <w:left w:w="28" w:type="dxa"/>
                    <w:right w:w="28" w:type="dxa"/>
                  </w:tcMar>
                  <w:vAlign w:val="center"/>
                </w:tcPr>
                <w:p w14:paraId="0F49E0D7">
                  <w:pPr>
                    <w:pStyle w:val="59"/>
                    <w:spacing w:line="240" w:lineRule="auto"/>
                    <w:rPr>
                      <w:color w:val="000000" w:themeColor="text1"/>
                      <w:lang w:val="sq-AL"/>
                      <w14:textFill>
                        <w14:solidFill>
                          <w14:schemeClr w14:val="tx1"/>
                        </w14:solidFill>
                      </w14:textFill>
                    </w:rPr>
                  </w:pPr>
                  <w:r>
                    <w:rPr>
                      <w:color w:val="000000" w:themeColor="text1"/>
                      <w:lang w:val="sq-AL"/>
                      <w14:textFill>
                        <w14:solidFill>
                          <w14:schemeClr w14:val="tx1"/>
                        </w14:solidFill>
                      </w14:textFill>
                    </w:rPr>
                    <w:t>540m</w:t>
                  </w:r>
                </w:p>
              </w:tc>
            </w:tr>
            <w:tr w14:paraId="3AD74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50" w:type="dxa"/>
                  <w:shd w:val="clear" w:color="auto" w:fill="auto"/>
                  <w:vAlign w:val="center"/>
                </w:tcPr>
                <w:p w14:paraId="6EAC72A4">
                  <w:pPr>
                    <w:pStyle w:val="59"/>
                    <w:spacing w:line="240" w:lineRule="auto"/>
                    <w:rPr>
                      <w:color w:val="000000" w:themeColor="text1"/>
                      <w:lang w:val="sq-AL" w:eastAsia="sq-AL"/>
                      <w14:textFill>
                        <w14:solidFill>
                          <w14:schemeClr w14:val="tx1"/>
                        </w14:solidFill>
                      </w14:textFill>
                    </w:rPr>
                  </w:pPr>
                  <w:r>
                    <w:rPr>
                      <w:color w:val="000000" w:themeColor="text1"/>
                      <w:szCs w:val="21"/>
                      <w14:textFill>
                        <w14:solidFill>
                          <w14:schemeClr w14:val="tx1"/>
                        </w14:solidFill>
                      </w14:textFill>
                    </w:rPr>
                    <w:t>小竜白村</w:t>
                  </w:r>
                </w:p>
              </w:tc>
              <w:tc>
                <w:tcPr>
                  <w:tcW w:w="695" w:type="dxa"/>
                  <w:shd w:val="clear" w:color="auto" w:fill="auto"/>
                  <w:tcMar>
                    <w:left w:w="57" w:type="dxa"/>
                    <w:right w:w="57" w:type="dxa"/>
                  </w:tcMar>
                  <w:vAlign w:val="center"/>
                </w:tcPr>
                <w:p w14:paraId="15CC974E">
                  <w:pPr>
                    <w:pStyle w:val="59"/>
                    <w:spacing w:line="240" w:lineRule="auto"/>
                    <w:rPr>
                      <w:color w:val="000000" w:themeColor="text1"/>
                      <w:lang w:val="sq-AL" w:eastAsia="sq-AL"/>
                      <w14:textFill>
                        <w14:solidFill>
                          <w14:schemeClr w14:val="tx1"/>
                        </w14:solidFill>
                      </w14:textFill>
                    </w:rPr>
                  </w:pPr>
                  <w:r>
                    <w:rPr>
                      <w:color w:val="000000" w:themeColor="text1"/>
                      <w:lang w:val="sq-AL" w:eastAsia="sq-AL"/>
                      <w14:textFill>
                        <w14:solidFill>
                          <w14:schemeClr w14:val="tx1"/>
                        </w14:solidFill>
                      </w14:textFill>
                    </w:rPr>
                    <w:t>村民</w:t>
                  </w:r>
                </w:p>
              </w:tc>
              <w:tc>
                <w:tcPr>
                  <w:tcW w:w="820" w:type="dxa"/>
                  <w:vAlign w:val="center"/>
                </w:tcPr>
                <w:p w14:paraId="14492E5C">
                  <w:pPr>
                    <w:pStyle w:val="59"/>
                    <w:spacing w:line="240" w:lineRule="auto"/>
                    <w:rPr>
                      <w:color w:val="000000" w:themeColor="text1"/>
                      <w:lang w:val="sq-AL"/>
                      <w14:textFill>
                        <w14:solidFill>
                          <w14:schemeClr w14:val="tx1"/>
                        </w14:solidFill>
                      </w14:textFill>
                    </w:rPr>
                  </w:pPr>
                  <w:r>
                    <w:rPr>
                      <w:rFonts w:hint="eastAsia"/>
                      <w:color w:val="000000" w:themeColor="text1"/>
                      <w:lang w:val="sq-AL"/>
                      <w14:textFill>
                        <w14:solidFill>
                          <w14:schemeClr w14:val="tx1"/>
                        </w14:solidFill>
                      </w14:textFill>
                    </w:rPr>
                    <w:t>-</w:t>
                  </w:r>
                  <w:r>
                    <w:rPr>
                      <w:color w:val="000000" w:themeColor="text1"/>
                      <w:lang w:val="sq-AL"/>
                      <w14:textFill>
                        <w14:solidFill>
                          <w14:schemeClr w14:val="tx1"/>
                        </w14:solidFill>
                      </w14:textFill>
                    </w:rPr>
                    <w:t>320</w:t>
                  </w:r>
                </w:p>
              </w:tc>
              <w:tc>
                <w:tcPr>
                  <w:tcW w:w="851" w:type="dxa"/>
                  <w:vAlign w:val="center"/>
                </w:tcPr>
                <w:p w14:paraId="1D2C0C41">
                  <w:pPr>
                    <w:pStyle w:val="59"/>
                    <w:spacing w:line="240" w:lineRule="auto"/>
                    <w:rPr>
                      <w:color w:val="000000" w:themeColor="text1"/>
                      <w:lang w:val="sq-AL"/>
                      <w14:textFill>
                        <w14:solidFill>
                          <w14:schemeClr w14:val="tx1"/>
                        </w14:solidFill>
                      </w14:textFill>
                    </w:rPr>
                  </w:pPr>
                  <w:r>
                    <w:rPr>
                      <w:rFonts w:hint="eastAsia"/>
                      <w:color w:val="000000" w:themeColor="text1"/>
                      <w:lang w:val="sq-AL"/>
                      <w14:textFill>
                        <w14:solidFill>
                          <w14:schemeClr w14:val="tx1"/>
                        </w14:solidFill>
                      </w14:textFill>
                    </w:rPr>
                    <w:t>+</w:t>
                  </w:r>
                  <w:r>
                    <w:rPr>
                      <w:color w:val="000000" w:themeColor="text1"/>
                      <w:lang w:val="sq-AL"/>
                      <w14:textFill>
                        <w14:solidFill>
                          <w14:schemeClr w14:val="tx1"/>
                        </w14:solidFill>
                      </w14:textFill>
                    </w:rPr>
                    <w:t>440</w:t>
                  </w:r>
                </w:p>
              </w:tc>
              <w:tc>
                <w:tcPr>
                  <w:tcW w:w="1487" w:type="dxa"/>
                  <w:shd w:val="clear" w:color="auto" w:fill="auto"/>
                  <w:tcMar>
                    <w:left w:w="28" w:type="dxa"/>
                    <w:right w:w="28" w:type="dxa"/>
                  </w:tcMar>
                  <w:vAlign w:val="center"/>
                </w:tcPr>
                <w:p w14:paraId="3D5C3D76">
                  <w:pPr>
                    <w:pStyle w:val="59"/>
                    <w:spacing w:line="240" w:lineRule="auto"/>
                    <w:rPr>
                      <w:color w:val="000000" w:themeColor="text1"/>
                      <w:lang w:val="sq-AL" w:eastAsia="sq-AL"/>
                      <w14:textFill>
                        <w14:solidFill>
                          <w14:schemeClr w14:val="tx1"/>
                        </w14:solidFill>
                      </w14:textFill>
                    </w:rPr>
                  </w:pPr>
                  <w:r>
                    <w:rPr>
                      <w:color w:val="000000" w:themeColor="text1"/>
                      <w:lang w:val="sq-AL" w:eastAsia="sq-AL"/>
                      <w14:textFill>
                        <w14:solidFill>
                          <w14:schemeClr w14:val="tx1"/>
                        </w14:solidFill>
                      </w14:textFill>
                    </w:rPr>
                    <w:t>32户169人</w:t>
                  </w:r>
                </w:p>
              </w:tc>
              <w:tc>
                <w:tcPr>
                  <w:tcW w:w="1511" w:type="dxa"/>
                  <w:vMerge w:val="continue"/>
                  <w:shd w:val="clear" w:color="auto" w:fill="auto"/>
                  <w:vAlign w:val="center"/>
                </w:tcPr>
                <w:p w14:paraId="0B6D1490">
                  <w:pPr>
                    <w:pStyle w:val="59"/>
                    <w:spacing w:line="240" w:lineRule="auto"/>
                    <w:rPr>
                      <w:color w:val="000000" w:themeColor="text1"/>
                      <w:lang w:val="sq-AL" w:eastAsia="sq-AL"/>
                      <w14:textFill>
                        <w14:solidFill>
                          <w14:schemeClr w14:val="tx1"/>
                        </w14:solidFill>
                      </w14:textFill>
                    </w:rPr>
                  </w:pPr>
                </w:p>
              </w:tc>
              <w:tc>
                <w:tcPr>
                  <w:tcW w:w="763" w:type="dxa"/>
                  <w:shd w:val="clear" w:color="auto" w:fill="auto"/>
                  <w:vAlign w:val="center"/>
                </w:tcPr>
                <w:p w14:paraId="7FF67A0C">
                  <w:pPr>
                    <w:pStyle w:val="59"/>
                    <w:spacing w:line="240" w:lineRule="auto"/>
                    <w:rPr>
                      <w:color w:val="000000" w:themeColor="text1"/>
                      <w:lang w:val="sq-AL" w:eastAsia="sq-AL"/>
                      <w14:textFill>
                        <w14:solidFill>
                          <w14:schemeClr w14:val="tx1"/>
                        </w14:solidFill>
                      </w14:textFill>
                    </w:rPr>
                  </w:pPr>
                  <w:r>
                    <w:rPr>
                      <w:color w:val="000000" w:themeColor="text1"/>
                      <w:lang w:val="sq-AL" w:eastAsia="sq-AL"/>
                      <w14:textFill>
                        <w14:solidFill>
                          <w14:schemeClr w14:val="tx1"/>
                        </w14:solidFill>
                      </w14:textFill>
                    </w:rPr>
                    <w:t>西北侧</w:t>
                  </w:r>
                </w:p>
              </w:tc>
              <w:tc>
                <w:tcPr>
                  <w:tcW w:w="708" w:type="dxa"/>
                  <w:shd w:val="clear" w:color="auto" w:fill="auto"/>
                  <w:tcMar>
                    <w:left w:w="28" w:type="dxa"/>
                    <w:right w:w="28" w:type="dxa"/>
                  </w:tcMar>
                  <w:vAlign w:val="center"/>
                </w:tcPr>
                <w:p w14:paraId="562BCDC2">
                  <w:pPr>
                    <w:pStyle w:val="59"/>
                    <w:spacing w:line="240" w:lineRule="auto"/>
                    <w:rPr>
                      <w:color w:val="000000" w:themeColor="text1"/>
                      <w:lang w:val="sq-AL"/>
                      <w14:textFill>
                        <w14:solidFill>
                          <w14:schemeClr w14:val="tx1"/>
                        </w14:solidFill>
                      </w14:textFill>
                    </w:rPr>
                  </w:pPr>
                  <w:r>
                    <w:rPr>
                      <w:color w:val="000000" w:themeColor="text1"/>
                      <w:lang w:val="sq-AL"/>
                      <w14:textFill>
                        <w14:solidFill>
                          <w14:schemeClr w14:val="tx1"/>
                        </w14:solidFill>
                      </w14:textFill>
                    </w:rPr>
                    <w:t>530m</w:t>
                  </w:r>
                </w:p>
              </w:tc>
            </w:tr>
          </w:tbl>
          <w:p w14:paraId="6432D5EE">
            <w:pPr>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2、声环境保护目标</w:t>
            </w:r>
          </w:p>
          <w:p w14:paraId="6DB1C6FE">
            <w:pPr>
              <w:spacing w:line="360" w:lineRule="auto"/>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本项目位于云南省文山州砚山县干河彝族乡碧云村委会布标工业园区，属于布标片区承接产业园范围内，项目周边均为企业，50m范围内无声环境敏感保护目标。</w:t>
            </w:r>
          </w:p>
          <w:p w14:paraId="198894EE">
            <w:pPr>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3、地表水环境保护目标</w:t>
            </w:r>
          </w:p>
          <w:p w14:paraId="4577E32F">
            <w:pPr>
              <w:spacing w:line="360" w:lineRule="auto"/>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项目距离最近的地表水体为2.0km处的听湖水库，根据《云南省水功能区划（2014年修订）》，听湖水库属于“清水江砚山—丘北保留区”，水质目标为Ⅱ类，执行《地表水环境质量标准》（GB3838-2002）中Ⅱ类标准。</w:t>
            </w:r>
          </w:p>
          <w:p w14:paraId="216275BC">
            <w:pPr>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4、地下水环境保护目标</w:t>
            </w:r>
          </w:p>
          <w:p w14:paraId="59559542">
            <w:pPr>
              <w:spacing w:line="360" w:lineRule="auto"/>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项目边界外500m范围内无地下水集中式饮用水水源和热水、矿泉水、温泉等特殊地下水资源。</w:t>
            </w:r>
          </w:p>
          <w:p w14:paraId="6DFB5EB2">
            <w:pPr>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5、生态环境保护目标</w:t>
            </w:r>
          </w:p>
          <w:p w14:paraId="58264CDA">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项目占地范围内未发现国家及省级保护的野生动、植物资源，整个区域内生物多样性一般，无主要生态环境保护目标。</w:t>
            </w:r>
          </w:p>
          <w:p w14:paraId="1141C2EB">
            <w:pPr>
              <w:spacing w:line="360" w:lineRule="auto"/>
              <w:ind w:firstLine="420" w:firstLineChars="200"/>
              <w:rPr>
                <w:bCs/>
                <w:color w:val="000000" w:themeColor="text1"/>
                <w:szCs w:val="21"/>
                <w14:textFill>
                  <w14:solidFill>
                    <w14:schemeClr w14:val="tx1"/>
                  </w14:solidFill>
                </w14:textFill>
              </w:rPr>
            </w:pPr>
          </w:p>
          <w:p w14:paraId="12B2620F">
            <w:pPr>
              <w:adjustRightInd w:val="0"/>
              <w:snapToGrid w:val="0"/>
              <w:rPr>
                <w:color w:val="000000" w:themeColor="text1"/>
                <w:kern w:val="0"/>
                <w:szCs w:val="21"/>
                <w14:textFill>
                  <w14:solidFill>
                    <w14:schemeClr w14:val="tx1"/>
                  </w14:solidFill>
                </w14:textFill>
              </w:rPr>
            </w:pPr>
          </w:p>
          <w:p w14:paraId="4006CBDE">
            <w:pPr>
              <w:adjustRightInd w:val="0"/>
              <w:snapToGrid w:val="0"/>
              <w:rPr>
                <w:color w:val="000000" w:themeColor="text1"/>
                <w:kern w:val="0"/>
                <w:szCs w:val="21"/>
                <w14:textFill>
                  <w14:solidFill>
                    <w14:schemeClr w14:val="tx1"/>
                  </w14:solidFill>
                </w14:textFill>
              </w:rPr>
            </w:pPr>
          </w:p>
          <w:p w14:paraId="279B9729">
            <w:pPr>
              <w:adjustRightInd w:val="0"/>
              <w:snapToGrid w:val="0"/>
              <w:rPr>
                <w:color w:val="000000" w:themeColor="text1"/>
                <w:kern w:val="0"/>
                <w:szCs w:val="21"/>
                <w14:textFill>
                  <w14:solidFill>
                    <w14:schemeClr w14:val="tx1"/>
                  </w14:solidFill>
                </w14:textFill>
              </w:rPr>
            </w:pPr>
          </w:p>
          <w:p w14:paraId="022AA1A0">
            <w:pPr>
              <w:adjustRightInd w:val="0"/>
              <w:snapToGrid w:val="0"/>
              <w:rPr>
                <w:color w:val="000000" w:themeColor="text1"/>
                <w:kern w:val="0"/>
                <w:szCs w:val="21"/>
                <w14:textFill>
                  <w14:solidFill>
                    <w14:schemeClr w14:val="tx1"/>
                  </w14:solidFill>
                </w14:textFill>
              </w:rPr>
            </w:pPr>
          </w:p>
          <w:p w14:paraId="6B2F2CF5">
            <w:pPr>
              <w:adjustRightInd w:val="0"/>
              <w:snapToGrid w:val="0"/>
              <w:rPr>
                <w:color w:val="000000" w:themeColor="text1"/>
                <w:kern w:val="0"/>
                <w:szCs w:val="21"/>
                <w14:textFill>
                  <w14:solidFill>
                    <w14:schemeClr w14:val="tx1"/>
                  </w14:solidFill>
                </w14:textFill>
              </w:rPr>
            </w:pPr>
          </w:p>
          <w:p w14:paraId="3204D557">
            <w:pPr>
              <w:adjustRightInd w:val="0"/>
              <w:snapToGrid w:val="0"/>
              <w:rPr>
                <w:color w:val="000000" w:themeColor="text1"/>
                <w:kern w:val="0"/>
                <w:szCs w:val="21"/>
                <w14:textFill>
                  <w14:solidFill>
                    <w14:schemeClr w14:val="tx1"/>
                  </w14:solidFill>
                </w14:textFill>
              </w:rPr>
            </w:pPr>
          </w:p>
          <w:p w14:paraId="7FD5F2EA">
            <w:pPr>
              <w:adjustRightInd w:val="0"/>
              <w:snapToGrid w:val="0"/>
              <w:rPr>
                <w:color w:val="000000" w:themeColor="text1"/>
                <w:kern w:val="0"/>
                <w:szCs w:val="21"/>
                <w14:textFill>
                  <w14:solidFill>
                    <w14:schemeClr w14:val="tx1"/>
                  </w14:solidFill>
                </w14:textFill>
              </w:rPr>
            </w:pPr>
          </w:p>
          <w:p w14:paraId="20F995A7">
            <w:pPr>
              <w:adjustRightInd w:val="0"/>
              <w:snapToGrid w:val="0"/>
              <w:rPr>
                <w:color w:val="000000" w:themeColor="text1"/>
                <w:kern w:val="0"/>
                <w:szCs w:val="21"/>
                <w14:textFill>
                  <w14:solidFill>
                    <w14:schemeClr w14:val="tx1"/>
                  </w14:solidFill>
                </w14:textFill>
              </w:rPr>
            </w:pPr>
          </w:p>
          <w:p w14:paraId="0854E61B">
            <w:pPr>
              <w:adjustRightInd w:val="0"/>
              <w:snapToGrid w:val="0"/>
              <w:rPr>
                <w:color w:val="000000" w:themeColor="text1"/>
                <w:kern w:val="0"/>
                <w:szCs w:val="21"/>
                <w14:textFill>
                  <w14:solidFill>
                    <w14:schemeClr w14:val="tx1"/>
                  </w14:solidFill>
                </w14:textFill>
              </w:rPr>
            </w:pPr>
          </w:p>
          <w:p w14:paraId="4604D0BB">
            <w:pPr>
              <w:adjustRightInd w:val="0"/>
              <w:snapToGrid w:val="0"/>
              <w:rPr>
                <w:color w:val="000000" w:themeColor="text1"/>
                <w:kern w:val="0"/>
                <w:szCs w:val="21"/>
                <w14:textFill>
                  <w14:solidFill>
                    <w14:schemeClr w14:val="tx1"/>
                  </w14:solidFill>
                </w14:textFill>
              </w:rPr>
            </w:pPr>
          </w:p>
          <w:p w14:paraId="71BD1E8B">
            <w:pPr>
              <w:adjustRightInd w:val="0"/>
              <w:snapToGrid w:val="0"/>
              <w:rPr>
                <w:color w:val="000000" w:themeColor="text1"/>
                <w:kern w:val="0"/>
                <w:szCs w:val="21"/>
                <w14:textFill>
                  <w14:solidFill>
                    <w14:schemeClr w14:val="tx1"/>
                  </w14:solidFill>
                </w14:textFill>
              </w:rPr>
            </w:pPr>
          </w:p>
          <w:p w14:paraId="03BAE305">
            <w:pPr>
              <w:adjustRightInd w:val="0"/>
              <w:snapToGrid w:val="0"/>
              <w:rPr>
                <w:color w:val="000000" w:themeColor="text1"/>
                <w:kern w:val="0"/>
                <w:szCs w:val="21"/>
                <w14:textFill>
                  <w14:solidFill>
                    <w14:schemeClr w14:val="tx1"/>
                  </w14:solidFill>
                </w14:textFill>
              </w:rPr>
            </w:pPr>
          </w:p>
        </w:tc>
      </w:tr>
      <w:tr w14:paraId="6E3EA6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00" w:type="dxa"/>
            <w:tcMar>
              <w:left w:w="28" w:type="dxa"/>
              <w:right w:w="28" w:type="dxa"/>
            </w:tcMar>
            <w:vAlign w:val="center"/>
          </w:tcPr>
          <w:p w14:paraId="0A9D23DB">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污染</w:t>
            </w:r>
          </w:p>
          <w:p w14:paraId="1CB3C926">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物排</w:t>
            </w:r>
          </w:p>
          <w:p w14:paraId="3DEE31CF">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放控</w:t>
            </w:r>
          </w:p>
          <w:p w14:paraId="36FE7E12">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制标</w:t>
            </w:r>
          </w:p>
          <w:p w14:paraId="78E50D02">
            <w:pPr>
              <w:adjustRightInd w:val="0"/>
              <w:snapToGrid w:val="0"/>
              <w:jc w:val="center"/>
              <w:rPr>
                <w:rFonts w:ascii="宋体" w:hAnsi="宋体" w:cs="宋体"/>
                <w:color w:val="000000" w:themeColor="text1"/>
                <w:kern w:val="0"/>
                <w:szCs w:val="21"/>
                <w:highlight w:val="yellow"/>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准</w:t>
            </w:r>
          </w:p>
        </w:tc>
        <w:tc>
          <w:tcPr>
            <w:tcW w:w="8190" w:type="dxa"/>
            <w:vAlign w:val="center"/>
          </w:tcPr>
          <w:p w14:paraId="6A83F663">
            <w:pPr>
              <w:adjustRightInd w:val="0"/>
              <w:snapToGrid w:val="0"/>
              <w:spacing w:line="360" w:lineRule="auto"/>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（一）环境质量标准</w:t>
            </w:r>
          </w:p>
          <w:p w14:paraId="4C2DDB62">
            <w:pPr>
              <w:spacing w:line="360" w:lineRule="auto"/>
              <w:ind w:firstLine="422" w:firstLineChars="200"/>
              <w:rPr>
                <w:rFonts w:hAnsi="宋体"/>
                <w:b/>
                <w:color w:val="000000" w:themeColor="text1"/>
                <w:szCs w:val="21"/>
                <w14:textFill>
                  <w14:solidFill>
                    <w14:schemeClr w14:val="tx1"/>
                  </w14:solidFill>
                </w14:textFill>
              </w:rPr>
            </w:pPr>
            <w:r>
              <w:rPr>
                <w:b/>
                <w:color w:val="000000" w:themeColor="text1"/>
                <w:szCs w:val="21"/>
                <w14:textFill>
                  <w14:solidFill>
                    <w14:schemeClr w14:val="tx1"/>
                  </w14:solidFill>
                </w14:textFill>
              </w:rPr>
              <w:t>1</w:t>
            </w:r>
            <w:r>
              <w:rPr>
                <w:rFonts w:hAnsi="宋体"/>
                <w:b/>
                <w:color w:val="000000" w:themeColor="text1"/>
                <w:szCs w:val="21"/>
                <w14:textFill>
                  <w14:solidFill>
                    <w14:schemeClr w14:val="tx1"/>
                  </w14:solidFill>
                </w14:textFill>
              </w:rPr>
              <w:t>、</w:t>
            </w:r>
            <w:r>
              <w:rPr>
                <w:rFonts w:hint="eastAsia" w:hAnsi="宋体"/>
                <w:b/>
                <w:color w:val="000000" w:themeColor="text1"/>
                <w:szCs w:val="21"/>
                <w14:textFill>
                  <w14:solidFill>
                    <w14:schemeClr w14:val="tx1"/>
                  </w14:solidFill>
                </w14:textFill>
              </w:rPr>
              <w:t>环境空气质量标准</w:t>
            </w:r>
          </w:p>
          <w:p w14:paraId="1C962CB3">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项目所属区域环境空气功能区为二类区，执行《环境空气质量标准》（GB3095-2012）二级标准，具体见表3-5。</w:t>
            </w:r>
          </w:p>
          <w:tbl>
            <w:tblPr>
              <w:tblStyle w:val="30"/>
              <w:tblW w:w="7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1"/>
              <w:gridCol w:w="1701"/>
              <w:gridCol w:w="993"/>
              <w:gridCol w:w="873"/>
              <w:gridCol w:w="2287"/>
            </w:tblGrid>
            <w:tr w14:paraId="61FDE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5" w:type="dxa"/>
                  <w:gridSpan w:val="5"/>
                  <w:tcBorders>
                    <w:top w:val="nil"/>
                    <w:left w:val="nil"/>
                    <w:right w:val="nil"/>
                  </w:tcBorders>
                  <w:vAlign w:val="center"/>
                </w:tcPr>
                <w:p w14:paraId="5D0F1BC5">
                  <w:pPr>
                    <w:overflowPunct w:val="0"/>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表3-5   项目区环境空气质量标准</w:t>
                  </w:r>
                </w:p>
              </w:tc>
            </w:tr>
            <w:tr w14:paraId="372F8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881" w:type="dxa"/>
                  <w:vAlign w:val="center"/>
                </w:tcPr>
                <w:p w14:paraId="5BC92428">
                  <w:pPr>
                    <w:widowControl/>
                    <w:overflowPunct w:val="0"/>
                    <w:spacing w:line="3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污染物名称</w:t>
                  </w:r>
                </w:p>
              </w:tc>
              <w:tc>
                <w:tcPr>
                  <w:tcW w:w="1701" w:type="dxa"/>
                  <w:vAlign w:val="center"/>
                </w:tcPr>
                <w:p w14:paraId="24D7A29B">
                  <w:pPr>
                    <w:pStyle w:val="8"/>
                    <w:overflowPunct w:val="0"/>
                    <w:jc w:val="center"/>
                    <w:rPr>
                      <w:color w:val="000000" w:themeColor="text1"/>
                      <w:kern w:val="2"/>
                      <w:sz w:val="18"/>
                      <w:szCs w:val="18"/>
                      <w14:textFill>
                        <w14:solidFill>
                          <w14:schemeClr w14:val="tx1"/>
                        </w14:solidFill>
                      </w14:textFill>
                    </w:rPr>
                  </w:pPr>
                  <w:r>
                    <w:rPr>
                      <w:color w:val="000000" w:themeColor="text1"/>
                      <w:kern w:val="2"/>
                      <w:sz w:val="18"/>
                      <w:szCs w:val="18"/>
                      <w14:textFill>
                        <w14:solidFill>
                          <w14:schemeClr w14:val="tx1"/>
                        </w14:solidFill>
                      </w14:textFill>
                    </w:rPr>
                    <w:t>取值时间</w:t>
                  </w:r>
                </w:p>
              </w:tc>
              <w:tc>
                <w:tcPr>
                  <w:tcW w:w="993" w:type="dxa"/>
                  <w:vAlign w:val="center"/>
                </w:tcPr>
                <w:p w14:paraId="45226F29">
                  <w:pPr>
                    <w:pStyle w:val="8"/>
                    <w:overflowPunct w:val="0"/>
                    <w:jc w:val="center"/>
                    <w:rPr>
                      <w:color w:val="000000" w:themeColor="text1"/>
                      <w:kern w:val="2"/>
                      <w:sz w:val="18"/>
                      <w:szCs w:val="18"/>
                      <w14:textFill>
                        <w14:solidFill>
                          <w14:schemeClr w14:val="tx1"/>
                        </w14:solidFill>
                      </w14:textFill>
                    </w:rPr>
                  </w:pPr>
                  <w:r>
                    <w:rPr>
                      <w:color w:val="000000" w:themeColor="text1"/>
                      <w:kern w:val="2"/>
                      <w:sz w:val="18"/>
                      <w:szCs w:val="18"/>
                      <w14:textFill>
                        <w14:solidFill>
                          <w14:schemeClr w14:val="tx1"/>
                        </w14:solidFill>
                      </w14:textFill>
                    </w:rPr>
                    <w:t>浓度限值</w:t>
                  </w:r>
                </w:p>
              </w:tc>
              <w:tc>
                <w:tcPr>
                  <w:tcW w:w="873" w:type="dxa"/>
                  <w:vAlign w:val="center"/>
                </w:tcPr>
                <w:p w14:paraId="7E93B029">
                  <w:pPr>
                    <w:widowControl/>
                    <w:overflowPunct w:val="0"/>
                    <w:spacing w:line="3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单位</w:t>
                  </w:r>
                </w:p>
              </w:tc>
              <w:tc>
                <w:tcPr>
                  <w:tcW w:w="2287" w:type="dxa"/>
                  <w:vAlign w:val="center"/>
                </w:tcPr>
                <w:p w14:paraId="31DCDEF2">
                  <w:pPr>
                    <w:widowControl/>
                    <w:overflowPunct w:val="0"/>
                    <w:spacing w:line="3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执行标准</w:t>
                  </w:r>
                </w:p>
              </w:tc>
            </w:tr>
            <w:tr w14:paraId="406A7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881" w:type="dxa"/>
                  <w:vMerge w:val="restart"/>
                  <w:vAlign w:val="center"/>
                </w:tcPr>
                <w:p w14:paraId="299B2B32">
                  <w:pPr>
                    <w:widowControl/>
                    <w:overflowPunct w:val="0"/>
                    <w:spacing w:line="3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二氧化硫（SO</w:t>
                  </w:r>
                  <w:r>
                    <w:rPr>
                      <w:color w:val="000000" w:themeColor="text1"/>
                      <w:sz w:val="18"/>
                      <w:szCs w:val="18"/>
                      <w:vertAlign w:val="subscript"/>
                      <w14:textFill>
                        <w14:solidFill>
                          <w14:schemeClr w14:val="tx1"/>
                        </w14:solidFill>
                      </w14:textFill>
                    </w:rPr>
                    <w:t>2</w:t>
                  </w:r>
                  <w:r>
                    <w:rPr>
                      <w:color w:val="000000" w:themeColor="text1"/>
                      <w:sz w:val="18"/>
                      <w:szCs w:val="18"/>
                      <w14:textFill>
                        <w14:solidFill>
                          <w14:schemeClr w14:val="tx1"/>
                        </w14:solidFill>
                      </w14:textFill>
                    </w:rPr>
                    <w:t>）</w:t>
                  </w:r>
                </w:p>
              </w:tc>
              <w:tc>
                <w:tcPr>
                  <w:tcW w:w="1701" w:type="dxa"/>
                  <w:vAlign w:val="center"/>
                </w:tcPr>
                <w:p w14:paraId="2E0C905B">
                  <w:pPr>
                    <w:pStyle w:val="8"/>
                    <w:overflowPunct w:val="0"/>
                    <w:jc w:val="center"/>
                    <w:rPr>
                      <w:color w:val="000000" w:themeColor="text1"/>
                      <w:kern w:val="2"/>
                      <w:sz w:val="18"/>
                      <w:szCs w:val="18"/>
                      <w14:textFill>
                        <w14:solidFill>
                          <w14:schemeClr w14:val="tx1"/>
                        </w14:solidFill>
                      </w14:textFill>
                    </w:rPr>
                  </w:pPr>
                  <w:r>
                    <w:rPr>
                      <w:color w:val="000000" w:themeColor="text1"/>
                      <w:kern w:val="2"/>
                      <w:sz w:val="18"/>
                      <w:szCs w:val="18"/>
                      <w14:textFill>
                        <w14:solidFill>
                          <w14:schemeClr w14:val="tx1"/>
                        </w14:solidFill>
                      </w14:textFill>
                    </w:rPr>
                    <w:t>年平均</w:t>
                  </w:r>
                </w:p>
              </w:tc>
              <w:tc>
                <w:tcPr>
                  <w:tcW w:w="993" w:type="dxa"/>
                  <w:vAlign w:val="center"/>
                </w:tcPr>
                <w:p w14:paraId="36DACDCE">
                  <w:pPr>
                    <w:pStyle w:val="8"/>
                    <w:overflowPunct w:val="0"/>
                    <w:jc w:val="center"/>
                    <w:rPr>
                      <w:color w:val="000000" w:themeColor="text1"/>
                      <w:kern w:val="2"/>
                      <w:sz w:val="18"/>
                      <w:szCs w:val="18"/>
                      <w14:textFill>
                        <w14:solidFill>
                          <w14:schemeClr w14:val="tx1"/>
                        </w14:solidFill>
                      </w14:textFill>
                    </w:rPr>
                  </w:pPr>
                  <w:r>
                    <w:rPr>
                      <w:color w:val="000000" w:themeColor="text1"/>
                      <w:kern w:val="2"/>
                      <w:sz w:val="18"/>
                      <w:szCs w:val="18"/>
                      <w14:textFill>
                        <w14:solidFill>
                          <w14:schemeClr w14:val="tx1"/>
                        </w14:solidFill>
                      </w14:textFill>
                    </w:rPr>
                    <w:t>60</w:t>
                  </w:r>
                </w:p>
              </w:tc>
              <w:tc>
                <w:tcPr>
                  <w:tcW w:w="873" w:type="dxa"/>
                  <w:vMerge w:val="restart"/>
                  <w:vAlign w:val="center"/>
                </w:tcPr>
                <w:p w14:paraId="50D3E3A2">
                  <w:pPr>
                    <w:widowControl/>
                    <w:overflowPunct w:val="0"/>
                    <w:spacing w:line="3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μg/m</w:t>
                  </w:r>
                  <w:r>
                    <w:rPr>
                      <w:color w:val="000000" w:themeColor="text1"/>
                      <w:sz w:val="18"/>
                      <w:szCs w:val="18"/>
                      <w:vertAlign w:val="superscript"/>
                      <w14:textFill>
                        <w14:solidFill>
                          <w14:schemeClr w14:val="tx1"/>
                        </w14:solidFill>
                      </w14:textFill>
                    </w:rPr>
                    <w:t>3</w:t>
                  </w:r>
                </w:p>
              </w:tc>
              <w:tc>
                <w:tcPr>
                  <w:tcW w:w="2287" w:type="dxa"/>
                  <w:vMerge w:val="restart"/>
                  <w:vAlign w:val="center"/>
                </w:tcPr>
                <w:p w14:paraId="264C1B1E">
                  <w:pPr>
                    <w:pStyle w:val="8"/>
                    <w:overflowPunct w:val="0"/>
                    <w:jc w:val="center"/>
                    <w:rPr>
                      <w:color w:val="000000" w:themeColor="text1"/>
                      <w:sz w:val="18"/>
                      <w:szCs w:val="18"/>
                      <w14:textFill>
                        <w14:solidFill>
                          <w14:schemeClr w14:val="tx1"/>
                        </w14:solidFill>
                      </w14:textFill>
                    </w:rPr>
                  </w:pPr>
                  <w:r>
                    <w:rPr>
                      <w:color w:val="000000" w:themeColor="text1"/>
                      <w:kern w:val="2"/>
                      <w:sz w:val="18"/>
                      <w:szCs w:val="18"/>
                      <w14:textFill>
                        <w14:solidFill>
                          <w14:schemeClr w14:val="tx1"/>
                        </w14:solidFill>
                      </w14:textFill>
                    </w:rPr>
                    <w:t>《环境空气质量标准》（GB3095-2012）中二级标准</w:t>
                  </w:r>
                </w:p>
              </w:tc>
            </w:tr>
            <w:tr w14:paraId="346F2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881" w:type="dxa"/>
                  <w:vMerge w:val="continue"/>
                  <w:vAlign w:val="center"/>
                </w:tcPr>
                <w:p w14:paraId="17619639">
                  <w:pPr>
                    <w:widowControl/>
                    <w:overflowPunct w:val="0"/>
                    <w:spacing w:line="300" w:lineRule="exact"/>
                    <w:jc w:val="center"/>
                    <w:rPr>
                      <w:color w:val="000000" w:themeColor="text1"/>
                      <w:sz w:val="18"/>
                      <w:szCs w:val="18"/>
                      <w14:textFill>
                        <w14:solidFill>
                          <w14:schemeClr w14:val="tx1"/>
                        </w14:solidFill>
                      </w14:textFill>
                    </w:rPr>
                  </w:pPr>
                </w:p>
              </w:tc>
              <w:tc>
                <w:tcPr>
                  <w:tcW w:w="1701" w:type="dxa"/>
                  <w:vAlign w:val="center"/>
                </w:tcPr>
                <w:p w14:paraId="5706E26A">
                  <w:pPr>
                    <w:pStyle w:val="8"/>
                    <w:overflowPunct w:val="0"/>
                    <w:jc w:val="center"/>
                    <w:rPr>
                      <w:color w:val="000000" w:themeColor="text1"/>
                      <w:kern w:val="2"/>
                      <w:sz w:val="18"/>
                      <w:szCs w:val="18"/>
                      <w14:textFill>
                        <w14:solidFill>
                          <w14:schemeClr w14:val="tx1"/>
                        </w14:solidFill>
                      </w14:textFill>
                    </w:rPr>
                  </w:pPr>
                  <w:r>
                    <w:rPr>
                      <w:color w:val="000000" w:themeColor="text1"/>
                      <w:kern w:val="2"/>
                      <w:sz w:val="18"/>
                      <w:szCs w:val="18"/>
                      <w14:textFill>
                        <w14:solidFill>
                          <w14:schemeClr w14:val="tx1"/>
                        </w14:solidFill>
                      </w14:textFill>
                    </w:rPr>
                    <w:t>24小时平均</w:t>
                  </w:r>
                </w:p>
              </w:tc>
              <w:tc>
                <w:tcPr>
                  <w:tcW w:w="993" w:type="dxa"/>
                  <w:vAlign w:val="center"/>
                </w:tcPr>
                <w:p w14:paraId="746E609E">
                  <w:pPr>
                    <w:pStyle w:val="8"/>
                    <w:overflowPunct w:val="0"/>
                    <w:jc w:val="center"/>
                    <w:rPr>
                      <w:color w:val="000000" w:themeColor="text1"/>
                      <w:kern w:val="2"/>
                      <w:sz w:val="18"/>
                      <w:szCs w:val="18"/>
                      <w14:textFill>
                        <w14:solidFill>
                          <w14:schemeClr w14:val="tx1"/>
                        </w14:solidFill>
                      </w14:textFill>
                    </w:rPr>
                  </w:pPr>
                  <w:r>
                    <w:rPr>
                      <w:color w:val="000000" w:themeColor="text1"/>
                      <w:kern w:val="2"/>
                      <w:sz w:val="18"/>
                      <w:szCs w:val="18"/>
                      <w14:textFill>
                        <w14:solidFill>
                          <w14:schemeClr w14:val="tx1"/>
                        </w14:solidFill>
                      </w14:textFill>
                    </w:rPr>
                    <w:t>150</w:t>
                  </w:r>
                </w:p>
              </w:tc>
              <w:tc>
                <w:tcPr>
                  <w:tcW w:w="873" w:type="dxa"/>
                  <w:vMerge w:val="continue"/>
                  <w:vAlign w:val="center"/>
                </w:tcPr>
                <w:p w14:paraId="5A8FEEF1">
                  <w:pPr>
                    <w:widowControl/>
                    <w:overflowPunct w:val="0"/>
                    <w:spacing w:line="300" w:lineRule="exact"/>
                    <w:jc w:val="center"/>
                    <w:rPr>
                      <w:color w:val="000000" w:themeColor="text1"/>
                      <w:sz w:val="18"/>
                      <w:szCs w:val="18"/>
                      <w14:textFill>
                        <w14:solidFill>
                          <w14:schemeClr w14:val="tx1"/>
                        </w14:solidFill>
                      </w14:textFill>
                    </w:rPr>
                  </w:pPr>
                </w:p>
              </w:tc>
              <w:tc>
                <w:tcPr>
                  <w:tcW w:w="2287" w:type="dxa"/>
                  <w:vMerge w:val="continue"/>
                  <w:vAlign w:val="center"/>
                </w:tcPr>
                <w:p w14:paraId="134471A7">
                  <w:pPr>
                    <w:widowControl/>
                    <w:overflowPunct w:val="0"/>
                    <w:spacing w:line="300" w:lineRule="exact"/>
                    <w:jc w:val="center"/>
                    <w:rPr>
                      <w:color w:val="000000" w:themeColor="text1"/>
                      <w:sz w:val="18"/>
                      <w:szCs w:val="18"/>
                      <w14:textFill>
                        <w14:solidFill>
                          <w14:schemeClr w14:val="tx1"/>
                        </w14:solidFill>
                      </w14:textFill>
                    </w:rPr>
                  </w:pPr>
                </w:p>
              </w:tc>
            </w:tr>
            <w:tr w14:paraId="38EB0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vMerge w:val="continue"/>
                  <w:vAlign w:val="center"/>
                </w:tcPr>
                <w:p w14:paraId="2B8F5471">
                  <w:pPr>
                    <w:widowControl/>
                    <w:overflowPunct w:val="0"/>
                    <w:spacing w:line="300" w:lineRule="exact"/>
                    <w:jc w:val="center"/>
                    <w:rPr>
                      <w:color w:val="000000" w:themeColor="text1"/>
                      <w:sz w:val="18"/>
                      <w:szCs w:val="18"/>
                      <w14:textFill>
                        <w14:solidFill>
                          <w14:schemeClr w14:val="tx1"/>
                        </w14:solidFill>
                      </w14:textFill>
                    </w:rPr>
                  </w:pPr>
                </w:p>
              </w:tc>
              <w:tc>
                <w:tcPr>
                  <w:tcW w:w="1701" w:type="dxa"/>
                  <w:vAlign w:val="center"/>
                </w:tcPr>
                <w:p w14:paraId="65AAA2F3">
                  <w:pPr>
                    <w:pStyle w:val="8"/>
                    <w:overflowPunct w:val="0"/>
                    <w:jc w:val="center"/>
                    <w:rPr>
                      <w:color w:val="000000" w:themeColor="text1"/>
                      <w:kern w:val="2"/>
                      <w:sz w:val="18"/>
                      <w:szCs w:val="18"/>
                      <w14:textFill>
                        <w14:solidFill>
                          <w14:schemeClr w14:val="tx1"/>
                        </w14:solidFill>
                      </w14:textFill>
                    </w:rPr>
                  </w:pPr>
                  <w:r>
                    <w:rPr>
                      <w:color w:val="000000" w:themeColor="text1"/>
                      <w:kern w:val="2"/>
                      <w:sz w:val="18"/>
                      <w:szCs w:val="18"/>
                      <w14:textFill>
                        <w14:solidFill>
                          <w14:schemeClr w14:val="tx1"/>
                        </w14:solidFill>
                      </w14:textFill>
                    </w:rPr>
                    <w:t>1小时平均</w:t>
                  </w:r>
                </w:p>
              </w:tc>
              <w:tc>
                <w:tcPr>
                  <w:tcW w:w="993" w:type="dxa"/>
                  <w:vAlign w:val="center"/>
                </w:tcPr>
                <w:p w14:paraId="39788A23">
                  <w:pPr>
                    <w:pStyle w:val="8"/>
                    <w:overflowPunct w:val="0"/>
                    <w:jc w:val="center"/>
                    <w:rPr>
                      <w:color w:val="000000" w:themeColor="text1"/>
                      <w:kern w:val="2"/>
                      <w:sz w:val="18"/>
                      <w:szCs w:val="18"/>
                      <w14:textFill>
                        <w14:solidFill>
                          <w14:schemeClr w14:val="tx1"/>
                        </w14:solidFill>
                      </w14:textFill>
                    </w:rPr>
                  </w:pPr>
                  <w:r>
                    <w:rPr>
                      <w:color w:val="000000" w:themeColor="text1"/>
                      <w:kern w:val="2"/>
                      <w:sz w:val="18"/>
                      <w:szCs w:val="18"/>
                      <w14:textFill>
                        <w14:solidFill>
                          <w14:schemeClr w14:val="tx1"/>
                        </w14:solidFill>
                      </w14:textFill>
                    </w:rPr>
                    <w:t>500</w:t>
                  </w:r>
                </w:p>
              </w:tc>
              <w:tc>
                <w:tcPr>
                  <w:tcW w:w="873" w:type="dxa"/>
                  <w:vMerge w:val="continue"/>
                  <w:vAlign w:val="center"/>
                </w:tcPr>
                <w:p w14:paraId="59A2CF2A">
                  <w:pPr>
                    <w:widowControl/>
                    <w:overflowPunct w:val="0"/>
                    <w:spacing w:line="300" w:lineRule="exact"/>
                    <w:jc w:val="center"/>
                    <w:rPr>
                      <w:color w:val="000000" w:themeColor="text1"/>
                      <w:sz w:val="18"/>
                      <w:szCs w:val="18"/>
                      <w14:textFill>
                        <w14:solidFill>
                          <w14:schemeClr w14:val="tx1"/>
                        </w14:solidFill>
                      </w14:textFill>
                    </w:rPr>
                  </w:pPr>
                </w:p>
              </w:tc>
              <w:tc>
                <w:tcPr>
                  <w:tcW w:w="2287" w:type="dxa"/>
                  <w:vMerge w:val="continue"/>
                  <w:vAlign w:val="center"/>
                </w:tcPr>
                <w:p w14:paraId="1DB27CA7">
                  <w:pPr>
                    <w:widowControl/>
                    <w:overflowPunct w:val="0"/>
                    <w:spacing w:line="300" w:lineRule="exact"/>
                    <w:jc w:val="center"/>
                    <w:rPr>
                      <w:color w:val="000000" w:themeColor="text1"/>
                      <w:sz w:val="18"/>
                      <w:szCs w:val="18"/>
                      <w14:textFill>
                        <w14:solidFill>
                          <w14:schemeClr w14:val="tx1"/>
                        </w14:solidFill>
                      </w14:textFill>
                    </w:rPr>
                  </w:pPr>
                </w:p>
              </w:tc>
            </w:tr>
            <w:tr w14:paraId="04836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vMerge w:val="restart"/>
                  <w:vAlign w:val="center"/>
                </w:tcPr>
                <w:p w14:paraId="6B412853">
                  <w:pPr>
                    <w:widowControl/>
                    <w:overflowPunct w:val="0"/>
                    <w:spacing w:line="3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二氧化氮（NO</w:t>
                  </w:r>
                  <w:r>
                    <w:rPr>
                      <w:color w:val="000000" w:themeColor="text1"/>
                      <w:sz w:val="18"/>
                      <w:szCs w:val="18"/>
                      <w:vertAlign w:val="subscript"/>
                      <w14:textFill>
                        <w14:solidFill>
                          <w14:schemeClr w14:val="tx1"/>
                        </w14:solidFill>
                      </w14:textFill>
                    </w:rPr>
                    <w:t>2</w:t>
                  </w:r>
                  <w:r>
                    <w:rPr>
                      <w:color w:val="000000" w:themeColor="text1"/>
                      <w:sz w:val="18"/>
                      <w:szCs w:val="18"/>
                      <w14:textFill>
                        <w14:solidFill>
                          <w14:schemeClr w14:val="tx1"/>
                        </w14:solidFill>
                      </w14:textFill>
                    </w:rPr>
                    <w:t>）</w:t>
                  </w:r>
                </w:p>
              </w:tc>
              <w:tc>
                <w:tcPr>
                  <w:tcW w:w="1701" w:type="dxa"/>
                  <w:vAlign w:val="center"/>
                </w:tcPr>
                <w:p w14:paraId="62B4C0D0">
                  <w:pPr>
                    <w:pStyle w:val="8"/>
                    <w:overflowPunct w:val="0"/>
                    <w:jc w:val="center"/>
                    <w:rPr>
                      <w:color w:val="000000" w:themeColor="text1"/>
                      <w:kern w:val="2"/>
                      <w:sz w:val="18"/>
                      <w:szCs w:val="18"/>
                      <w14:textFill>
                        <w14:solidFill>
                          <w14:schemeClr w14:val="tx1"/>
                        </w14:solidFill>
                      </w14:textFill>
                    </w:rPr>
                  </w:pPr>
                  <w:r>
                    <w:rPr>
                      <w:color w:val="000000" w:themeColor="text1"/>
                      <w:kern w:val="2"/>
                      <w:sz w:val="18"/>
                      <w:szCs w:val="18"/>
                      <w14:textFill>
                        <w14:solidFill>
                          <w14:schemeClr w14:val="tx1"/>
                        </w14:solidFill>
                      </w14:textFill>
                    </w:rPr>
                    <w:t>年平均</w:t>
                  </w:r>
                </w:p>
              </w:tc>
              <w:tc>
                <w:tcPr>
                  <w:tcW w:w="993" w:type="dxa"/>
                  <w:vAlign w:val="center"/>
                </w:tcPr>
                <w:p w14:paraId="04484CC6">
                  <w:pPr>
                    <w:pStyle w:val="8"/>
                    <w:overflowPunct w:val="0"/>
                    <w:jc w:val="center"/>
                    <w:rPr>
                      <w:color w:val="000000" w:themeColor="text1"/>
                      <w:kern w:val="2"/>
                      <w:sz w:val="18"/>
                      <w:szCs w:val="18"/>
                      <w14:textFill>
                        <w14:solidFill>
                          <w14:schemeClr w14:val="tx1"/>
                        </w14:solidFill>
                      </w14:textFill>
                    </w:rPr>
                  </w:pPr>
                  <w:r>
                    <w:rPr>
                      <w:color w:val="000000" w:themeColor="text1"/>
                      <w:kern w:val="2"/>
                      <w:sz w:val="18"/>
                      <w:szCs w:val="18"/>
                      <w14:textFill>
                        <w14:solidFill>
                          <w14:schemeClr w14:val="tx1"/>
                        </w14:solidFill>
                      </w14:textFill>
                    </w:rPr>
                    <w:t>40</w:t>
                  </w:r>
                </w:p>
              </w:tc>
              <w:tc>
                <w:tcPr>
                  <w:tcW w:w="873" w:type="dxa"/>
                  <w:vMerge w:val="restart"/>
                  <w:vAlign w:val="center"/>
                </w:tcPr>
                <w:p w14:paraId="71AAA4AE">
                  <w:pPr>
                    <w:overflowPunct w:val="0"/>
                    <w:spacing w:line="3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μg/m</w:t>
                  </w:r>
                  <w:r>
                    <w:rPr>
                      <w:color w:val="000000" w:themeColor="text1"/>
                      <w:sz w:val="18"/>
                      <w:szCs w:val="18"/>
                      <w:vertAlign w:val="superscript"/>
                      <w14:textFill>
                        <w14:solidFill>
                          <w14:schemeClr w14:val="tx1"/>
                        </w14:solidFill>
                      </w14:textFill>
                    </w:rPr>
                    <w:t>3</w:t>
                  </w:r>
                </w:p>
              </w:tc>
              <w:tc>
                <w:tcPr>
                  <w:tcW w:w="2287" w:type="dxa"/>
                  <w:vMerge w:val="continue"/>
                  <w:vAlign w:val="center"/>
                </w:tcPr>
                <w:p w14:paraId="6AE6CDF0">
                  <w:pPr>
                    <w:widowControl/>
                    <w:overflowPunct w:val="0"/>
                    <w:spacing w:line="300" w:lineRule="exact"/>
                    <w:jc w:val="center"/>
                    <w:rPr>
                      <w:color w:val="000000" w:themeColor="text1"/>
                      <w:sz w:val="18"/>
                      <w:szCs w:val="18"/>
                      <w14:textFill>
                        <w14:solidFill>
                          <w14:schemeClr w14:val="tx1"/>
                        </w14:solidFill>
                      </w14:textFill>
                    </w:rPr>
                  </w:pPr>
                </w:p>
              </w:tc>
            </w:tr>
            <w:tr w14:paraId="3F0A1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vMerge w:val="continue"/>
                  <w:vAlign w:val="center"/>
                </w:tcPr>
                <w:p w14:paraId="09F6D424">
                  <w:pPr>
                    <w:widowControl/>
                    <w:overflowPunct w:val="0"/>
                    <w:spacing w:line="300" w:lineRule="exact"/>
                    <w:jc w:val="center"/>
                    <w:rPr>
                      <w:color w:val="000000" w:themeColor="text1"/>
                      <w:sz w:val="18"/>
                      <w:szCs w:val="18"/>
                      <w14:textFill>
                        <w14:solidFill>
                          <w14:schemeClr w14:val="tx1"/>
                        </w14:solidFill>
                      </w14:textFill>
                    </w:rPr>
                  </w:pPr>
                </w:p>
              </w:tc>
              <w:tc>
                <w:tcPr>
                  <w:tcW w:w="1701" w:type="dxa"/>
                  <w:vAlign w:val="center"/>
                </w:tcPr>
                <w:p w14:paraId="7732431F">
                  <w:pPr>
                    <w:pStyle w:val="8"/>
                    <w:overflowPunct w:val="0"/>
                    <w:jc w:val="center"/>
                    <w:rPr>
                      <w:color w:val="000000" w:themeColor="text1"/>
                      <w:kern w:val="2"/>
                      <w:sz w:val="18"/>
                      <w:szCs w:val="18"/>
                      <w14:textFill>
                        <w14:solidFill>
                          <w14:schemeClr w14:val="tx1"/>
                        </w14:solidFill>
                      </w14:textFill>
                    </w:rPr>
                  </w:pPr>
                  <w:r>
                    <w:rPr>
                      <w:color w:val="000000" w:themeColor="text1"/>
                      <w:kern w:val="2"/>
                      <w:sz w:val="18"/>
                      <w:szCs w:val="18"/>
                      <w14:textFill>
                        <w14:solidFill>
                          <w14:schemeClr w14:val="tx1"/>
                        </w14:solidFill>
                      </w14:textFill>
                    </w:rPr>
                    <w:t>24小时平均</w:t>
                  </w:r>
                </w:p>
              </w:tc>
              <w:tc>
                <w:tcPr>
                  <w:tcW w:w="993" w:type="dxa"/>
                  <w:vAlign w:val="center"/>
                </w:tcPr>
                <w:p w14:paraId="238D5C46">
                  <w:pPr>
                    <w:pStyle w:val="8"/>
                    <w:overflowPunct w:val="0"/>
                    <w:jc w:val="center"/>
                    <w:rPr>
                      <w:color w:val="000000" w:themeColor="text1"/>
                      <w:kern w:val="2"/>
                      <w:sz w:val="18"/>
                      <w:szCs w:val="18"/>
                      <w14:textFill>
                        <w14:solidFill>
                          <w14:schemeClr w14:val="tx1"/>
                        </w14:solidFill>
                      </w14:textFill>
                    </w:rPr>
                  </w:pPr>
                  <w:r>
                    <w:rPr>
                      <w:color w:val="000000" w:themeColor="text1"/>
                      <w:kern w:val="2"/>
                      <w:sz w:val="18"/>
                      <w:szCs w:val="18"/>
                      <w14:textFill>
                        <w14:solidFill>
                          <w14:schemeClr w14:val="tx1"/>
                        </w14:solidFill>
                      </w14:textFill>
                    </w:rPr>
                    <w:t>80</w:t>
                  </w:r>
                </w:p>
              </w:tc>
              <w:tc>
                <w:tcPr>
                  <w:tcW w:w="873" w:type="dxa"/>
                  <w:vMerge w:val="continue"/>
                  <w:vAlign w:val="center"/>
                </w:tcPr>
                <w:p w14:paraId="1D0CD2ED">
                  <w:pPr>
                    <w:widowControl/>
                    <w:overflowPunct w:val="0"/>
                    <w:spacing w:line="300" w:lineRule="exact"/>
                    <w:jc w:val="center"/>
                    <w:rPr>
                      <w:color w:val="000000" w:themeColor="text1"/>
                      <w:sz w:val="18"/>
                      <w:szCs w:val="18"/>
                      <w14:textFill>
                        <w14:solidFill>
                          <w14:schemeClr w14:val="tx1"/>
                        </w14:solidFill>
                      </w14:textFill>
                    </w:rPr>
                  </w:pPr>
                </w:p>
              </w:tc>
              <w:tc>
                <w:tcPr>
                  <w:tcW w:w="2287" w:type="dxa"/>
                  <w:vMerge w:val="continue"/>
                  <w:vAlign w:val="center"/>
                </w:tcPr>
                <w:p w14:paraId="0AE6B7D5">
                  <w:pPr>
                    <w:widowControl/>
                    <w:overflowPunct w:val="0"/>
                    <w:spacing w:line="300" w:lineRule="exact"/>
                    <w:jc w:val="center"/>
                    <w:rPr>
                      <w:color w:val="000000" w:themeColor="text1"/>
                      <w:sz w:val="18"/>
                      <w:szCs w:val="18"/>
                      <w14:textFill>
                        <w14:solidFill>
                          <w14:schemeClr w14:val="tx1"/>
                        </w14:solidFill>
                      </w14:textFill>
                    </w:rPr>
                  </w:pPr>
                </w:p>
              </w:tc>
            </w:tr>
            <w:tr w14:paraId="71F0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vMerge w:val="continue"/>
                  <w:vAlign w:val="center"/>
                </w:tcPr>
                <w:p w14:paraId="3B87CD0C">
                  <w:pPr>
                    <w:widowControl/>
                    <w:overflowPunct w:val="0"/>
                    <w:spacing w:line="300" w:lineRule="exact"/>
                    <w:jc w:val="center"/>
                    <w:rPr>
                      <w:color w:val="000000" w:themeColor="text1"/>
                      <w:sz w:val="18"/>
                      <w:szCs w:val="18"/>
                      <w14:textFill>
                        <w14:solidFill>
                          <w14:schemeClr w14:val="tx1"/>
                        </w14:solidFill>
                      </w14:textFill>
                    </w:rPr>
                  </w:pPr>
                </w:p>
              </w:tc>
              <w:tc>
                <w:tcPr>
                  <w:tcW w:w="1701" w:type="dxa"/>
                  <w:vAlign w:val="center"/>
                </w:tcPr>
                <w:p w14:paraId="64A48BE6">
                  <w:pPr>
                    <w:pStyle w:val="8"/>
                    <w:overflowPunct w:val="0"/>
                    <w:jc w:val="center"/>
                    <w:rPr>
                      <w:color w:val="000000" w:themeColor="text1"/>
                      <w:kern w:val="2"/>
                      <w:sz w:val="18"/>
                      <w:szCs w:val="18"/>
                      <w14:textFill>
                        <w14:solidFill>
                          <w14:schemeClr w14:val="tx1"/>
                        </w14:solidFill>
                      </w14:textFill>
                    </w:rPr>
                  </w:pPr>
                  <w:r>
                    <w:rPr>
                      <w:color w:val="000000" w:themeColor="text1"/>
                      <w:kern w:val="2"/>
                      <w:sz w:val="18"/>
                      <w:szCs w:val="18"/>
                      <w14:textFill>
                        <w14:solidFill>
                          <w14:schemeClr w14:val="tx1"/>
                        </w14:solidFill>
                      </w14:textFill>
                    </w:rPr>
                    <w:t>1小时平均</w:t>
                  </w:r>
                </w:p>
              </w:tc>
              <w:tc>
                <w:tcPr>
                  <w:tcW w:w="993" w:type="dxa"/>
                  <w:vAlign w:val="center"/>
                </w:tcPr>
                <w:p w14:paraId="74BE7EAA">
                  <w:pPr>
                    <w:pStyle w:val="8"/>
                    <w:overflowPunct w:val="0"/>
                    <w:jc w:val="center"/>
                    <w:rPr>
                      <w:color w:val="000000" w:themeColor="text1"/>
                      <w:kern w:val="2"/>
                      <w:sz w:val="18"/>
                      <w:szCs w:val="18"/>
                      <w14:textFill>
                        <w14:solidFill>
                          <w14:schemeClr w14:val="tx1"/>
                        </w14:solidFill>
                      </w14:textFill>
                    </w:rPr>
                  </w:pPr>
                  <w:r>
                    <w:rPr>
                      <w:color w:val="000000" w:themeColor="text1"/>
                      <w:kern w:val="2"/>
                      <w:sz w:val="18"/>
                      <w:szCs w:val="18"/>
                      <w14:textFill>
                        <w14:solidFill>
                          <w14:schemeClr w14:val="tx1"/>
                        </w14:solidFill>
                      </w14:textFill>
                    </w:rPr>
                    <w:t>200</w:t>
                  </w:r>
                </w:p>
              </w:tc>
              <w:tc>
                <w:tcPr>
                  <w:tcW w:w="873" w:type="dxa"/>
                  <w:vMerge w:val="continue"/>
                  <w:vAlign w:val="center"/>
                </w:tcPr>
                <w:p w14:paraId="3FBEA88F">
                  <w:pPr>
                    <w:widowControl/>
                    <w:overflowPunct w:val="0"/>
                    <w:spacing w:line="300" w:lineRule="exact"/>
                    <w:jc w:val="center"/>
                    <w:rPr>
                      <w:color w:val="000000" w:themeColor="text1"/>
                      <w:sz w:val="18"/>
                      <w:szCs w:val="18"/>
                      <w14:textFill>
                        <w14:solidFill>
                          <w14:schemeClr w14:val="tx1"/>
                        </w14:solidFill>
                      </w14:textFill>
                    </w:rPr>
                  </w:pPr>
                </w:p>
              </w:tc>
              <w:tc>
                <w:tcPr>
                  <w:tcW w:w="2287" w:type="dxa"/>
                  <w:vMerge w:val="continue"/>
                  <w:vAlign w:val="center"/>
                </w:tcPr>
                <w:p w14:paraId="7AC15F66">
                  <w:pPr>
                    <w:widowControl/>
                    <w:overflowPunct w:val="0"/>
                    <w:spacing w:line="300" w:lineRule="exact"/>
                    <w:jc w:val="center"/>
                    <w:rPr>
                      <w:color w:val="000000" w:themeColor="text1"/>
                      <w:sz w:val="18"/>
                      <w:szCs w:val="18"/>
                      <w14:textFill>
                        <w14:solidFill>
                          <w14:schemeClr w14:val="tx1"/>
                        </w14:solidFill>
                      </w14:textFill>
                    </w:rPr>
                  </w:pPr>
                </w:p>
              </w:tc>
            </w:tr>
            <w:tr w14:paraId="3A670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881" w:type="dxa"/>
                  <w:vMerge w:val="restart"/>
                  <w:vAlign w:val="center"/>
                </w:tcPr>
                <w:p w14:paraId="26056712">
                  <w:pPr>
                    <w:widowControl/>
                    <w:overflowPunct w:val="0"/>
                    <w:spacing w:line="3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一氧化碳（CO）</w:t>
                  </w:r>
                </w:p>
              </w:tc>
              <w:tc>
                <w:tcPr>
                  <w:tcW w:w="1701" w:type="dxa"/>
                  <w:vAlign w:val="center"/>
                </w:tcPr>
                <w:p w14:paraId="04D6F89B">
                  <w:pPr>
                    <w:pStyle w:val="8"/>
                    <w:overflowPunct w:val="0"/>
                    <w:jc w:val="center"/>
                    <w:rPr>
                      <w:color w:val="000000" w:themeColor="text1"/>
                      <w:kern w:val="2"/>
                      <w:sz w:val="18"/>
                      <w:szCs w:val="18"/>
                      <w14:textFill>
                        <w14:solidFill>
                          <w14:schemeClr w14:val="tx1"/>
                        </w14:solidFill>
                      </w14:textFill>
                    </w:rPr>
                  </w:pPr>
                  <w:r>
                    <w:rPr>
                      <w:color w:val="000000" w:themeColor="text1"/>
                      <w:kern w:val="2"/>
                      <w:sz w:val="18"/>
                      <w:szCs w:val="18"/>
                      <w14:textFill>
                        <w14:solidFill>
                          <w14:schemeClr w14:val="tx1"/>
                        </w14:solidFill>
                      </w14:textFill>
                    </w:rPr>
                    <w:t>24小时平均</w:t>
                  </w:r>
                </w:p>
              </w:tc>
              <w:tc>
                <w:tcPr>
                  <w:tcW w:w="993" w:type="dxa"/>
                  <w:vAlign w:val="center"/>
                </w:tcPr>
                <w:p w14:paraId="5E711C37">
                  <w:pPr>
                    <w:pStyle w:val="8"/>
                    <w:overflowPunct w:val="0"/>
                    <w:jc w:val="center"/>
                    <w:rPr>
                      <w:color w:val="000000" w:themeColor="text1"/>
                      <w:kern w:val="2"/>
                      <w:sz w:val="18"/>
                      <w:szCs w:val="18"/>
                      <w14:textFill>
                        <w14:solidFill>
                          <w14:schemeClr w14:val="tx1"/>
                        </w14:solidFill>
                      </w14:textFill>
                    </w:rPr>
                  </w:pPr>
                  <w:r>
                    <w:rPr>
                      <w:color w:val="000000" w:themeColor="text1"/>
                      <w:kern w:val="2"/>
                      <w:sz w:val="18"/>
                      <w:szCs w:val="18"/>
                      <w14:textFill>
                        <w14:solidFill>
                          <w14:schemeClr w14:val="tx1"/>
                        </w14:solidFill>
                      </w14:textFill>
                    </w:rPr>
                    <w:t>4</w:t>
                  </w:r>
                </w:p>
              </w:tc>
              <w:tc>
                <w:tcPr>
                  <w:tcW w:w="873" w:type="dxa"/>
                  <w:vMerge w:val="restart"/>
                  <w:vAlign w:val="center"/>
                </w:tcPr>
                <w:p w14:paraId="0490F46E">
                  <w:pPr>
                    <w:widowControl/>
                    <w:overflowPunct w:val="0"/>
                    <w:spacing w:line="3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mg/m</w:t>
                  </w:r>
                  <w:r>
                    <w:rPr>
                      <w:color w:val="000000" w:themeColor="text1"/>
                      <w:sz w:val="18"/>
                      <w:szCs w:val="18"/>
                      <w:vertAlign w:val="superscript"/>
                      <w14:textFill>
                        <w14:solidFill>
                          <w14:schemeClr w14:val="tx1"/>
                        </w14:solidFill>
                      </w14:textFill>
                    </w:rPr>
                    <w:t>3</w:t>
                  </w:r>
                </w:p>
              </w:tc>
              <w:tc>
                <w:tcPr>
                  <w:tcW w:w="2287" w:type="dxa"/>
                  <w:vMerge w:val="continue"/>
                  <w:vAlign w:val="center"/>
                </w:tcPr>
                <w:p w14:paraId="41E2E480">
                  <w:pPr>
                    <w:widowControl/>
                    <w:overflowPunct w:val="0"/>
                    <w:spacing w:line="300" w:lineRule="exact"/>
                    <w:jc w:val="center"/>
                    <w:rPr>
                      <w:color w:val="000000" w:themeColor="text1"/>
                      <w:sz w:val="18"/>
                      <w:szCs w:val="18"/>
                      <w14:textFill>
                        <w14:solidFill>
                          <w14:schemeClr w14:val="tx1"/>
                        </w14:solidFill>
                      </w14:textFill>
                    </w:rPr>
                  </w:pPr>
                </w:p>
              </w:tc>
            </w:tr>
            <w:tr w14:paraId="402CB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881" w:type="dxa"/>
                  <w:vMerge w:val="continue"/>
                  <w:vAlign w:val="center"/>
                </w:tcPr>
                <w:p w14:paraId="7929FB88">
                  <w:pPr>
                    <w:widowControl/>
                    <w:overflowPunct w:val="0"/>
                    <w:spacing w:line="300" w:lineRule="exact"/>
                    <w:jc w:val="center"/>
                    <w:rPr>
                      <w:color w:val="000000" w:themeColor="text1"/>
                      <w:sz w:val="18"/>
                      <w:szCs w:val="18"/>
                      <w14:textFill>
                        <w14:solidFill>
                          <w14:schemeClr w14:val="tx1"/>
                        </w14:solidFill>
                      </w14:textFill>
                    </w:rPr>
                  </w:pPr>
                </w:p>
              </w:tc>
              <w:tc>
                <w:tcPr>
                  <w:tcW w:w="1701" w:type="dxa"/>
                  <w:vAlign w:val="center"/>
                </w:tcPr>
                <w:p w14:paraId="667E4D14">
                  <w:pPr>
                    <w:pStyle w:val="8"/>
                    <w:overflowPunct w:val="0"/>
                    <w:jc w:val="center"/>
                    <w:rPr>
                      <w:color w:val="000000" w:themeColor="text1"/>
                      <w:kern w:val="2"/>
                      <w:sz w:val="18"/>
                      <w:szCs w:val="18"/>
                      <w14:textFill>
                        <w14:solidFill>
                          <w14:schemeClr w14:val="tx1"/>
                        </w14:solidFill>
                      </w14:textFill>
                    </w:rPr>
                  </w:pPr>
                  <w:r>
                    <w:rPr>
                      <w:color w:val="000000" w:themeColor="text1"/>
                      <w:kern w:val="2"/>
                      <w:sz w:val="18"/>
                      <w:szCs w:val="18"/>
                      <w14:textFill>
                        <w14:solidFill>
                          <w14:schemeClr w14:val="tx1"/>
                        </w14:solidFill>
                      </w14:textFill>
                    </w:rPr>
                    <w:t>1小时平均</w:t>
                  </w:r>
                </w:p>
              </w:tc>
              <w:tc>
                <w:tcPr>
                  <w:tcW w:w="993" w:type="dxa"/>
                  <w:vAlign w:val="center"/>
                </w:tcPr>
                <w:p w14:paraId="5E5FB3CC">
                  <w:pPr>
                    <w:pStyle w:val="8"/>
                    <w:overflowPunct w:val="0"/>
                    <w:jc w:val="center"/>
                    <w:rPr>
                      <w:color w:val="000000" w:themeColor="text1"/>
                      <w:kern w:val="2"/>
                      <w:sz w:val="18"/>
                      <w:szCs w:val="18"/>
                      <w14:textFill>
                        <w14:solidFill>
                          <w14:schemeClr w14:val="tx1"/>
                        </w14:solidFill>
                      </w14:textFill>
                    </w:rPr>
                  </w:pPr>
                  <w:r>
                    <w:rPr>
                      <w:color w:val="000000" w:themeColor="text1"/>
                      <w:kern w:val="2"/>
                      <w:sz w:val="18"/>
                      <w:szCs w:val="18"/>
                      <w14:textFill>
                        <w14:solidFill>
                          <w14:schemeClr w14:val="tx1"/>
                        </w14:solidFill>
                      </w14:textFill>
                    </w:rPr>
                    <w:t>10</w:t>
                  </w:r>
                </w:p>
              </w:tc>
              <w:tc>
                <w:tcPr>
                  <w:tcW w:w="873" w:type="dxa"/>
                  <w:vMerge w:val="continue"/>
                  <w:vAlign w:val="center"/>
                </w:tcPr>
                <w:p w14:paraId="5712EC83">
                  <w:pPr>
                    <w:widowControl/>
                    <w:overflowPunct w:val="0"/>
                    <w:spacing w:line="300" w:lineRule="exact"/>
                    <w:jc w:val="center"/>
                    <w:rPr>
                      <w:color w:val="000000" w:themeColor="text1"/>
                      <w:sz w:val="18"/>
                      <w:szCs w:val="18"/>
                      <w14:textFill>
                        <w14:solidFill>
                          <w14:schemeClr w14:val="tx1"/>
                        </w14:solidFill>
                      </w14:textFill>
                    </w:rPr>
                  </w:pPr>
                </w:p>
              </w:tc>
              <w:tc>
                <w:tcPr>
                  <w:tcW w:w="2287" w:type="dxa"/>
                  <w:vMerge w:val="continue"/>
                  <w:vAlign w:val="center"/>
                </w:tcPr>
                <w:p w14:paraId="26743355">
                  <w:pPr>
                    <w:widowControl/>
                    <w:overflowPunct w:val="0"/>
                    <w:spacing w:line="300" w:lineRule="exact"/>
                    <w:jc w:val="center"/>
                    <w:rPr>
                      <w:color w:val="000000" w:themeColor="text1"/>
                      <w:sz w:val="18"/>
                      <w:szCs w:val="18"/>
                      <w14:textFill>
                        <w14:solidFill>
                          <w14:schemeClr w14:val="tx1"/>
                        </w14:solidFill>
                      </w14:textFill>
                    </w:rPr>
                  </w:pPr>
                </w:p>
              </w:tc>
            </w:tr>
            <w:tr w14:paraId="68FD1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881" w:type="dxa"/>
                  <w:vMerge w:val="restart"/>
                  <w:vAlign w:val="center"/>
                </w:tcPr>
                <w:p w14:paraId="45A3DF17">
                  <w:pPr>
                    <w:widowControl/>
                    <w:overflowPunct w:val="0"/>
                    <w:spacing w:line="3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臭氧（O</w:t>
                  </w:r>
                  <w:r>
                    <w:rPr>
                      <w:color w:val="000000" w:themeColor="text1"/>
                      <w:sz w:val="18"/>
                      <w:szCs w:val="18"/>
                      <w:vertAlign w:val="subscript"/>
                      <w14:textFill>
                        <w14:solidFill>
                          <w14:schemeClr w14:val="tx1"/>
                        </w14:solidFill>
                      </w14:textFill>
                    </w:rPr>
                    <w:t>3</w:t>
                  </w:r>
                  <w:r>
                    <w:rPr>
                      <w:color w:val="000000" w:themeColor="text1"/>
                      <w:sz w:val="18"/>
                      <w:szCs w:val="18"/>
                      <w14:textFill>
                        <w14:solidFill>
                          <w14:schemeClr w14:val="tx1"/>
                        </w14:solidFill>
                      </w14:textFill>
                    </w:rPr>
                    <w:t>）</w:t>
                  </w:r>
                </w:p>
              </w:tc>
              <w:tc>
                <w:tcPr>
                  <w:tcW w:w="1701" w:type="dxa"/>
                  <w:vAlign w:val="center"/>
                </w:tcPr>
                <w:p w14:paraId="120055AB">
                  <w:pPr>
                    <w:pStyle w:val="8"/>
                    <w:overflowPunct w:val="0"/>
                    <w:jc w:val="center"/>
                    <w:rPr>
                      <w:color w:val="000000" w:themeColor="text1"/>
                      <w:kern w:val="2"/>
                      <w:sz w:val="18"/>
                      <w:szCs w:val="18"/>
                      <w14:textFill>
                        <w14:solidFill>
                          <w14:schemeClr w14:val="tx1"/>
                        </w14:solidFill>
                      </w14:textFill>
                    </w:rPr>
                  </w:pPr>
                  <w:r>
                    <w:rPr>
                      <w:color w:val="000000" w:themeColor="text1"/>
                      <w:kern w:val="2"/>
                      <w:sz w:val="18"/>
                      <w:szCs w:val="18"/>
                      <w14:textFill>
                        <w14:solidFill>
                          <w14:schemeClr w14:val="tx1"/>
                        </w14:solidFill>
                      </w14:textFill>
                    </w:rPr>
                    <w:t>日最大8小时平均</w:t>
                  </w:r>
                </w:p>
              </w:tc>
              <w:tc>
                <w:tcPr>
                  <w:tcW w:w="993" w:type="dxa"/>
                  <w:vAlign w:val="center"/>
                </w:tcPr>
                <w:p w14:paraId="36855487">
                  <w:pPr>
                    <w:pStyle w:val="8"/>
                    <w:overflowPunct w:val="0"/>
                    <w:jc w:val="center"/>
                    <w:rPr>
                      <w:color w:val="000000" w:themeColor="text1"/>
                      <w:kern w:val="2"/>
                      <w:sz w:val="18"/>
                      <w:szCs w:val="18"/>
                      <w14:textFill>
                        <w14:solidFill>
                          <w14:schemeClr w14:val="tx1"/>
                        </w14:solidFill>
                      </w14:textFill>
                    </w:rPr>
                  </w:pPr>
                  <w:r>
                    <w:rPr>
                      <w:color w:val="000000" w:themeColor="text1"/>
                      <w:kern w:val="2"/>
                      <w:sz w:val="18"/>
                      <w:szCs w:val="18"/>
                      <w14:textFill>
                        <w14:solidFill>
                          <w14:schemeClr w14:val="tx1"/>
                        </w14:solidFill>
                      </w14:textFill>
                    </w:rPr>
                    <w:t>160</w:t>
                  </w:r>
                </w:p>
              </w:tc>
              <w:tc>
                <w:tcPr>
                  <w:tcW w:w="873" w:type="dxa"/>
                  <w:vMerge w:val="restart"/>
                  <w:vAlign w:val="center"/>
                </w:tcPr>
                <w:p w14:paraId="04752464">
                  <w:pPr>
                    <w:widowControl/>
                    <w:overflowPunct w:val="0"/>
                    <w:spacing w:line="3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μg/m</w:t>
                  </w:r>
                  <w:r>
                    <w:rPr>
                      <w:color w:val="000000" w:themeColor="text1"/>
                      <w:sz w:val="18"/>
                      <w:szCs w:val="18"/>
                      <w:vertAlign w:val="superscript"/>
                      <w14:textFill>
                        <w14:solidFill>
                          <w14:schemeClr w14:val="tx1"/>
                        </w14:solidFill>
                      </w14:textFill>
                    </w:rPr>
                    <w:t>3</w:t>
                  </w:r>
                </w:p>
              </w:tc>
              <w:tc>
                <w:tcPr>
                  <w:tcW w:w="2287" w:type="dxa"/>
                  <w:vMerge w:val="continue"/>
                  <w:vAlign w:val="center"/>
                </w:tcPr>
                <w:p w14:paraId="4C395B95">
                  <w:pPr>
                    <w:widowControl/>
                    <w:overflowPunct w:val="0"/>
                    <w:spacing w:line="300" w:lineRule="exact"/>
                    <w:jc w:val="center"/>
                    <w:rPr>
                      <w:color w:val="000000" w:themeColor="text1"/>
                      <w:sz w:val="18"/>
                      <w:szCs w:val="18"/>
                      <w14:textFill>
                        <w14:solidFill>
                          <w14:schemeClr w14:val="tx1"/>
                        </w14:solidFill>
                      </w14:textFill>
                    </w:rPr>
                  </w:pPr>
                </w:p>
              </w:tc>
            </w:tr>
            <w:tr w14:paraId="39326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881" w:type="dxa"/>
                  <w:vMerge w:val="continue"/>
                  <w:vAlign w:val="center"/>
                </w:tcPr>
                <w:p w14:paraId="1FB2A010">
                  <w:pPr>
                    <w:widowControl/>
                    <w:overflowPunct w:val="0"/>
                    <w:spacing w:line="300" w:lineRule="exact"/>
                    <w:jc w:val="center"/>
                    <w:rPr>
                      <w:color w:val="000000" w:themeColor="text1"/>
                      <w:sz w:val="18"/>
                      <w:szCs w:val="18"/>
                      <w14:textFill>
                        <w14:solidFill>
                          <w14:schemeClr w14:val="tx1"/>
                        </w14:solidFill>
                      </w14:textFill>
                    </w:rPr>
                  </w:pPr>
                </w:p>
              </w:tc>
              <w:tc>
                <w:tcPr>
                  <w:tcW w:w="1701" w:type="dxa"/>
                  <w:vAlign w:val="center"/>
                </w:tcPr>
                <w:p w14:paraId="5A255B1E">
                  <w:pPr>
                    <w:pStyle w:val="8"/>
                    <w:overflowPunct w:val="0"/>
                    <w:jc w:val="center"/>
                    <w:rPr>
                      <w:color w:val="000000" w:themeColor="text1"/>
                      <w:kern w:val="2"/>
                      <w:sz w:val="18"/>
                      <w:szCs w:val="18"/>
                      <w14:textFill>
                        <w14:solidFill>
                          <w14:schemeClr w14:val="tx1"/>
                        </w14:solidFill>
                      </w14:textFill>
                    </w:rPr>
                  </w:pPr>
                  <w:r>
                    <w:rPr>
                      <w:color w:val="000000" w:themeColor="text1"/>
                      <w:kern w:val="2"/>
                      <w:sz w:val="18"/>
                      <w:szCs w:val="18"/>
                      <w14:textFill>
                        <w14:solidFill>
                          <w14:schemeClr w14:val="tx1"/>
                        </w14:solidFill>
                      </w14:textFill>
                    </w:rPr>
                    <w:t>1小时平均</w:t>
                  </w:r>
                </w:p>
              </w:tc>
              <w:tc>
                <w:tcPr>
                  <w:tcW w:w="993" w:type="dxa"/>
                  <w:vAlign w:val="center"/>
                </w:tcPr>
                <w:p w14:paraId="171CE01B">
                  <w:pPr>
                    <w:pStyle w:val="8"/>
                    <w:overflowPunct w:val="0"/>
                    <w:jc w:val="center"/>
                    <w:rPr>
                      <w:color w:val="000000" w:themeColor="text1"/>
                      <w:kern w:val="2"/>
                      <w:sz w:val="18"/>
                      <w:szCs w:val="18"/>
                      <w14:textFill>
                        <w14:solidFill>
                          <w14:schemeClr w14:val="tx1"/>
                        </w14:solidFill>
                      </w14:textFill>
                    </w:rPr>
                  </w:pPr>
                  <w:r>
                    <w:rPr>
                      <w:color w:val="000000" w:themeColor="text1"/>
                      <w:kern w:val="2"/>
                      <w:sz w:val="18"/>
                      <w:szCs w:val="18"/>
                      <w14:textFill>
                        <w14:solidFill>
                          <w14:schemeClr w14:val="tx1"/>
                        </w14:solidFill>
                      </w14:textFill>
                    </w:rPr>
                    <w:t>200</w:t>
                  </w:r>
                </w:p>
              </w:tc>
              <w:tc>
                <w:tcPr>
                  <w:tcW w:w="873" w:type="dxa"/>
                  <w:vMerge w:val="continue"/>
                  <w:vAlign w:val="center"/>
                </w:tcPr>
                <w:p w14:paraId="17DD3438">
                  <w:pPr>
                    <w:widowControl/>
                    <w:overflowPunct w:val="0"/>
                    <w:spacing w:line="300" w:lineRule="exact"/>
                    <w:jc w:val="center"/>
                    <w:rPr>
                      <w:color w:val="000000" w:themeColor="text1"/>
                      <w:sz w:val="18"/>
                      <w:szCs w:val="18"/>
                      <w14:textFill>
                        <w14:solidFill>
                          <w14:schemeClr w14:val="tx1"/>
                        </w14:solidFill>
                      </w14:textFill>
                    </w:rPr>
                  </w:pPr>
                </w:p>
              </w:tc>
              <w:tc>
                <w:tcPr>
                  <w:tcW w:w="2287" w:type="dxa"/>
                  <w:vMerge w:val="continue"/>
                  <w:vAlign w:val="center"/>
                </w:tcPr>
                <w:p w14:paraId="0D825CB5">
                  <w:pPr>
                    <w:widowControl/>
                    <w:overflowPunct w:val="0"/>
                    <w:spacing w:line="300" w:lineRule="exact"/>
                    <w:jc w:val="center"/>
                    <w:rPr>
                      <w:color w:val="000000" w:themeColor="text1"/>
                      <w:sz w:val="18"/>
                      <w:szCs w:val="18"/>
                      <w14:textFill>
                        <w14:solidFill>
                          <w14:schemeClr w14:val="tx1"/>
                        </w14:solidFill>
                      </w14:textFill>
                    </w:rPr>
                  </w:pPr>
                </w:p>
              </w:tc>
            </w:tr>
            <w:tr w14:paraId="4DDF0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vMerge w:val="restart"/>
                  <w:vAlign w:val="center"/>
                </w:tcPr>
                <w:p w14:paraId="2E6BDC74">
                  <w:pPr>
                    <w:widowControl/>
                    <w:overflowPunct w:val="0"/>
                    <w:spacing w:line="3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可吸入颗粒物（PM</w:t>
                  </w:r>
                  <w:r>
                    <w:rPr>
                      <w:color w:val="000000" w:themeColor="text1"/>
                      <w:sz w:val="18"/>
                      <w:szCs w:val="18"/>
                      <w:vertAlign w:val="subscript"/>
                      <w14:textFill>
                        <w14:solidFill>
                          <w14:schemeClr w14:val="tx1"/>
                        </w14:solidFill>
                      </w14:textFill>
                    </w:rPr>
                    <w:t>10</w:t>
                  </w:r>
                  <w:r>
                    <w:rPr>
                      <w:color w:val="000000" w:themeColor="text1"/>
                      <w:sz w:val="18"/>
                      <w:szCs w:val="18"/>
                      <w14:textFill>
                        <w14:solidFill>
                          <w14:schemeClr w14:val="tx1"/>
                        </w14:solidFill>
                      </w14:textFill>
                    </w:rPr>
                    <w:t>）</w:t>
                  </w:r>
                </w:p>
              </w:tc>
              <w:tc>
                <w:tcPr>
                  <w:tcW w:w="1701" w:type="dxa"/>
                  <w:vAlign w:val="center"/>
                </w:tcPr>
                <w:p w14:paraId="479EC786">
                  <w:pPr>
                    <w:pStyle w:val="8"/>
                    <w:overflowPunct w:val="0"/>
                    <w:jc w:val="center"/>
                    <w:rPr>
                      <w:color w:val="000000" w:themeColor="text1"/>
                      <w:kern w:val="2"/>
                      <w:sz w:val="18"/>
                      <w:szCs w:val="18"/>
                      <w14:textFill>
                        <w14:solidFill>
                          <w14:schemeClr w14:val="tx1"/>
                        </w14:solidFill>
                      </w14:textFill>
                    </w:rPr>
                  </w:pPr>
                  <w:r>
                    <w:rPr>
                      <w:color w:val="000000" w:themeColor="text1"/>
                      <w:kern w:val="2"/>
                      <w:sz w:val="18"/>
                      <w:szCs w:val="18"/>
                      <w14:textFill>
                        <w14:solidFill>
                          <w14:schemeClr w14:val="tx1"/>
                        </w14:solidFill>
                      </w14:textFill>
                    </w:rPr>
                    <w:t>年平均</w:t>
                  </w:r>
                </w:p>
              </w:tc>
              <w:tc>
                <w:tcPr>
                  <w:tcW w:w="993" w:type="dxa"/>
                  <w:vAlign w:val="center"/>
                </w:tcPr>
                <w:p w14:paraId="26BD584D">
                  <w:pPr>
                    <w:pStyle w:val="8"/>
                    <w:overflowPunct w:val="0"/>
                    <w:jc w:val="center"/>
                    <w:rPr>
                      <w:color w:val="000000" w:themeColor="text1"/>
                      <w:kern w:val="2"/>
                      <w:sz w:val="18"/>
                      <w:szCs w:val="18"/>
                      <w14:textFill>
                        <w14:solidFill>
                          <w14:schemeClr w14:val="tx1"/>
                        </w14:solidFill>
                      </w14:textFill>
                    </w:rPr>
                  </w:pPr>
                  <w:r>
                    <w:rPr>
                      <w:color w:val="000000" w:themeColor="text1"/>
                      <w:kern w:val="2"/>
                      <w:sz w:val="18"/>
                      <w:szCs w:val="18"/>
                      <w14:textFill>
                        <w14:solidFill>
                          <w14:schemeClr w14:val="tx1"/>
                        </w14:solidFill>
                      </w14:textFill>
                    </w:rPr>
                    <w:t>40</w:t>
                  </w:r>
                </w:p>
              </w:tc>
              <w:tc>
                <w:tcPr>
                  <w:tcW w:w="873" w:type="dxa"/>
                  <w:vMerge w:val="restart"/>
                  <w:vAlign w:val="center"/>
                </w:tcPr>
                <w:p w14:paraId="2B6613BE">
                  <w:pPr>
                    <w:overflowPunct w:val="0"/>
                    <w:spacing w:line="3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μg/m</w:t>
                  </w:r>
                  <w:r>
                    <w:rPr>
                      <w:color w:val="000000" w:themeColor="text1"/>
                      <w:sz w:val="18"/>
                      <w:szCs w:val="18"/>
                      <w:vertAlign w:val="superscript"/>
                      <w14:textFill>
                        <w14:solidFill>
                          <w14:schemeClr w14:val="tx1"/>
                        </w14:solidFill>
                      </w14:textFill>
                    </w:rPr>
                    <w:t>3</w:t>
                  </w:r>
                </w:p>
              </w:tc>
              <w:tc>
                <w:tcPr>
                  <w:tcW w:w="2287" w:type="dxa"/>
                  <w:vMerge w:val="continue"/>
                  <w:vAlign w:val="center"/>
                </w:tcPr>
                <w:p w14:paraId="03BEFC9B">
                  <w:pPr>
                    <w:widowControl/>
                    <w:overflowPunct w:val="0"/>
                    <w:spacing w:line="300" w:lineRule="exact"/>
                    <w:jc w:val="center"/>
                    <w:rPr>
                      <w:color w:val="000000" w:themeColor="text1"/>
                      <w:sz w:val="18"/>
                      <w:szCs w:val="18"/>
                      <w14:textFill>
                        <w14:solidFill>
                          <w14:schemeClr w14:val="tx1"/>
                        </w14:solidFill>
                      </w14:textFill>
                    </w:rPr>
                  </w:pPr>
                </w:p>
              </w:tc>
            </w:tr>
            <w:tr w14:paraId="0B43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vMerge w:val="continue"/>
                  <w:vAlign w:val="center"/>
                </w:tcPr>
                <w:p w14:paraId="797B4177">
                  <w:pPr>
                    <w:widowControl/>
                    <w:overflowPunct w:val="0"/>
                    <w:spacing w:line="300" w:lineRule="exact"/>
                    <w:jc w:val="center"/>
                    <w:rPr>
                      <w:color w:val="000000" w:themeColor="text1"/>
                      <w:sz w:val="18"/>
                      <w:szCs w:val="18"/>
                      <w14:textFill>
                        <w14:solidFill>
                          <w14:schemeClr w14:val="tx1"/>
                        </w14:solidFill>
                      </w14:textFill>
                    </w:rPr>
                  </w:pPr>
                </w:p>
              </w:tc>
              <w:tc>
                <w:tcPr>
                  <w:tcW w:w="1701" w:type="dxa"/>
                  <w:vAlign w:val="center"/>
                </w:tcPr>
                <w:p w14:paraId="3D8A7629">
                  <w:pPr>
                    <w:pStyle w:val="8"/>
                    <w:overflowPunct w:val="0"/>
                    <w:jc w:val="center"/>
                    <w:rPr>
                      <w:color w:val="000000" w:themeColor="text1"/>
                      <w:kern w:val="2"/>
                      <w:sz w:val="18"/>
                      <w:szCs w:val="18"/>
                      <w14:textFill>
                        <w14:solidFill>
                          <w14:schemeClr w14:val="tx1"/>
                        </w14:solidFill>
                      </w14:textFill>
                    </w:rPr>
                  </w:pPr>
                  <w:r>
                    <w:rPr>
                      <w:color w:val="000000" w:themeColor="text1"/>
                      <w:kern w:val="2"/>
                      <w:sz w:val="18"/>
                      <w:szCs w:val="18"/>
                      <w14:textFill>
                        <w14:solidFill>
                          <w14:schemeClr w14:val="tx1"/>
                        </w14:solidFill>
                      </w14:textFill>
                    </w:rPr>
                    <w:t>24小时平均</w:t>
                  </w:r>
                </w:p>
              </w:tc>
              <w:tc>
                <w:tcPr>
                  <w:tcW w:w="993" w:type="dxa"/>
                  <w:vAlign w:val="center"/>
                </w:tcPr>
                <w:p w14:paraId="5CD457AF">
                  <w:pPr>
                    <w:pStyle w:val="8"/>
                    <w:overflowPunct w:val="0"/>
                    <w:jc w:val="center"/>
                    <w:rPr>
                      <w:color w:val="000000" w:themeColor="text1"/>
                      <w:kern w:val="2"/>
                      <w:sz w:val="18"/>
                      <w:szCs w:val="18"/>
                      <w14:textFill>
                        <w14:solidFill>
                          <w14:schemeClr w14:val="tx1"/>
                        </w14:solidFill>
                      </w14:textFill>
                    </w:rPr>
                  </w:pPr>
                  <w:r>
                    <w:rPr>
                      <w:color w:val="000000" w:themeColor="text1"/>
                      <w:kern w:val="2"/>
                      <w:sz w:val="18"/>
                      <w:szCs w:val="18"/>
                      <w14:textFill>
                        <w14:solidFill>
                          <w14:schemeClr w14:val="tx1"/>
                        </w14:solidFill>
                      </w14:textFill>
                    </w:rPr>
                    <w:t>150</w:t>
                  </w:r>
                </w:p>
              </w:tc>
              <w:tc>
                <w:tcPr>
                  <w:tcW w:w="873" w:type="dxa"/>
                  <w:vMerge w:val="continue"/>
                  <w:vAlign w:val="center"/>
                </w:tcPr>
                <w:p w14:paraId="2A4D0BAE">
                  <w:pPr>
                    <w:widowControl/>
                    <w:overflowPunct w:val="0"/>
                    <w:spacing w:line="300" w:lineRule="exact"/>
                    <w:jc w:val="center"/>
                    <w:rPr>
                      <w:color w:val="000000" w:themeColor="text1"/>
                      <w:sz w:val="18"/>
                      <w:szCs w:val="18"/>
                      <w14:textFill>
                        <w14:solidFill>
                          <w14:schemeClr w14:val="tx1"/>
                        </w14:solidFill>
                      </w14:textFill>
                    </w:rPr>
                  </w:pPr>
                </w:p>
              </w:tc>
              <w:tc>
                <w:tcPr>
                  <w:tcW w:w="2287" w:type="dxa"/>
                  <w:vMerge w:val="continue"/>
                  <w:vAlign w:val="center"/>
                </w:tcPr>
                <w:p w14:paraId="2DA7BD11">
                  <w:pPr>
                    <w:widowControl/>
                    <w:overflowPunct w:val="0"/>
                    <w:spacing w:line="300" w:lineRule="exact"/>
                    <w:jc w:val="center"/>
                    <w:rPr>
                      <w:color w:val="000000" w:themeColor="text1"/>
                      <w:sz w:val="18"/>
                      <w:szCs w:val="18"/>
                      <w14:textFill>
                        <w14:solidFill>
                          <w14:schemeClr w14:val="tx1"/>
                        </w14:solidFill>
                      </w14:textFill>
                    </w:rPr>
                  </w:pPr>
                </w:p>
              </w:tc>
            </w:tr>
            <w:tr w14:paraId="664B0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vMerge w:val="restart"/>
                  <w:vAlign w:val="center"/>
                </w:tcPr>
                <w:p w14:paraId="65ECBA65">
                  <w:pPr>
                    <w:widowControl/>
                    <w:overflowPunct w:val="0"/>
                    <w:spacing w:line="3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细颗粒物（PM</w:t>
                  </w:r>
                  <w:r>
                    <w:rPr>
                      <w:color w:val="000000" w:themeColor="text1"/>
                      <w:sz w:val="18"/>
                      <w:szCs w:val="18"/>
                      <w:vertAlign w:val="subscript"/>
                      <w14:textFill>
                        <w14:solidFill>
                          <w14:schemeClr w14:val="tx1"/>
                        </w14:solidFill>
                      </w14:textFill>
                    </w:rPr>
                    <w:t>2.5</w:t>
                  </w:r>
                  <w:r>
                    <w:rPr>
                      <w:color w:val="000000" w:themeColor="text1"/>
                      <w:sz w:val="18"/>
                      <w:szCs w:val="18"/>
                      <w14:textFill>
                        <w14:solidFill>
                          <w14:schemeClr w14:val="tx1"/>
                        </w14:solidFill>
                      </w14:textFill>
                    </w:rPr>
                    <w:t>）</w:t>
                  </w:r>
                </w:p>
              </w:tc>
              <w:tc>
                <w:tcPr>
                  <w:tcW w:w="1701" w:type="dxa"/>
                  <w:vAlign w:val="center"/>
                </w:tcPr>
                <w:p w14:paraId="770D1633">
                  <w:pPr>
                    <w:pStyle w:val="8"/>
                    <w:overflowPunct w:val="0"/>
                    <w:jc w:val="center"/>
                    <w:rPr>
                      <w:color w:val="000000" w:themeColor="text1"/>
                      <w:kern w:val="2"/>
                      <w:sz w:val="18"/>
                      <w:szCs w:val="18"/>
                      <w14:textFill>
                        <w14:solidFill>
                          <w14:schemeClr w14:val="tx1"/>
                        </w14:solidFill>
                      </w14:textFill>
                    </w:rPr>
                  </w:pPr>
                  <w:r>
                    <w:rPr>
                      <w:color w:val="000000" w:themeColor="text1"/>
                      <w:kern w:val="2"/>
                      <w:sz w:val="18"/>
                      <w:szCs w:val="18"/>
                      <w14:textFill>
                        <w14:solidFill>
                          <w14:schemeClr w14:val="tx1"/>
                        </w14:solidFill>
                      </w14:textFill>
                    </w:rPr>
                    <w:t>年平均</w:t>
                  </w:r>
                </w:p>
              </w:tc>
              <w:tc>
                <w:tcPr>
                  <w:tcW w:w="993" w:type="dxa"/>
                  <w:vAlign w:val="center"/>
                </w:tcPr>
                <w:p w14:paraId="0551F326">
                  <w:pPr>
                    <w:pStyle w:val="8"/>
                    <w:overflowPunct w:val="0"/>
                    <w:jc w:val="center"/>
                    <w:rPr>
                      <w:color w:val="000000" w:themeColor="text1"/>
                      <w:kern w:val="2"/>
                      <w:sz w:val="18"/>
                      <w:szCs w:val="18"/>
                      <w14:textFill>
                        <w14:solidFill>
                          <w14:schemeClr w14:val="tx1"/>
                        </w14:solidFill>
                      </w14:textFill>
                    </w:rPr>
                  </w:pPr>
                  <w:r>
                    <w:rPr>
                      <w:color w:val="000000" w:themeColor="text1"/>
                      <w:kern w:val="2"/>
                      <w:sz w:val="18"/>
                      <w:szCs w:val="18"/>
                      <w14:textFill>
                        <w14:solidFill>
                          <w14:schemeClr w14:val="tx1"/>
                        </w14:solidFill>
                      </w14:textFill>
                    </w:rPr>
                    <w:t>35</w:t>
                  </w:r>
                </w:p>
              </w:tc>
              <w:tc>
                <w:tcPr>
                  <w:tcW w:w="873" w:type="dxa"/>
                  <w:vMerge w:val="restart"/>
                  <w:vAlign w:val="center"/>
                </w:tcPr>
                <w:p w14:paraId="6DD70562">
                  <w:pPr>
                    <w:widowControl/>
                    <w:overflowPunct w:val="0"/>
                    <w:spacing w:line="3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μg/m</w:t>
                  </w:r>
                  <w:r>
                    <w:rPr>
                      <w:color w:val="000000" w:themeColor="text1"/>
                      <w:sz w:val="18"/>
                      <w:szCs w:val="18"/>
                      <w:vertAlign w:val="superscript"/>
                      <w14:textFill>
                        <w14:solidFill>
                          <w14:schemeClr w14:val="tx1"/>
                        </w14:solidFill>
                      </w14:textFill>
                    </w:rPr>
                    <w:t>3</w:t>
                  </w:r>
                </w:p>
              </w:tc>
              <w:tc>
                <w:tcPr>
                  <w:tcW w:w="2287" w:type="dxa"/>
                  <w:vMerge w:val="continue"/>
                  <w:vAlign w:val="center"/>
                </w:tcPr>
                <w:p w14:paraId="47ABFC45">
                  <w:pPr>
                    <w:widowControl/>
                    <w:overflowPunct w:val="0"/>
                    <w:spacing w:line="300" w:lineRule="exact"/>
                    <w:jc w:val="center"/>
                    <w:rPr>
                      <w:color w:val="000000" w:themeColor="text1"/>
                      <w:sz w:val="18"/>
                      <w:szCs w:val="18"/>
                      <w14:textFill>
                        <w14:solidFill>
                          <w14:schemeClr w14:val="tx1"/>
                        </w14:solidFill>
                      </w14:textFill>
                    </w:rPr>
                  </w:pPr>
                </w:p>
              </w:tc>
            </w:tr>
            <w:tr w14:paraId="41D03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881" w:type="dxa"/>
                  <w:vMerge w:val="continue"/>
                  <w:vAlign w:val="center"/>
                </w:tcPr>
                <w:p w14:paraId="06E21D4A">
                  <w:pPr>
                    <w:widowControl/>
                    <w:overflowPunct w:val="0"/>
                    <w:spacing w:line="300" w:lineRule="exact"/>
                    <w:jc w:val="center"/>
                    <w:rPr>
                      <w:color w:val="000000" w:themeColor="text1"/>
                      <w:sz w:val="18"/>
                      <w:szCs w:val="18"/>
                      <w14:textFill>
                        <w14:solidFill>
                          <w14:schemeClr w14:val="tx1"/>
                        </w14:solidFill>
                      </w14:textFill>
                    </w:rPr>
                  </w:pPr>
                </w:p>
              </w:tc>
              <w:tc>
                <w:tcPr>
                  <w:tcW w:w="1701" w:type="dxa"/>
                  <w:vAlign w:val="center"/>
                </w:tcPr>
                <w:p w14:paraId="10EBBBEA">
                  <w:pPr>
                    <w:pStyle w:val="8"/>
                    <w:overflowPunct w:val="0"/>
                    <w:jc w:val="center"/>
                    <w:rPr>
                      <w:color w:val="000000" w:themeColor="text1"/>
                      <w:kern w:val="2"/>
                      <w:sz w:val="18"/>
                      <w:szCs w:val="18"/>
                      <w14:textFill>
                        <w14:solidFill>
                          <w14:schemeClr w14:val="tx1"/>
                        </w14:solidFill>
                      </w14:textFill>
                    </w:rPr>
                  </w:pPr>
                  <w:r>
                    <w:rPr>
                      <w:color w:val="000000" w:themeColor="text1"/>
                      <w:kern w:val="2"/>
                      <w:sz w:val="18"/>
                      <w:szCs w:val="18"/>
                      <w14:textFill>
                        <w14:solidFill>
                          <w14:schemeClr w14:val="tx1"/>
                        </w14:solidFill>
                      </w14:textFill>
                    </w:rPr>
                    <w:t>24小时平均</w:t>
                  </w:r>
                </w:p>
              </w:tc>
              <w:tc>
                <w:tcPr>
                  <w:tcW w:w="993" w:type="dxa"/>
                  <w:vAlign w:val="center"/>
                </w:tcPr>
                <w:p w14:paraId="1A01CA85">
                  <w:pPr>
                    <w:pStyle w:val="8"/>
                    <w:overflowPunct w:val="0"/>
                    <w:jc w:val="center"/>
                    <w:rPr>
                      <w:color w:val="000000" w:themeColor="text1"/>
                      <w:kern w:val="2"/>
                      <w:sz w:val="18"/>
                      <w:szCs w:val="18"/>
                      <w14:textFill>
                        <w14:solidFill>
                          <w14:schemeClr w14:val="tx1"/>
                        </w14:solidFill>
                      </w14:textFill>
                    </w:rPr>
                  </w:pPr>
                  <w:r>
                    <w:rPr>
                      <w:color w:val="000000" w:themeColor="text1"/>
                      <w:kern w:val="2"/>
                      <w:sz w:val="18"/>
                      <w:szCs w:val="18"/>
                      <w14:textFill>
                        <w14:solidFill>
                          <w14:schemeClr w14:val="tx1"/>
                        </w14:solidFill>
                      </w14:textFill>
                    </w:rPr>
                    <w:t>75</w:t>
                  </w:r>
                </w:p>
              </w:tc>
              <w:tc>
                <w:tcPr>
                  <w:tcW w:w="873" w:type="dxa"/>
                  <w:vMerge w:val="continue"/>
                  <w:vAlign w:val="center"/>
                </w:tcPr>
                <w:p w14:paraId="71190335">
                  <w:pPr>
                    <w:widowControl/>
                    <w:overflowPunct w:val="0"/>
                    <w:spacing w:line="300" w:lineRule="exact"/>
                    <w:jc w:val="center"/>
                    <w:rPr>
                      <w:color w:val="000000" w:themeColor="text1"/>
                      <w:sz w:val="18"/>
                      <w:szCs w:val="18"/>
                      <w14:textFill>
                        <w14:solidFill>
                          <w14:schemeClr w14:val="tx1"/>
                        </w14:solidFill>
                      </w14:textFill>
                    </w:rPr>
                  </w:pPr>
                </w:p>
              </w:tc>
              <w:tc>
                <w:tcPr>
                  <w:tcW w:w="2287" w:type="dxa"/>
                  <w:vMerge w:val="continue"/>
                  <w:vAlign w:val="center"/>
                </w:tcPr>
                <w:p w14:paraId="30F9566D">
                  <w:pPr>
                    <w:widowControl/>
                    <w:overflowPunct w:val="0"/>
                    <w:spacing w:line="300" w:lineRule="exact"/>
                    <w:jc w:val="center"/>
                    <w:rPr>
                      <w:color w:val="000000" w:themeColor="text1"/>
                      <w:sz w:val="18"/>
                      <w:szCs w:val="18"/>
                      <w14:textFill>
                        <w14:solidFill>
                          <w14:schemeClr w14:val="tx1"/>
                        </w14:solidFill>
                      </w14:textFill>
                    </w:rPr>
                  </w:pPr>
                </w:p>
              </w:tc>
            </w:tr>
            <w:tr w14:paraId="68DEF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881" w:type="dxa"/>
                  <w:vMerge w:val="restart"/>
                  <w:vAlign w:val="center"/>
                </w:tcPr>
                <w:p w14:paraId="7D54D707">
                  <w:pPr>
                    <w:widowControl/>
                    <w:overflowPunct w:val="0"/>
                    <w:spacing w:line="3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总悬浮颗粒物（TSP）</w:t>
                  </w:r>
                </w:p>
              </w:tc>
              <w:tc>
                <w:tcPr>
                  <w:tcW w:w="1701" w:type="dxa"/>
                  <w:vAlign w:val="center"/>
                </w:tcPr>
                <w:p w14:paraId="2F48F6E1">
                  <w:pPr>
                    <w:pStyle w:val="8"/>
                    <w:overflowPunct w:val="0"/>
                    <w:jc w:val="center"/>
                    <w:rPr>
                      <w:color w:val="000000" w:themeColor="text1"/>
                      <w:kern w:val="2"/>
                      <w:sz w:val="18"/>
                      <w:szCs w:val="18"/>
                      <w14:textFill>
                        <w14:solidFill>
                          <w14:schemeClr w14:val="tx1"/>
                        </w14:solidFill>
                      </w14:textFill>
                    </w:rPr>
                  </w:pPr>
                  <w:r>
                    <w:rPr>
                      <w:color w:val="000000" w:themeColor="text1"/>
                      <w:kern w:val="2"/>
                      <w:sz w:val="18"/>
                      <w:szCs w:val="18"/>
                      <w14:textFill>
                        <w14:solidFill>
                          <w14:schemeClr w14:val="tx1"/>
                        </w14:solidFill>
                      </w14:textFill>
                    </w:rPr>
                    <w:t>年平均</w:t>
                  </w:r>
                </w:p>
              </w:tc>
              <w:tc>
                <w:tcPr>
                  <w:tcW w:w="993" w:type="dxa"/>
                  <w:vAlign w:val="center"/>
                </w:tcPr>
                <w:p w14:paraId="65FD84E2">
                  <w:pPr>
                    <w:pStyle w:val="8"/>
                    <w:overflowPunct w:val="0"/>
                    <w:jc w:val="center"/>
                    <w:rPr>
                      <w:color w:val="000000" w:themeColor="text1"/>
                      <w:kern w:val="2"/>
                      <w:sz w:val="18"/>
                      <w:szCs w:val="18"/>
                      <w14:textFill>
                        <w14:solidFill>
                          <w14:schemeClr w14:val="tx1"/>
                        </w14:solidFill>
                      </w14:textFill>
                    </w:rPr>
                  </w:pPr>
                  <w:r>
                    <w:rPr>
                      <w:color w:val="000000" w:themeColor="text1"/>
                      <w:kern w:val="2"/>
                      <w:sz w:val="18"/>
                      <w:szCs w:val="18"/>
                      <w14:textFill>
                        <w14:solidFill>
                          <w14:schemeClr w14:val="tx1"/>
                        </w14:solidFill>
                      </w14:textFill>
                    </w:rPr>
                    <w:t>200</w:t>
                  </w:r>
                </w:p>
              </w:tc>
              <w:tc>
                <w:tcPr>
                  <w:tcW w:w="873" w:type="dxa"/>
                  <w:vMerge w:val="restart"/>
                  <w:vAlign w:val="center"/>
                </w:tcPr>
                <w:p w14:paraId="6D97E925">
                  <w:pPr>
                    <w:widowControl/>
                    <w:overflowPunct w:val="0"/>
                    <w:spacing w:line="3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μg/m</w:t>
                  </w:r>
                  <w:r>
                    <w:rPr>
                      <w:color w:val="000000" w:themeColor="text1"/>
                      <w:sz w:val="18"/>
                      <w:szCs w:val="18"/>
                      <w:vertAlign w:val="superscript"/>
                      <w14:textFill>
                        <w14:solidFill>
                          <w14:schemeClr w14:val="tx1"/>
                        </w14:solidFill>
                      </w14:textFill>
                    </w:rPr>
                    <w:t>3</w:t>
                  </w:r>
                </w:p>
              </w:tc>
              <w:tc>
                <w:tcPr>
                  <w:tcW w:w="2287" w:type="dxa"/>
                  <w:vMerge w:val="continue"/>
                  <w:vAlign w:val="center"/>
                </w:tcPr>
                <w:p w14:paraId="1B333F60">
                  <w:pPr>
                    <w:widowControl/>
                    <w:overflowPunct w:val="0"/>
                    <w:spacing w:line="300" w:lineRule="exact"/>
                    <w:jc w:val="center"/>
                    <w:rPr>
                      <w:color w:val="000000" w:themeColor="text1"/>
                      <w:sz w:val="18"/>
                      <w:szCs w:val="18"/>
                      <w14:textFill>
                        <w14:solidFill>
                          <w14:schemeClr w14:val="tx1"/>
                        </w14:solidFill>
                      </w14:textFill>
                    </w:rPr>
                  </w:pPr>
                </w:p>
              </w:tc>
            </w:tr>
            <w:tr w14:paraId="720D7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881" w:type="dxa"/>
                  <w:vMerge w:val="continue"/>
                  <w:vAlign w:val="center"/>
                </w:tcPr>
                <w:p w14:paraId="50481FB5">
                  <w:pPr>
                    <w:widowControl/>
                    <w:overflowPunct w:val="0"/>
                    <w:spacing w:line="300" w:lineRule="exact"/>
                    <w:jc w:val="center"/>
                    <w:rPr>
                      <w:color w:val="000000" w:themeColor="text1"/>
                      <w:sz w:val="18"/>
                      <w:szCs w:val="18"/>
                      <w14:textFill>
                        <w14:solidFill>
                          <w14:schemeClr w14:val="tx1"/>
                        </w14:solidFill>
                      </w14:textFill>
                    </w:rPr>
                  </w:pPr>
                </w:p>
              </w:tc>
              <w:tc>
                <w:tcPr>
                  <w:tcW w:w="1701" w:type="dxa"/>
                  <w:vAlign w:val="center"/>
                </w:tcPr>
                <w:p w14:paraId="1C3F4F9A">
                  <w:pPr>
                    <w:pStyle w:val="8"/>
                    <w:overflowPunct w:val="0"/>
                    <w:jc w:val="center"/>
                    <w:rPr>
                      <w:color w:val="000000" w:themeColor="text1"/>
                      <w:kern w:val="2"/>
                      <w:sz w:val="18"/>
                      <w:szCs w:val="18"/>
                      <w14:textFill>
                        <w14:solidFill>
                          <w14:schemeClr w14:val="tx1"/>
                        </w14:solidFill>
                      </w14:textFill>
                    </w:rPr>
                  </w:pPr>
                  <w:r>
                    <w:rPr>
                      <w:color w:val="000000" w:themeColor="text1"/>
                      <w:kern w:val="2"/>
                      <w:sz w:val="18"/>
                      <w:szCs w:val="18"/>
                      <w14:textFill>
                        <w14:solidFill>
                          <w14:schemeClr w14:val="tx1"/>
                        </w14:solidFill>
                      </w14:textFill>
                    </w:rPr>
                    <w:t>24小时平均</w:t>
                  </w:r>
                </w:p>
              </w:tc>
              <w:tc>
                <w:tcPr>
                  <w:tcW w:w="993" w:type="dxa"/>
                  <w:vAlign w:val="center"/>
                </w:tcPr>
                <w:p w14:paraId="7BDB2BE1">
                  <w:pPr>
                    <w:pStyle w:val="8"/>
                    <w:overflowPunct w:val="0"/>
                    <w:jc w:val="center"/>
                    <w:rPr>
                      <w:color w:val="000000" w:themeColor="text1"/>
                      <w:kern w:val="2"/>
                      <w:sz w:val="18"/>
                      <w:szCs w:val="18"/>
                      <w14:textFill>
                        <w14:solidFill>
                          <w14:schemeClr w14:val="tx1"/>
                        </w14:solidFill>
                      </w14:textFill>
                    </w:rPr>
                  </w:pPr>
                  <w:r>
                    <w:rPr>
                      <w:color w:val="000000" w:themeColor="text1"/>
                      <w:kern w:val="2"/>
                      <w:sz w:val="18"/>
                      <w:szCs w:val="18"/>
                      <w14:textFill>
                        <w14:solidFill>
                          <w14:schemeClr w14:val="tx1"/>
                        </w14:solidFill>
                      </w14:textFill>
                    </w:rPr>
                    <w:t>300</w:t>
                  </w:r>
                </w:p>
              </w:tc>
              <w:tc>
                <w:tcPr>
                  <w:tcW w:w="873" w:type="dxa"/>
                  <w:vMerge w:val="continue"/>
                  <w:vAlign w:val="center"/>
                </w:tcPr>
                <w:p w14:paraId="1AB1FA05">
                  <w:pPr>
                    <w:widowControl/>
                    <w:overflowPunct w:val="0"/>
                    <w:spacing w:line="300" w:lineRule="exact"/>
                    <w:jc w:val="center"/>
                    <w:rPr>
                      <w:color w:val="000000" w:themeColor="text1"/>
                      <w:sz w:val="18"/>
                      <w:szCs w:val="18"/>
                      <w14:textFill>
                        <w14:solidFill>
                          <w14:schemeClr w14:val="tx1"/>
                        </w14:solidFill>
                      </w14:textFill>
                    </w:rPr>
                  </w:pPr>
                </w:p>
              </w:tc>
              <w:tc>
                <w:tcPr>
                  <w:tcW w:w="2287" w:type="dxa"/>
                  <w:vMerge w:val="continue"/>
                  <w:vAlign w:val="center"/>
                </w:tcPr>
                <w:p w14:paraId="68464990">
                  <w:pPr>
                    <w:widowControl/>
                    <w:overflowPunct w:val="0"/>
                    <w:spacing w:line="300" w:lineRule="exact"/>
                    <w:jc w:val="center"/>
                    <w:rPr>
                      <w:color w:val="000000" w:themeColor="text1"/>
                      <w:sz w:val="18"/>
                      <w:szCs w:val="18"/>
                      <w14:textFill>
                        <w14:solidFill>
                          <w14:schemeClr w14:val="tx1"/>
                        </w14:solidFill>
                      </w14:textFill>
                    </w:rPr>
                  </w:pPr>
                </w:p>
              </w:tc>
            </w:tr>
            <w:tr w14:paraId="2A78E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81" w:type="dxa"/>
                  <w:vAlign w:val="center"/>
                </w:tcPr>
                <w:p w14:paraId="23EA4A5F">
                  <w:pPr>
                    <w:widowControl/>
                    <w:overflowPunct w:val="0"/>
                    <w:spacing w:line="3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总挥发性有机物（TVOC）</w:t>
                  </w:r>
                </w:p>
              </w:tc>
              <w:tc>
                <w:tcPr>
                  <w:tcW w:w="1701" w:type="dxa"/>
                  <w:vAlign w:val="center"/>
                </w:tcPr>
                <w:p w14:paraId="1A42DA15">
                  <w:pPr>
                    <w:pStyle w:val="8"/>
                    <w:overflowPunct w:val="0"/>
                    <w:jc w:val="center"/>
                    <w:rPr>
                      <w:color w:val="000000" w:themeColor="text1"/>
                      <w:kern w:val="2"/>
                      <w:sz w:val="18"/>
                      <w:szCs w:val="18"/>
                      <w14:textFill>
                        <w14:solidFill>
                          <w14:schemeClr w14:val="tx1"/>
                        </w14:solidFill>
                      </w14:textFill>
                    </w:rPr>
                  </w:pPr>
                  <w:r>
                    <w:rPr>
                      <w:color w:val="000000" w:themeColor="text1"/>
                      <w:kern w:val="2"/>
                      <w:sz w:val="18"/>
                      <w:szCs w:val="18"/>
                      <w14:textFill>
                        <w14:solidFill>
                          <w14:schemeClr w14:val="tx1"/>
                        </w14:solidFill>
                      </w14:textFill>
                    </w:rPr>
                    <w:t>8h平均</w:t>
                  </w:r>
                </w:p>
              </w:tc>
              <w:tc>
                <w:tcPr>
                  <w:tcW w:w="993" w:type="dxa"/>
                  <w:vAlign w:val="center"/>
                </w:tcPr>
                <w:p w14:paraId="7FEA41AC">
                  <w:pPr>
                    <w:pStyle w:val="8"/>
                    <w:overflowPunct w:val="0"/>
                    <w:jc w:val="center"/>
                    <w:rPr>
                      <w:color w:val="000000" w:themeColor="text1"/>
                      <w:kern w:val="2"/>
                      <w:sz w:val="18"/>
                      <w:szCs w:val="18"/>
                      <w14:textFill>
                        <w14:solidFill>
                          <w14:schemeClr w14:val="tx1"/>
                        </w14:solidFill>
                      </w14:textFill>
                    </w:rPr>
                  </w:pPr>
                  <w:r>
                    <w:rPr>
                      <w:color w:val="000000" w:themeColor="text1"/>
                      <w:kern w:val="2"/>
                      <w:sz w:val="18"/>
                      <w:szCs w:val="18"/>
                      <w14:textFill>
                        <w14:solidFill>
                          <w14:schemeClr w14:val="tx1"/>
                        </w14:solidFill>
                      </w14:textFill>
                    </w:rPr>
                    <w:t>600</w:t>
                  </w:r>
                </w:p>
              </w:tc>
              <w:tc>
                <w:tcPr>
                  <w:tcW w:w="873" w:type="dxa"/>
                  <w:vAlign w:val="center"/>
                </w:tcPr>
                <w:p w14:paraId="3FFA6A7D">
                  <w:pPr>
                    <w:overflowPunct w:val="0"/>
                    <w:spacing w:line="3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μg/m</w:t>
                  </w:r>
                  <w:r>
                    <w:rPr>
                      <w:color w:val="000000" w:themeColor="text1"/>
                      <w:sz w:val="18"/>
                      <w:szCs w:val="18"/>
                      <w:vertAlign w:val="superscript"/>
                      <w14:textFill>
                        <w14:solidFill>
                          <w14:schemeClr w14:val="tx1"/>
                        </w14:solidFill>
                      </w14:textFill>
                    </w:rPr>
                    <w:t>3</w:t>
                  </w:r>
                </w:p>
              </w:tc>
              <w:tc>
                <w:tcPr>
                  <w:tcW w:w="2287" w:type="dxa"/>
                  <w:vAlign w:val="center"/>
                </w:tcPr>
                <w:p w14:paraId="4B9CCEA6">
                  <w:pPr>
                    <w:pStyle w:val="8"/>
                    <w:overflowPunct w:val="0"/>
                    <w:jc w:val="center"/>
                    <w:rPr>
                      <w:color w:val="000000" w:themeColor="text1"/>
                      <w:kern w:val="2"/>
                      <w:sz w:val="18"/>
                      <w:szCs w:val="18"/>
                      <w14:textFill>
                        <w14:solidFill>
                          <w14:schemeClr w14:val="tx1"/>
                        </w14:solidFill>
                      </w14:textFill>
                    </w:rPr>
                  </w:pPr>
                  <w:r>
                    <w:rPr>
                      <w:color w:val="000000" w:themeColor="text1"/>
                      <w:kern w:val="2"/>
                      <w:sz w:val="18"/>
                      <w:szCs w:val="18"/>
                      <w14:textFill>
                        <w14:solidFill>
                          <w14:schemeClr w14:val="tx1"/>
                        </w14:solidFill>
                      </w14:textFill>
                    </w:rPr>
                    <w:t>《环境影响评价技术导则 大气环境》（HJ2.2-2018）附录D标准</w:t>
                  </w:r>
                </w:p>
              </w:tc>
            </w:tr>
            <w:tr w14:paraId="4D991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881" w:type="dxa"/>
                  <w:vAlign w:val="center"/>
                </w:tcPr>
                <w:p w14:paraId="675FF7EC">
                  <w:pPr>
                    <w:overflowPunct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非甲烷总烃</w:t>
                  </w:r>
                </w:p>
              </w:tc>
              <w:tc>
                <w:tcPr>
                  <w:tcW w:w="1701" w:type="dxa"/>
                  <w:vAlign w:val="center"/>
                </w:tcPr>
                <w:p w14:paraId="7029CEBF">
                  <w:pPr>
                    <w:pStyle w:val="8"/>
                    <w:overflowPunct w:val="0"/>
                    <w:jc w:val="center"/>
                    <w:rPr>
                      <w:color w:val="000000" w:themeColor="text1"/>
                      <w:kern w:val="2"/>
                      <w:sz w:val="18"/>
                      <w:szCs w:val="18"/>
                      <w14:textFill>
                        <w14:solidFill>
                          <w14:schemeClr w14:val="tx1"/>
                        </w14:solidFill>
                      </w14:textFill>
                    </w:rPr>
                  </w:pPr>
                  <w:r>
                    <w:rPr>
                      <w:color w:val="000000" w:themeColor="text1"/>
                      <w:kern w:val="2"/>
                      <w:sz w:val="18"/>
                      <w:szCs w:val="18"/>
                      <w14:textFill>
                        <w14:solidFill>
                          <w14:schemeClr w14:val="tx1"/>
                        </w14:solidFill>
                      </w14:textFill>
                    </w:rPr>
                    <w:t>一次</w:t>
                  </w:r>
                </w:p>
              </w:tc>
              <w:tc>
                <w:tcPr>
                  <w:tcW w:w="993" w:type="dxa"/>
                  <w:vAlign w:val="center"/>
                </w:tcPr>
                <w:p w14:paraId="541199D2">
                  <w:pPr>
                    <w:pStyle w:val="8"/>
                    <w:overflowPunct w:val="0"/>
                    <w:jc w:val="center"/>
                    <w:rPr>
                      <w:color w:val="000000" w:themeColor="text1"/>
                      <w:kern w:val="2"/>
                      <w:sz w:val="18"/>
                      <w:szCs w:val="18"/>
                      <w14:textFill>
                        <w14:solidFill>
                          <w14:schemeClr w14:val="tx1"/>
                        </w14:solidFill>
                      </w14:textFill>
                    </w:rPr>
                  </w:pPr>
                  <w:r>
                    <w:rPr>
                      <w:color w:val="000000" w:themeColor="text1"/>
                      <w:kern w:val="2"/>
                      <w:sz w:val="18"/>
                      <w:szCs w:val="18"/>
                      <w14:textFill>
                        <w14:solidFill>
                          <w14:schemeClr w14:val="tx1"/>
                        </w14:solidFill>
                      </w14:textFill>
                    </w:rPr>
                    <w:t>2000</w:t>
                  </w:r>
                </w:p>
              </w:tc>
              <w:tc>
                <w:tcPr>
                  <w:tcW w:w="873" w:type="dxa"/>
                  <w:vAlign w:val="center"/>
                </w:tcPr>
                <w:p w14:paraId="47F63E16">
                  <w:pPr>
                    <w:overflowPunct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μg/m</w:t>
                  </w:r>
                  <w:r>
                    <w:rPr>
                      <w:color w:val="000000" w:themeColor="text1"/>
                      <w:sz w:val="18"/>
                      <w:szCs w:val="18"/>
                      <w:vertAlign w:val="superscript"/>
                      <w14:textFill>
                        <w14:solidFill>
                          <w14:schemeClr w14:val="tx1"/>
                        </w14:solidFill>
                      </w14:textFill>
                    </w:rPr>
                    <w:t>3</w:t>
                  </w:r>
                </w:p>
              </w:tc>
              <w:tc>
                <w:tcPr>
                  <w:tcW w:w="2287" w:type="dxa"/>
                  <w:vAlign w:val="center"/>
                </w:tcPr>
                <w:p w14:paraId="6DBF8222">
                  <w:pPr>
                    <w:pStyle w:val="8"/>
                    <w:overflowPunct w:val="0"/>
                    <w:jc w:val="center"/>
                    <w:rPr>
                      <w:color w:val="000000" w:themeColor="text1"/>
                      <w:kern w:val="2"/>
                      <w:sz w:val="18"/>
                      <w:szCs w:val="18"/>
                      <w14:textFill>
                        <w14:solidFill>
                          <w14:schemeClr w14:val="tx1"/>
                        </w14:solidFill>
                      </w14:textFill>
                    </w:rPr>
                  </w:pPr>
                  <w:r>
                    <w:rPr>
                      <w:color w:val="000000" w:themeColor="text1"/>
                      <w:kern w:val="2"/>
                      <w:sz w:val="18"/>
                      <w:szCs w:val="18"/>
                      <w14:textFill>
                        <w14:solidFill>
                          <w14:schemeClr w14:val="tx1"/>
                        </w14:solidFill>
                      </w14:textFill>
                    </w:rPr>
                    <w:t>参考《大气污染物综合排放标准详解》中要求</w:t>
                  </w:r>
                </w:p>
              </w:tc>
            </w:tr>
          </w:tbl>
          <w:p w14:paraId="3A71DF59">
            <w:pPr>
              <w:spacing w:before="120" w:beforeLines="50"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2、水环境质量标准</w:t>
            </w:r>
          </w:p>
          <w:p w14:paraId="18C155D3">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（1）地表水环境质量标准</w:t>
            </w:r>
          </w:p>
          <w:p w14:paraId="5F4BD4EC">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项目500m范围内无相应的地表水体分布，距离最近的地表水体为2.0km处的听湖水库，根据《云南省水功能区划（2014年修订）》，听湖水库属于“清水江砚山—丘北保留区”，水质目标为Ⅱ类，执行《地表水环境质量标准》（GB3838-2002）中Ⅱ类标准。具体见表3-6。</w:t>
            </w:r>
          </w:p>
          <w:p w14:paraId="25ACC243">
            <w:pPr>
              <w:pStyle w:val="7"/>
              <w:ind w:firstLine="0" w:firstLineChars="0"/>
              <w:jc w:val="center"/>
              <w:rPr>
                <w:b/>
                <w:color w:val="000000" w:themeColor="text1"/>
                <w:sz w:val="18"/>
                <w:szCs w:val="18"/>
                <w:lang w:val="en-US"/>
                <w14:textFill>
                  <w14:solidFill>
                    <w14:schemeClr w14:val="tx1"/>
                  </w14:solidFill>
                </w14:textFill>
              </w:rPr>
            </w:pPr>
            <w:r>
              <w:rPr>
                <w:b/>
                <w:color w:val="000000" w:themeColor="text1"/>
                <w:sz w:val="18"/>
                <w:szCs w:val="18"/>
                <w:lang w:val="en-US"/>
                <w14:textFill>
                  <w14:solidFill>
                    <w14:schemeClr w14:val="tx1"/>
                  </w14:solidFill>
                </w14:textFill>
              </w:rPr>
              <w:t>表3-6   《地表水环境质量标准》（GB3838-2002）</w:t>
            </w:r>
          </w:p>
          <w:tbl>
            <w:tblPr>
              <w:tblStyle w:val="30"/>
              <w:tblW w:w="7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2230"/>
              <w:gridCol w:w="2448"/>
            </w:tblGrid>
            <w:tr w14:paraId="3CD9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119" w:type="dxa"/>
                  <w:vAlign w:val="center"/>
                </w:tcPr>
                <w:p w14:paraId="2C5CA38A">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污染物名称</w:t>
                  </w:r>
                </w:p>
              </w:tc>
              <w:tc>
                <w:tcPr>
                  <w:tcW w:w="2230" w:type="dxa"/>
                  <w:vAlign w:val="center"/>
                </w:tcPr>
                <w:p w14:paraId="3333AD53">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单位</w:t>
                  </w:r>
                </w:p>
              </w:tc>
              <w:tc>
                <w:tcPr>
                  <w:tcW w:w="2448" w:type="dxa"/>
                  <w:vAlign w:val="center"/>
                </w:tcPr>
                <w:p w14:paraId="420718A7">
                  <w:pPr>
                    <w:jc w:val="center"/>
                    <w:rPr>
                      <w:color w:val="000000" w:themeColor="text1"/>
                      <w:sz w:val="18"/>
                      <w:szCs w:val="18"/>
                      <w14:textFill>
                        <w14:solidFill>
                          <w14:schemeClr w14:val="tx1"/>
                        </w14:solidFill>
                      </w14:textFill>
                    </w:rPr>
                  </w:pPr>
                  <w:r>
                    <w:rPr>
                      <w:color w:val="000000" w:themeColor="text1"/>
                      <w:szCs w:val="21"/>
                      <w14:textFill>
                        <w14:solidFill>
                          <w14:schemeClr w14:val="tx1"/>
                        </w14:solidFill>
                      </w14:textFill>
                    </w:rPr>
                    <w:t>Ⅱ</w:t>
                  </w:r>
                  <w:r>
                    <w:rPr>
                      <w:color w:val="000000" w:themeColor="text1"/>
                      <w:sz w:val="18"/>
                      <w:szCs w:val="18"/>
                      <w14:textFill>
                        <w14:solidFill>
                          <w14:schemeClr w14:val="tx1"/>
                        </w14:solidFill>
                      </w14:textFill>
                    </w:rPr>
                    <w:t>类标准值</w:t>
                  </w:r>
                </w:p>
              </w:tc>
            </w:tr>
            <w:tr w14:paraId="69958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119" w:type="dxa"/>
                  <w:vAlign w:val="center"/>
                </w:tcPr>
                <w:p w14:paraId="15A9334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pH</w:t>
                  </w:r>
                </w:p>
              </w:tc>
              <w:tc>
                <w:tcPr>
                  <w:tcW w:w="2230" w:type="dxa"/>
                  <w:vAlign w:val="center"/>
                </w:tcPr>
                <w:p w14:paraId="15DCEE2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2448" w:type="dxa"/>
                  <w:vAlign w:val="center"/>
                </w:tcPr>
                <w:p w14:paraId="6C9A1AE9">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6~9</w:t>
                  </w:r>
                </w:p>
              </w:tc>
            </w:tr>
            <w:tr w14:paraId="2CBF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119" w:type="dxa"/>
                  <w:vAlign w:val="center"/>
                </w:tcPr>
                <w:p w14:paraId="141C676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氨氮（NH</w:t>
                  </w:r>
                  <w:r>
                    <w:rPr>
                      <w:color w:val="000000" w:themeColor="text1"/>
                      <w:sz w:val="18"/>
                      <w:szCs w:val="18"/>
                      <w:vertAlign w:val="subscript"/>
                      <w14:textFill>
                        <w14:solidFill>
                          <w14:schemeClr w14:val="tx1"/>
                        </w14:solidFill>
                      </w14:textFill>
                    </w:rPr>
                    <w:t>3</w:t>
                  </w:r>
                  <w:r>
                    <w:rPr>
                      <w:color w:val="000000" w:themeColor="text1"/>
                      <w:sz w:val="18"/>
                      <w:szCs w:val="18"/>
                      <w14:textFill>
                        <w14:solidFill>
                          <w14:schemeClr w14:val="tx1"/>
                        </w14:solidFill>
                      </w14:textFill>
                    </w:rPr>
                    <w:t>-N）</w:t>
                  </w:r>
                </w:p>
              </w:tc>
              <w:tc>
                <w:tcPr>
                  <w:tcW w:w="2230" w:type="dxa"/>
                  <w:vAlign w:val="center"/>
                </w:tcPr>
                <w:p w14:paraId="6B64744A">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m</w:t>
                  </w:r>
                  <w:r>
                    <w:rPr>
                      <w:color w:val="000000" w:themeColor="text1"/>
                      <w:sz w:val="18"/>
                      <w:szCs w:val="18"/>
                      <w14:textFill>
                        <w14:solidFill>
                          <w14:schemeClr w14:val="tx1"/>
                        </w14:solidFill>
                      </w14:textFill>
                    </w:rPr>
                    <w:t>g/L</w:t>
                  </w:r>
                </w:p>
              </w:tc>
              <w:tc>
                <w:tcPr>
                  <w:tcW w:w="2448" w:type="dxa"/>
                  <w:vAlign w:val="center"/>
                </w:tcPr>
                <w:p w14:paraId="5CC89E72">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w:t>
                  </w:r>
                </w:p>
              </w:tc>
            </w:tr>
            <w:tr w14:paraId="262A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119" w:type="dxa"/>
                  <w:vAlign w:val="center"/>
                </w:tcPr>
                <w:p w14:paraId="582ADED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化学需氧量（COD）</w:t>
                  </w:r>
                </w:p>
              </w:tc>
              <w:tc>
                <w:tcPr>
                  <w:tcW w:w="2230" w:type="dxa"/>
                  <w:vAlign w:val="center"/>
                </w:tcPr>
                <w:p w14:paraId="44D990BA">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2448" w:type="dxa"/>
                  <w:vAlign w:val="center"/>
                </w:tcPr>
                <w:p w14:paraId="62814F2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w:t>
                  </w:r>
                </w:p>
              </w:tc>
            </w:tr>
            <w:tr w14:paraId="679B8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119" w:type="dxa"/>
                  <w:vAlign w:val="center"/>
                </w:tcPr>
                <w:p w14:paraId="78936A9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溶解氧（DO）</w:t>
                  </w:r>
                </w:p>
              </w:tc>
              <w:tc>
                <w:tcPr>
                  <w:tcW w:w="2230" w:type="dxa"/>
                  <w:vAlign w:val="center"/>
                </w:tcPr>
                <w:p w14:paraId="31AA23FC">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2448" w:type="dxa"/>
                  <w:vAlign w:val="center"/>
                </w:tcPr>
                <w:p w14:paraId="5B6BE46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r>
            <w:tr w14:paraId="72C2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119" w:type="dxa"/>
                  <w:vAlign w:val="center"/>
                </w:tcPr>
                <w:p w14:paraId="05E857DB">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五日生化需氧量（BOD</w:t>
                  </w:r>
                  <w:r>
                    <w:rPr>
                      <w:color w:val="000000" w:themeColor="text1"/>
                      <w:sz w:val="18"/>
                      <w:szCs w:val="18"/>
                      <w:vertAlign w:val="subscript"/>
                      <w14:textFill>
                        <w14:solidFill>
                          <w14:schemeClr w14:val="tx1"/>
                        </w14:solidFill>
                      </w14:textFill>
                    </w:rPr>
                    <w:t>5</w:t>
                  </w:r>
                  <w:r>
                    <w:rPr>
                      <w:color w:val="000000" w:themeColor="text1"/>
                      <w:sz w:val="18"/>
                      <w:szCs w:val="18"/>
                      <w14:textFill>
                        <w14:solidFill>
                          <w14:schemeClr w14:val="tx1"/>
                        </w14:solidFill>
                      </w14:textFill>
                    </w:rPr>
                    <w:t>）</w:t>
                  </w:r>
                </w:p>
              </w:tc>
              <w:tc>
                <w:tcPr>
                  <w:tcW w:w="2230" w:type="dxa"/>
                  <w:vAlign w:val="center"/>
                </w:tcPr>
                <w:p w14:paraId="4E34021C">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2448" w:type="dxa"/>
                  <w:vAlign w:val="center"/>
                </w:tcPr>
                <w:p w14:paraId="69E6A21C">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r>
            <w:tr w14:paraId="4FAA0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119" w:type="dxa"/>
                  <w:vAlign w:val="center"/>
                </w:tcPr>
                <w:p w14:paraId="6DBB99A9">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粪大肠菌群</w:t>
                  </w:r>
                </w:p>
              </w:tc>
              <w:tc>
                <w:tcPr>
                  <w:tcW w:w="2230" w:type="dxa"/>
                  <w:vAlign w:val="center"/>
                </w:tcPr>
                <w:p w14:paraId="701C4B0B">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个/L</w:t>
                  </w:r>
                </w:p>
              </w:tc>
              <w:tc>
                <w:tcPr>
                  <w:tcW w:w="2448" w:type="dxa"/>
                  <w:vAlign w:val="center"/>
                </w:tcPr>
                <w:p w14:paraId="315712B9">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≤2000</w:t>
                  </w:r>
                </w:p>
              </w:tc>
            </w:tr>
            <w:tr w14:paraId="6DE8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119" w:type="dxa"/>
                  <w:vAlign w:val="center"/>
                </w:tcPr>
                <w:p w14:paraId="567DECB9">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总磷（以P计）</w:t>
                  </w:r>
                </w:p>
              </w:tc>
              <w:tc>
                <w:tcPr>
                  <w:tcW w:w="2230" w:type="dxa"/>
                  <w:vAlign w:val="center"/>
                </w:tcPr>
                <w:p w14:paraId="0C65BAA2">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2448" w:type="dxa"/>
                  <w:vAlign w:val="center"/>
                </w:tcPr>
                <w:p w14:paraId="5195B104">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w:t>
                  </w:r>
                </w:p>
              </w:tc>
            </w:tr>
            <w:tr w14:paraId="4413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119" w:type="dxa"/>
                  <w:vAlign w:val="center"/>
                </w:tcPr>
                <w:p w14:paraId="68463DC4">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石油类</w:t>
                  </w:r>
                </w:p>
              </w:tc>
              <w:tc>
                <w:tcPr>
                  <w:tcW w:w="2230" w:type="dxa"/>
                  <w:vAlign w:val="center"/>
                </w:tcPr>
                <w:p w14:paraId="4945E0DD">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2448" w:type="dxa"/>
                  <w:vAlign w:val="center"/>
                </w:tcPr>
                <w:p w14:paraId="19D82FA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≤0.05</w:t>
                  </w:r>
                </w:p>
              </w:tc>
            </w:tr>
          </w:tbl>
          <w:p w14:paraId="04C2043D">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（2）地下水执行《地下水质量标准》（GB/T14848-2017）Ⅲ类标准，标准值见表3-7。</w:t>
            </w:r>
          </w:p>
          <w:tbl>
            <w:tblPr>
              <w:tblStyle w:val="30"/>
              <w:tblW w:w="78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66"/>
              <w:gridCol w:w="2615"/>
              <w:gridCol w:w="2452"/>
            </w:tblGrid>
            <w:tr w14:paraId="0C6A7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7833" w:type="dxa"/>
                  <w:gridSpan w:val="3"/>
                  <w:tcBorders>
                    <w:top w:val="nil"/>
                    <w:left w:val="nil"/>
                    <w:bottom w:val="single" w:color="000000" w:sz="4" w:space="0"/>
                    <w:right w:val="nil"/>
                  </w:tcBorders>
                  <w:vAlign w:val="center"/>
                </w:tcPr>
                <w:p w14:paraId="516EBBD4">
                  <w:pPr>
                    <w:spacing w:line="260" w:lineRule="exact"/>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表3-7   《地下水质量标准》（GB/T14848-2017）</w:t>
                  </w:r>
                </w:p>
              </w:tc>
            </w:tr>
            <w:tr w14:paraId="16451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2766" w:type="dxa"/>
                  <w:tcBorders>
                    <w:top w:val="single" w:color="000000" w:sz="4" w:space="0"/>
                    <w:left w:val="single" w:color="000000" w:sz="4" w:space="0"/>
                    <w:bottom w:val="single" w:color="000000" w:sz="4" w:space="0"/>
                    <w:right w:val="single" w:color="000000" w:sz="4" w:space="0"/>
                  </w:tcBorders>
                  <w:vAlign w:val="center"/>
                </w:tcPr>
                <w:p w14:paraId="3B90FA82">
                  <w:pPr>
                    <w:adjustRightInd w:val="0"/>
                    <w:snapToGrid w:val="0"/>
                    <w:spacing w:line="2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污染物名称</w:t>
                  </w:r>
                </w:p>
              </w:tc>
              <w:tc>
                <w:tcPr>
                  <w:tcW w:w="2615" w:type="dxa"/>
                  <w:tcBorders>
                    <w:top w:val="single" w:color="000000" w:sz="4" w:space="0"/>
                    <w:left w:val="single" w:color="000000" w:sz="4" w:space="0"/>
                    <w:bottom w:val="single" w:color="000000" w:sz="4" w:space="0"/>
                    <w:right w:val="single" w:color="000000" w:sz="4" w:space="0"/>
                  </w:tcBorders>
                  <w:vAlign w:val="center"/>
                </w:tcPr>
                <w:p w14:paraId="0877D7C6">
                  <w:pPr>
                    <w:adjustRightInd w:val="0"/>
                    <w:snapToGrid w:val="0"/>
                    <w:spacing w:line="2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单位</w:t>
                  </w:r>
                </w:p>
              </w:tc>
              <w:tc>
                <w:tcPr>
                  <w:tcW w:w="2452" w:type="dxa"/>
                  <w:tcBorders>
                    <w:top w:val="single" w:color="000000" w:sz="4" w:space="0"/>
                    <w:left w:val="single" w:color="000000" w:sz="4" w:space="0"/>
                    <w:bottom w:val="single" w:color="000000" w:sz="4" w:space="0"/>
                    <w:right w:val="single" w:color="000000" w:sz="4" w:space="0"/>
                  </w:tcBorders>
                  <w:vAlign w:val="center"/>
                </w:tcPr>
                <w:p w14:paraId="322E6E2D">
                  <w:pPr>
                    <w:adjustRightInd w:val="0"/>
                    <w:snapToGrid w:val="0"/>
                    <w:spacing w:line="2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Ⅲ类标准值</w:t>
                  </w:r>
                </w:p>
              </w:tc>
            </w:tr>
            <w:tr w14:paraId="67210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 w:hRule="atLeast"/>
                <w:jc w:val="center"/>
              </w:trPr>
              <w:tc>
                <w:tcPr>
                  <w:tcW w:w="2766" w:type="dxa"/>
                  <w:tcBorders>
                    <w:top w:val="single" w:color="000000" w:sz="4" w:space="0"/>
                    <w:left w:val="single" w:color="000000" w:sz="4" w:space="0"/>
                    <w:bottom w:val="single" w:color="000000" w:sz="4" w:space="0"/>
                    <w:right w:val="single" w:color="000000" w:sz="4" w:space="0"/>
                  </w:tcBorders>
                  <w:vAlign w:val="center"/>
                </w:tcPr>
                <w:p w14:paraId="4FB8F7AA">
                  <w:pPr>
                    <w:snapToGrid w:val="0"/>
                    <w:spacing w:line="2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pH</w:t>
                  </w:r>
                </w:p>
              </w:tc>
              <w:tc>
                <w:tcPr>
                  <w:tcW w:w="2615" w:type="dxa"/>
                  <w:tcBorders>
                    <w:top w:val="single" w:color="000000" w:sz="4" w:space="0"/>
                    <w:left w:val="single" w:color="000000" w:sz="4" w:space="0"/>
                    <w:bottom w:val="single" w:color="000000" w:sz="4" w:space="0"/>
                    <w:right w:val="single" w:color="000000" w:sz="4" w:space="0"/>
                  </w:tcBorders>
                  <w:vAlign w:val="center"/>
                </w:tcPr>
                <w:p w14:paraId="7C228500">
                  <w:pPr>
                    <w:snapToGrid w:val="0"/>
                    <w:spacing w:line="2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2452" w:type="dxa"/>
                  <w:tcBorders>
                    <w:top w:val="single" w:color="000000" w:sz="4" w:space="0"/>
                    <w:left w:val="single" w:color="000000" w:sz="4" w:space="0"/>
                    <w:bottom w:val="single" w:color="000000" w:sz="4" w:space="0"/>
                    <w:right w:val="single" w:color="000000" w:sz="4" w:space="0"/>
                  </w:tcBorders>
                  <w:vAlign w:val="center"/>
                </w:tcPr>
                <w:p w14:paraId="519F62DD">
                  <w:pPr>
                    <w:snapToGrid w:val="0"/>
                    <w:spacing w:line="2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6.5～8.5</w:t>
                  </w:r>
                </w:p>
              </w:tc>
            </w:tr>
            <w:tr w14:paraId="340BA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 w:hRule="atLeast"/>
                <w:jc w:val="center"/>
              </w:trPr>
              <w:tc>
                <w:tcPr>
                  <w:tcW w:w="2766" w:type="dxa"/>
                  <w:tcBorders>
                    <w:top w:val="single" w:color="000000" w:sz="4" w:space="0"/>
                    <w:left w:val="single" w:color="000000" w:sz="4" w:space="0"/>
                    <w:bottom w:val="single" w:color="000000" w:sz="4" w:space="0"/>
                    <w:right w:val="single" w:color="000000" w:sz="4" w:space="0"/>
                  </w:tcBorders>
                  <w:vAlign w:val="center"/>
                </w:tcPr>
                <w:p w14:paraId="7A601E34">
                  <w:pPr>
                    <w:snapToGrid w:val="0"/>
                    <w:spacing w:line="2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溶解性总固体</w:t>
                  </w:r>
                </w:p>
              </w:tc>
              <w:tc>
                <w:tcPr>
                  <w:tcW w:w="2615" w:type="dxa"/>
                  <w:tcBorders>
                    <w:top w:val="single" w:color="000000" w:sz="4" w:space="0"/>
                    <w:left w:val="single" w:color="000000" w:sz="4" w:space="0"/>
                    <w:bottom w:val="single" w:color="000000" w:sz="4" w:space="0"/>
                    <w:right w:val="single" w:color="000000" w:sz="4" w:space="0"/>
                  </w:tcBorders>
                  <w:vAlign w:val="center"/>
                </w:tcPr>
                <w:p w14:paraId="7D68142C">
                  <w:pPr>
                    <w:snapToGrid w:val="0"/>
                    <w:spacing w:line="2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2452" w:type="dxa"/>
                  <w:tcBorders>
                    <w:top w:val="single" w:color="000000" w:sz="4" w:space="0"/>
                    <w:left w:val="single" w:color="000000" w:sz="4" w:space="0"/>
                    <w:bottom w:val="single" w:color="000000" w:sz="4" w:space="0"/>
                    <w:right w:val="single" w:color="000000" w:sz="4" w:space="0"/>
                  </w:tcBorders>
                  <w:vAlign w:val="center"/>
                </w:tcPr>
                <w:p w14:paraId="48021D0C">
                  <w:pPr>
                    <w:snapToGrid w:val="0"/>
                    <w:spacing w:line="260" w:lineRule="exact"/>
                    <w:jc w:val="center"/>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1000</w:t>
                  </w:r>
                </w:p>
              </w:tc>
            </w:tr>
            <w:tr w14:paraId="77440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 w:hRule="atLeast"/>
                <w:jc w:val="center"/>
              </w:trPr>
              <w:tc>
                <w:tcPr>
                  <w:tcW w:w="2766" w:type="dxa"/>
                  <w:tcBorders>
                    <w:top w:val="single" w:color="000000" w:sz="4" w:space="0"/>
                    <w:left w:val="single" w:color="000000" w:sz="4" w:space="0"/>
                    <w:bottom w:val="single" w:color="000000" w:sz="4" w:space="0"/>
                    <w:right w:val="single" w:color="000000" w:sz="4" w:space="0"/>
                  </w:tcBorders>
                  <w:vAlign w:val="center"/>
                </w:tcPr>
                <w:p w14:paraId="6919FCB4">
                  <w:pPr>
                    <w:snapToGrid w:val="0"/>
                    <w:spacing w:line="2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硫酸盐</w:t>
                  </w:r>
                </w:p>
              </w:tc>
              <w:tc>
                <w:tcPr>
                  <w:tcW w:w="2615" w:type="dxa"/>
                  <w:tcBorders>
                    <w:top w:val="single" w:color="000000" w:sz="4" w:space="0"/>
                    <w:left w:val="single" w:color="000000" w:sz="4" w:space="0"/>
                    <w:bottom w:val="single" w:color="000000" w:sz="4" w:space="0"/>
                    <w:right w:val="single" w:color="000000" w:sz="4" w:space="0"/>
                  </w:tcBorders>
                  <w:vAlign w:val="center"/>
                </w:tcPr>
                <w:p w14:paraId="4F1216B7">
                  <w:pPr>
                    <w:snapToGrid w:val="0"/>
                    <w:spacing w:line="2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2452" w:type="dxa"/>
                  <w:tcBorders>
                    <w:top w:val="single" w:color="000000" w:sz="4" w:space="0"/>
                    <w:left w:val="single" w:color="000000" w:sz="4" w:space="0"/>
                    <w:bottom w:val="single" w:color="000000" w:sz="4" w:space="0"/>
                    <w:right w:val="single" w:color="000000" w:sz="4" w:space="0"/>
                  </w:tcBorders>
                  <w:vAlign w:val="center"/>
                </w:tcPr>
                <w:p w14:paraId="2A35E90E">
                  <w:pPr>
                    <w:snapToGrid w:val="0"/>
                    <w:spacing w:line="260" w:lineRule="exact"/>
                    <w:jc w:val="center"/>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250</w:t>
                  </w:r>
                </w:p>
              </w:tc>
            </w:tr>
            <w:tr w14:paraId="478A8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jc w:val="center"/>
              </w:trPr>
              <w:tc>
                <w:tcPr>
                  <w:tcW w:w="2766" w:type="dxa"/>
                  <w:tcBorders>
                    <w:top w:val="single" w:color="000000" w:sz="4" w:space="0"/>
                    <w:left w:val="single" w:color="000000" w:sz="4" w:space="0"/>
                    <w:bottom w:val="single" w:color="000000" w:sz="4" w:space="0"/>
                    <w:right w:val="single" w:color="000000" w:sz="4" w:space="0"/>
                  </w:tcBorders>
                  <w:vAlign w:val="center"/>
                </w:tcPr>
                <w:p w14:paraId="418CA7E7">
                  <w:pPr>
                    <w:snapToGrid w:val="0"/>
                    <w:spacing w:line="2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阴离子表面活性剂</w:t>
                  </w:r>
                </w:p>
              </w:tc>
              <w:tc>
                <w:tcPr>
                  <w:tcW w:w="2615" w:type="dxa"/>
                  <w:tcBorders>
                    <w:top w:val="single" w:color="000000" w:sz="4" w:space="0"/>
                    <w:left w:val="single" w:color="000000" w:sz="4" w:space="0"/>
                    <w:bottom w:val="single" w:color="000000" w:sz="4" w:space="0"/>
                    <w:right w:val="single" w:color="000000" w:sz="4" w:space="0"/>
                  </w:tcBorders>
                  <w:vAlign w:val="center"/>
                </w:tcPr>
                <w:p w14:paraId="4F53B257">
                  <w:pPr>
                    <w:snapToGrid w:val="0"/>
                    <w:spacing w:line="2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2452" w:type="dxa"/>
                  <w:tcBorders>
                    <w:top w:val="single" w:color="000000" w:sz="4" w:space="0"/>
                    <w:left w:val="single" w:color="000000" w:sz="4" w:space="0"/>
                    <w:bottom w:val="single" w:color="000000" w:sz="4" w:space="0"/>
                    <w:right w:val="single" w:color="000000" w:sz="4" w:space="0"/>
                  </w:tcBorders>
                  <w:vAlign w:val="center"/>
                </w:tcPr>
                <w:p w14:paraId="334B3A47">
                  <w:pPr>
                    <w:snapToGrid w:val="0"/>
                    <w:spacing w:line="260" w:lineRule="exact"/>
                    <w:jc w:val="center"/>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0.3</w:t>
                  </w:r>
                </w:p>
              </w:tc>
            </w:tr>
            <w:tr w14:paraId="0F88B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jc w:val="center"/>
              </w:trPr>
              <w:tc>
                <w:tcPr>
                  <w:tcW w:w="2766" w:type="dxa"/>
                  <w:tcBorders>
                    <w:top w:val="single" w:color="000000" w:sz="4" w:space="0"/>
                    <w:left w:val="single" w:color="000000" w:sz="4" w:space="0"/>
                    <w:bottom w:val="single" w:color="000000" w:sz="4" w:space="0"/>
                    <w:right w:val="single" w:color="000000" w:sz="4" w:space="0"/>
                  </w:tcBorders>
                  <w:vAlign w:val="center"/>
                </w:tcPr>
                <w:p w14:paraId="3AE450C4">
                  <w:pPr>
                    <w:snapToGrid w:val="0"/>
                    <w:spacing w:line="2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氨氮</w:t>
                  </w:r>
                </w:p>
              </w:tc>
              <w:tc>
                <w:tcPr>
                  <w:tcW w:w="2615" w:type="dxa"/>
                  <w:tcBorders>
                    <w:top w:val="single" w:color="000000" w:sz="4" w:space="0"/>
                    <w:left w:val="single" w:color="000000" w:sz="4" w:space="0"/>
                    <w:bottom w:val="single" w:color="000000" w:sz="4" w:space="0"/>
                    <w:right w:val="single" w:color="000000" w:sz="4" w:space="0"/>
                  </w:tcBorders>
                  <w:vAlign w:val="center"/>
                </w:tcPr>
                <w:p w14:paraId="3A1A63CD">
                  <w:pPr>
                    <w:snapToGrid w:val="0"/>
                    <w:spacing w:line="2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2452" w:type="dxa"/>
                  <w:tcBorders>
                    <w:top w:val="single" w:color="000000" w:sz="4" w:space="0"/>
                    <w:left w:val="single" w:color="000000" w:sz="4" w:space="0"/>
                    <w:bottom w:val="single" w:color="000000" w:sz="4" w:space="0"/>
                    <w:right w:val="single" w:color="000000" w:sz="4" w:space="0"/>
                  </w:tcBorders>
                  <w:vAlign w:val="center"/>
                </w:tcPr>
                <w:p w14:paraId="3E197601">
                  <w:pPr>
                    <w:snapToGrid w:val="0"/>
                    <w:spacing w:line="260" w:lineRule="exact"/>
                    <w:jc w:val="center"/>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0.50</w:t>
                  </w:r>
                </w:p>
              </w:tc>
            </w:tr>
            <w:tr w14:paraId="0ED77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jc w:val="center"/>
              </w:trPr>
              <w:tc>
                <w:tcPr>
                  <w:tcW w:w="2766" w:type="dxa"/>
                  <w:tcBorders>
                    <w:top w:val="single" w:color="000000" w:sz="4" w:space="0"/>
                    <w:left w:val="single" w:color="000000" w:sz="4" w:space="0"/>
                    <w:bottom w:val="single" w:color="000000" w:sz="4" w:space="0"/>
                    <w:right w:val="single" w:color="000000" w:sz="4" w:space="0"/>
                  </w:tcBorders>
                  <w:vAlign w:val="center"/>
                </w:tcPr>
                <w:p w14:paraId="2E1B502A">
                  <w:pPr>
                    <w:snapToGrid w:val="0"/>
                    <w:spacing w:line="2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耗氧量（COD</w:t>
                  </w:r>
                  <w:r>
                    <w:rPr>
                      <w:color w:val="000000" w:themeColor="text1"/>
                      <w:sz w:val="18"/>
                      <w:szCs w:val="18"/>
                      <w:vertAlign w:val="subscript"/>
                      <w14:textFill>
                        <w14:solidFill>
                          <w14:schemeClr w14:val="tx1"/>
                        </w14:solidFill>
                      </w14:textFill>
                    </w:rPr>
                    <w:t>Mn</w:t>
                  </w:r>
                  <w:r>
                    <w:rPr>
                      <w:color w:val="000000" w:themeColor="text1"/>
                      <w:sz w:val="18"/>
                      <w:szCs w:val="18"/>
                      <w14:textFill>
                        <w14:solidFill>
                          <w14:schemeClr w14:val="tx1"/>
                        </w14:solidFill>
                      </w14:textFill>
                    </w:rPr>
                    <w:t>法，以O</w:t>
                  </w:r>
                  <w:r>
                    <w:rPr>
                      <w:color w:val="000000" w:themeColor="text1"/>
                      <w:sz w:val="18"/>
                      <w:szCs w:val="18"/>
                      <w:vertAlign w:val="subscript"/>
                      <w14:textFill>
                        <w14:solidFill>
                          <w14:schemeClr w14:val="tx1"/>
                        </w14:solidFill>
                      </w14:textFill>
                    </w:rPr>
                    <w:t>2</w:t>
                  </w:r>
                  <w:r>
                    <w:rPr>
                      <w:color w:val="000000" w:themeColor="text1"/>
                      <w:sz w:val="18"/>
                      <w:szCs w:val="18"/>
                      <w14:textFill>
                        <w14:solidFill>
                          <w14:schemeClr w14:val="tx1"/>
                        </w14:solidFill>
                      </w14:textFill>
                    </w:rPr>
                    <w:t>计）</w:t>
                  </w:r>
                </w:p>
              </w:tc>
              <w:tc>
                <w:tcPr>
                  <w:tcW w:w="2615" w:type="dxa"/>
                  <w:tcBorders>
                    <w:top w:val="single" w:color="000000" w:sz="4" w:space="0"/>
                    <w:left w:val="single" w:color="000000" w:sz="4" w:space="0"/>
                    <w:bottom w:val="single" w:color="000000" w:sz="4" w:space="0"/>
                    <w:right w:val="single" w:color="000000" w:sz="4" w:space="0"/>
                  </w:tcBorders>
                  <w:vAlign w:val="center"/>
                </w:tcPr>
                <w:p w14:paraId="351A92BA">
                  <w:pPr>
                    <w:snapToGrid w:val="0"/>
                    <w:spacing w:line="2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2452" w:type="dxa"/>
                  <w:tcBorders>
                    <w:top w:val="single" w:color="000000" w:sz="4" w:space="0"/>
                    <w:left w:val="single" w:color="000000" w:sz="4" w:space="0"/>
                    <w:bottom w:val="single" w:color="000000" w:sz="4" w:space="0"/>
                    <w:right w:val="single" w:color="000000" w:sz="4" w:space="0"/>
                  </w:tcBorders>
                  <w:vAlign w:val="center"/>
                </w:tcPr>
                <w:p w14:paraId="120B49F9">
                  <w:pPr>
                    <w:snapToGrid w:val="0"/>
                    <w:spacing w:line="260" w:lineRule="exact"/>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3.0</w:t>
                  </w:r>
                </w:p>
              </w:tc>
            </w:tr>
            <w:tr w14:paraId="53859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jc w:val="center"/>
              </w:trPr>
              <w:tc>
                <w:tcPr>
                  <w:tcW w:w="2766" w:type="dxa"/>
                  <w:tcBorders>
                    <w:top w:val="single" w:color="000000" w:sz="4" w:space="0"/>
                    <w:left w:val="single" w:color="000000" w:sz="4" w:space="0"/>
                    <w:bottom w:val="single" w:color="000000" w:sz="4" w:space="0"/>
                    <w:right w:val="single" w:color="000000" w:sz="4" w:space="0"/>
                  </w:tcBorders>
                  <w:vAlign w:val="center"/>
                </w:tcPr>
                <w:p w14:paraId="69D70972">
                  <w:pPr>
                    <w:snapToGrid w:val="0"/>
                    <w:spacing w:line="2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总大肠菌群</w:t>
                  </w:r>
                </w:p>
              </w:tc>
              <w:tc>
                <w:tcPr>
                  <w:tcW w:w="2615" w:type="dxa"/>
                  <w:tcBorders>
                    <w:top w:val="single" w:color="000000" w:sz="4" w:space="0"/>
                    <w:left w:val="single" w:color="000000" w:sz="4" w:space="0"/>
                    <w:bottom w:val="single" w:color="000000" w:sz="4" w:space="0"/>
                    <w:right w:val="single" w:color="000000" w:sz="4" w:space="0"/>
                  </w:tcBorders>
                  <w:vAlign w:val="center"/>
                </w:tcPr>
                <w:p w14:paraId="2AA44D69">
                  <w:pPr>
                    <w:snapToGrid w:val="0"/>
                    <w:spacing w:line="2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（MPN</w:t>
                  </w:r>
                  <w:r>
                    <w:rPr>
                      <w:color w:val="000000" w:themeColor="text1"/>
                      <w:sz w:val="18"/>
                      <w:szCs w:val="18"/>
                      <w:vertAlign w:val="superscript"/>
                      <w14:textFill>
                        <w14:solidFill>
                          <w14:schemeClr w14:val="tx1"/>
                        </w14:solidFill>
                      </w14:textFill>
                    </w:rPr>
                    <w:t>h</w:t>
                  </w:r>
                  <w:r>
                    <w:rPr>
                      <w:color w:val="000000" w:themeColor="text1"/>
                      <w:sz w:val="18"/>
                      <w:szCs w:val="18"/>
                      <w14:textFill>
                        <w14:solidFill>
                          <w14:schemeClr w14:val="tx1"/>
                        </w14:solidFill>
                      </w14:textFill>
                    </w:rPr>
                    <w:t>/100mL或CFU</w:t>
                  </w:r>
                  <w:r>
                    <w:rPr>
                      <w:color w:val="000000" w:themeColor="text1"/>
                      <w:sz w:val="18"/>
                      <w:szCs w:val="18"/>
                      <w:vertAlign w:val="superscript"/>
                      <w14:textFill>
                        <w14:solidFill>
                          <w14:schemeClr w14:val="tx1"/>
                        </w14:solidFill>
                      </w14:textFill>
                    </w:rPr>
                    <w:t>c</w:t>
                  </w:r>
                  <w:r>
                    <w:rPr>
                      <w:color w:val="000000" w:themeColor="text1"/>
                      <w:sz w:val="18"/>
                      <w:szCs w:val="18"/>
                      <w14:textFill>
                        <w14:solidFill>
                          <w14:schemeClr w14:val="tx1"/>
                        </w14:solidFill>
                      </w14:textFill>
                    </w:rPr>
                    <w:t>/100mL）</w:t>
                  </w:r>
                </w:p>
              </w:tc>
              <w:tc>
                <w:tcPr>
                  <w:tcW w:w="2452" w:type="dxa"/>
                  <w:tcBorders>
                    <w:top w:val="single" w:color="000000" w:sz="4" w:space="0"/>
                    <w:left w:val="single" w:color="000000" w:sz="4" w:space="0"/>
                    <w:bottom w:val="single" w:color="000000" w:sz="4" w:space="0"/>
                    <w:right w:val="single" w:color="000000" w:sz="4" w:space="0"/>
                  </w:tcBorders>
                  <w:vAlign w:val="center"/>
                </w:tcPr>
                <w:p w14:paraId="279A158F">
                  <w:pPr>
                    <w:snapToGrid w:val="0"/>
                    <w:spacing w:line="260" w:lineRule="exact"/>
                    <w:jc w:val="center"/>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3.0</w:t>
                  </w:r>
                </w:p>
              </w:tc>
            </w:tr>
          </w:tbl>
          <w:p w14:paraId="109EED50">
            <w:pPr>
              <w:spacing w:line="312" w:lineRule="auto"/>
              <w:ind w:firstLine="207" w:firstLineChars="98"/>
              <w:rPr>
                <w:b/>
                <w:color w:val="000000" w:themeColor="text1"/>
                <w:szCs w:val="21"/>
                <w14:textFill>
                  <w14:solidFill>
                    <w14:schemeClr w14:val="tx1"/>
                  </w14:solidFill>
                </w14:textFill>
              </w:rPr>
            </w:pPr>
            <w:r>
              <w:rPr>
                <w:b/>
                <w:color w:val="000000" w:themeColor="text1"/>
                <w:szCs w:val="21"/>
                <w14:textFill>
                  <w14:solidFill>
                    <w14:schemeClr w14:val="tx1"/>
                  </w14:solidFill>
                </w14:textFill>
              </w:rPr>
              <w:t>3、声环境质量标准</w:t>
            </w:r>
          </w:p>
          <w:p w14:paraId="01404BFF">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位于云南砚山产业园区布标片区—承接产业园内，所在区域执行《声环境质量标准》（GB3096-2008）中的3类标准，其他周边村庄、学校等声环境敏感点执行《声环境质量标准》（GB3096-2008）中的2类标准。具体项目标准限值详见表3-8。</w:t>
            </w:r>
          </w:p>
          <w:tbl>
            <w:tblPr>
              <w:tblStyle w:val="30"/>
              <w:tblW w:w="79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94"/>
              <w:gridCol w:w="2885"/>
              <w:gridCol w:w="2549"/>
            </w:tblGrid>
            <w:tr w14:paraId="3374F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7928" w:type="dxa"/>
                  <w:gridSpan w:val="3"/>
                  <w:tcBorders>
                    <w:top w:val="nil"/>
                    <w:left w:val="nil"/>
                    <w:bottom w:val="single" w:color="000000" w:sz="4" w:space="0"/>
                    <w:right w:val="nil"/>
                  </w:tcBorders>
                  <w:vAlign w:val="center"/>
                </w:tcPr>
                <w:p w14:paraId="5027F6BF">
                  <w:pPr>
                    <w:jc w:val="center"/>
                    <w:rPr>
                      <w:rFonts w:hint="eastAsia" w:eastAsia="宋体"/>
                      <w:b/>
                      <w:color w:val="000000" w:themeColor="text1"/>
                      <w:sz w:val="18"/>
                      <w:szCs w:val="18"/>
                      <w:lang w:eastAsia="zh-CN"/>
                      <w14:textFill>
                        <w14:solidFill>
                          <w14:schemeClr w14:val="tx1"/>
                        </w14:solidFill>
                      </w14:textFill>
                    </w:rPr>
                  </w:pPr>
                  <w:r>
                    <w:rPr>
                      <w:b/>
                      <w:color w:val="000000" w:themeColor="text1"/>
                      <w:sz w:val="18"/>
                      <w:szCs w:val="18"/>
                      <w14:textFill>
                        <w14:solidFill>
                          <w14:schemeClr w14:val="tx1"/>
                        </w14:solidFill>
                      </w14:textFill>
                    </w:rPr>
                    <w:t>表3-8   《声环境质量标准》</w:t>
                  </w:r>
                  <w:r>
                    <w:rPr>
                      <w:rFonts w:hint="eastAsia"/>
                      <w:b/>
                      <w:color w:val="000000" w:themeColor="text1"/>
                      <w:sz w:val="18"/>
                      <w:szCs w:val="18"/>
                      <w:lang w:eastAsia="zh-CN"/>
                      <w14:textFill>
                        <w14:solidFill>
                          <w14:schemeClr w14:val="tx1"/>
                        </w14:solidFill>
                      </w14:textFill>
                    </w:rPr>
                    <w:t>（</w:t>
                  </w:r>
                  <w:r>
                    <w:rPr>
                      <w:b/>
                      <w:color w:val="000000" w:themeColor="text1"/>
                      <w:sz w:val="18"/>
                      <w:szCs w:val="18"/>
                      <w14:textFill>
                        <w14:solidFill>
                          <w14:schemeClr w14:val="tx1"/>
                        </w14:solidFill>
                      </w14:textFill>
                    </w:rPr>
                    <w:t>GB3096-2008</w:t>
                  </w:r>
                  <w:r>
                    <w:rPr>
                      <w:rFonts w:hint="eastAsia"/>
                      <w:b/>
                      <w:color w:val="000000" w:themeColor="text1"/>
                      <w:sz w:val="18"/>
                      <w:szCs w:val="18"/>
                      <w:lang w:eastAsia="zh-CN"/>
                      <w14:textFill>
                        <w14:solidFill>
                          <w14:schemeClr w14:val="tx1"/>
                        </w14:solidFill>
                      </w14:textFill>
                    </w:rPr>
                    <w:t>）</w:t>
                  </w:r>
                </w:p>
              </w:tc>
            </w:tr>
            <w:tr w14:paraId="7F402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2494" w:type="dxa"/>
                  <w:vMerge w:val="restart"/>
                  <w:tcBorders>
                    <w:top w:val="single" w:color="000000" w:sz="4" w:space="0"/>
                    <w:left w:val="single" w:color="000000" w:sz="4" w:space="0"/>
                    <w:bottom w:val="single" w:color="000000" w:sz="4" w:space="0"/>
                    <w:right w:val="single" w:color="000000" w:sz="4" w:space="0"/>
                  </w:tcBorders>
                  <w:vAlign w:val="center"/>
                </w:tcPr>
                <w:p w14:paraId="22986D16">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功能区</w:t>
                  </w:r>
                </w:p>
              </w:tc>
              <w:tc>
                <w:tcPr>
                  <w:tcW w:w="5434" w:type="dxa"/>
                  <w:gridSpan w:val="2"/>
                  <w:tcBorders>
                    <w:top w:val="single" w:color="000000" w:sz="4" w:space="0"/>
                    <w:left w:val="single" w:color="000000" w:sz="4" w:space="0"/>
                    <w:bottom w:val="single" w:color="000000" w:sz="4" w:space="0"/>
                    <w:right w:val="single" w:color="000000" w:sz="4" w:space="0"/>
                  </w:tcBorders>
                  <w:vAlign w:val="center"/>
                </w:tcPr>
                <w:p w14:paraId="517DD670">
                  <w:pPr>
                    <w:snapToGrid w:val="0"/>
                    <w:jc w:val="center"/>
                    <w:rPr>
                      <w:rFonts w:hint="eastAsia" w:eastAsia="宋体"/>
                      <w:color w:val="000000" w:themeColor="text1"/>
                      <w:sz w:val="18"/>
                      <w:szCs w:val="18"/>
                      <w:lang w:eastAsia="zh-CN"/>
                      <w14:textFill>
                        <w14:solidFill>
                          <w14:schemeClr w14:val="tx1"/>
                        </w14:solidFill>
                      </w14:textFill>
                    </w:rPr>
                  </w:pPr>
                  <w:r>
                    <w:rPr>
                      <w:color w:val="000000" w:themeColor="text1"/>
                      <w:sz w:val="18"/>
                      <w:szCs w:val="18"/>
                      <w14:textFill>
                        <w14:solidFill>
                          <w14:schemeClr w14:val="tx1"/>
                        </w14:solidFill>
                      </w14:textFill>
                    </w:rPr>
                    <w:t>标准值，dB</w:t>
                  </w:r>
                  <w:r>
                    <w:rPr>
                      <w:rFonts w:hint="eastAsia"/>
                      <w:color w:val="000000" w:themeColor="text1"/>
                      <w:sz w:val="18"/>
                      <w:szCs w:val="18"/>
                      <w:lang w:eastAsia="zh-CN"/>
                      <w14:textFill>
                        <w14:solidFill>
                          <w14:schemeClr w14:val="tx1"/>
                        </w14:solidFill>
                      </w14:textFill>
                    </w:rPr>
                    <w:t>（</w:t>
                  </w:r>
                  <w:r>
                    <w:rPr>
                      <w:color w:val="000000" w:themeColor="text1"/>
                      <w:sz w:val="18"/>
                      <w:szCs w:val="18"/>
                      <w14:textFill>
                        <w14:solidFill>
                          <w14:schemeClr w14:val="tx1"/>
                        </w14:solidFill>
                      </w14:textFill>
                    </w:rPr>
                    <w:t>A</w:t>
                  </w:r>
                  <w:r>
                    <w:rPr>
                      <w:rFonts w:hint="eastAsia"/>
                      <w:color w:val="000000" w:themeColor="text1"/>
                      <w:sz w:val="18"/>
                      <w:szCs w:val="18"/>
                      <w:lang w:eastAsia="zh-CN"/>
                      <w14:textFill>
                        <w14:solidFill>
                          <w14:schemeClr w14:val="tx1"/>
                        </w14:solidFill>
                      </w14:textFill>
                    </w:rPr>
                    <w:t>）</w:t>
                  </w:r>
                </w:p>
              </w:tc>
            </w:tr>
            <w:tr w14:paraId="4A91E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2494" w:type="dxa"/>
                  <w:vMerge w:val="continue"/>
                  <w:tcBorders>
                    <w:top w:val="single" w:color="000000" w:sz="4" w:space="0"/>
                    <w:left w:val="single" w:color="000000" w:sz="4" w:space="0"/>
                    <w:bottom w:val="single" w:color="000000" w:sz="4" w:space="0"/>
                    <w:right w:val="single" w:color="000000" w:sz="4" w:space="0"/>
                  </w:tcBorders>
                  <w:vAlign w:val="center"/>
                </w:tcPr>
                <w:p w14:paraId="1745248F">
                  <w:pPr>
                    <w:widowControl/>
                    <w:jc w:val="left"/>
                    <w:rPr>
                      <w:color w:val="000000" w:themeColor="text1"/>
                      <w:sz w:val="18"/>
                      <w:szCs w:val="18"/>
                      <w14:textFill>
                        <w14:solidFill>
                          <w14:schemeClr w14:val="tx1"/>
                        </w14:solidFill>
                      </w14:textFill>
                    </w:rPr>
                  </w:pPr>
                </w:p>
              </w:tc>
              <w:tc>
                <w:tcPr>
                  <w:tcW w:w="2885" w:type="dxa"/>
                  <w:tcBorders>
                    <w:top w:val="single" w:color="000000" w:sz="4" w:space="0"/>
                    <w:left w:val="single" w:color="000000" w:sz="4" w:space="0"/>
                    <w:bottom w:val="single" w:color="000000" w:sz="4" w:space="0"/>
                    <w:right w:val="single" w:color="000000" w:sz="4" w:space="0"/>
                  </w:tcBorders>
                  <w:vAlign w:val="center"/>
                </w:tcPr>
                <w:p w14:paraId="583FD387">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昼间</w:t>
                  </w:r>
                </w:p>
              </w:tc>
              <w:tc>
                <w:tcPr>
                  <w:tcW w:w="2549" w:type="dxa"/>
                  <w:tcBorders>
                    <w:top w:val="single" w:color="000000" w:sz="4" w:space="0"/>
                    <w:left w:val="single" w:color="000000" w:sz="4" w:space="0"/>
                    <w:bottom w:val="single" w:color="000000" w:sz="4" w:space="0"/>
                    <w:right w:val="single" w:color="000000" w:sz="4" w:space="0"/>
                  </w:tcBorders>
                  <w:vAlign w:val="center"/>
                </w:tcPr>
                <w:p w14:paraId="1B4AEDEB">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夜间</w:t>
                  </w:r>
                </w:p>
              </w:tc>
            </w:tr>
            <w:tr w14:paraId="24A07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2494" w:type="dxa"/>
                  <w:tcBorders>
                    <w:top w:val="single" w:color="000000" w:sz="4" w:space="0"/>
                    <w:left w:val="single" w:color="000000" w:sz="4" w:space="0"/>
                    <w:bottom w:val="single" w:color="000000" w:sz="4" w:space="0"/>
                    <w:right w:val="single" w:color="000000" w:sz="4" w:space="0"/>
                  </w:tcBorders>
                  <w:vAlign w:val="center"/>
                </w:tcPr>
                <w:p w14:paraId="58376086">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2类</w:t>
                  </w:r>
                </w:p>
              </w:tc>
              <w:tc>
                <w:tcPr>
                  <w:tcW w:w="2885" w:type="dxa"/>
                  <w:tcBorders>
                    <w:top w:val="single" w:color="000000" w:sz="4" w:space="0"/>
                    <w:left w:val="single" w:color="000000" w:sz="4" w:space="0"/>
                    <w:bottom w:val="single" w:color="000000" w:sz="4" w:space="0"/>
                    <w:right w:val="single" w:color="000000" w:sz="4" w:space="0"/>
                  </w:tcBorders>
                  <w:vAlign w:val="center"/>
                </w:tcPr>
                <w:p w14:paraId="6AEBF6A9">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60</w:t>
                  </w:r>
                </w:p>
              </w:tc>
              <w:tc>
                <w:tcPr>
                  <w:tcW w:w="2549" w:type="dxa"/>
                  <w:tcBorders>
                    <w:top w:val="single" w:color="000000" w:sz="4" w:space="0"/>
                    <w:left w:val="single" w:color="000000" w:sz="4" w:space="0"/>
                    <w:bottom w:val="single" w:color="000000" w:sz="4" w:space="0"/>
                    <w:right w:val="single" w:color="000000" w:sz="4" w:space="0"/>
                  </w:tcBorders>
                  <w:vAlign w:val="center"/>
                </w:tcPr>
                <w:p w14:paraId="78838DA0">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w:t>
                  </w:r>
                </w:p>
              </w:tc>
            </w:tr>
            <w:tr w14:paraId="4A050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2494" w:type="dxa"/>
                  <w:tcBorders>
                    <w:top w:val="single" w:color="000000" w:sz="4" w:space="0"/>
                    <w:left w:val="single" w:color="000000" w:sz="4" w:space="0"/>
                    <w:bottom w:val="single" w:color="000000" w:sz="4" w:space="0"/>
                    <w:right w:val="single" w:color="000000" w:sz="4" w:space="0"/>
                  </w:tcBorders>
                  <w:vAlign w:val="center"/>
                </w:tcPr>
                <w:p w14:paraId="01643E25">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3类</w:t>
                  </w:r>
                </w:p>
              </w:tc>
              <w:tc>
                <w:tcPr>
                  <w:tcW w:w="2885" w:type="dxa"/>
                  <w:tcBorders>
                    <w:top w:val="single" w:color="000000" w:sz="4" w:space="0"/>
                    <w:left w:val="single" w:color="000000" w:sz="4" w:space="0"/>
                    <w:bottom w:val="single" w:color="000000" w:sz="4" w:space="0"/>
                    <w:right w:val="single" w:color="000000" w:sz="4" w:space="0"/>
                  </w:tcBorders>
                  <w:vAlign w:val="center"/>
                </w:tcPr>
                <w:p w14:paraId="139386A6">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65</w:t>
                  </w:r>
                </w:p>
              </w:tc>
              <w:tc>
                <w:tcPr>
                  <w:tcW w:w="2549" w:type="dxa"/>
                  <w:tcBorders>
                    <w:top w:val="single" w:color="000000" w:sz="4" w:space="0"/>
                    <w:left w:val="single" w:color="000000" w:sz="4" w:space="0"/>
                    <w:bottom w:val="single" w:color="000000" w:sz="4" w:space="0"/>
                    <w:right w:val="single" w:color="000000" w:sz="4" w:space="0"/>
                  </w:tcBorders>
                  <w:vAlign w:val="center"/>
                </w:tcPr>
                <w:p w14:paraId="25530718">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55</w:t>
                  </w:r>
                </w:p>
              </w:tc>
            </w:tr>
          </w:tbl>
          <w:p w14:paraId="2364D3F5">
            <w:pPr>
              <w:spacing w:line="360" w:lineRule="auto"/>
              <w:ind w:firstLine="413" w:firstLineChars="196"/>
              <w:rPr>
                <w:b/>
                <w:color w:val="000000" w:themeColor="text1"/>
                <w:szCs w:val="21"/>
                <w14:textFill>
                  <w14:solidFill>
                    <w14:schemeClr w14:val="tx1"/>
                  </w14:solidFill>
                </w14:textFill>
              </w:rPr>
            </w:pPr>
            <w:r>
              <w:rPr>
                <w:b/>
                <w:color w:val="000000" w:themeColor="text1"/>
                <w:szCs w:val="21"/>
                <w14:textFill>
                  <w14:solidFill>
                    <w14:schemeClr w14:val="tx1"/>
                  </w14:solidFill>
                </w14:textFill>
              </w:rPr>
              <w:t>4、土壤侵蚀标准</w:t>
            </w:r>
          </w:p>
          <w:p w14:paraId="58706DCC">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土壤水力侵蚀的影响执行《土壤侵蚀分类分级标准》（SL190-2007），见表3-9。</w:t>
            </w:r>
          </w:p>
          <w:tbl>
            <w:tblPr>
              <w:tblStyle w:val="30"/>
              <w:tblW w:w="7929" w:type="dxa"/>
              <w:jc w:val="center"/>
              <w:tblLayout w:type="fixed"/>
              <w:tblCellMar>
                <w:top w:w="0" w:type="dxa"/>
                <w:left w:w="108" w:type="dxa"/>
                <w:bottom w:w="0" w:type="dxa"/>
                <w:right w:w="108" w:type="dxa"/>
              </w:tblCellMar>
            </w:tblPr>
            <w:tblGrid>
              <w:gridCol w:w="1217"/>
              <w:gridCol w:w="3725"/>
              <w:gridCol w:w="2987"/>
            </w:tblGrid>
            <w:tr w14:paraId="24CB8862">
              <w:tblPrEx>
                <w:tblCellMar>
                  <w:top w:w="0" w:type="dxa"/>
                  <w:left w:w="108" w:type="dxa"/>
                  <w:bottom w:w="0" w:type="dxa"/>
                  <w:right w:w="108" w:type="dxa"/>
                </w:tblCellMar>
              </w:tblPrEx>
              <w:trPr>
                <w:trHeight w:val="288" w:hRule="atLeast"/>
                <w:jc w:val="center"/>
              </w:trPr>
              <w:tc>
                <w:tcPr>
                  <w:tcW w:w="7929" w:type="dxa"/>
                  <w:gridSpan w:val="3"/>
                  <w:tcBorders>
                    <w:bottom w:val="single" w:color="auto" w:sz="4" w:space="0"/>
                  </w:tcBorders>
                  <w:vAlign w:val="center"/>
                </w:tcPr>
                <w:p w14:paraId="28ED7611">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表3-9   《土壤侵蚀分类分级标准》（SL190-2007）</w:t>
                  </w:r>
                </w:p>
              </w:tc>
            </w:tr>
            <w:tr w14:paraId="30D50B09">
              <w:tblPrEx>
                <w:tblCellMar>
                  <w:top w:w="0" w:type="dxa"/>
                  <w:left w:w="108" w:type="dxa"/>
                  <w:bottom w:w="0" w:type="dxa"/>
                  <w:right w:w="108" w:type="dxa"/>
                </w:tblCellMar>
              </w:tblPrEx>
              <w:trPr>
                <w:trHeight w:val="288" w:hRule="atLeast"/>
                <w:jc w:val="center"/>
              </w:trPr>
              <w:tc>
                <w:tcPr>
                  <w:tcW w:w="1217" w:type="dxa"/>
                  <w:tcBorders>
                    <w:top w:val="single" w:color="auto" w:sz="4" w:space="0"/>
                    <w:left w:val="single" w:color="auto" w:sz="4" w:space="0"/>
                    <w:bottom w:val="single" w:color="auto" w:sz="4" w:space="0"/>
                    <w:right w:val="single" w:color="auto" w:sz="4" w:space="0"/>
                  </w:tcBorders>
                  <w:vAlign w:val="center"/>
                </w:tcPr>
                <w:p w14:paraId="49020503">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级别</w:t>
                  </w:r>
                </w:p>
              </w:tc>
              <w:tc>
                <w:tcPr>
                  <w:tcW w:w="3725" w:type="dxa"/>
                  <w:tcBorders>
                    <w:top w:val="single" w:color="auto" w:sz="4" w:space="0"/>
                    <w:left w:val="single" w:color="auto" w:sz="4" w:space="0"/>
                    <w:bottom w:val="single" w:color="auto" w:sz="4" w:space="0"/>
                    <w:right w:val="single" w:color="auto" w:sz="4" w:space="0"/>
                  </w:tcBorders>
                  <w:vAlign w:val="center"/>
                </w:tcPr>
                <w:p w14:paraId="55DA26AD">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平均侵蚀模数[t/</w:t>
                  </w:r>
                  <w:r>
                    <w:rPr>
                      <w:rFonts w:hint="eastAsia"/>
                      <w:color w:val="000000" w:themeColor="text1"/>
                      <w:sz w:val="18"/>
                      <w:szCs w:val="18"/>
                      <w:lang w:eastAsia="zh-CN"/>
                      <w14:textFill>
                        <w14:solidFill>
                          <w14:schemeClr w14:val="tx1"/>
                        </w14:solidFill>
                      </w14:textFill>
                    </w:rPr>
                    <w:t>（</w:t>
                  </w:r>
                  <w:r>
                    <w:rPr>
                      <w:color w:val="000000" w:themeColor="text1"/>
                      <w:sz w:val="18"/>
                      <w:szCs w:val="18"/>
                      <w14:textFill>
                        <w14:solidFill>
                          <w14:schemeClr w14:val="tx1"/>
                        </w14:solidFill>
                      </w14:textFill>
                    </w:rPr>
                    <w:t>km</w:t>
                  </w:r>
                  <w:r>
                    <w:rPr>
                      <w:color w:val="000000" w:themeColor="text1"/>
                      <w:sz w:val="18"/>
                      <w:szCs w:val="18"/>
                      <w:vertAlign w:val="superscript"/>
                      <w14:textFill>
                        <w14:solidFill>
                          <w14:schemeClr w14:val="tx1"/>
                        </w14:solidFill>
                      </w14:textFill>
                    </w:rPr>
                    <w:t>2</w:t>
                  </w:r>
                  <w:r>
                    <w:rPr>
                      <w:color w:val="000000" w:themeColor="text1"/>
                      <w:sz w:val="18"/>
                      <w:szCs w:val="18"/>
                      <w14:textFill>
                        <w14:solidFill>
                          <w14:schemeClr w14:val="tx1"/>
                        </w14:solidFill>
                      </w14:textFill>
                    </w:rPr>
                    <w:t>·a</w:t>
                  </w:r>
                  <w:r>
                    <w:rPr>
                      <w:rFonts w:hint="eastAsia"/>
                      <w:color w:val="000000" w:themeColor="text1"/>
                      <w:sz w:val="18"/>
                      <w:szCs w:val="18"/>
                      <w:lang w:eastAsia="zh-CN"/>
                      <w14:textFill>
                        <w14:solidFill>
                          <w14:schemeClr w14:val="tx1"/>
                        </w14:solidFill>
                      </w14:textFill>
                    </w:rPr>
                    <w:t>）</w:t>
                  </w:r>
                  <w:r>
                    <w:rPr>
                      <w:color w:val="000000" w:themeColor="text1"/>
                      <w:sz w:val="18"/>
                      <w:szCs w:val="18"/>
                      <w14:textFill>
                        <w14:solidFill>
                          <w14:schemeClr w14:val="tx1"/>
                        </w14:solidFill>
                      </w14:textFill>
                    </w:rPr>
                    <w:t>]</w:t>
                  </w:r>
                </w:p>
              </w:tc>
              <w:tc>
                <w:tcPr>
                  <w:tcW w:w="2987" w:type="dxa"/>
                  <w:tcBorders>
                    <w:top w:val="single" w:color="auto" w:sz="4" w:space="0"/>
                    <w:left w:val="single" w:color="auto" w:sz="4" w:space="0"/>
                    <w:bottom w:val="single" w:color="auto" w:sz="4" w:space="0"/>
                    <w:right w:val="single" w:color="auto" w:sz="4" w:space="0"/>
                  </w:tcBorders>
                  <w:vAlign w:val="center"/>
                </w:tcPr>
                <w:p w14:paraId="7F24FA66">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平均流</w:t>
                  </w:r>
                  <w:r>
                    <w:rPr>
                      <w:bCs/>
                      <w:color w:val="000000" w:themeColor="text1"/>
                      <w:sz w:val="18"/>
                      <w:szCs w:val="18"/>
                      <w14:textFill>
                        <w14:solidFill>
                          <w14:schemeClr w14:val="tx1"/>
                        </w14:solidFill>
                      </w14:textFill>
                    </w:rPr>
                    <w:cr/>
                  </w:r>
                  <w:r>
                    <w:rPr>
                      <w:bCs/>
                      <w:color w:val="000000" w:themeColor="text1"/>
                      <w:sz w:val="18"/>
                      <w:szCs w:val="18"/>
                      <w14:textFill>
                        <w14:solidFill>
                          <w14:schemeClr w14:val="tx1"/>
                        </w14:solidFill>
                      </w14:textFill>
                    </w:rPr>
                    <w:t>厚度（mm/a）</w:t>
                  </w:r>
                </w:p>
              </w:tc>
            </w:tr>
            <w:tr w14:paraId="4482AE5D">
              <w:tblPrEx>
                <w:tblCellMar>
                  <w:top w:w="0" w:type="dxa"/>
                  <w:left w:w="108" w:type="dxa"/>
                  <w:bottom w:w="0" w:type="dxa"/>
                  <w:right w:w="108" w:type="dxa"/>
                </w:tblCellMar>
              </w:tblPrEx>
              <w:trPr>
                <w:trHeight w:val="288" w:hRule="atLeast"/>
                <w:jc w:val="center"/>
              </w:trPr>
              <w:tc>
                <w:tcPr>
                  <w:tcW w:w="1217" w:type="dxa"/>
                  <w:tcBorders>
                    <w:top w:val="single" w:color="auto" w:sz="4" w:space="0"/>
                    <w:left w:val="single" w:color="auto" w:sz="4" w:space="0"/>
                    <w:bottom w:val="single" w:color="auto" w:sz="4" w:space="0"/>
                    <w:right w:val="single" w:color="auto" w:sz="4" w:space="0"/>
                  </w:tcBorders>
                  <w:vAlign w:val="center"/>
                </w:tcPr>
                <w:p w14:paraId="7A5FDAE8">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微度</w:t>
                  </w:r>
                </w:p>
              </w:tc>
              <w:tc>
                <w:tcPr>
                  <w:tcW w:w="3725" w:type="dxa"/>
                  <w:tcBorders>
                    <w:top w:val="single" w:color="auto" w:sz="4" w:space="0"/>
                    <w:left w:val="single" w:color="auto" w:sz="4" w:space="0"/>
                    <w:bottom w:val="single" w:color="auto" w:sz="4" w:space="0"/>
                    <w:right w:val="single" w:color="auto" w:sz="4" w:space="0"/>
                  </w:tcBorders>
                  <w:vAlign w:val="center"/>
                </w:tcPr>
                <w:p w14:paraId="5D87EADC">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＜200，＜500，＜1000</w:t>
                  </w:r>
                </w:p>
              </w:tc>
              <w:tc>
                <w:tcPr>
                  <w:tcW w:w="2987" w:type="dxa"/>
                  <w:tcBorders>
                    <w:top w:val="single" w:color="auto" w:sz="4" w:space="0"/>
                    <w:left w:val="single" w:color="auto" w:sz="4" w:space="0"/>
                    <w:bottom w:val="single" w:color="auto" w:sz="4" w:space="0"/>
                    <w:right w:val="single" w:color="auto" w:sz="4" w:space="0"/>
                  </w:tcBorders>
                  <w:vAlign w:val="center"/>
                </w:tcPr>
                <w:p w14:paraId="1A59DF3C">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＜0.15，＜0.37，＜0.74</w:t>
                  </w:r>
                </w:p>
              </w:tc>
            </w:tr>
            <w:tr w14:paraId="766271B8">
              <w:tblPrEx>
                <w:tblCellMar>
                  <w:top w:w="0" w:type="dxa"/>
                  <w:left w:w="108" w:type="dxa"/>
                  <w:bottom w:w="0" w:type="dxa"/>
                  <w:right w:w="108" w:type="dxa"/>
                </w:tblCellMar>
              </w:tblPrEx>
              <w:trPr>
                <w:trHeight w:val="288" w:hRule="atLeast"/>
                <w:jc w:val="center"/>
              </w:trPr>
              <w:tc>
                <w:tcPr>
                  <w:tcW w:w="1217" w:type="dxa"/>
                  <w:tcBorders>
                    <w:top w:val="single" w:color="auto" w:sz="4" w:space="0"/>
                    <w:left w:val="single" w:color="auto" w:sz="4" w:space="0"/>
                    <w:bottom w:val="single" w:color="auto" w:sz="4" w:space="0"/>
                    <w:right w:val="single" w:color="auto" w:sz="4" w:space="0"/>
                  </w:tcBorders>
                  <w:vAlign w:val="center"/>
                </w:tcPr>
                <w:p w14:paraId="734C709C">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轻度</w:t>
                  </w:r>
                </w:p>
              </w:tc>
              <w:tc>
                <w:tcPr>
                  <w:tcW w:w="3725" w:type="dxa"/>
                  <w:tcBorders>
                    <w:top w:val="single" w:color="auto" w:sz="4" w:space="0"/>
                    <w:left w:val="single" w:color="auto" w:sz="4" w:space="0"/>
                    <w:bottom w:val="single" w:color="auto" w:sz="4" w:space="0"/>
                    <w:right w:val="single" w:color="auto" w:sz="4" w:space="0"/>
                  </w:tcBorders>
                  <w:vAlign w:val="center"/>
                </w:tcPr>
                <w:p w14:paraId="0E6C3879">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200，500，1000～2500</w:t>
                  </w:r>
                </w:p>
              </w:tc>
              <w:tc>
                <w:tcPr>
                  <w:tcW w:w="2987" w:type="dxa"/>
                  <w:tcBorders>
                    <w:top w:val="single" w:color="auto" w:sz="4" w:space="0"/>
                    <w:left w:val="single" w:color="auto" w:sz="4" w:space="0"/>
                    <w:bottom w:val="single" w:color="auto" w:sz="4" w:space="0"/>
                    <w:right w:val="single" w:color="auto" w:sz="4" w:space="0"/>
                  </w:tcBorders>
                  <w:vAlign w:val="center"/>
                </w:tcPr>
                <w:p w14:paraId="23E350E6">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0.15，0.37，0.74～1.9</w:t>
                  </w:r>
                </w:p>
              </w:tc>
            </w:tr>
            <w:tr w14:paraId="5510B742">
              <w:tblPrEx>
                <w:tblCellMar>
                  <w:top w:w="0" w:type="dxa"/>
                  <w:left w:w="108" w:type="dxa"/>
                  <w:bottom w:w="0" w:type="dxa"/>
                  <w:right w:w="108" w:type="dxa"/>
                </w:tblCellMar>
              </w:tblPrEx>
              <w:trPr>
                <w:trHeight w:val="288" w:hRule="atLeast"/>
                <w:jc w:val="center"/>
              </w:trPr>
              <w:tc>
                <w:tcPr>
                  <w:tcW w:w="1217" w:type="dxa"/>
                  <w:tcBorders>
                    <w:top w:val="single" w:color="auto" w:sz="4" w:space="0"/>
                    <w:left w:val="single" w:color="auto" w:sz="4" w:space="0"/>
                    <w:bottom w:val="single" w:color="auto" w:sz="4" w:space="0"/>
                    <w:right w:val="single" w:color="auto" w:sz="4" w:space="0"/>
                  </w:tcBorders>
                  <w:vAlign w:val="center"/>
                </w:tcPr>
                <w:p w14:paraId="53C15883">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中度</w:t>
                  </w:r>
                </w:p>
              </w:tc>
              <w:tc>
                <w:tcPr>
                  <w:tcW w:w="3725" w:type="dxa"/>
                  <w:tcBorders>
                    <w:top w:val="single" w:color="auto" w:sz="4" w:space="0"/>
                    <w:left w:val="single" w:color="auto" w:sz="4" w:space="0"/>
                    <w:bottom w:val="single" w:color="auto" w:sz="4" w:space="0"/>
                    <w:right w:val="single" w:color="auto" w:sz="4" w:space="0"/>
                  </w:tcBorders>
                  <w:vAlign w:val="center"/>
                </w:tcPr>
                <w:p w14:paraId="11A0BF47">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2500～5000</w:t>
                  </w:r>
                </w:p>
              </w:tc>
              <w:tc>
                <w:tcPr>
                  <w:tcW w:w="2987" w:type="dxa"/>
                  <w:tcBorders>
                    <w:top w:val="single" w:color="auto" w:sz="4" w:space="0"/>
                    <w:left w:val="single" w:color="auto" w:sz="4" w:space="0"/>
                    <w:bottom w:val="single" w:color="auto" w:sz="4" w:space="0"/>
                    <w:right w:val="single" w:color="auto" w:sz="4" w:space="0"/>
                  </w:tcBorders>
                  <w:vAlign w:val="center"/>
                </w:tcPr>
                <w:p w14:paraId="78EFF232">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1.9～3.7</w:t>
                  </w:r>
                </w:p>
              </w:tc>
            </w:tr>
            <w:tr w14:paraId="19BD37F1">
              <w:tblPrEx>
                <w:tblCellMar>
                  <w:top w:w="0" w:type="dxa"/>
                  <w:left w:w="108" w:type="dxa"/>
                  <w:bottom w:w="0" w:type="dxa"/>
                  <w:right w:w="108" w:type="dxa"/>
                </w:tblCellMar>
              </w:tblPrEx>
              <w:trPr>
                <w:trHeight w:val="288" w:hRule="atLeast"/>
                <w:jc w:val="center"/>
              </w:trPr>
              <w:tc>
                <w:tcPr>
                  <w:tcW w:w="1217" w:type="dxa"/>
                  <w:tcBorders>
                    <w:top w:val="single" w:color="auto" w:sz="4" w:space="0"/>
                    <w:left w:val="single" w:color="auto" w:sz="4" w:space="0"/>
                    <w:bottom w:val="single" w:color="auto" w:sz="4" w:space="0"/>
                    <w:right w:val="single" w:color="auto" w:sz="4" w:space="0"/>
                  </w:tcBorders>
                  <w:vAlign w:val="center"/>
                </w:tcPr>
                <w:p w14:paraId="7D2FFE35">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强烈</w:t>
                  </w:r>
                </w:p>
              </w:tc>
              <w:tc>
                <w:tcPr>
                  <w:tcW w:w="3725" w:type="dxa"/>
                  <w:tcBorders>
                    <w:top w:val="single" w:color="auto" w:sz="4" w:space="0"/>
                    <w:left w:val="single" w:color="auto" w:sz="4" w:space="0"/>
                    <w:bottom w:val="single" w:color="auto" w:sz="4" w:space="0"/>
                    <w:right w:val="single" w:color="auto" w:sz="4" w:space="0"/>
                  </w:tcBorders>
                  <w:vAlign w:val="center"/>
                </w:tcPr>
                <w:p w14:paraId="108402DB">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5000～8000</w:t>
                  </w:r>
                </w:p>
              </w:tc>
              <w:tc>
                <w:tcPr>
                  <w:tcW w:w="2987" w:type="dxa"/>
                  <w:tcBorders>
                    <w:top w:val="single" w:color="auto" w:sz="4" w:space="0"/>
                    <w:left w:val="single" w:color="auto" w:sz="4" w:space="0"/>
                    <w:bottom w:val="single" w:color="auto" w:sz="4" w:space="0"/>
                    <w:right w:val="single" w:color="auto" w:sz="4" w:space="0"/>
                  </w:tcBorders>
                  <w:vAlign w:val="center"/>
                </w:tcPr>
                <w:p w14:paraId="26BCACDB">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3.7～5.9</w:t>
                  </w:r>
                </w:p>
              </w:tc>
            </w:tr>
            <w:tr w14:paraId="24393B72">
              <w:tblPrEx>
                <w:tblCellMar>
                  <w:top w:w="0" w:type="dxa"/>
                  <w:left w:w="108" w:type="dxa"/>
                  <w:bottom w:w="0" w:type="dxa"/>
                  <w:right w:w="108" w:type="dxa"/>
                </w:tblCellMar>
              </w:tblPrEx>
              <w:trPr>
                <w:trHeight w:val="288" w:hRule="atLeast"/>
                <w:jc w:val="center"/>
              </w:trPr>
              <w:tc>
                <w:tcPr>
                  <w:tcW w:w="1217" w:type="dxa"/>
                  <w:tcBorders>
                    <w:top w:val="single" w:color="auto" w:sz="4" w:space="0"/>
                    <w:left w:val="single" w:color="auto" w:sz="4" w:space="0"/>
                    <w:bottom w:val="single" w:color="auto" w:sz="4" w:space="0"/>
                    <w:right w:val="single" w:color="auto" w:sz="4" w:space="0"/>
                  </w:tcBorders>
                  <w:vAlign w:val="center"/>
                </w:tcPr>
                <w:p w14:paraId="267B4A8F">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极强烈</w:t>
                  </w:r>
                </w:p>
              </w:tc>
              <w:tc>
                <w:tcPr>
                  <w:tcW w:w="3725" w:type="dxa"/>
                  <w:tcBorders>
                    <w:top w:val="single" w:color="auto" w:sz="4" w:space="0"/>
                    <w:left w:val="single" w:color="auto" w:sz="4" w:space="0"/>
                    <w:bottom w:val="single" w:color="auto" w:sz="4" w:space="0"/>
                    <w:right w:val="single" w:color="auto" w:sz="4" w:space="0"/>
                  </w:tcBorders>
                  <w:vAlign w:val="center"/>
                </w:tcPr>
                <w:p w14:paraId="24B2E13C">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8000～15000</w:t>
                  </w:r>
                </w:p>
              </w:tc>
              <w:tc>
                <w:tcPr>
                  <w:tcW w:w="2987" w:type="dxa"/>
                  <w:tcBorders>
                    <w:top w:val="single" w:color="auto" w:sz="4" w:space="0"/>
                    <w:left w:val="single" w:color="auto" w:sz="4" w:space="0"/>
                    <w:bottom w:val="single" w:color="auto" w:sz="4" w:space="0"/>
                    <w:right w:val="single" w:color="auto" w:sz="4" w:space="0"/>
                  </w:tcBorders>
                  <w:vAlign w:val="center"/>
                </w:tcPr>
                <w:p w14:paraId="1B326010">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5.9～11.1</w:t>
                  </w:r>
                </w:p>
              </w:tc>
            </w:tr>
            <w:tr w14:paraId="515FC3A6">
              <w:tblPrEx>
                <w:tblCellMar>
                  <w:top w:w="0" w:type="dxa"/>
                  <w:left w:w="108" w:type="dxa"/>
                  <w:bottom w:w="0" w:type="dxa"/>
                  <w:right w:w="108" w:type="dxa"/>
                </w:tblCellMar>
              </w:tblPrEx>
              <w:trPr>
                <w:trHeight w:val="273" w:hRule="atLeast"/>
                <w:jc w:val="center"/>
              </w:trPr>
              <w:tc>
                <w:tcPr>
                  <w:tcW w:w="1217" w:type="dxa"/>
                  <w:tcBorders>
                    <w:top w:val="single" w:color="auto" w:sz="4" w:space="0"/>
                    <w:left w:val="single" w:color="auto" w:sz="4" w:space="0"/>
                    <w:bottom w:val="single" w:color="auto" w:sz="4" w:space="0"/>
                    <w:right w:val="single" w:color="auto" w:sz="4" w:space="0"/>
                  </w:tcBorders>
                  <w:vAlign w:val="center"/>
                </w:tcPr>
                <w:p w14:paraId="085D5DA1">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剧</w:t>
                  </w:r>
                </w:p>
              </w:tc>
              <w:tc>
                <w:tcPr>
                  <w:tcW w:w="3725" w:type="dxa"/>
                  <w:tcBorders>
                    <w:top w:val="single" w:color="auto" w:sz="4" w:space="0"/>
                    <w:left w:val="single" w:color="auto" w:sz="4" w:space="0"/>
                    <w:bottom w:val="single" w:color="auto" w:sz="4" w:space="0"/>
                    <w:right w:val="single" w:color="auto" w:sz="4" w:space="0"/>
                  </w:tcBorders>
                  <w:vAlign w:val="center"/>
                </w:tcPr>
                <w:p w14:paraId="19975FFB">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﹥15000</w:t>
                  </w:r>
                </w:p>
              </w:tc>
              <w:tc>
                <w:tcPr>
                  <w:tcW w:w="2987" w:type="dxa"/>
                  <w:tcBorders>
                    <w:top w:val="single" w:color="auto" w:sz="4" w:space="0"/>
                    <w:left w:val="single" w:color="auto" w:sz="4" w:space="0"/>
                    <w:bottom w:val="single" w:color="auto" w:sz="4" w:space="0"/>
                    <w:right w:val="single" w:color="auto" w:sz="4" w:space="0"/>
                  </w:tcBorders>
                  <w:vAlign w:val="center"/>
                </w:tcPr>
                <w:p w14:paraId="6A1F1107">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﹥11.1</w:t>
                  </w:r>
                </w:p>
              </w:tc>
            </w:tr>
            <w:tr w14:paraId="5866E12F">
              <w:tblPrEx>
                <w:tblCellMar>
                  <w:top w:w="0" w:type="dxa"/>
                  <w:left w:w="108" w:type="dxa"/>
                  <w:bottom w:w="0" w:type="dxa"/>
                  <w:right w:w="108" w:type="dxa"/>
                </w:tblCellMar>
              </w:tblPrEx>
              <w:trPr>
                <w:trHeight w:val="90" w:hRule="atLeast"/>
                <w:jc w:val="center"/>
              </w:trPr>
              <w:tc>
                <w:tcPr>
                  <w:tcW w:w="7929" w:type="dxa"/>
                  <w:gridSpan w:val="3"/>
                  <w:tcBorders>
                    <w:top w:val="single" w:color="auto" w:sz="4" w:space="0"/>
                    <w:left w:val="single" w:color="auto" w:sz="4" w:space="0"/>
                    <w:bottom w:val="single" w:color="auto" w:sz="4" w:space="0"/>
                    <w:right w:val="single" w:color="auto" w:sz="4" w:space="0"/>
                  </w:tcBorders>
                  <w:vAlign w:val="center"/>
                </w:tcPr>
                <w:p w14:paraId="5822013C">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注：本表流失厚度系按土的干密度1.35g/cm</w:t>
                  </w:r>
                  <w:r>
                    <w:rPr>
                      <w:bCs/>
                      <w:color w:val="000000" w:themeColor="text1"/>
                      <w:sz w:val="18"/>
                      <w:szCs w:val="18"/>
                      <w:vertAlign w:val="superscript"/>
                      <w14:textFill>
                        <w14:solidFill>
                          <w14:schemeClr w14:val="tx1"/>
                        </w14:solidFill>
                      </w14:textFill>
                    </w:rPr>
                    <w:t>3</w:t>
                  </w:r>
                  <w:r>
                    <w:rPr>
                      <w:bCs/>
                      <w:color w:val="000000" w:themeColor="text1"/>
                      <w:sz w:val="18"/>
                      <w:szCs w:val="18"/>
                      <w14:textFill>
                        <w14:solidFill>
                          <w14:schemeClr w14:val="tx1"/>
                        </w14:solidFill>
                      </w14:textFill>
                    </w:rPr>
                    <w:t>折算，各地可按当地土壤干密度计算。</w:t>
                  </w:r>
                </w:p>
              </w:tc>
            </w:tr>
          </w:tbl>
          <w:p w14:paraId="611D9CC2">
            <w:pPr>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5、土壤环境质量标准</w:t>
            </w:r>
          </w:p>
          <w:p w14:paraId="1AA55154">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项目建设用地土壤环境质量执行《土壤环境质量 建设用地土壤污染风险管控标准（试行）》（GB36600-2018）中的相关要求。</w:t>
            </w:r>
          </w:p>
          <w:p w14:paraId="41FBD992">
            <w:pPr>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6、城市区域环境振动标准</w:t>
            </w:r>
          </w:p>
          <w:p w14:paraId="247CDD01">
            <w:pPr>
              <w:spacing w:line="360" w:lineRule="auto"/>
              <w:ind w:firstLine="420" w:firstLineChars="200"/>
              <w:rPr>
                <w:b/>
                <w:color w:val="000000" w:themeColor="text1"/>
                <w:szCs w:val="21"/>
                <w14:textFill>
                  <w14:solidFill>
                    <w14:schemeClr w14:val="tx1"/>
                  </w14:solidFill>
                </w14:textFill>
              </w:rPr>
            </w:pPr>
            <w:r>
              <w:rPr>
                <w:color w:val="000000" w:themeColor="text1"/>
                <w:szCs w:val="21"/>
                <w14:textFill>
                  <w14:solidFill>
                    <w14:schemeClr w14:val="tx1"/>
                  </w14:solidFill>
                </w14:textFill>
              </w:rPr>
              <w:t>本项目在施工期对周围环境有振动影响，执行《城市区域环境振动标准》</w:t>
            </w:r>
            <w:r>
              <w:rPr>
                <w:rFonts w:hint="eastAsia"/>
                <w:color w:val="000000" w:themeColor="text1"/>
                <w:szCs w:val="21"/>
                <w:lang w:eastAsia="zh-CN"/>
                <w14:textFill>
                  <w14:solidFill>
                    <w14:schemeClr w14:val="tx1"/>
                  </w14:solidFill>
                </w14:textFill>
              </w:rPr>
              <w:t>（</w:t>
            </w:r>
            <w:r>
              <w:rPr>
                <w:color w:val="000000" w:themeColor="text1"/>
                <w:szCs w:val="21"/>
                <w14:textFill>
                  <w14:solidFill>
                    <w14:schemeClr w14:val="tx1"/>
                  </w14:solidFill>
                </w14:textFill>
              </w:rPr>
              <w:t>GB10070－88</w:t>
            </w:r>
            <w:r>
              <w:rPr>
                <w:rFonts w:hint="eastAsia"/>
                <w:color w:val="000000" w:themeColor="text1"/>
                <w:szCs w:val="21"/>
                <w:lang w:eastAsia="zh-CN"/>
                <w14:textFill>
                  <w14:solidFill>
                    <w14:schemeClr w14:val="tx1"/>
                  </w14:solidFill>
                </w14:textFill>
              </w:rPr>
              <w:t>）</w:t>
            </w:r>
            <w:r>
              <w:rPr>
                <w:color w:val="000000" w:themeColor="text1"/>
                <w:szCs w:val="21"/>
                <w14:textFill>
                  <w14:solidFill>
                    <w14:schemeClr w14:val="tx1"/>
                  </w14:solidFill>
                </w14:textFill>
              </w:rPr>
              <w:t>，标准值详见表3-10。</w:t>
            </w:r>
          </w:p>
          <w:tbl>
            <w:tblPr>
              <w:tblStyle w:val="30"/>
              <w:tblW w:w="7654" w:type="dxa"/>
              <w:jc w:val="center"/>
              <w:tblLayout w:type="fixed"/>
              <w:tblCellMar>
                <w:top w:w="0" w:type="dxa"/>
                <w:left w:w="108" w:type="dxa"/>
                <w:bottom w:w="0" w:type="dxa"/>
                <w:right w:w="108" w:type="dxa"/>
              </w:tblCellMar>
            </w:tblPr>
            <w:tblGrid>
              <w:gridCol w:w="2548"/>
              <w:gridCol w:w="2889"/>
              <w:gridCol w:w="2217"/>
            </w:tblGrid>
            <w:tr w14:paraId="7210EBF9">
              <w:tblPrEx>
                <w:tblCellMar>
                  <w:top w:w="0" w:type="dxa"/>
                  <w:left w:w="108" w:type="dxa"/>
                  <w:bottom w:w="0" w:type="dxa"/>
                  <w:right w:w="108" w:type="dxa"/>
                </w:tblCellMar>
              </w:tblPrEx>
              <w:trPr>
                <w:jc w:val="center"/>
              </w:trPr>
              <w:tc>
                <w:tcPr>
                  <w:tcW w:w="7654" w:type="dxa"/>
                  <w:gridSpan w:val="3"/>
                  <w:tcBorders>
                    <w:bottom w:val="single" w:color="auto" w:sz="4" w:space="0"/>
                  </w:tcBorders>
                  <w:vAlign w:val="center"/>
                </w:tcPr>
                <w:p w14:paraId="49E2D5E4">
                  <w:pPr>
                    <w:spacing w:line="260" w:lineRule="exact"/>
                    <w:jc w:val="center"/>
                    <w:rPr>
                      <w:rFonts w:hint="eastAsia" w:eastAsia="宋体"/>
                      <w:b/>
                      <w:color w:val="000000" w:themeColor="text1"/>
                      <w:sz w:val="18"/>
                      <w:szCs w:val="18"/>
                      <w:lang w:eastAsia="zh-CN"/>
                      <w14:textFill>
                        <w14:solidFill>
                          <w14:schemeClr w14:val="tx1"/>
                        </w14:solidFill>
                      </w14:textFill>
                    </w:rPr>
                  </w:pPr>
                  <w:r>
                    <w:rPr>
                      <w:b/>
                      <w:color w:val="000000" w:themeColor="text1"/>
                      <w:sz w:val="18"/>
                      <w:szCs w:val="18"/>
                      <w14:textFill>
                        <w14:solidFill>
                          <w14:schemeClr w14:val="tx1"/>
                        </w14:solidFill>
                      </w14:textFill>
                    </w:rPr>
                    <w:t>表3-10   《城市区域环境振动标准》</w:t>
                  </w:r>
                  <w:r>
                    <w:rPr>
                      <w:rFonts w:hint="eastAsia"/>
                      <w:b/>
                      <w:color w:val="000000" w:themeColor="text1"/>
                      <w:sz w:val="18"/>
                      <w:szCs w:val="18"/>
                      <w:lang w:eastAsia="zh-CN"/>
                      <w14:textFill>
                        <w14:solidFill>
                          <w14:schemeClr w14:val="tx1"/>
                        </w14:solidFill>
                      </w14:textFill>
                    </w:rPr>
                    <w:t>（</w:t>
                  </w:r>
                  <w:r>
                    <w:rPr>
                      <w:b/>
                      <w:color w:val="000000" w:themeColor="text1"/>
                      <w:sz w:val="18"/>
                      <w:szCs w:val="18"/>
                      <w14:textFill>
                        <w14:solidFill>
                          <w14:schemeClr w14:val="tx1"/>
                        </w14:solidFill>
                      </w14:textFill>
                    </w:rPr>
                    <w:t>GB10070－88</w:t>
                  </w:r>
                  <w:r>
                    <w:rPr>
                      <w:rFonts w:hint="eastAsia"/>
                      <w:b/>
                      <w:color w:val="000000" w:themeColor="text1"/>
                      <w:sz w:val="18"/>
                      <w:szCs w:val="18"/>
                      <w:lang w:eastAsia="zh-CN"/>
                      <w14:textFill>
                        <w14:solidFill>
                          <w14:schemeClr w14:val="tx1"/>
                        </w14:solidFill>
                      </w14:textFill>
                    </w:rPr>
                    <w:t>）</w:t>
                  </w:r>
                  <w:r>
                    <w:rPr>
                      <w:b/>
                      <w:color w:val="000000" w:themeColor="text1"/>
                      <w:sz w:val="18"/>
                      <w:szCs w:val="18"/>
                      <w14:textFill>
                        <w14:solidFill>
                          <w14:schemeClr w14:val="tx1"/>
                        </w14:solidFill>
                      </w14:textFill>
                    </w:rPr>
                    <w:t xml:space="preserve">   单位</w:t>
                  </w:r>
                  <w:r>
                    <w:rPr>
                      <w:color w:val="000000" w:themeColor="text1"/>
                      <w:sz w:val="18"/>
                      <w:szCs w:val="18"/>
                      <w14:textFill>
                        <w14:solidFill>
                          <w14:schemeClr w14:val="tx1"/>
                        </w14:solidFill>
                      </w14:textFill>
                    </w:rPr>
                    <w:t>dB</w:t>
                  </w:r>
                  <w:r>
                    <w:rPr>
                      <w:rFonts w:hint="eastAsia"/>
                      <w:color w:val="000000" w:themeColor="text1"/>
                      <w:sz w:val="18"/>
                      <w:szCs w:val="18"/>
                      <w:lang w:eastAsia="zh-CN"/>
                      <w14:textFill>
                        <w14:solidFill>
                          <w14:schemeClr w14:val="tx1"/>
                        </w14:solidFill>
                      </w14:textFill>
                    </w:rPr>
                    <w:t>（</w:t>
                  </w:r>
                  <w:r>
                    <w:rPr>
                      <w:color w:val="000000" w:themeColor="text1"/>
                      <w:sz w:val="18"/>
                      <w:szCs w:val="18"/>
                      <w14:textFill>
                        <w14:solidFill>
                          <w14:schemeClr w14:val="tx1"/>
                        </w14:solidFill>
                      </w14:textFill>
                    </w:rPr>
                    <w:t>A</w:t>
                  </w:r>
                  <w:r>
                    <w:rPr>
                      <w:rFonts w:hint="eastAsia"/>
                      <w:color w:val="000000" w:themeColor="text1"/>
                      <w:sz w:val="18"/>
                      <w:szCs w:val="18"/>
                      <w:lang w:eastAsia="zh-CN"/>
                      <w14:textFill>
                        <w14:solidFill>
                          <w14:schemeClr w14:val="tx1"/>
                        </w14:solidFill>
                      </w14:textFill>
                    </w:rPr>
                    <w:t>）</w:t>
                  </w:r>
                </w:p>
              </w:tc>
            </w:tr>
            <w:tr w14:paraId="0033F312">
              <w:tblPrEx>
                <w:tblCellMar>
                  <w:top w:w="0" w:type="dxa"/>
                  <w:left w:w="108" w:type="dxa"/>
                  <w:bottom w:w="0" w:type="dxa"/>
                  <w:right w:w="108" w:type="dxa"/>
                </w:tblCellMar>
              </w:tblPrEx>
              <w:trPr>
                <w:jc w:val="center"/>
              </w:trPr>
              <w:tc>
                <w:tcPr>
                  <w:tcW w:w="2548" w:type="dxa"/>
                  <w:tcBorders>
                    <w:top w:val="single" w:color="auto" w:sz="4" w:space="0"/>
                    <w:left w:val="single" w:color="auto" w:sz="4" w:space="0"/>
                    <w:bottom w:val="single" w:color="auto" w:sz="4" w:space="0"/>
                    <w:right w:val="single" w:color="auto" w:sz="4" w:space="0"/>
                  </w:tcBorders>
                  <w:vAlign w:val="center"/>
                </w:tcPr>
                <w:p w14:paraId="3840031F">
                  <w:pPr>
                    <w:spacing w:line="2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适用地带范围</w:t>
                  </w:r>
                </w:p>
              </w:tc>
              <w:tc>
                <w:tcPr>
                  <w:tcW w:w="2889" w:type="dxa"/>
                  <w:tcBorders>
                    <w:top w:val="single" w:color="auto" w:sz="4" w:space="0"/>
                    <w:left w:val="single" w:color="auto" w:sz="4" w:space="0"/>
                    <w:bottom w:val="single" w:color="auto" w:sz="4" w:space="0"/>
                    <w:right w:val="single" w:color="auto" w:sz="4" w:space="0"/>
                  </w:tcBorders>
                  <w:vAlign w:val="center"/>
                </w:tcPr>
                <w:p w14:paraId="3AE88E80">
                  <w:pPr>
                    <w:spacing w:line="2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昼间</w:t>
                  </w:r>
                </w:p>
              </w:tc>
              <w:tc>
                <w:tcPr>
                  <w:tcW w:w="2217" w:type="dxa"/>
                  <w:tcBorders>
                    <w:top w:val="single" w:color="auto" w:sz="4" w:space="0"/>
                    <w:left w:val="single" w:color="auto" w:sz="4" w:space="0"/>
                    <w:bottom w:val="single" w:color="auto" w:sz="4" w:space="0"/>
                    <w:right w:val="single" w:color="auto" w:sz="4" w:space="0"/>
                  </w:tcBorders>
                  <w:vAlign w:val="center"/>
                </w:tcPr>
                <w:p w14:paraId="16C550F6">
                  <w:pPr>
                    <w:spacing w:line="2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夜间</w:t>
                  </w:r>
                </w:p>
              </w:tc>
            </w:tr>
            <w:tr w14:paraId="26F74837">
              <w:tblPrEx>
                <w:tblCellMar>
                  <w:top w:w="0" w:type="dxa"/>
                  <w:left w:w="108" w:type="dxa"/>
                  <w:bottom w:w="0" w:type="dxa"/>
                  <w:right w:w="108" w:type="dxa"/>
                </w:tblCellMar>
              </w:tblPrEx>
              <w:trPr>
                <w:jc w:val="center"/>
              </w:trPr>
              <w:tc>
                <w:tcPr>
                  <w:tcW w:w="2548" w:type="dxa"/>
                  <w:tcBorders>
                    <w:top w:val="single" w:color="auto" w:sz="4" w:space="0"/>
                    <w:left w:val="single" w:color="auto" w:sz="4" w:space="0"/>
                    <w:bottom w:val="single" w:color="auto" w:sz="4" w:space="0"/>
                    <w:right w:val="single" w:color="auto" w:sz="4" w:space="0"/>
                  </w:tcBorders>
                  <w:vAlign w:val="center"/>
                </w:tcPr>
                <w:p w14:paraId="09ED365B">
                  <w:pPr>
                    <w:spacing w:line="2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混合区</w:t>
                  </w:r>
                </w:p>
              </w:tc>
              <w:tc>
                <w:tcPr>
                  <w:tcW w:w="2889" w:type="dxa"/>
                  <w:tcBorders>
                    <w:top w:val="single" w:color="auto" w:sz="4" w:space="0"/>
                    <w:left w:val="single" w:color="auto" w:sz="4" w:space="0"/>
                    <w:bottom w:val="single" w:color="auto" w:sz="4" w:space="0"/>
                    <w:right w:val="single" w:color="auto" w:sz="4" w:space="0"/>
                  </w:tcBorders>
                  <w:vAlign w:val="center"/>
                </w:tcPr>
                <w:p w14:paraId="52DA1170">
                  <w:pPr>
                    <w:spacing w:line="2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75</w:t>
                  </w:r>
                </w:p>
              </w:tc>
              <w:tc>
                <w:tcPr>
                  <w:tcW w:w="2217" w:type="dxa"/>
                  <w:tcBorders>
                    <w:top w:val="single" w:color="auto" w:sz="4" w:space="0"/>
                    <w:left w:val="single" w:color="auto" w:sz="4" w:space="0"/>
                    <w:bottom w:val="single" w:color="auto" w:sz="4" w:space="0"/>
                    <w:right w:val="single" w:color="auto" w:sz="4" w:space="0"/>
                  </w:tcBorders>
                  <w:vAlign w:val="center"/>
                </w:tcPr>
                <w:p w14:paraId="0FD57912">
                  <w:pPr>
                    <w:spacing w:line="2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72</w:t>
                  </w:r>
                </w:p>
              </w:tc>
            </w:tr>
          </w:tbl>
          <w:p w14:paraId="5F2B5AC3">
            <w:pPr>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（二）污染物排放标准</w:t>
            </w:r>
          </w:p>
          <w:p w14:paraId="3DD91A19">
            <w:pPr>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1、大气污染物排放标准</w:t>
            </w:r>
          </w:p>
          <w:p w14:paraId="225B1615">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施工期</w:t>
            </w:r>
          </w:p>
          <w:p w14:paraId="54DDF196">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项目施工期颗粒物排放执行</w:t>
            </w:r>
            <w:r>
              <w:rPr>
                <w:color w:val="000000" w:themeColor="text1"/>
                <w:szCs w:val="21"/>
                <w14:textFill>
                  <w14:solidFill>
                    <w14:schemeClr w14:val="tx1"/>
                  </w14:solidFill>
                </w14:textFill>
              </w:rPr>
              <w:t>《大气污染物综合排放标准》（GB16297-1996）中无组织排放浓度限值，</w:t>
            </w:r>
            <w:r>
              <w:rPr>
                <w:rFonts w:hint="eastAsia"/>
                <w:color w:val="000000" w:themeColor="text1"/>
                <w:szCs w:val="21"/>
                <w14:textFill>
                  <w14:solidFill>
                    <w14:schemeClr w14:val="tx1"/>
                  </w14:solidFill>
                </w14:textFill>
              </w:rPr>
              <w:t>具体</w:t>
            </w:r>
            <w:r>
              <w:rPr>
                <w:color w:val="000000" w:themeColor="text1"/>
                <w:szCs w:val="21"/>
                <w14:textFill>
                  <w14:solidFill>
                    <w14:schemeClr w14:val="tx1"/>
                  </w14:solidFill>
                </w14:textFill>
              </w:rPr>
              <w:t>见表</w:t>
            </w:r>
            <w:r>
              <w:rPr>
                <w:rFonts w:hint="eastAsia"/>
                <w:color w:val="000000" w:themeColor="text1"/>
                <w:szCs w:val="21"/>
                <w14:textFill>
                  <w14:solidFill>
                    <w14:schemeClr w14:val="tx1"/>
                  </w14:solidFill>
                </w14:textFill>
              </w:rPr>
              <w:t>3-1</w:t>
            </w:r>
            <w:r>
              <w:rPr>
                <w:color w:val="000000" w:themeColor="text1"/>
                <w:szCs w:val="21"/>
                <w14:textFill>
                  <w14:solidFill>
                    <w14:schemeClr w14:val="tx1"/>
                  </w14:solidFill>
                </w14:textFill>
              </w:rPr>
              <w:t>1。</w:t>
            </w:r>
          </w:p>
          <w:tbl>
            <w:tblPr>
              <w:tblStyle w:val="30"/>
              <w:tblW w:w="7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3261"/>
              <w:gridCol w:w="2980"/>
            </w:tblGrid>
            <w:tr w14:paraId="721F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863" w:type="dxa"/>
                  <w:gridSpan w:val="3"/>
                  <w:tcBorders>
                    <w:top w:val="nil"/>
                    <w:left w:val="nil"/>
                    <w:right w:val="nil"/>
                  </w:tcBorders>
                  <w:vAlign w:val="center"/>
                </w:tcPr>
                <w:p w14:paraId="4ABF6353">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表</w:t>
                  </w:r>
                  <w:r>
                    <w:rPr>
                      <w:rFonts w:hint="eastAsia"/>
                      <w:b/>
                      <w:color w:val="000000" w:themeColor="text1"/>
                      <w:sz w:val="18"/>
                      <w:szCs w:val="18"/>
                      <w14:textFill>
                        <w14:solidFill>
                          <w14:schemeClr w14:val="tx1"/>
                        </w14:solidFill>
                      </w14:textFill>
                    </w:rPr>
                    <w:t>3-1</w:t>
                  </w:r>
                  <w:r>
                    <w:rPr>
                      <w:b/>
                      <w:color w:val="000000" w:themeColor="text1"/>
                      <w:sz w:val="18"/>
                      <w:szCs w:val="18"/>
                      <w14:textFill>
                        <w14:solidFill>
                          <w14:schemeClr w14:val="tx1"/>
                        </w14:solidFill>
                      </w14:textFill>
                    </w:rPr>
                    <w:t>1</w:t>
                  </w:r>
                  <w:r>
                    <w:rPr>
                      <w:rFonts w:hint="eastAsia"/>
                      <w:b/>
                      <w:color w:val="000000" w:themeColor="text1"/>
                      <w:sz w:val="18"/>
                      <w:szCs w:val="18"/>
                      <w14:textFill>
                        <w14:solidFill>
                          <w14:schemeClr w14:val="tx1"/>
                        </w14:solidFill>
                      </w14:textFill>
                    </w:rPr>
                    <w:t xml:space="preserve">   </w:t>
                  </w:r>
                  <w:r>
                    <w:rPr>
                      <w:b/>
                      <w:color w:val="000000" w:themeColor="text1"/>
                      <w:sz w:val="18"/>
                      <w:szCs w:val="18"/>
                      <w14:textFill>
                        <w14:solidFill>
                          <w14:schemeClr w14:val="tx1"/>
                        </w14:solidFill>
                      </w14:textFill>
                    </w:rPr>
                    <w:t>《大气污染物综合排放标准》（GB16297-1996）</w:t>
                  </w:r>
                </w:p>
              </w:tc>
            </w:tr>
            <w:tr w14:paraId="7895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622" w:type="dxa"/>
                  <w:vMerge w:val="restart"/>
                  <w:vAlign w:val="center"/>
                </w:tcPr>
                <w:p w14:paraId="287D603F">
                  <w:pPr>
                    <w:pStyle w:val="133"/>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污染源</w:t>
                  </w:r>
                </w:p>
              </w:tc>
              <w:tc>
                <w:tcPr>
                  <w:tcW w:w="6241" w:type="dxa"/>
                  <w:gridSpan w:val="2"/>
                  <w:vAlign w:val="center"/>
                </w:tcPr>
                <w:p w14:paraId="17931B2A">
                  <w:pPr>
                    <w:pStyle w:val="133"/>
                    <w:ind w:firstLine="48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无组织排放监控</w:t>
                  </w:r>
                  <w:r>
                    <w:rPr>
                      <w:rFonts w:hint="eastAsia" w:cs="Times New Roman"/>
                      <w:color w:val="000000" w:themeColor="text1"/>
                      <w:sz w:val="18"/>
                      <w:szCs w:val="18"/>
                      <w14:textFill>
                        <w14:solidFill>
                          <w14:schemeClr w14:val="tx1"/>
                        </w14:solidFill>
                      </w14:textFill>
                    </w:rPr>
                    <w:t>浓度</w:t>
                  </w:r>
                  <w:r>
                    <w:rPr>
                      <w:rFonts w:cs="Times New Roman"/>
                      <w:color w:val="000000" w:themeColor="text1"/>
                      <w:sz w:val="18"/>
                      <w:szCs w:val="18"/>
                      <w14:textFill>
                        <w14:solidFill>
                          <w14:schemeClr w14:val="tx1"/>
                        </w14:solidFill>
                      </w14:textFill>
                    </w:rPr>
                    <w:t>限值</w:t>
                  </w:r>
                </w:p>
              </w:tc>
            </w:tr>
            <w:tr w14:paraId="7B3C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622" w:type="dxa"/>
                  <w:vMerge w:val="continue"/>
                  <w:vAlign w:val="center"/>
                </w:tcPr>
                <w:p w14:paraId="444C334D">
                  <w:pPr>
                    <w:ind w:firstLine="422"/>
                    <w:jc w:val="center"/>
                    <w:rPr>
                      <w:color w:val="000000" w:themeColor="text1"/>
                      <w:kern w:val="0"/>
                      <w:sz w:val="18"/>
                      <w:szCs w:val="18"/>
                      <w14:textFill>
                        <w14:solidFill>
                          <w14:schemeClr w14:val="tx1"/>
                        </w14:solidFill>
                      </w14:textFill>
                    </w:rPr>
                  </w:pPr>
                </w:p>
              </w:tc>
              <w:tc>
                <w:tcPr>
                  <w:tcW w:w="3261" w:type="dxa"/>
                  <w:vAlign w:val="center"/>
                </w:tcPr>
                <w:p w14:paraId="06AC2666">
                  <w:pPr>
                    <w:pStyle w:val="133"/>
                    <w:ind w:firstLine="48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监控点</w:t>
                  </w:r>
                </w:p>
              </w:tc>
              <w:tc>
                <w:tcPr>
                  <w:tcW w:w="2980" w:type="dxa"/>
                  <w:vAlign w:val="center"/>
                </w:tcPr>
                <w:p w14:paraId="46C7B5CC">
                  <w:pPr>
                    <w:pStyle w:val="133"/>
                    <w:tabs>
                      <w:tab w:val="center" w:pos="1359"/>
                      <w:tab w:val="clear" w:pos="2040"/>
                    </w:tabs>
                    <w:ind w:firstLine="48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浓度</w:t>
                  </w:r>
                </w:p>
              </w:tc>
            </w:tr>
            <w:tr w14:paraId="57B6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622" w:type="dxa"/>
                  <w:vAlign w:val="center"/>
                </w:tcPr>
                <w:p w14:paraId="140B26A9">
                  <w:pPr>
                    <w:pStyle w:val="133"/>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颗粒物</w:t>
                  </w:r>
                </w:p>
              </w:tc>
              <w:tc>
                <w:tcPr>
                  <w:tcW w:w="3261" w:type="dxa"/>
                  <w:vAlign w:val="center"/>
                </w:tcPr>
                <w:p w14:paraId="7A5805C8">
                  <w:pPr>
                    <w:pStyle w:val="133"/>
                    <w:ind w:firstLine="48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周界外浓度最高点</w:t>
                  </w:r>
                </w:p>
              </w:tc>
              <w:tc>
                <w:tcPr>
                  <w:tcW w:w="2980" w:type="dxa"/>
                  <w:vAlign w:val="center"/>
                </w:tcPr>
                <w:p w14:paraId="3BEDC849">
                  <w:pPr>
                    <w:pStyle w:val="133"/>
                    <w:ind w:firstLine="48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1.0mg/m</w:t>
                  </w:r>
                  <w:r>
                    <w:rPr>
                      <w:rFonts w:cs="Times New Roman"/>
                      <w:color w:val="000000" w:themeColor="text1"/>
                      <w:sz w:val="18"/>
                      <w:szCs w:val="18"/>
                      <w:vertAlign w:val="superscript"/>
                      <w14:textFill>
                        <w14:solidFill>
                          <w14:schemeClr w14:val="tx1"/>
                        </w14:solidFill>
                      </w14:textFill>
                    </w:rPr>
                    <w:t>3</w:t>
                  </w:r>
                </w:p>
              </w:tc>
            </w:tr>
          </w:tbl>
          <w:p w14:paraId="18D90BAA">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（2）运营期</w:t>
            </w:r>
          </w:p>
          <w:p w14:paraId="60AA4E2B">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运营期</w:t>
            </w:r>
            <w:r>
              <w:rPr>
                <w:color w:val="000000" w:themeColor="text1"/>
                <w:szCs w:val="21"/>
                <w14:textFill>
                  <w14:solidFill>
                    <w14:schemeClr w14:val="tx1"/>
                  </w14:solidFill>
                </w14:textFill>
              </w:rPr>
              <w:t>生产过程产生的</w:t>
            </w:r>
            <w:r>
              <w:rPr>
                <w:rFonts w:hint="eastAsia"/>
                <w:color w:val="000000" w:themeColor="text1"/>
                <w:szCs w:val="21"/>
                <w14:textFill>
                  <w14:solidFill>
                    <w14:schemeClr w14:val="tx1"/>
                  </w14:solidFill>
                </w14:textFill>
              </w:rPr>
              <w:t>有机</w:t>
            </w:r>
            <w:r>
              <w:rPr>
                <w:color w:val="000000" w:themeColor="text1"/>
                <w:szCs w:val="21"/>
                <w14:textFill>
                  <w14:solidFill>
                    <w14:schemeClr w14:val="tx1"/>
                  </w14:solidFill>
                </w14:textFill>
              </w:rPr>
              <w:t>废气以非甲烷总烃计，执行《合成树脂工业污染物排放标准》</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GB31572-2015含</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024年修改清单</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表4和表</w:t>
            </w:r>
            <w:r>
              <w:rPr>
                <w:rFonts w:hint="eastAsia"/>
                <w:color w:val="000000" w:themeColor="text1"/>
                <w:szCs w:val="21"/>
                <w14:textFill>
                  <w14:solidFill>
                    <w14:schemeClr w14:val="tx1"/>
                  </w14:solidFill>
                </w14:textFill>
              </w:rPr>
              <w:t>9中的标准</w:t>
            </w:r>
            <w:r>
              <w:rPr>
                <w:color w:val="000000" w:themeColor="text1"/>
                <w:szCs w:val="21"/>
                <w14:textFill>
                  <w14:solidFill>
                    <w14:schemeClr w14:val="tx1"/>
                  </w14:solidFill>
                </w14:textFill>
              </w:rPr>
              <w:t>，标准值见表</w:t>
            </w:r>
            <w:r>
              <w:rPr>
                <w:rFonts w:hint="eastAsia"/>
                <w:color w:val="000000" w:themeColor="text1"/>
                <w:szCs w:val="21"/>
                <w14:textFill>
                  <w14:solidFill>
                    <w14:schemeClr w14:val="tx1"/>
                  </w14:solidFill>
                </w14:textFill>
              </w:rPr>
              <w:t>3-1</w:t>
            </w:r>
            <w:r>
              <w:rPr>
                <w:color w:val="000000" w:themeColor="text1"/>
                <w:szCs w:val="21"/>
                <w14:textFill>
                  <w14:solidFill>
                    <w14:schemeClr w14:val="tx1"/>
                  </w14:solidFill>
                </w14:textFill>
              </w:rPr>
              <w:t>2。</w:t>
            </w:r>
          </w:p>
          <w:p w14:paraId="4831A53D">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表</w:t>
            </w:r>
            <w:r>
              <w:rPr>
                <w:rFonts w:hint="eastAsia"/>
                <w:b/>
                <w:color w:val="000000" w:themeColor="text1"/>
                <w:sz w:val="18"/>
                <w:szCs w:val="18"/>
                <w14:textFill>
                  <w14:solidFill>
                    <w14:schemeClr w14:val="tx1"/>
                  </w14:solidFill>
                </w14:textFill>
              </w:rPr>
              <w:t>3-1</w:t>
            </w:r>
            <w:r>
              <w:rPr>
                <w:b/>
                <w:color w:val="000000" w:themeColor="text1"/>
                <w:sz w:val="18"/>
                <w:szCs w:val="18"/>
                <w14:textFill>
                  <w14:solidFill>
                    <w14:schemeClr w14:val="tx1"/>
                  </w14:solidFill>
                </w14:textFill>
              </w:rPr>
              <w:t>2   《合成树脂工业污染物排放标准》</w:t>
            </w:r>
            <w:r>
              <w:rPr>
                <w:rFonts w:hint="eastAsia"/>
                <w:b/>
                <w:color w:val="000000" w:themeColor="text1"/>
                <w:sz w:val="18"/>
                <w:szCs w:val="18"/>
                <w14:textFill>
                  <w14:solidFill>
                    <w14:schemeClr w14:val="tx1"/>
                  </w14:solidFill>
                </w14:textFill>
              </w:rPr>
              <w:t>（</w:t>
            </w:r>
            <w:r>
              <w:rPr>
                <w:b/>
                <w:color w:val="000000" w:themeColor="text1"/>
                <w:sz w:val="18"/>
                <w:szCs w:val="18"/>
                <w14:textFill>
                  <w14:solidFill>
                    <w14:schemeClr w14:val="tx1"/>
                  </w14:solidFill>
                </w14:textFill>
              </w:rPr>
              <w:t>GB31572-2015</w:t>
            </w:r>
            <w:r>
              <w:rPr>
                <w:rFonts w:hint="eastAsia"/>
                <w:b/>
                <w:color w:val="000000" w:themeColor="text1"/>
                <w:sz w:val="18"/>
                <w:szCs w:val="18"/>
                <w14:textFill>
                  <w14:solidFill>
                    <w14:schemeClr w14:val="tx1"/>
                  </w14:solidFill>
                </w14:textFill>
              </w:rPr>
              <w:t>含2024年修改清单）</w:t>
            </w:r>
          </w:p>
          <w:tbl>
            <w:tblPr>
              <w:tblStyle w:val="30"/>
              <w:tblW w:w="7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784"/>
              <w:gridCol w:w="1134"/>
              <w:gridCol w:w="1842"/>
              <w:gridCol w:w="1968"/>
            </w:tblGrid>
            <w:tr w14:paraId="095D2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3" w:type="dxa"/>
                  <w:vMerge w:val="restart"/>
                  <w:vAlign w:val="center"/>
                </w:tcPr>
                <w:p w14:paraId="59D57B3A">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污染物</w:t>
                  </w:r>
                </w:p>
              </w:tc>
              <w:tc>
                <w:tcPr>
                  <w:tcW w:w="2918" w:type="dxa"/>
                  <w:gridSpan w:val="2"/>
                  <w:vAlign w:val="center"/>
                </w:tcPr>
                <w:p w14:paraId="22B5EFF2">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有组织排放监控浓度限值</w:t>
                  </w:r>
                </w:p>
              </w:tc>
              <w:tc>
                <w:tcPr>
                  <w:tcW w:w="3810" w:type="dxa"/>
                  <w:gridSpan w:val="2"/>
                  <w:vMerge w:val="restart"/>
                  <w:vAlign w:val="center"/>
                </w:tcPr>
                <w:p w14:paraId="23E4083F">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无组织排放监控浓度限值</w:t>
                  </w:r>
                </w:p>
              </w:tc>
            </w:tr>
            <w:tr w14:paraId="5520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173" w:type="dxa"/>
                  <w:vMerge w:val="continue"/>
                  <w:vAlign w:val="center"/>
                </w:tcPr>
                <w:p w14:paraId="6D3CA14F">
                  <w:pPr>
                    <w:jc w:val="center"/>
                    <w:rPr>
                      <w:color w:val="000000" w:themeColor="text1"/>
                      <w:kern w:val="0"/>
                      <w:sz w:val="18"/>
                      <w:szCs w:val="18"/>
                      <w14:textFill>
                        <w14:solidFill>
                          <w14:schemeClr w14:val="tx1"/>
                        </w14:solidFill>
                      </w14:textFill>
                    </w:rPr>
                  </w:pPr>
                </w:p>
              </w:tc>
              <w:tc>
                <w:tcPr>
                  <w:tcW w:w="1784" w:type="dxa"/>
                  <w:vMerge w:val="restart"/>
                  <w:vAlign w:val="center"/>
                </w:tcPr>
                <w:p w14:paraId="19D62CE4">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最高允许排放浓度（mg/m</w:t>
                  </w:r>
                  <w:r>
                    <w:rPr>
                      <w:color w:val="000000" w:themeColor="text1"/>
                      <w:kern w:val="0"/>
                      <w:sz w:val="18"/>
                      <w:szCs w:val="18"/>
                      <w:vertAlign w:val="superscript"/>
                      <w14:textFill>
                        <w14:solidFill>
                          <w14:schemeClr w14:val="tx1"/>
                        </w14:solidFill>
                      </w14:textFill>
                    </w:rPr>
                    <w:t>3</w:t>
                  </w:r>
                  <w:r>
                    <w:rPr>
                      <w:color w:val="000000" w:themeColor="text1"/>
                      <w:kern w:val="0"/>
                      <w:sz w:val="18"/>
                      <w:szCs w:val="18"/>
                      <w14:textFill>
                        <w14:solidFill>
                          <w14:schemeClr w14:val="tx1"/>
                        </w14:solidFill>
                      </w14:textFill>
                    </w:rPr>
                    <w:t>）</w:t>
                  </w:r>
                </w:p>
              </w:tc>
              <w:tc>
                <w:tcPr>
                  <w:tcW w:w="1134" w:type="dxa"/>
                  <w:vMerge w:val="restart"/>
                  <w:vAlign w:val="center"/>
                </w:tcPr>
                <w:p w14:paraId="1B135D33">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排气筒高度</w:t>
                  </w:r>
                  <w:r>
                    <w:rPr>
                      <w:rFonts w:hint="eastAsia"/>
                      <w:color w:val="000000" w:themeColor="text1"/>
                      <w:kern w:val="0"/>
                      <w:sz w:val="18"/>
                      <w:szCs w:val="18"/>
                      <w14:textFill>
                        <w14:solidFill>
                          <w14:schemeClr w14:val="tx1"/>
                        </w14:solidFill>
                      </w14:textFill>
                    </w:rPr>
                    <w:t>（m）</w:t>
                  </w:r>
                </w:p>
              </w:tc>
              <w:tc>
                <w:tcPr>
                  <w:tcW w:w="3810" w:type="dxa"/>
                  <w:gridSpan w:val="2"/>
                  <w:vMerge w:val="continue"/>
                  <w:vAlign w:val="center"/>
                </w:tcPr>
                <w:p w14:paraId="1BE4E881">
                  <w:pPr>
                    <w:jc w:val="center"/>
                    <w:rPr>
                      <w:color w:val="000000" w:themeColor="text1"/>
                      <w:kern w:val="0"/>
                      <w:sz w:val="18"/>
                      <w:szCs w:val="18"/>
                      <w14:textFill>
                        <w14:solidFill>
                          <w14:schemeClr w14:val="tx1"/>
                        </w14:solidFill>
                      </w14:textFill>
                    </w:rPr>
                  </w:pPr>
                </w:p>
              </w:tc>
            </w:tr>
            <w:tr w14:paraId="64A9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3" w:type="dxa"/>
                  <w:vMerge w:val="continue"/>
                  <w:vAlign w:val="center"/>
                </w:tcPr>
                <w:p w14:paraId="63EB7443">
                  <w:pPr>
                    <w:jc w:val="center"/>
                    <w:rPr>
                      <w:color w:val="000000" w:themeColor="text1"/>
                      <w:kern w:val="0"/>
                      <w:sz w:val="18"/>
                      <w:szCs w:val="18"/>
                      <w14:textFill>
                        <w14:solidFill>
                          <w14:schemeClr w14:val="tx1"/>
                        </w14:solidFill>
                      </w14:textFill>
                    </w:rPr>
                  </w:pPr>
                </w:p>
              </w:tc>
              <w:tc>
                <w:tcPr>
                  <w:tcW w:w="1784" w:type="dxa"/>
                  <w:vMerge w:val="continue"/>
                  <w:vAlign w:val="center"/>
                </w:tcPr>
                <w:p w14:paraId="215BC444">
                  <w:pPr>
                    <w:jc w:val="center"/>
                    <w:rPr>
                      <w:color w:val="000000" w:themeColor="text1"/>
                      <w:kern w:val="0"/>
                      <w:sz w:val="18"/>
                      <w:szCs w:val="18"/>
                      <w14:textFill>
                        <w14:solidFill>
                          <w14:schemeClr w14:val="tx1"/>
                        </w14:solidFill>
                      </w14:textFill>
                    </w:rPr>
                  </w:pPr>
                </w:p>
              </w:tc>
              <w:tc>
                <w:tcPr>
                  <w:tcW w:w="1134" w:type="dxa"/>
                  <w:vMerge w:val="continue"/>
                  <w:vAlign w:val="center"/>
                </w:tcPr>
                <w:p w14:paraId="6EBDC8BA">
                  <w:pPr>
                    <w:jc w:val="center"/>
                    <w:rPr>
                      <w:color w:val="000000" w:themeColor="text1"/>
                      <w:kern w:val="0"/>
                      <w:sz w:val="18"/>
                      <w:szCs w:val="18"/>
                      <w14:textFill>
                        <w14:solidFill>
                          <w14:schemeClr w14:val="tx1"/>
                        </w14:solidFill>
                      </w14:textFill>
                    </w:rPr>
                  </w:pPr>
                </w:p>
              </w:tc>
              <w:tc>
                <w:tcPr>
                  <w:tcW w:w="1842" w:type="dxa"/>
                  <w:vAlign w:val="center"/>
                </w:tcPr>
                <w:p w14:paraId="4472B3BA">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监控点</w:t>
                  </w:r>
                </w:p>
              </w:tc>
              <w:tc>
                <w:tcPr>
                  <w:tcW w:w="1968" w:type="dxa"/>
                  <w:vAlign w:val="center"/>
                </w:tcPr>
                <w:p w14:paraId="3B1E29A5">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浓度（mg/m</w:t>
                  </w:r>
                  <w:r>
                    <w:rPr>
                      <w:color w:val="000000" w:themeColor="text1"/>
                      <w:kern w:val="0"/>
                      <w:sz w:val="18"/>
                      <w:szCs w:val="18"/>
                      <w:vertAlign w:val="superscript"/>
                      <w14:textFill>
                        <w14:solidFill>
                          <w14:schemeClr w14:val="tx1"/>
                        </w14:solidFill>
                      </w14:textFill>
                    </w:rPr>
                    <w:t>3</w:t>
                  </w:r>
                  <w:r>
                    <w:rPr>
                      <w:color w:val="000000" w:themeColor="text1"/>
                      <w:kern w:val="0"/>
                      <w:sz w:val="18"/>
                      <w:szCs w:val="18"/>
                      <w14:textFill>
                        <w14:solidFill>
                          <w14:schemeClr w14:val="tx1"/>
                        </w14:solidFill>
                      </w14:textFill>
                    </w:rPr>
                    <w:t>）</w:t>
                  </w:r>
                </w:p>
              </w:tc>
            </w:tr>
            <w:tr w14:paraId="6538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3" w:type="dxa"/>
                  <w:vAlign w:val="center"/>
                </w:tcPr>
                <w:p w14:paraId="441381E1">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颗粒物</w:t>
                  </w:r>
                </w:p>
              </w:tc>
              <w:tc>
                <w:tcPr>
                  <w:tcW w:w="1784" w:type="dxa"/>
                  <w:vAlign w:val="center"/>
                </w:tcPr>
                <w:p w14:paraId="4D805582">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30</w:t>
                  </w:r>
                </w:p>
              </w:tc>
              <w:tc>
                <w:tcPr>
                  <w:tcW w:w="1134" w:type="dxa"/>
                  <w:vMerge w:val="restart"/>
                  <w:vAlign w:val="center"/>
                </w:tcPr>
                <w:p w14:paraId="7797503A">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1842" w:type="dxa"/>
                  <w:vMerge w:val="restart"/>
                  <w:vAlign w:val="center"/>
                </w:tcPr>
                <w:p w14:paraId="72CF4EA1">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周界外浓度最高点</w:t>
                  </w:r>
                </w:p>
              </w:tc>
              <w:tc>
                <w:tcPr>
                  <w:tcW w:w="1968" w:type="dxa"/>
                  <w:vAlign w:val="center"/>
                </w:tcPr>
                <w:p w14:paraId="0B887CD4">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1.0</w:t>
                  </w:r>
                </w:p>
              </w:tc>
            </w:tr>
            <w:tr w14:paraId="01EEA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173" w:type="dxa"/>
                  <w:vAlign w:val="center"/>
                </w:tcPr>
                <w:p w14:paraId="720772F5">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非甲烷总烃</w:t>
                  </w:r>
                </w:p>
              </w:tc>
              <w:tc>
                <w:tcPr>
                  <w:tcW w:w="1784" w:type="dxa"/>
                  <w:vAlign w:val="center"/>
                </w:tcPr>
                <w:p w14:paraId="518AFC42">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100</w:t>
                  </w:r>
                </w:p>
              </w:tc>
              <w:tc>
                <w:tcPr>
                  <w:tcW w:w="1134" w:type="dxa"/>
                  <w:vMerge w:val="continue"/>
                  <w:vAlign w:val="center"/>
                </w:tcPr>
                <w:p w14:paraId="25B3CA49">
                  <w:pPr>
                    <w:jc w:val="center"/>
                    <w:rPr>
                      <w:color w:val="000000" w:themeColor="text1"/>
                      <w:kern w:val="0"/>
                      <w:sz w:val="18"/>
                      <w:szCs w:val="18"/>
                      <w14:textFill>
                        <w14:solidFill>
                          <w14:schemeClr w14:val="tx1"/>
                        </w14:solidFill>
                      </w14:textFill>
                    </w:rPr>
                  </w:pPr>
                </w:p>
              </w:tc>
              <w:tc>
                <w:tcPr>
                  <w:tcW w:w="1842" w:type="dxa"/>
                  <w:vMerge w:val="continue"/>
                  <w:vAlign w:val="center"/>
                </w:tcPr>
                <w:p w14:paraId="63DDD8B8">
                  <w:pPr>
                    <w:jc w:val="center"/>
                    <w:rPr>
                      <w:color w:val="000000" w:themeColor="text1"/>
                      <w:kern w:val="0"/>
                      <w:sz w:val="18"/>
                      <w:szCs w:val="18"/>
                      <w14:textFill>
                        <w14:solidFill>
                          <w14:schemeClr w14:val="tx1"/>
                        </w14:solidFill>
                      </w14:textFill>
                    </w:rPr>
                  </w:pPr>
                </w:p>
              </w:tc>
              <w:tc>
                <w:tcPr>
                  <w:tcW w:w="1968" w:type="dxa"/>
                  <w:vAlign w:val="center"/>
                </w:tcPr>
                <w:p w14:paraId="498D0CF8">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4.0</w:t>
                  </w:r>
                </w:p>
              </w:tc>
            </w:tr>
          </w:tbl>
          <w:p w14:paraId="4FAE54D6">
            <w:pPr>
              <w:spacing w:line="360" w:lineRule="auto"/>
              <w:ind w:firstLine="420" w:firstLineChars="200"/>
              <w:contextualSpacing/>
              <w:rPr>
                <w:color w:val="000000" w:themeColor="text1"/>
                <w:szCs w:val="21"/>
                <w14:textFill>
                  <w14:solidFill>
                    <w14:schemeClr w14:val="tx1"/>
                  </w14:solidFill>
                </w14:textFill>
              </w:rPr>
            </w:pPr>
            <w:r>
              <w:rPr>
                <w:color w:val="000000" w:themeColor="text1"/>
                <w:szCs w:val="21"/>
                <w14:textFill>
                  <w14:solidFill>
                    <w14:schemeClr w14:val="tx1"/>
                  </w14:solidFill>
                </w14:textFill>
              </w:rPr>
              <w:t>厂区内</w:t>
            </w:r>
            <w:r>
              <w:rPr>
                <w:rFonts w:hint="eastAsia"/>
                <w:color w:val="000000" w:themeColor="text1"/>
                <w:szCs w:val="21"/>
                <w14:textFill>
                  <w14:solidFill>
                    <w14:schemeClr w14:val="tx1"/>
                  </w14:solidFill>
                </w14:textFill>
              </w:rPr>
              <w:t>无组织</w:t>
            </w:r>
            <w:r>
              <w:rPr>
                <w:color w:val="000000" w:themeColor="text1"/>
                <w:szCs w:val="21"/>
                <w14:textFill>
                  <w14:solidFill>
                    <w14:schemeClr w14:val="tx1"/>
                  </w14:solidFill>
                </w14:textFill>
              </w:rPr>
              <w:t>非甲烷总烃排放执行《挥发性有机物无组织排放控制标准》（GB37822-2019）</w:t>
            </w:r>
            <w:r>
              <w:rPr>
                <w:rFonts w:hint="eastAsia"/>
                <w:color w:val="000000" w:themeColor="text1"/>
                <w:szCs w:val="21"/>
                <w14:textFill>
                  <w14:solidFill>
                    <w14:schemeClr w14:val="tx1"/>
                  </w14:solidFill>
                </w14:textFill>
              </w:rPr>
              <w:t>附录</w:t>
            </w:r>
            <w:r>
              <w:rPr>
                <w:color w:val="000000" w:themeColor="text1"/>
                <w:szCs w:val="21"/>
                <w14:textFill>
                  <w14:solidFill>
                    <w14:schemeClr w14:val="tx1"/>
                  </w14:solidFill>
                </w14:textFill>
              </w:rPr>
              <w:t>A</w:t>
            </w:r>
            <w:r>
              <w:rPr>
                <w:rFonts w:hint="eastAsia"/>
                <w:color w:val="000000" w:themeColor="text1"/>
                <w:szCs w:val="21"/>
                <w14:textFill>
                  <w14:solidFill>
                    <w14:schemeClr w14:val="tx1"/>
                  </w14:solidFill>
                </w14:textFill>
              </w:rPr>
              <w:t>.1厂区内VOC</w:t>
            </w:r>
            <w:r>
              <w:rPr>
                <w:rFonts w:hint="eastAsia"/>
                <w:color w:val="000000" w:themeColor="text1"/>
                <w:szCs w:val="21"/>
                <w:vertAlign w:val="subscript"/>
                <w14:textFill>
                  <w14:solidFill>
                    <w14:schemeClr w14:val="tx1"/>
                  </w14:solidFill>
                </w14:textFill>
              </w:rPr>
              <w:t>S</w:t>
            </w:r>
            <w:r>
              <w:rPr>
                <w:rFonts w:hint="eastAsia"/>
                <w:color w:val="000000" w:themeColor="text1"/>
                <w:szCs w:val="21"/>
                <w14:textFill>
                  <w14:solidFill>
                    <w14:schemeClr w14:val="tx1"/>
                  </w14:solidFill>
                </w14:textFill>
              </w:rPr>
              <w:t>无组织排放限值</w:t>
            </w:r>
            <w:r>
              <w:rPr>
                <w:color w:val="000000" w:themeColor="text1"/>
                <w:szCs w:val="21"/>
                <w14:textFill>
                  <w14:solidFill>
                    <w14:schemeClr w14:val="tx1"/>
                  </w14:solidFill>
                </w14:textFill>
              </w:rPr>
              <w:t>，</w:t>
            </w:r>
            <w:r>
              <w:rPr>
                <w:color w:val="000000" w:themeColor="text1"/>
                <w14:textFill>
                  <w14:solidFill>
                    <w14:schemeClr w14:val="tx1"/>
                  </w14:solidFill>
                </w14:textFill>
              </w:rPr>
              <w:t>标准值见表3-</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3</w:t>
            </w:r>
            <w:r>
              <w:rPr>
                <w:color w:val="000000" w:themeColor="text1"/>
                <w:szCs w:val="21"/>
                <w14:textFill>
                  <w14:solidFill>
                    <w14:schemeClr w14:val="tx1"/>
                  </w14:solidFill>
                </w14:textFill>
              </w:rPr>
              <w:t>。</w:t>
            </w:r>
          </w:p>
          <w:p w14:paraId="0B8FF37C">
            <w:pPr>
              <w:wordWrap w:val="0"/>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表3-</w:t>
            </w:r>
            <w:r>
              <w:rPr>
                <w:rFonts w:hint="eastAsia"/>
                <w:b/>
                <w:color w:val="000000" w:themeColor="text1"/>
                <w:sz w:val="18"/>
                <w:szCs w:val="18"/>
                <w14:textFill>
                  <w14:solidFill>
                    <w14:schemeClr w14:val="tx1"/>
                  </w14:solidFill>
                </w14:textFill>
              </w:rPr>
              <w:t>1</w:t>
            </w:r>
            <w:r>
              <w:rPr>
                <w:b/>
                <w:color w:val="000000" w:themeColor="text1"/>
                <w:sz w:val="18"/>
                <w:szCs w:val="18"/>
                <w14:textFill>
                  <w14:solidFill>
                    <w14:schemeClr w14:val="tx1"/>
                  </w14:solidFill>
                </w14:textFill>
              </w:rPr>
              <w:t>3</w:t>
            </w:r>
            <w:r>
              <w:rPr>
                <w:rFonts w:hint="eastAsia"/>
                <w:b/>
                <w:color w:val="000000" w:themeColor="text1"/>
                <w:sz w:val="18"/>
                <w:szCs w:val="18"/>
                <w14:textFill>
                  <w14:solidFill>
                    <w14:schemeClr w14:val="tx1"/>
                  </w14:solidFill>
                </w14:textFill>
              </w:rPr>
              <w:t xml:space="preserve">  </w:t>
            </w:r>
            <w:r>
              <w:rPr>
                <w:b/>
                <w:bCs/>
                <w:color w:val="000000" w:themeColor="text1"/>
                <w:sz w:val="18"/>
                <w:szCs w:val="18"/>
                <w14:textFill>
                  <w14:solidFill>
                    <w14:schemeClr w14:val="tx1"/>
                  </w14:solidFill>
                </w14:textFill>
              </w:rPr>
              <w:t>《挥发性有机物无组织排放控制标准》（GB37822-2019）</w:t>
            </w:r>
          </w:p>
          <w:tbl>
            <w:tblPr>
              <w:tblStyle w:val="30"/>
              <w:tblW w:w="7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819"/>
              <w:gridCol w:w="2589"/>
              <w:gridCol w:w="2380"/>
            </w:tblGrid>
            <w:tr w14:paraId="7B066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Merge w:val="restart"/>
                  <w:vAlign w:val="center"/>
                </w:tcPr>
                <w:p w14:paraId="3AB40B9D">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污染物</w:t>
                  </w:r>
                </w:p>
              </w:tc>
              <w:tc>
                <w:tcPr>
                  <w:tcW w:w="6788" w:type="dxa"/>
                  <w:gridSpan w:val="3"/>
                  <w:vAlign w:val="center"/>
                </w:tcPr>
                <w:p w14:paraId="7F0C9E16">
                  <w:pPr>
                    <w:wordWrap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厂区内</w:t>
                  </w:r>
                  <w:r>
                    <w:rPr>
                      <w:color w:val="000000" w:themeColor="text1"/>
                      <w:sz w:val="18"/>
                      <w:szCs w:val="18"/>
                      <w14:textFill>
                        <w14:solidFill>
                          <w14:schemeClr w14:val="tx1"/>
                        </w14:solidFill>
                      </w14:textFill>
                    </w:rPr>
                    <w:t>VOC</w:t>
                  </w:r>
                  <w:r>
                    <w:rPr>
                      <w:color w:val="000000" w:themeColor="text1"/>
                      <w:sz w:val="18"/>
                      <w:szCs w:val="18"/>
                      <w:vertAlign w:val="subscript"/>
                      <w14:textFill>
                        <w14:solidFill>
                          <w14:schemeClr w14:val="tx1"/>
                        </w14:solidFill>
                      </w14:textFill>
                    </w:rPr>
                    <w:t>S</w:t>
                  </w:r>
                  <w:r>
                    <w:rPr>
                      <w:color w:val="000000" w:themeColor="text1"/>
                      <w:sz w:val="18"/>
                      <w:szCs w:val="18"/>
                      <w14:textFill>
                        <w14:solidFill>
                          <w14:schemeClr w14:val="tx1"/>
                        </w14:solidFill>
                      </w14:textFill>
                    </w:rPr>
                    <w:t>无组织排放限值</w:t>
                  </w:r>
                </w:p>
              </w:tc>
            </w:tr>
            <w:tr w14:paraId="34705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86" w:type="dxa"/>
                  <w:vMerge w:val="continue"/>
                  <w:vAlign w:val="center"/>
                </w:tcPr>
                <w:p w14:paraId="1DDCED8B">
                  <w:pPr>
                    <w:wordWrap w:val="0"/>
                    <w:jc w:val="center"/>
                    <w:rPr>
                      <w:color w:val="000000" w:themeColor="text1"/>
                      <w:sz w:val="18"/>
                      <w:szCs w:val="18"/>
                      <w14:textFill>
                        <w14:solidFill>
                          <w14:schemeClr w14:val="tx1"/>
                        </w14:solidFill>
                      </w14:textFill>
                    </w:rPr>
                  </w:pPr>
                </w:p>
              </w:tc>
              <w:tc>
                <w:tcPr>
                  <w:tcW w:w="1819" w:type="dxa"/>
                  <w:vAlign w:val="center"/>
                </w:tcPr>
                <w:p w14:paraId="0A734283">
                  <w:pPr>
                    <w:wordWrap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排放</w:t>
                  </w:r>
                  <w:r>
                    <w:rPr>
                      <w:color w:val="000000" w:themeColor="text1"/>
                      <w:sz w:val="18"/>
                      <w:szCs w:val="18"/>
                      <w14:textFill>
                        <w14:solidFill>
                          <w14:schemeClr w14:val="tx1"/>
                        </w14:solidFill>
                      </w14:textFill>
                    </w:rPr>
                    <w:t>限值（mg/m</w:t>
                  </w:r>
                  <w:r>
                    <w:rPr>
                      <w:color w:val="000000" w:themeColor="text1"/>
                      <w:sz w:val="18"/>
                      <w:szCs w:val="18"/>
                      <w:vertAlign w:val="superscript"/>
                      <w14:textFill>
                        <w14:solidFill>
                          <w14:schemeClr w14:val="tx1"/>
                        </w14:solidFill>
                      </w14:textFill>
                    </w:rPr>
                    <w:t>3</w:t>
                  </w:r>
                  <w:r>
                    <w:rPr>
                      <w:color w:val="000000" w:themeColor="text1"/>
                      <w:sz w:val="18"/>
                      <w:szCs w:val="18"/>
                      <w14:textFill>
                        <w14:solidFill>
                          <w14:schemeClr w14:val="tx1"/>
                        </w14:solidFill>
                      </w14:textFill>
                    </w:rPr>
                    <w:t>）</w:t>
                  </w:r>
                </w:p>
              </w:tc>
              <w:tc>
                <w:tcPr>
                  <w:tcW w:w="2589" w:type="dxa"/>
                  <w:vAlign w:val="center"/>
                </w:tcPr>
                <w:p w14:paraId="082E3CAA">
                  <w:pPr>
                    <w:wordWrap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限值</w:t>
                  </w:r>
                  <w:r>
                    <w:rPr>
                      <w:color w:val="000000" w:themeColor="text1"/>
                      <w:sz w:val="18"/>
                      <w:szCs w:val="18"/>
                      <w14:textFill>
                        <w14:solidFill>
                          <w14:schemeClr w14:val="tx1"/>
                        </w14:solidFill>
                      </w14:textFill>
                    </w:rPr>
                    <w:t>含义</w:t>
                  </w:r>
                </w:p>
              </w:tc>
              <w:tc>
                <w:tcPr>
                  <w:tcW w:w="2380" w:type="dxa"/>
                  <w:vAlign w:val="center"/>
                </w:tcPr>
                <w:p w14:paraId="6679F579">
                  <w:pPr>
                    <w:wordWrap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无组织</w:t>
                  </w:r>
                  <w:r>
                    <w:rPr>
                      <w:color w:val="000000" w:themeColor="text1"/>
                      <w:sz w:val="18"/>
                      <w:szCs w:val="18"/>
                      <w14:textFill>
                        <w14:solidFill>
                          <w14:schemeClr w14:val="tx1"/>
                        </w14:solidFill>
                      </w14:textFill>
                    </w:rPr>
                    <w:t>排放监控位置</w:t>
                  </w:r>
                </w:p>
              </w:tc>
            </w:tr>
            <w:tr w14:paraId="13082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6" w:type="dxa"/>
                  <w:vMerge w:val="restart"/>
                  <w:vAlign w:val="center"/>
                </w:tcPr>
                <w:p w14:paraId="213E7C66">
                  <w:pPr>
                    <w:wordWrap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NMHC</w:t>
                  </w:r>
                </w:p>
              </w:tc>
              <w:tc>
                <w:tcPr>
                  <w:tcW w:w="1819" w:type="dxa"/>
                  <w:vAlign w:val="center"/>
                </w:tcPr>
                <w:p w14:paraId="45A82DC8">
                  <w:pPr>
                    <w:wordWrap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2589" w:type="dxa"/>
                  <w:vAlign w:val="center"/>
                </w:tcPr>
                <w:p w14:paraId="501DF2C7">
                  <w:pPr>
                    <w:wordWrap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监控点处1h平均浓度值</w:t>
                  </w:r>
                </w:p>
              </w:tc>
              <w:tc>
                <w:tcPr>
                  <w:tcW w:w="2380" w:type="dxa"/>
                  <w:vMerge w:val="restart"/>
                  <w:vAlign w:val="center"/>
                </w:tcPr>
                <w:p w14:paraId="031B0253">
                  <w:pPr>
                    <w:wordWrap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在</w:t>
                  </w:r>
                  <w:r>
                    <w:rPr>
                      <w:color w:val="000000" w:themeColor="text1"/>
                      <w:sz w:val="18"/>
                      <w:szCs w:val="18"/>
                      <w14:textFill>
                        <w14:solidFill>
                          <w14:schemeClr w14:val="tx1"/>
                        </w14:solidFill>
                      </w14:textFill>
                    </w:rPr>
                    <w:t>厂房外设置监控点</w:t>
                  </w:r>
                </w:p>
              </w:tc>
            </w:tr>
            <w:tr w14:paraId="34E3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6" w:type="dxa"/>
                  <w:vMerge w:val="continue"/>
                  <w:vAlign w:val="center"/>
                </w:tcPr>
                <w:p w14:paraId="0D71340F">
                  <w:pPr>
                    <w:wordWrap w:val="0"/>
                    <w:jc w:val="center"/>
                    <w:rPr>
                      <w:color w:val="000000" w:themeColor="text1"/>
                      <w:sz w:val="18"/>
                      <w:szCs w:val="18"/>
                      <w14:textFill>
                        <w14:solidFill>
                          <w14:schemeClr w14:val="tx1"/>
                        </w14:solidFill>
                      </w14:textFill>
                    </w:rPr>
                  </w:pPr>
                </w:p>
              </w:tc>
              <w:tc>
                <w:tcPr>
                  <w:tcW w:w="1819" w:type="dxa"/>
                  <w:vAlign w:val="center"/>
                </w:tcPr>
                <w:p w14:paraId="656E78D2">
                  <w:pPr>
                    <w:wordWrap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w:t>
                  </w:r>
                </w:p>
              </w:tc>
              <w:tc>
                <w:tcPr>
                  <w:tcW w:w="2589" w:type="dxa"/>
                  <w:vAlign w:val="center"/>
                </w:tcPr>
                <w:p w14:paraId="6F0CD1ED">
                  <w:pPr>
                    <w:wordWrap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监控点处任意一次浓度值</w:t>
                  </w:r>
                </w:p>
              </w:tc>
              <w:tc>
                <w:tcPr>
                  <w:tcW w:w="2380" w:type="dxa"/>
                  <w:vMerge w:val="continue"/>
                  <w:vAlign w:val="center"/>
                </w:tcPr>
                <w:p w14:paraId="5986AE32">
                  <w:pPr>
                    <w:wordWrap w:val="0"/>
                    <w:jc w:val="center"/>
                    <w:rPr>
                      <w:color w:val="000000" w:themeColor="text1"/>
                      <w:sz w:val="18"/>
                      <w:szCs w:val="18"/>
                      <w14:textFill>
                        <w14:solidFill>
                          <w14:schemeClr w14:val="tx1"/>
                        </w14:solidFill>
                      </w14:textFill>
                    </w:rPr>
                  </w:pPr>
                </w:p>
              </w:tc>
            </w:tr>
          </w:tbl>
          <w:p w14:paraId="10031103">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运营期恶臭污染物的无组织排放执行《恶臭污染物排放标准》（GB14554-93）中的二级标准限值，即臭气浓度≤20。</w:t>
            </w:r>
          </w:p>
          <w:p w14:paraId="3EEBF579">
            <w:pPr>
              <w:spacing w:line="360" w:lineRule="auto"/>
              <w:ind w:firstLine="413" w:firstLineChars="196"/>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2、水污染物排放标准</w:t>
            </w:r>
          </w:p>
          <w:p w14:paraId="1303CAE4">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施工期</w:t>
            </w:r>
          </w:p>
          <w:p w14:paraId="1E520003">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施工期生活污水经收集后排入市政污水管网，进入砚山县第二污水处理厂处理。</w:t>
            </w:r>
          </w:p>
          <w:p w14:paraId="10573790">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（2）运营期</w:t>
            </w:r>
          </w:p>
          <w:p w14:paraId="18759DD6">
            <w:pPr>
              <w:spacing w:line="360" w:lineRule="auto"/>
              <w:ind w:firstLine="411" w:firstLineChars="19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运营期废水中，运营期循环冷却用水循环使用，项目无生产废水产生，车间地面清洁废水、工作人员生活污水排入化粪池处理，经化粪池处理达《污水综合排放标准》（GB8978-1996）中的三级标准，氨氮和总磷达到《污水排入城镇下水道水质标准》（GB/T31926-2015）B等级标准后排入市政管网，最终进入砚山县第二污水处理厂处理。</w:t>
            </w:r>
          </w:p>
          <w:p w14:paraId="710EAC6F">
            <w:pPr>
              <w:spacing w:line="360" w:lineRule="auto"/>
              <w:ind w:firstLine="411" w:firstLineChars="19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本项目水污染物排放标准限值具体见表3-1</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w:t>
            </w:r>
          </w:p>
          <w:p w14:paraId="32D58757">
            <w:pPr>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表3-</w:t>
            </w:r>
            <w:r>
              <w:rPr>
                <w:rFonts w:hint="eastAsia"/>
                <w:b/>
                <w:color w:val="000000" w:themeColor="text1"/>
                <w:sz w:val="18"/>
                <w:szCs w:val="18"/>
                <w14:textFill>
                  <w14:solidFill>
                    <w14:schemeClr w14:val="tx1"/>
                  </w14:solidFill>
                </w14:textFill>
              </w:rPr>
              <w:t>1</w:t>
            </w:r>
            <w:r>
              <w:rPr>
                <w:b/>
                <w:color w:val="000000" w:themeColor="text1"/>
                <w:sz w:val="18"/>
                <w:szCs w:val="18"/>
                <w14:textFill>
                  <w14:solidFill>
                    <w14:schemeClr w14:val="tx1"/>
                  </w14:solidFill>
                </w14:textFill>
              </w:rPr>
              <w:t>4  项目</w:t>
            </w:r>
            <w:r>
              <w:rPr>
                <w:rFonts w:hint="eastAsia"/>
                <w:b/>
                <w:color w:val="000000" w:themeColor="text1"/>
                <w:sz w:val="18"/>
                <w:szCs w:val="18"/>
                <w14:textFill>
                  <w14:solidFill>
                    <w14:schemeClr w14:val="tx1"/>
                  </w14:solidFill>
                </w14:textFill>
              </w:rPr>
              <w:t>生活污水污染物排放标准限值</w:t>
            </w:r>
          </w:p>
          <w:tbl>
            <w:tblPr>
              <w:tblStyle w:val="31"/>
              <w:tblW w:w="7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992"/>
              <w:gridCol w:w="2552"/>
              <w:gridCol w:w="2197"/>
              <w:gridCol w:w="1056"/>
            </w:tblGrid>
            <w:tr w14:paraId="5DD11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62" w:type="dxa"/>
                  <w:vMerge w:val="restart"/>
                  <w:vAlign w:val="center"/>
                </w:tcPr>
                <w:p w14:paraId="6098AF9B">
                  <w:pPr>
                    <w:pStyle w:val="49"/>
                    <w:spacing w:beforeLines="0" w:afterLines="0" w:line="240" w:lineRule="auto"/>
                    <w:rPr>
                      <w:rFonts w:ascii="Times New Roman"/>
                      <w:b/>
                      <w:color w:val="000000" w:themeColor="text1"/>
                      <w:sz w:val="18"/>
                      <w:szCs w:val="18"/>
                      <w14:textFill>
                        <w14:solidFill>
                          <w14:schemeClr w14:val="tx1"/>
                        </w14:solidFill>
                      </w14:textFill>
                    </w:rPr>
                  </w:pPr>
                  <w:r>
                    <w:rPr>
                      <w:rFonts w:hint="eastAsia" w:ascii="Times New Roman"/>
                      <w:b/>
                      <w:color w:val="000000" w:themeColor="text1"/>
                      <w:sz w:val="18"/>
                      <w:szCs w:val="18"/>
                      <w14:textFill>
                        <w14:solidFill>
                          <w14:schemeClr w14:val="tx1"/>
                        </w14:solidFill>
                      </w14:textFill>
                    </w:rPr>
                    <w:t>污染物名称</w:t>
                  </w:r>
                </w:p>
              </w:tc>
              <w:tc>
                <w:tcPr>
                  <w:tcW w:w="992" w:type="dxa"/>
                  <w:vMerge w:val="restart"/>
                  <w:vAlign w:val="center"/>
                </w:tcPr>
                <w:p w14:paraId="00BAACA4">
                  <w:pPr>
                    <w:pStyle w:val="49"/>
                    <w:spacing w:beforeLines="0" w:afterLines="0" w:line="240" w:lineRule="auto"/>
                    <w:rPr>
                      <w:rFonts w:ascii="Times New Roman"/>
                      <w:b/>
                      <w:color w:val="000000" w:themeColor="text1"/>
                      <w:sz w:val="18"/>
                      <w:szCs w:val="18"/>
                      <w14:textFill>
                        <w14:solidFill>
                          <w14:schemeClr w14:val="tx1"/>
                        </w14:solidFill>
                      </w14:textFill>
                    </w:rPr>
                  </w:pPr>
                  <w:r>
                    <w:rPr>
                      <w:rFonts w:hint="eastAsia" w:ascii="Times New Roman"/>
                      <w:b/>
                      <w:color w:val="000000" w:themeColor="text1"/>
                      <w:sz w:val="18"/>
                      <w:szCs w:val="18"/>
                      <w14:textFill>
                        <w14:solidFill>
                          <w14:schemeClr w14:val="tx1"/>
                        </w14:solidFill>
                      </w14:textFill>
                    </w:rPr>
                    <w:t>单位</w:t>
                  </w:r>
                </w:p>
              </w:tc>
              <w:tc>
                <w:tcPr>
                  <w:tcW w:w="4749" w:type="dxa"/>
                  <w:gridSpan w:val="2"/>
                  <w:vAlign w:val="center"/>
                </w:tcPr>
                <w:p w14:paraId="19480184">
                  <w:pPr>
                    <w:pStyle w:val="49"/>
                    <w:spacing w:beforeLines="0" w:afterLines="0" w:line="240" w:lineRule="auto"/>
                    <w:rPr>
                      <w:rFonts w:ascii="Times New Roman"/>
                      <w:b/>
                      <w:color w:val="000000" w:themeColor="text1"/>
                      <w:sz w:val="18"/>
                      <w:szCs w:val="18"/>
                      <w14:textFill>
                        <w14:solidFill>
                          <w14:schemeClr w14:val="tx1"/>
                        </w14:solidFill>
                      </w14:textFill>
                    </w:rPr>
                  </w:pPr>
                  <w:r>
                    <w:rPr>
                      <w:rFonts w:hint="eastAsia" w:ascii="Times New Roman"/>
                      <w:b/>
                      <w:color w:val="000000" w:themeColor="text1"/>
                      <w:sz w:val="18"/>
                      <w:szCs w:val="18"/>
                      <w14:textFill>
                        <w14:solidFill>
                          <w14:schemeClr w14:val="tx1"/>
                        </w14:solidFill>
                      </w14:textFill>
                    </w:rPr>
                    <w:t>排放标准</w:t>
                  </w:r>
                </w:p>
              </w:tc>
              <w:tc>
                <w:tcPr>
                  <w:tcW w:w="1056" w:type="dxa"/>
                  <w:vMerge w:val="restart"/>
                  <w:vAlign w:val="center"/>
                </w:tcPr>
                <w:p w14:paraId="7D8DB369">
                  <w:pPr>
                    <w:pStyle w:val="49"/>
                    <w:spacing w:beforeLines="0" w:afterLines="0" w:line="240" w:lineRule="auto"/>
                    <w:rPr>
                      <w:rFonts w:ascii="Times New Roman"/>
                      <w:b/>
                      <w:color w:val="000000" w:themeColor="text1"/>
                      <w:sz w:val="18"/>
                      <w:szCs w:val="18"/>
                      <w14:textFill>
                        <w14:solidFill>
                          <w14:schemeClr w14:val="tx1"/>
                        </w14:solidFill>
                      </w14:textFill>
                    </w:rPr>
                  </w:pPr>
                  <w:r>
                    <w:rPr>
                      <w:rFonts w:hint="eastAsia" w:ascii="Times New Roman"/>
                      <w:b/>
                      <w:color w:val="000000" w:themeColor="text1"/>
                      <w:sz w:val="18"/>
                      <w:szCs w:val="18"/>
                      <w14:textFill>
                        <w14:solidFill>
                          <w14:schemeClr w14:val="tx1"/>
                        </w14:solidFill>
                      </w14:textFill>
                    </w:rPr>
                    <w:t>本项目执行标准限值</w:t>
                  </w:r>
                </w:p>
              </w:tc>
            </w:tr>
            <w:tr w14:paraId="22D6A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62" w:type="dxa"/>
                  <w:vMerge w:val="continue"/>
                  <w:vAlign w:val="center"/>
                </w:tcPr>
                <w:p w14:paraId="45BA4704">
                  <w:pPr>
                    <w:jc w:val="center"/>
                    <w:rPr>
                      <w:color w:val="000000" w:themeColor="text1"/>
                      <w:sz w:val="24"/>
                      <w14:textFill>
                        <w14:solidFill>
                          <w14:schemeClr w14:val="tx1"/>
                        </w14:solidFill>
                      </w14:textFill>
                    </w:rPr>
                  </w:pPr>
                </w:p>
              </w:tc>
              <w:tc>
                <w:tcPr>
                  <w:tcW w:w="992" w:type="dxa"/>
                  <w:vMerge w:val="continue"/>
                  <w:vAlign w:val="center"/>
                </w:tcPr>
                <w:p w14:paraId="12701743">
                  <w:pPr>
                    <w:jc w:val="center"/>
                    <w:rPr>
                      <w:color w:val="000000" w:themeColor="text1"/>
                      <w:sz w:val="24"/>
                      <w14:textFill>
                        <w14:solidFill>
                          <w14:schemeClr w14:val="tx1"/>
                        </w14:solidFill>
                      </w14:textFill>
                    </w:rPr>
                  </w:pPr>
                </w:p>
              </w:tc>
              <w:tc>
                <w:tcPr>
                  <w:tcW w:w="2552" w:type="dxa"/>
                  <w:vAlign w:val="center"/>
                </w:tcPr>
                <w:p w14:paraId="43D6A4D4">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《污水排入城镇下水道水质标准》（GB/T31926-2015）中B级标准</w:t>
                  </w:r>
                </w:p>
              </w:tc>
              <w:tc>
                <w:tcPr>
                  <w:tcW w:w="2197" w:type="dxa"/>
                  <w:vAlign w:val="center"/>
                </w:tcPr>
                <w:p w14:paraId="6085FE34">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《污水综合排放标准》（GB8978-1996）中三级标准</w:t>
                  </w:r>
                </w:p>
              </w:tc>
              <w:tc>
                <w:tcPr>
                  <w:tcW w:w="1056" w:type="dxa"/>
                  <w:vMerge w:val="continue"/>
                  <w:vAlign w:val="center"/>
                </w:tcPr>
                <w:p w14:paraId="03742B86">
                  <w:pPr>
                    <w:jc w:val="center"/>
                    <w:rPr>
                      <w:color w:val="000000" w:themeColor="text1"/>
                      <w:sz w:val="24"/>
                      <w14:textFill>
                        <w14:solidFill>
                          <w14:schemeClr w14:val="tx1"/>
                        </w14:solidFill>
                      </w14:textFill>
                    </w:rPr>
                  </w:pPr>
                </w:p>
              </w:tc>
            </w:tr>
            <w:tr w14:paraId="08CB0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62" w:type="dxa"/>
                  <w:vAlign w:val="center"/>
                </w:tcPr>
                <w:p w14:paraId="3096211A">
                  <w:pPr>
                    <w:jc w:val="center"/>
                    <w:rPr>
                      <w:color w:val="000000" w:themeColor="text1"/>
                      <w:sz w:val="18"/>
                      <w:szCs w:val="18"/>
                      <w14:textFill>
                        <w14:solidFill>
                          <w14:schemeClr w14:val="tx1"/>
                        </w14:solidFill>
                      </w14:textFill>
                    </w:rPr>
                  </w:pPr>
                  <w:r>
                    <w:rPr>
                      <w:rFonts w:eastAsia="TimesNewRomanPSMT"/>
                      <w:color w:val="000000" w:themeColor="text1"/>
                      <w:kern w:val="0"/>
                      <w:sz w:val="18"/>
                      <w:szCs w:val="18"/>
                      <w14:textFill>
                        <w14:solidFill>
                          <w14:schemeClr w14:val="tx1"/>
                        </w14:solidFill>
                      </w14:textFill>
                    </w:rPr>
                    <w:t>pH</w:t>
                  </w:r>
                </w:p>
              </w:tc>
              <w:tc>
                <w:tcPr>
                  <w:tcW w:w="992" w:type="dxa"/>
                  <w:vAlign w:val="center"/>
                </w:tcPr>
                <w:p w14:paraId="666BF8E5">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无量纲</w:t>
                  </w:r>
                </w:p>
              </w:tc>
              <w:tc>
                <w:tcPr>
                  <w:tcW w:w="2552" w:type="dxa"/>
                  <w:vAlign w:val="center"/>
                </w:tcPr>
                <w:p w14:paraId="6E3474D7">
                  <w:pPr>
                    <w:jc w:val="center"/>
                    <w:rPr>
                      <w:rFonts w:eastAsia="TimesNewRomanPSMT"/>
                      <w:color w:val="000000" w:themeColor="text1"/>
                      <w:kern w:val="0"/>
                      <w:sz w:val="18"/>
                      <w:szCs w:val="18"/>
                      <w14:textFill>
                        <w14:solidFill>
                          <w14:schemeClr w14:val="tx1"/>
                        </w14:solidFill>
                      </w14:textFill>
                    </w:rPr>
                  </w:pPr>
                  <w:r>
                    <w:rPr>
                      <w:rFonts w:hint="eastAsia" w:eastAsia="TimesNewRomanPSMT"/>
                      <w:color w:val="000000" w:themeColor="text1"/>
                      <w:kern w:val="0"/>
                      <w:sz w:val="18"/>
                      <w:szCs w:val="18"/>
                      <w14:textFill>
                        <w14:solidFill>
                          <w14:schemeClr w14:val="tx1"/>
                        </w14:solidFill>
                      </w14:textFill>
                    </w:rPr>
                    <w:t>6.5-9.5</w:t>
                  </w:r>
                </w:p>
              </w:tc>
              <w:tc>
                <w:tcPr>
                  <w:tcW w:w="2197" w:type="dxa"/>
                  <w:vAlign w:val="center"/>
                </w:tcPr>
                <w:p w14:paraId="76CE8C83">
                  <w:pPr>
                    <w:jc w:val="center"/>
                    <w:rPr>
                      <w:rFonts w:eastAsia="TimesNewRomanPSMT"/>
                      <w:color w:val="000000" w:themeColor="text1"/>
                      <w:kern w:val="0"/>
                      <w:sz w:val="18"/>
                      <w:szCs w:val="18"/>
                      <w14:textFill>
                        <w14:solidFill>
                          <w14:schemeClr w14:val="tx1"/>
                        </w14:solidFill>
                      </w14:textFill>
                    </w:rPr>
                  </w:pPr>
                  <w:r>
                    <w:rPr>
                      <w:rFonts w:hint="eastAsia" w:eastAsia="TimesNewRomanPSMT"/>
                      <w:color w:val="000000" w:themeColor="text1"/>
                      <w:kern w:val="0"/>
                      <w:sz w:val="18"/>
                      <w:szCs w:val="18"/>
                      <w14:textFill>
                        <w14:solidFill>
                          <w14:schemeClr w14:val="tx1"/>
                        </w14:solidFill>
                      </w14:textFill>
                    </w:rPr>
                    <w:t>6-9</w:t>
                  </w:r>
                </w:p>
              </w:tc>
              <w:tc>
                <w:tcPr>
                  <w:tcW w:w="1056" w:type="dxa"/>
                  <w:vAlign w:val="center"/>
                </w:tcPr>
                <w:p w14:paraId="40E66C87">
                  <w:pPr>
                    <w:jc w:val="center"/>
                    <w:rPr>
                      <w:rFonts w:eastAsia="TimesNewRomanPSMT"/>
                      <w:color w:val="000000" w:themeColor="text1"/>
                      <w:kern w:val="0"/>
                      <w:sz w:val="18"/>
                      <w:szCs w:val="18"/>
                      <w14:textFill>
                        <w14:solidFill>
                          <w14:schemeClr w14:val="tx1"/>
                        </w14:solidFill>
                      </w14:textFill>
                    </w:rPr>
                  </w:pPr>
                  <w:r>
                    <w:rPr>
                      <w:rFonts w:hint="eastAsia" w:eastAsia="TimesNewRomanPSMT"/>
                      <w:color w:val="000000" w:themeColor="text1"/>
                      <w:kern w:val="0"/>
                      <w:sz w:val="18"/>
                      <w:szCs w:val="18"/>
                      <w14:textFill>
                        <w14:solidFill>
                          <w14:schemeClr w14:val="tx1"/>
                        </w14:solidFill>
                      </w14:textFill>
                    </w:rPr>
                    <w:t>6-9</w:t>
                  </w:r>
                </w:p>
              </w:tc>
            </w:tr>
            <w:tr w14:paraId="0DB0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62" w:type="dxa"/>
                  <w:vAlign w:val="center"/>
                </w:tcPr>
                <w:p w14:paraId="75FDC69D">
                  <w:pPr>
                    <w:jc w:val="center"/>
                    <w:rPr>
                      <w:color w:val="000000" w:themeColor="text1"/>
                      <w:sz w:val="18"/>
                      <w:szCs w:val="18"/>
                      <w14:textFill>
                        <w14:solidFill>
                          <w14:schemeClr w14:val="tx1"/>
                        </w14:solidFill>
                      </w14:textFill>
                    </w:rPr>
                  </w:pPr>
                  <w:r>
                    <w:rPr>
                      <w:rFonts w:eastAsia="TimesNewRomanPSMT"/>
                      <w:color w:val="000000" w:themeColor="text1"/>
                      <w:kern w:val="0"/>
                      <w:sz w:val="18"/>
                      <w:szCs w:val="18"/>
                      <w14:textFill>
                        <w14:solidFill>
                          <w14:schemeClr w14:val="tx1"/>
                        </w14:solidFill>
                      </w14:textFill>
                    </w:rPr>
                    <w:t>COD</w:t>
                  </w:r>
                </w:p>
              </w:tc>
              <w:tc>
                <w:tcPr>
                  <w:tcW w:w="992" w:type="dxa"/>
                  <w:vAlign w:val="center"/>
                </w:tcPr>
                <w:p w14:paraId="79FF10BE">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mg/L</w:t>
                  </w:r>
                </w:p>
              </w:tc>
              <w:tc>
                <w:tcPr>
                  <w:tcW w:w="2552" w:type="dxa"/>
                  <w:vAlign w:val="center"/>
                </w:tcPr>
                <w:p w14:paraId="60E91CF8">
                  <w:pPr>
                    <w:jc w:val="center"/>
                    <w:rPr>
                      <w:rFonts w:eastAsia="TimesNewRomanPSMT"/>
                      <w:color w:val="000000" w:themeColor="text1"/>
                      <w:kern w:val="0"/>
                      <w:sz w:val="18"/>
                      <w:szCs w:val="18"/>
                      <w14:textFill>
                        <w14:solidFill>
                          <w14:schemeClr w14:val="tx1"/>
                        </w14:solidFill>
                      </w14:textFill>
                    </w:rPr>
                  </w:pPr>
                  <w:r>
                    <w:rPr>
                      <w:rFonts w:hint="eastAsia" w:eastAsia="TimesNewRomanPSMT"/>
                      <w:color w:val="000000" w:themeColor="text1"/>
                      <w:kern w:val="0"/>
                      <w:sz w:val="18"/>
                      <w:szCs w:val="18"/>
                      <w14:textFill>
                        <w14:solidFill>
                          <w14:schemeClr w14:val="tx1"/>
                        </w14:solidFill>
                      </w14:textFill>
                    </w:rPr>
                    <w:t>500</w:t>
                  </w:r>
                </w:p>
              </w:tc>
              <w:tc>
                <w:tcPr>
                  <w:tcW w:w="2197" w:type="dxa"/>
                  <w:vAlign w:val="center"/>
                </w:tcPr>
                <w:p w14:paraId="40558A21">
                  <w:pPr>
                    <w:jc w:val="center"/>
                    <w:rPr>
                      <w:rFonts w:eastAsia="TimesNewRomanPSMT"/>
                      <w:color w:val="000000" w:themeColor="text1"/>
                      <w:kern w:val="0"/>
                      <w:sz w:val="18"/>
                      <w:szCs w:val="18"/>
                      <w14:textFill>
                        <w14:solidFill>
                          <w14:schemeClr w14:val="tx1"/>
                        </w14:solidFill>
                      </w14:textFill>
                    </w:rPr>
                  </w:pPr>
                  <w:r>
                    <w:rPr>
                      <w:rFonts w:hint="eastAsia" w:eastAsia="TimesNewRomanPSMT"/>
                      <w:color w:val="000000" w:themeColor="text1"/>
                      <w:kern w:val="0"/>
                      <w:sz w:val="18"/>
                      <w:szCs w:val="18"/>
                      <w14:textFill>
                        <w14:solidFill>
                          <w14:schemeClr w14:val="tx1"/>
                        </w14:solidFill>
                      </w14:textFill>
                    </w:rPr>
                    <w:t>500</w:t>
                  </w:r>
                </w:p>
              </w:tc>
              <w:tc>
                <w:tcPr>
                  <w:tcW w:w="1056" w:type="dxa"/>
                  <w:vAlign w:val="center"/>
                </w:tcPr>
                <w:p w14:paraId="1D48D48A">
                  <w:pPr>
                    <w:jc w:val="center"/>
                    <w:rPr>
                      <w:rFonts w:eastAsia="TimesNewRomanPSMT"/>
                      <w:color w:val="000000" w:themeColor="text1"/>
                      <w:kern w:val="0"/>
                      <w:sz w:val="18"/>
                      <w:szCs w:val="18"/>
                      <w14:textFill>
                        <w14:solidFill>
                          <w14:schemeClr w14:val="tx1"/>
                        </w14:solidFill>
                      </w14:textFill>
                    </w:rPr>
                  </w:pPr>
                  <w:r>
                    <w:rPr>
                      <w:rFonts w:hint="eastAsia" w:eastAsia="TimesNewRomanPSMT"/>
                      <w:color w:val="000000" w:themeColor="text1"/>
                      <w:kern w:val="0"/>
                      <w:sz w:val="18"/>
                      <w:szCs w:val="18"/>
                      <w14:textFill>
                        <w14:solidFill>
                          <w14:schemeClr w14:val="tx1"/>
                        </w14:solidFill>
                      </w14:textFill>
                    </w:rPr>
                    <w:t>500</w:t>
                  </w:r>
                </w:p>
              </w:tc>
            </w:tr>
            <w:tr w14:paraId="0733B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62" w:type="dxa"/>
                  <w:vAlign w:val="center"/>
                </w:tcPr>
                <w:p w14:paraId="4BA1C9D1">
                  <w:pPr>
                    <w:jc w:val="center"/>
                    <w:rPr>
                      <w:color w:val="000000" w:themeColor="text1"/>
                      <w:sz w:val="18"/>
                      <w:szCs w:val="18"/>
                      <w14:textFill>
                        <w14:solidFill>
                          <w14:schemeClr w14:val="tx1"/>
                        </w14:solidFill>
                      </w14:textFill>
                    </w:rPr>
                  </w:pPr>
                  <w:r>
                    <w:rPr>
                      <w:rFonts w:eastAsia="TimesNewRomanPSMT"/>
                      <w:color w:val="000000" w:themeColor="text1"/>
                      <w:kern w:val="0"/>
                      <w:sz w:val="18"/>
                      <w:szCs w:val="18"/>
                      <w14:textFill>
                        <w14:solidFill>
                          <w14:schemeClr w14:val="tx1"/>
                        </w14:solidFill>
                      </w14:textFill>
                    </w:rPr>
                    <w:t>BOD</w:t>
                  </w:r>
                  <w:r>
                    <w:rPr>
                      <w:rFonts w:eastAsia="TimesNewRomanPSMT"/>
                      <w:color w:val="000000" w:themeColor="text1"/>
                      <w:kern w:val="0"/>
                      <w:sz w:val="18"/>
                      <w:szCs w:val="18"/>
                      <w:vertAlign w:val="subscript"/>
                      <w14:textFill>
                        <w14:solidFill>
                          <w14:schemeClr w14:val="tx1"/>
                        </w14:solidFill>
                      </w14:textFill>
                    </w:rPr>
                    <w:t>5</w:t>
                  </w:r>
                </w:p>
              </w:tc>
              <w:tc>
                <w:tcPr>
                  <w:tcW w:w="992" w:type="dxa"/>
                  <w:vAlign w:val="center"/>
                </w:tcPr>
                <w:p w14:paraId="48EF77FF">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mg/L</w:t>
                  </w:r>
                </w:p>
              </w:tc>
              <w:tc>
                <w:tcPr>
                  <w:tcW w:w="2552" w:type="dxa"/>
                  <w:vAlign w:val="center"/>
                </w:tcPr>
                <w:p w14:paraId="452BF153">
                  <w:pPr>
                    <w:jc w:val="center"/>
                    <w:rPr>
                      <w:rFonts w:eastAsia="TimesNewRomanPSMT"/>
                      <w:color w:val="000000" w:themeColor="text1"/>
                      <w:kern w:val="0"/>
                      <w:sz w:val="18"/>
                      <w:szCs w:val="18"/>
                      <w14:textFill>
                        <w14:solidFill>
                          <w14:schemeClr w14:val="tx1"/>
                        </w14:solidFill>
                      </w14:textFill>
                    </w:rPr>
                  </w:pPr>
                  <w:r>
                    <w:rPr>
                      <w:rFonts w:hint="eastAsia" w:eastAsia="TimesNewRomanPSMT"/>
                      <w:color w:val="000000" w:themeColor="text1"/>
                      <w:kern w:val="0"/>
                      <w:sz w:val="18"/>
                      <w:szCs w:val="18"/>
                      <w14:textFill>
                        <w14:solidFill>
                          <w14:schemeClr w14:val="tx1"/>
                        </w14:solidFill>
                      </w14:textFill>
                    </w:rPr>
                    <w:t>350</w:t>
                  </w:r>
                </w:p>
              </w:tc>
              <w:tc>
                <w:tcPr>
                  <w:tcW w:w="2197" w:type="dxa"/>
                  <w:vAlign w:val="center"/>
                </w:tcPr>
                <w:p w14:paraId="798122C3">
                  <w:pPr>
                    <w:jc w:val="center"/>
                    <w:rPr>
                      <w:rFonts w:eastAsia="TimesNewRomanPSMT"/>
                      <w:color w:val="000000" w:themeColor="text1"/>
                      <w:kern w:val="0"/>
                      <w:sz w:val="18"/>
                      <w:szCs w:val="18"/>
                      <w14:textFill>
                        <w14:solidFill>
                          <w14:schemeClr w14:val="tx1"/>
                        </w14:solidFill>
                      </w14:textFill>
                    </w:rPr>
                  </w:pPr>
                  <w:r>
                    <w:rPr>
                      <w:rFonts w:hint="eastAsia" w:eastAsia="TimesNewRomanPSMT"/>
                      <w:color w:val="000000" w:themeColor="text1"/>
                      <w:kern w:val="0"/>
                      <w:sz w:val="18"/>
                      <w:szCs w:val="18"/>
                      <w14:textFill>
                        <w14:solidFill>
                          <w14:schemeClr w14:val="tx1"/>
                        </w14:solidFill>
                      </w14:textFill>
                    </w:rPr>
                    <w:t>300</w:t>
                  </w:r>
                </w:p>
              </w:tc>
              <w:tc>
                <w:tcPr>
                  <w:tcW w:w="1056" w:type="dxa"/>
                  <w:vAlign w:val="center"/>
                </w:tcPr>
                <w:p w14:paraId="116E798B">
                  <w:pPr>
                    <w:jc w:val="center"/>
                    <w:rPr>
                      <w:rFonts w:eastAsia="TimesNewRomanPSMT"/>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300</w:t>
                  </w:r>
                </w:p>
              </w:tc>
            </w:tr>
            <w:tr w14:paraId="17285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62" w:type="dxa"/>
                  <w:vAlign w:val="center"/>
                </w:tcPr>
                <w:p w14:paraId="2EE87AAB">
                  <w:pPr>
                    <w:jc w:val="center"/>
                    <w:rPr>
                      <w:color w:val="000000" w:themeColor="text1"/>
                      <w:sz w:val="18"/>
                      <w:szCs w:val="18"/>
                      <w14:textFill>
                        <w14:solidFill>
                          <w14:schemeClr w14:val="tx1"/>
                        </w14:solidFill>
                      </w14:textFill>
                    </w:rPr>
                  </w:pPr>
                  <w:r>
                    <w:rPr>
                      <w:rFonts w:eastAsia="TimesNewRomanPSMT"/>
                      <w:color w:val="000000" w:themeColor="text1"/>
                      <w:kern w:val="0"/>
                      <w:sz w:val="18"/>
                      <w:szCs w:val="18"/>
                      <w14:textFill>
                        <w14:solidFill>
                          <w14:schemeClr w14:val="tx1"/>
                        </w14:solidFill>
                      </w14:textFill>
                    </w:rPr>
                    <w:t>SS</w:t>
                  </w:r>
                </w:p>
              </w:tc>
              <w:tc>
                <w:tcPr>
                  <w:tcW w:w="992" w:type="dxa"/>
                  <w:vAlign w:val="center"/>
                </w:tcPr>
                <w:p w14:paraId="0C7782AD">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mg/L</w:t>
                  </w:r>
                </w:p>
              </w:tc>
              <w:tc>
                <w:tcPr>
                  <w:tcW w:w="2552" w:type="dxa"/>
                  <w:vAlign w:val="center"/>
                </w:tcPr>
                <w:p w14:paraId="6C4F97B9">
                  <w:pPr>
                    <w:jc w:val="center"/>
                    <w:rPr>
                      <w:rFonts w:eastAsia="TimesNewRomanPSMT"/>
                      <w:color w:val="000000" w:themeColor="text1"/>
                      <w:kern w:val="0"/>
                      <w:sz w:val="18"/>
                      <w:szCs w:val="18"/>
                      <w14:textFill>
                        <w14:solidFill>
                          <w14:schemeClr w14:val="tx1"/>
                        </w14:solidFill>
                      </w14:textFill>
                    </w:rPr>
                  </w:pPr>
                  <w:r>
                    <w:rPr>
                      <w:rFonts w:hint="eastAsia" w:eastAsia="TimesNewRomanPSMT"/>
                      <w:color w:val="000000" w:themeColor="text1"/>
                      <w:kern w:val="0"/>
                      <w:sz w:val="18"/>
                      <w:szCs w:val="18"/>
                      <w14:textFill>
                        <w14:solidFill>
                          <w14:schemeClr w14:val="tx1"/>
                        </w14:solidFill>
                      </w14:textFill>
                    </w:rPr>
                    <w:t>400</w:t>
                  </w:r>
                </w:p>
              </w:tc>
              <w:tc>
                <w:tcPr>
                  <w:tcW w:w="2197" w:type="dxa"/>
                  <w:vAlign w:val="center"/>
                </w:tcPr>
                <w:p w14:paraId="58571897">
                  <w:pPr>
                    <w:jc w:val="center"/>
                    <w:rPr>
                      <w:rFonts w:eastAsia="TimesNewRomanPSMT"/>
                      <w:color w:val="000000" w:themeColor="text1"/>
                      <w:kern w:val="0"/>
                      <w:sz w:val="18"/>
                      <w:szCs w:val="18"/>
                      <w14:textFill>
                        <w14:solidFill>
                          <w14:schemeClr w14:val="tx1"/>
                        </w14:solidFill>
                      </w14:textFill>
                    </w:rPr>
                  </w:pPr>
                  <w:r>
                    <w:rPr>
                      <w:rFonts w:hint="eastAsia" w:eastAsia="TimesNewRomanPSMT"/>
                      <w:color w:val="000000" w:themeColor="text1"/>
                      <w:kern w:val="0"/>
                      <w:sz w:val="18"/>
                      <w:szCs w:val="18"/>
                      <w14:textFill>
                        <w14:solidFill>
                          <w14:schemeClr w14:val="tx1"/>
                        </w14:solidFill>
                      </w14:textFill>
                    </w:rPr>
                    <w:t>400</w:t>
                  </w:r>
                </w:p>
              </w:tc>
              <w:tc>
                <w:tcPr>
                  <w:tcW w:w="1056" w:type="dxa"/>
                  <w:vAlign w:val="center"/>
                </w:tcPr>
                <w:p w14:paraId="1710A099">
                  <w:pPr>
                    <w:jc w:val="center"/>
                    <w:rPr>
                      <w:rFonts w:eastAsia="TimesNewRomanPSMT"/>
                      <w:color w:val="000000" w:themeColor="text1"/>
                      <w:kern w:val="0"/>
                      <w:sz w:val="18"/>
                      <w:szCs w:val="18"/>
                      <w14:textFill>
                        <w14:solidFill>
                          <w14:schemeClr w14:val="tx1"/>
                        </w14:solidFill>
                      </w14:textFill>
                    </w:rPr>
                  </w:pPr>
                  <w:r>
                    <w:rPr>
                      <w:rFonts w:hint="eastAsia" w:eastAsia="TimesNewRomanPSMT"/>
                      <w:color w:val="000000" w:themeColor="text1"/>
                      <w:kern w:val="0"/>
                      <w:sz w:val="18"/>
                      <w:szCs w:val="18"/>
                      <w14:textFill>
                        <w14:solidFill>
                          <w14:schemeClr w14:val="tx1"/>
                        </w14:solidFill>
                      </w14:textFill>
                    </w:rPr>
                    <w:t>400</w:t>
                  </w:r>
                </w:p>
              </w:tc>
            </w:tr>
            <w:tr w14:paraId="7F0A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62" w:type="dxa"/>
                  <w:vAlign w:val="center"/>
                </w:tcPr>
                <w:p w14:paraId="65982FE0">
                  <w:pPr>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动植物油</w:t>
                  </w:r>
                </w:p>
              </w:tc>
              <w:tc>
                <w:tcPr>
                  <w:tcW w:w="992" w:type="dxa"/>
                  <w:vAlign w:val="center"/>
                </w:tcPr>
                <w:p w14:paraId="535C718F">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mg/L</w:t>
                  </w:r>
                </w:p>
              </w:tc>
              <w:tc>
                <w:tcPr>
                  <w:tcW w:w="2552" w:type="dxa"/>
                  <w:vAlign w:val="center"/>
                </w:tcPr>
                <w:p w14:paraId="68CC14D8">
                  <w:pPr>
                    <w:jc w:val="center"/>
                    <w:rPr>
                      <w:rFonts w:eastAsia="TimesNewRomanPSMT"/>
                      <w:color w:val="000000" w:themeColor="text1"/>
                      <w:kern w:val="0"/>
                      <w:sz w:val="18"/>
                      <w:szCs w:val="18"/>
                      <w14:textFill>
                        <w14:solidFill>
                          <w14:schemeClr w14:val="tx1"/>
                        </w14:solidFill>
                      </w14:textFill>
                    </w:rPr>
                  </w:pPr>
                  <w:r>
                    <w:rPr>
                      <w:rFonts w:hint="eastAsia" w:eastAsia="TimesNewRomanPSMT"/>
                      <w:color w:val="000000" w:themeColor="text1"/>
                      <w:kern w:val="0"/>
                      <w:sz w:val="18"/>
                      <w:szCs w:val="18"/>
                      <w14:textFill>
                        <w14:solidFill>
                          <w14:schemeClr w14:val="tx1"/>
                        </w14:solidFill>
                      </w14:textFill>
                    </w:rPr>
                    <w:t>100</w:t>
                  </w:r>
                </w:p>
              </w:tc>
              <w:tc>
                <w:tcPr>
                  <w:tcW w:w="2197" w:type="dxa"/>
                  <w:vAlign w:val="center"/>
                </w:tcPr>
                <w:p w14:paraId="75204EE3">
                  <w:pPr>
                    <w:jc w:val="center"/>
                    <w:rPr>
                      <w:rFonts w:eastAsia="TimesNewRomanPSMT"/>
                      <w:color w:val="000000" w:themeColor="text1"/>
                      <w:kern w:val="0"/>
                      <w:sz w:val="18"/>
                      <w:szCs w:val="18"/>
                      <w14:textFill>
                        <w14:solidFill>
                          <w14:schemeClr w14:val="tx1"/>
                        </w14:solidFill>
                      </w14:textFill>
                    </w:rPr>
                  </w:pPr>
                  <w:r>
                    <w:rPr>
                      <w:rFonts w:hint="eastAsia" w:eastAsia="TimesNewRomanPSMT"/>
                      <w:color w:val="000000" w:themeColor="text1"/>
                      <w:kern w:val="0"/>
                      <w:sz w:val="18"/>
                      <w:szCs w:val="18"/>
                      <w14:textFill>
                        <w14:solidFill>
                          <w14:schemeClr w14:val="tx1"/>
                        </w14:solidFill>
                      </w14:textFill>
                    </w:rPr>
                    <w:t>100</w:t>
                  </w:r>
                </w:p>
              </w:tc>
              <w:tc>
                <w:tcPr>
                  <w:tcW w:w="1056" w:type="dxa"/>
                  <w:vAlign w:val="center"/>
                </w:tcPr>
                <w:p w14:paraId="374369C2">
                  <w:pPr>
                    <w:jc w:val="center"/>
                    <w:rPr>
                      <w:rFonts w:eastAsia="TimesNewRomanPSMT"/>
                      <w:color w:val="000000" w:themeColor="text1"/>
                      <w:kern w:val="0"/>
                      <w:sz w:val="18"/>
                      <w:szCs w:val="18"/>
                      <w14:textFill>
                        <w14:solidFill>
                          <w14:schemeClr w14:val="tx1"/>
                        </w14:solidFill>
                      </w14:textFill>
                    </w:rPr>
                  </w:pPr>
                  <w:r>
                    <w:rPr>
                      <w:rFonts w:hint="eastAsia" w:eastAsia="TimesNewRomanPSMT"/>
                      <w:color w:val="000000" w:themeColor="text1"/>
                      <w:kern w:val="0"/>
                      <w:sz w:val="18"/>
                      <w:szCs w:val="18"/>
                      <w14:textFill>
                        <w14:solidFill>
                          <w14:schemeClr w14:val="tx1"/>
                        </w14:solidFill>
                      </w14:textFill>
                    </w:rPr>
                    <w:t>100</w:t>
                  </w:r>
                </w:p>
              </w:tc>
            </w:tr>
            <w:tr w14:paraId="4AF6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62" w:type="dxa"/>
                  <w:vAlign w:val="center"/>
                </w:tcPr>
                <w:p w14:paraId="76351402">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阴离子表面活性剂</w:t>
                  </w:r>
                </w:p>
              </w:tc>
              <w:tc>
                <w:tcPr>
                  <w:tcW w:w="992" w:type="dxa"/>
                  <w:vAlign w:val="center"/>
                </w:tcPr>
                <w:p w14:paraId="5F1324BB">
                  <w:pPr>
                    <w:jc w:val="center"/>
                    <w:rPr>
                      <w:color w:val="000000" w:themeColor="text1"/>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mg/L</w:t>
                  </w:r>
                </w:p>
              </w:tc>
              <w:tc>
                <w:tcPr>
                  <w:tcW w:w="2552" w:type="dxa"/>
                  <w:vAlign w:val="center"/>
                </w:tcPr>
                <w:p w14:paraId="1EF5F607">
                  <w:pPr>
                    <w:jc w:val="center"/>
                    <w:rPr>
                      <w:rFonts w:eastAsia="TimesNewRomanPSMT"/>
                      <w:color w:val="000000" w:themeColor="text1"/>
                      <w:kern w:val="0"/>
                      <w:sz w:val="18"/>
                      <w:szCs w:val="18"/>
                      <w14:textFill>
                        <w14:solidFill>
                          <w14:schemeClr w14:val="tx1"/>
                        </w14:solidFill>
                      </w14:textFill>
                    </w:rPr>
                  </w:pPr>
                  <w:r>
                    <w:rPr>
                      <w:rFonts w:hint="eastAsia" w:eastAsia="TimesNewRomanPSMT"/>
                      <w:color w:val="000000" w:themeColor="text1"/>
                      <w:kern w:val="0"/>
                      <w:sz w:val="18"/>
                      <w:szCs w:val="18"/>
                      <w14:textFill>
                        <w14:solidFill>
                          <w14:schemeClr w14:val="tx1"/>
                        </w14:solidFill>
                      </w14:textFill>
                    </w:rPr>
                    <w:t>20</w:t>
                  </w:r>
                </w:p>
              </w:tc>
              <w:tc>
                <w:tcPr>
                  <w:tcW w:w="2197" w:type="dxa"/>
                  <w:vAlign w:val="center"/>
                </w:tcPr>
                <w:p w14:paraId="3665CD7F">
                  <w:pPr>
                    <w:jc w:val="center"/>
                    <w:rPr>
                      <w:rFonts w:eastAsia="TimesNewRomanPSMT"/>
                      <w:color w:val="000000" w:themeColor="text1"/>
                      <w:kern w:val="0"/>
                      <w:sz w:val="18"/>
                      <w:szCs w:val="18"/>
                      <w14:textFill>
                        <w14:solidFill>
                          <w14:schemeClr w14:val="tx1"/>
                        </w14:solidFill>
                      </w14:textFill>
                    </w:rPr>
                  </w:pPr>
                  <w:r>
                    <w:rPr>
                      <w:rFonts w:hint="eastAsia" w:eastAsia="TimesNewRomanPSMT"/>
                      <w:color w:val="000000" w:themeColor="text1"/>
                      <w:kern w:val="0"/>
                      <w:sz w:val="18"/>
                      <w:szCs w:val="18"/>
                      <w14:textFill>
                        <w14:solidFill>
                          <w14:schemeClr w14:val="tx1"/>
                        </w14:solidFill>
                      </w14:textFill>
                    </w:rPr>
                    <w:t>20</w:t>
                  </w:r>
                </w:p>
              </w:tc>
              <w:tc>
                <w:tcPr>
                  <w:tcW w:w="1056" w:type="dxa"/>
                  <w:vAlign w:val="center"/>
                </w:tcPr>
                <w:p w14:paraId="5CB30482">
                  <w:pPr>
                    <w:jc w:val="center"/>
                    <w:rPr>
                      <w:rFonts w:eastAsia="TimesNewRomanPSMT"/>
                      <w:color w:val="000000" w:themeColor="text1"/>
                      <w:kern w:val="0"/>
                      <w:sz w:val="18"/>
                      <w:szCs w:val="18"/>
                      <w14:textFill>
                        <w14:solidFill>
                          <w14:schemeClr w14:val="tx1"/>
                        </w14:solidFill>
                      </w14:textFill>
                    </w:rPr>
                  </w:pPr>
                  <w:r>
                    <w:rPr>
                      <w:rFonts w:hint="eastAsia" w:eastAsia="TimesNewRomanPSMT"/>
                      <w:color w:val="000000" w:themeColor="text1"/>
                      <w:kern w:val="0"/>
                      <w:sz w:val="18"/>
                      <w:szCs w:val="18"/>
                      <w14:textFill>
                        <w14:solidFill>
                          <w14:schemeClr w14:val="tx1"/>
                        </w14:solidFill>
                      </w14:textFill>
                    </w:rPr>
                    <w:t>20</w:t>
                  </w:r>
                </w:p>
              </w:tc>
            </w:tr>
            <w:tr w14:paraId="64B5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62" w:type="dxa"/>
                  <w:vAlign w:val="center"/>
                </w:tcPr>
                <w:p w14:paraId="412C71DF">
                  <w:pPr>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氨氮</w:t>
                  </w:r>
                </w:p>
              </w:tc>
              <w:tc>
                <w:tcPr>
                  <w:tcW w:w="992" w:type="dxa"/>
                  <w:vAlign w:val="center"/>
                </w:tcPr>
                <w:p w14:paraId="5D520C07">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mg/L</w:t>
                  </w:r>
                </w:p>
              </w:tc>
              <w:tc>
                <w:tcPr>
                  <w:tcW w:w="2552" w:type="dxa"/>
                  <w:vAlign w:val="center"/>
                </w:tcPr>
                <w:p w14:paraId="261D4651">
                  <w:pPr>
                    <w:jc w:val="center"/>
                    <w:rPr>
                      <w:rFonts w:eastAsia="TimesNewRomanPSMT"/>
                      <w:color w:val="000000" w:themeColor="text1"/>
                      <w:kern w:val="0"/>
                      <w:sz w:val="18"/>
                      <w:szCs w:val="18"/>
                      <w14:textFill>
                        <w14:solidFill>
                          <w14:schemeClr w14:val="tx1"/>
                        </w14:solidFill>
                      </w14:textFill>
                    </w:rPr>
                  </w:pPr>
                  <w:r>
                    <w:rPr>
                      <w:rFonts w:hint="eastAsia" w:eastAsia="TimesNewRomanPSMT"/>
                      <w:color w:val="000000" w:themeColor="text1"/>
                      <w:kern w:val="0"/>
                      <w:sz w:val="18"/>
                      <w:szCs w:val="18"/>
                      <w14:textFill>
                        <w14:solidFill>
                          <w14:schemeClr w14:val="tx1"/>
                        </w14:solidFill>
                      </w14:textFill>
                    </w:rPr>
                    <w:t>45</w:t>
                  </w:r>
                </w:p>
              </w:tc>
              <w:tc>
                <w:tcPr>
                  <w:tcW w:w="2197" w:type="dxa"/>
                  <w:vAlign w:val="center"/>
                </w:tcPr>
                <w:p w14:paraId="429513EB">
                  <w:pPr>
                    <w:jc w:val="center"/>
                    <w:rPr>
                      <w:rFonts w:eastAsia="TimesNewRomanPSMT"/>
                      <w:color w:val="000000" w:themeColor="text1"/>
                      <w:kern w:val="0"/>
                      <w:sz w:val="18"/>
                      <w:szCs w:val="18"/>
                      <w14:textFill>
                        <w14:solidFill>
                          <w14:schemeClr w14:val="tx1"/>
                        </w14:solidFill>
                      </w14:textFill>
                    </w:rPr>
                  </w:pPr>
                  <w:r>
                    <w:rPr>
                      <w:rFonts w:hint="eastAsia" w:eastAsia="TimesNewRomanPSMT"/>
                      <w:color w:val="000000" w:themeColor="text1"/>
                      <w:kern w:val="0"/>
                      <w:sz w:val="18"/>
                      <w:szCs w:val="18"/>
                      <w14:textFill>
                        <w14:solidFill>
                          <w14:schemeClr w14:val="tx1"/>
                        </w14:solidFill>
                      </w14:textFill>
                    </w:rPr>
                    <w:t>/</w:t>
                  </w:r>
                </w:p>
              </w:tc>
              <w:tc>
                <w:tcPr>
                  <w:tcW w:w="1056" w:type="dxa"/>
                  <w:vAlign w:val="center"/>
                </w:tcPr>
                <w:p w14:paraId="42C67BC3">
                  <w:pPr>
                    <w:jc w:val="center"/>
                    <w:rPr>
                      <w:rFonts w:eastAsia="TimesNewRomanPSMT"/>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45</w:t>
                  </w:r>
                </w:p>
              </w:tc>
            </w:tr>
            <w:tr w14:paraId="09AE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62" w:type="dxa"/>
                  <w:vAlign w:val="center"/>
                </w:tcPr>
                <w:p w14:paraId="1DD5CBAE">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总磷</w:t>
                  </w:r>
                </w:p>
              </w:tc>
              <w:tc>
                <w:tcPr>
                  <w:tcW w:w="992" w:type="dxa"/>
                  <w:vAlign w:val="center"/>
                </w:tcPr>
                <w:p w14:paraId="55B3D697">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mg/L</w:t>
                  </w:r>
                </w:p>
              </w:tc>
              <w:tc>
                <w:tcPr>
                  <w:tcW w:w="2552" w:type="dxa"/>
                  <w:vAlign w:val="center"/>
                </w:tcPr>
                <w:p w14:paraId="71CEE322">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8</w:t>
                  </w:r>
                </w:p>
              </w:tc>
              <w:tc>
                <w:tcPr>
                  <w:tcW w:w="2197" w:type="dxa"/>
                  <w:vAlign w:val="center"/>
                </w:tcPr>
                <w:p w14:paraId="65921C56">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w:t>
                  </w:r>
                </w:p>
              </w:tc>
              <w:tc>
                <w:tcPr>
                  <w:tcW w:w="1056" w:type="dxa"/>
                  <w:vAlign w:val="center"/>
                </w:tcPr>
                <w:p w14:paraId="394BE4A9">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8</w:t>
                  </w:r>
                </w:p>
              </w:tc>
            </w:tr>
          </w:tbl>
          <w:p w14:paraId="4FA2186B">
            <w:pPr>
              <w:spacing w:line="360" w:lineRule="auto"/>
              <w:ind w:firstLine="413" w:firstLineChars="196"/>
              <w:rPr>
                <w:b/>
                <w:color w:val="000000" w:themeColor="text1"/>
                <w:szCs w:val="21"/>
                <w14:textFill>
                  <w14:solidFill>
                    <w14:schemeClr w14:val="tx1"/>
                  </w14:solidFill>
                </w14:textFill>
              </w:rPr>
            </w:pPr>
            <w:r>
              <w:rPr>
                <w:b/>
                <w:color w:val="000000" w:themeColor="text1"/>
                <w:szCs w:val="21"/>
                <w14:textFill>
                  <w14:solidFill>
                    <w14:schemeClr w14:val="tx1"/>
                  </w14:solidFill>
                </w14:textFill>
              </w:rPr>
              <w:t>3、噪声</w:t>
            </w:r>
            <w:r>
              <w:rPr>
                <w:rFonts w:hint="eastAsia"/>
                <w:b/>
                <w:color w:val="000000" w:themeColor="text1"/>
                <w:szCs w:val="21"/>
                <w14:textFill>
                  <w14:solidFill>
                    <w14:schemeClr w14:val="tx1"/>
                  </w14:solidFill>
                </w14:textFill>
              </w:rPr>
              <w:t>排放</w:t>
            </w:r>
            <w:r>
              <w:rPr>
                <w:b/>
                <w:color w:val="000000" w:themeColor="text1"/>
                <w:szCs w:val="21"/>
                <w14:textFill>
                  <w14:solidFill>
                    <w14:schemeClr w14:val="tx1"/>
                  </w14:solidFill>
                </w14:textFill>
              </w:rPr>
              <w:t>标准</w:t>
            </w:r>
          </w:p>
          <w:p w14:paraId="533385A7">
            <w:pPr>
              <w:autoSpaceDE w:val="0"/>
              <w:autoSpaceDN w:val="0"/>
              <w:adjustRightInd w:val="0"/>
              <w:spacing w:line="360" w:lineRule="auto"/>
              <w:ind w:firstLine="413" w:firstLineChars="197"/>
              <w:rPr>
                <w:color w:val="000000" w:themeColor="text1"/>
                <w:szCs w:val="21"/>
                <w14:textFill>
                  <w14:solidFill>
                    <w14:schemeClr w14:val="tx1"/>
                  </w14:solidFill>
                </w14:textFill>
              </w:rPr>
            </w:pPr>
            <w:r>
              <w:rPr>
                <w:color w:val="000000" w:themeColor="text1"/>
                <w:szCs w:val="21"/>
                <w14:textFill>
                  <w14:solidFill>
                    <w14:schemeClr w14:val="tx1"/>
                  </w14:solidFill>
                </w14:textFill>
              </w:rPr>
              <w:t>（1）施工期噪声执行《建筑施工场界环境噪声排放标准》（GB12523-2011）。</w:t>
            </w:r>
          </w:p>
          <w:tbl>
            <w:tblPr>
              <w:tblStyle w:val="30"/>
              <w:tblW w:w="78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14"/>
              <w:gridCol w:w="3827"/>
            </w:tblGrid>
            <w:tr w14:paraId="25B48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7841" w:type="dxa"/>
                  <w:gridSpan w:val="2"/>
                  <w:tcBorders>
                    <w:top w:val="nil"/>
                    <w:left w:val="nil"/>
                    <w:bottom w:val="single" w:color="000000" w:sz="4" w:space="0"/>
                    <w:right w:val="nil"/>
                  </w:tcBorders>
                  <w:vAlign w:val="center"/>
                </w:tcPr>
                <w:p w14:paraId="1DF1FFD9">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表3-</w:t>
                  </w:r>
                  <w:r>
                    <w:rPr>
                      <w:rFonts w:hint="eastAsia"/>
                      <w:b/>
                      <w:color w:val="000000" w:themeColor="text1"/>
                      <w:sz w:val="18"/>
                      <w:szCs w:val="18"/>
                      <w14:textFill>
                        <w14:solidFill>
                          <w14:schemeClr w14:val="tx1"/>
                        </w14:solidFill>
                      </w14:textFill>
                    </w:rPr>
                    <w:t>1</w:t>
                  </w:r>
                  <w:r>
                    <w:rPr>
                      <w:b/>
                      <w:color w:val="000000" w:themeColor="text1"/>
                      <w:sz w:val="18"/>
                      <w:szCs w:val="18"/>
                      <w14:textFill>
                        <w14:solidFill>
                          <w14:schemeClr w14:val="tx1"/>
                        </w14:solidFill>
                      </w14:textFill>
                    </w:rPr>
                    <w:t>5</w:t>
                  </w:r>
                  <w:r>
                    <w:rPr>
                      <w:rFonts w:hint="eastAsia"/>
                      <w:b/>
                      <w:color w:val="000000" w:themeColor="text1"/>
                      <w:sz w:val="18"/>
                      <w:szCs w:val="18"/>
                      <w14:textFill>
                        <w14:solidFill>
                          <w14:schemeClr w14:val="tx1"/>
                        </w14:solidFill>
                      </w14:textFill>
                    </w:rPr>
                    <w:t xml:space="preserve">   </w:t>
                  </w:r>
                  <w:r>
                    <w:rPr>
                      <w:b/>
                      <w:color w:val="000000" w:themeColor="text1"/>
                      <w:sz w:val="18"/>
                      <w:szCs w:val="18"/>
                      <w14:textFill>
                        <w14:solidFill>
                          <w14:schemeClr w14:val="tx1"/>
                        </w14:solidFill>
                      </w14:textFill>
                    </w:rPr>
                    <w:t>《建筑施工场界环境噪声排放标准》（GB12523-2011） 单位：</w:t>
                  </w:r>
                  <w:r>
                    <w:rPr>
                      <w:b/>
                      <w:snapToGrid w:val="0"/>
                      <w:color w:val="000000" w:themeColor="text1"/>
                      <w:sz w:val="18"/>
                      <w:szCs w:val="18"/>
                      <w14:textFill>
                        <w14:solidFill>
                          <w14:schemeClr w14:val="tx1"/>
                        </w14:solidFill>
                      </w14:textFill>
                    </w:rPr>
                    <w:t>dB（A）</w:t>
                  </w:r>
                </w:p>
              </w:tc>
            </w:tr>
            <w:tr w14:paraId="77837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4014" w:type="dxa"/>
                  <w:tcBorders>
                    <w:top w:val="single" w:color="000000" w:sz="4" w:space="0"/>
                    <w:left w:val="single" w:color="000000" w:sz="4" w:space="0"/>
                    <w:right w:val="single" w:color="000000" w:sz="4" w:space="0"/>
                  </w:tcBorders>
                  <w:vAlign w:val="center"/>
                </w:tcPr>
                <w:p w14:paraId="42ACD077">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昼间</w:t>
                  </w:r>
                </w:p>
              </w:tc>
              <w:tc>
                <w:tcPr>
                  <w:tcW w:w="3827" w:type="dxa"/>
                  <w:tcBorders>
                    <w:top w:val="single" w:color="000000" w:sz="4" w:space="0"/>
                    <w:left w:val="single" w:color="000000" w:sz="4" w:space="0"/>
                    <w:right w:val="single" w:color="000000" w:sz="4" w:space="0"/>
                  </w:tcBorders>
                  <w:vAlign w:val="center"/>
                </w:tcPr>
                <w:p w14:paraId="6D4B1556">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夜间</w:t>
                  </w:r>
                </w:p>
              </w:tc>
            </w:tr>
            <w:tr w14:paraId="0AC47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4014" w:type="dxa"/>
                  <w:tcBorders>
                    <w:top w:val="single" w:color="000000" w:sz="4" w:space="0"/>
                    <w:left w:val="single" w:color="000000" w:sz="4" w:space="0"/>
                    <w:right w:val="single" w:color="000000" w:sz="4" w:space="0"/>
                  </w:tcBorders>
                  <w:vAlign w:val="center"/>
                </w:tcPr>
                <w:p w14:paraId="74CB1DB9">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70</w:t>
                  </w:r>
                </w:p>
              </w:tc>
              <w:tc>
                <w:tcPr>
                  <w:tcW w:w="3827" w:type="dxa"/>
                  <w:tcBorders>
                    <w:top w:val="single" w:color="000000" w:sz="4" w:space="0"/>
                    <w:left w:val="single" w:color="000000" w:sz="4" w:space="0"/>
                    <w:right w:val="single" w:color="000000" w:sz="4" w:space="0"/>
                  </w:tcBorders>
                  <w:vAlign w:val="center"/>
                </w:tcPr>
                <w:p w14:paraId="0726C6CC">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55</w:t>
                  </w:r>
                </w:p>
              </w:tc>
            </w:tr>
          </w:tbl>
          <w:p w14:paraId="6085104A">
            <w:pPr>
              <w:spacing w:line="4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bCs/>
                <w:color w:val="000000" w:themeColor="text1"/>
                <w:szCs w:val="21"/>
                <w14:textFill>
                  <w14:solidFill>
                    <w14:schemeClr w14:val="tx1"/>
                  </w14:solidFill>
                </w14:textFill>
              </w:rPr>
              <w:t>项目位于云南砚山产业园区布标片区—承接产业园内，</w:t>
            </w:r>
            <w:r>
              <w:rPr>
                <w:rFonts w:hint="eastAsia"/>
                <w:bCs/>
                <w:color w:val="000000" w:themeColor="text1"/>
                <w:szCs w:val="21"/>
                <w14:textFill>
                  <w14:solidFill>
                    <w14:schemeClr w14:val="tx1"/>
                  </w14:solidFill>
                </w14:textFill>
              </w:rPr>
              <w:t>运营</w:t>
            </w:r>
            <w:r>
              <w:rPr>
                <w:bCs/>
                <w:color w:val="000000" w:themeColor="text1"/>
                <w:szCs w:val="21"/>
                <w14:textFill>
                  <w14:solidFill>
                    <w14:schemeClr w14:val="tx1"/>
                  </w14:solidFill>
                </w14:textFill>
              </w:rPr>
              <w:t>期厂界噪声排放执行《工业企业厂界环境噪声排放标准》（GB12348-2008）表1中3类功能区对应标准限值，标准值见表3-16。</w:t>
            </w:r>
          </w:p>
          <w:tbl>
            <w:tblPr>
              <w:tblStyle w:val="30"/>
              <w:tblW w:w="7817"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2875"/>
              <w:gridCol w:w="2790"/>
              <w:gridCol w:w="2152"/>
            </w:tblGrid>
            <w:tr w14:paraId="14E3CAC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80" w:hRule="atLeast"/>
                <w:jc w:val="center"/>
              </w:trPr>
              <w:tc>
                <w:tcPr>
                  <w:tcW w:w="7817" w:type="dxa"/>
                  <w:gridSpan w:val="3"/>
                  <w:tcBorders>
                    <w:top w:val="nil"/>
                    <w:left w:val="nil"/>
                    <w:bottom w:val="single" w:color="000000" w:sz="4" w:space="0"/>
                    <w:right w:val="nil"/>
                  </w:tcBorders>
                  <w:vAlign w:val="center"/>
                </w:tcPr>
                <w:p w14:paraId="65E270E9">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表3-16</w:t>
                  </w:r>
                  <w:r>
                    <w:rPr>
                      <w:rFonts w:hint="eastAsia"/>
                      <w:b/>
                      <w:color w:val="000000" w:themeColor="text1"/>
                      <w:sz w:val="18"/>
                      <w:szCs w:val="18"/>
                      <w14:textFill>
                        <w14:solidFill>
                          <w14:schemeClr w14:val="tx1"/>
                        </w14:solidFill>
                      </w14:textFill>
                    </w:rPr>
                    <w:t xml:space="preserve">   </w:t>
                  </w:r>
                  <w:r>
                    <w:rPr>
                      <w:b/>
                      <w:color w:val="000000" w:themeColor="text1"/>
                      <w:sz w:val="18"/>
                      <w:szCs w:val="18"/>
                      <w14:textFill>
                        <w14:solidFill>
                          <w14:schemeClr w14:val="tx1"/>
                        </w14:solidFill>
                      </w14:textFill>
                    </w:rPr>
                    <w:t>《工业企业厂界环境噪声排放标准》（GB12348-2008） 单位：dB（A）</w:t>
                  </w:r>
                </w:p>
              </w:tc>
            </w:tr>
            <w:tr w14:paraId="3EF0DA3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875" w:type="dxa"/>
                  <w:vMerge w:val="restart"/>
                  <w:tcBorders>
                    <w:top w:val="single" w:color="000000" w:sz="4" w:space="0"/>
                  </w:tcBorders>
                  <w:vAlign w:val="center"/>
                </w:tcPr>
                <w:p w14:paraId="239ACF1F">
                  <w:pPr>
                    <w:jc w:val="center"/>
                    <w:textAlignment w:val="baseline"/>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厂界</w:t>
                  </w:r>
                  <w:r>
                    <w:rPr>
                      <w:snapToGrid w:val="0"/>
                      <w:color w:val="000000" w:themeColor="text1"/>
                      <w:sz w:val="18"/>
                      <w:szCs w:val="18"/>
                      <w14:textFill>
                        <w14:solidFill>
                          <w14:schemeClr w14:val="tx1"/>
                        </w14:solidFill>
                      </w14:textFill>
                    </w:rPr>
                    <w:t>外声环境功能区类别</w:t>
                  </w:r>
                </w:p>
              </w:tc>
              <w:tc>
                <w:tcPr>
                  <w:tcW w:w="4942" w:type="dxa"/>
                  <w:gridSpan w:val="2"/>
                  <w:tcBorders>
                    <w:top w:val="single" w:color="000000" w:sz="4" w:space="0"/>
                  </w:tcBorders>
                  <w:vAlign w:val="center"/>
                </w:tcPr>
                <w:p w14:paraId="6FBECEF9">
                  <w:pPr>
                    <w:jc w:val="center"/>
                    <w:textAlignment w:val="baseline"/>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时段</w:t>
                  </w:r>
                </w:p>
              </w:tc>
            </w:tr>
            <w:tr w14:paraId="67700E6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188" w:hRule="atLeast"/>
                <w:jc w:val="center"/>
              </w:trPr>
              <w:tc>
                <w:tcPr>
                  <w:tcW w:w="2875" w:type="dxa"/>
                  <w:vMerge w:val="continue"/>
                  <w:vAlign w:val="center"/>
                </w:tcPr>
                <w:p w14:paraId="38133BBA">
                  <w:pPr>
                    <w:jc w:val="center"/>
                    <w:textAlignment w:val="baseline"/>
                    <w:rPr>
                      <w:snapToGrid w:val="0"/>
                      <w:color w:val="000000" w:themeColor="text1"/>
                      <w:sz w:val="18"/>
                      <w:szCs w:val="18"/>
                      <w14:textFill>
                        <w14:solidFill>
                          <w14:schemeClr w14:val="tx1"/>
                        </w14:solidFill>
                      </w14:textFill>
                    </w:rPr>
                  </w:pPr>
                </w:p>
              </w:tc>
              <w:tc>
                <w:tcPr>
                  <w:tcW w:w="2790" w:type="dxa"/>
                  <w:vAlign w:val="center"/>
                </w:tcPr>
                <w:p w14:paraId="665FA2F8">
                  <w:pPr>
                    <w:jc w:val="center"/>
                    <w:textAlignment w:val="baseline"/>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昼间</w:t>
                  </w:r>
                </w:p>
              </w:tc>
              <w:tc>
                <w:tcPr>
                  <w:tcW w:w="2152" w:type="dxa"/>
                  <w:vAlign w:val="center"/>
                </w:tcPr>
                <w:p w14:paraId="77D41BA6">
                  <w:pPr>
                    <w:jc w:val="center"/>
                    <w:textAlignment w:val="baseline"/>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夜间</w:t>
                  </w:r>
                </w:p>
              </w:tc>
            </w:tr>
            <w:tr w14:paraId="6F54D96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875" w:type="dxa"/>
                  <w:vAlign w:val="center"/>
                </w:tcPr>
                <w:p w14:paraId="32C383D5">
                  <w:pPr>
                    <w:jc w:val="center"/>
                    <w:textAlignment w:val="baseline"/>
                    <w:rPr>
                      <w:snapToGrid w:val="0"/>
                      <w:color w:val="000000" w:themeColor="text1"/>
                      <w:sz w:val="18"/>
                      <w:szCs w:val="18"/>
                      <w14:textFill>
                        <w14:solidFill>
                          <w14:schemeClr w14:val="tx1"/>
                        </w14:solidFill>
                      </w14:textFill>
                    </w:rPr>
                  </w:pPr>
                  <w:r>
                    <w:rPr>
                      <w:rFonts w:hint="eastAsia" w:eastAsia="TimesNewRomanPSMT"/>
                      <w:color w:val="000000" w:themeColor="text1"/>
                      <w:kern w:val="0"/>
                      <w:sz w:val="18"/>
                      <w:szCs w:val="18"/>
                      <w14:textFill>
                        <w14:solidFill>
                          <w14:schemeClr w14:val="tx1"/>
                        </w14:solidFill>
                      </w14:textFill>
                    </w:rPr>
                    <w:t>3</w:t>
                  </w:r>
                  <w:r>
                    <w:rPr>
                      <w:rFonts w:hint="eastAsia"/>
                      <w:bCs/>
                      <w:color w:val="000000" w:themeColor="text1"/>
                      <w:sz w:val="18"/>
                      <w:szCs w:val="18"/>
                      <w14:textFill>
                        <w14:solidFill>
                          <w14:schemeClr w14:val="tx1"/>
                        </w14:solidFill>
                      </w14:textFill>
                    </w:rPr>
                    <w:t>类</w:t>
                  </w:r>
                </w:p>
              </w:tc>
              <w:tc>
                <w:tcPr>
                  <w:tcW w:w="2790" w:type="dxa"/>
                  <w:vAlign w:val="center"/>
                </w:tcPr>
                <w:p w14:paraId="7B49D7FD">
                  <w:pPr>
                    <w:jc w:val="center"/>
                    <w:textAlignment w:val="baseline"/>
                    <w:rPr>
                      <w:snapToGrid w:val="0"/>
                      <w:color w:val="000000" w:themeColor="text1"/>
                      <w:sz w:val="18"/>
                      <w:szCs w:val="18"/>
                      <w14:textFill>
                        <w14:solidFill>
                          <w14:schemeClr w14:val="tx1"/>
                        </w14:solidFill>
                      </w14:textFill>
                    </w:rPr>
                  </w:pPr>
                  <w:r>
                    <w:rPr>
                      <w:rFonts w:hint="eastAsia" w:eastAsia="TimesNewRomanPSMT"/>
                      <w:color w:val="000000" w:themeColor="text1"/>
                      <w:kern w:val="0"/>
                      <w:sz w:val="18"/>
                      <w:szCs w:val="18"/>
                      <w14:textFill>
                        <w14:solidFill>
                          <w14:schemeClr w14:val="tx1"/>
                        </w14:solidFill>
                      </w14:textFill>
                    </w:rPr>
                    <w:t>65</w:t>
                  </w:r>
                </w:p>
              </w:tc>
              <w:tc>
                <w:tcPr>
                  <w:tcW w:w="2152" w:type="dxa"/>
                  <w:vAlign w:val="center"/>
                </w:tcPr>
                <w:p w14:paraId="388677D2">
                  <w:pPr>
                    <w:jc w:val="center"/>
                    <w:textAlignment w:val="baseline"/>
                    <w:rPr>
                      <w:snapToGrid w:val="0"/>
                      <w:color w:val="000000" w:themeColor="text1"/>
                      <w:sz w:val="18"/>
                      <w:szCs w:val="18"/>
                      <w14:textFill>
                        <w14:solidFill>
                          <w14:schemeClr w14:val="tx1"/>
                        </w14:solidFill>
                      </w14:textFill>
                    </w:rPr>
                  </w:pPr>
                  <w:r>
                    <w:rPr>
                      <w:rFonts w:hint="eastAsia" w:eastAsia="TimesNewRomanPSMT"/>
                      <w:color w:val="000000" w:themeColor="text1"/>
                      <w:kern w:val="0"/>
                      <w:sz w:val="18"/>
                      <w:szCs w:val="18"/>
                      <w14:textFill>
                        <w14:solidFill>
                          <w14:schemeClr w14:val="tx1"/>
                        </w14:solidFill>
                      </w14:textFill>
                    </w:rPr>
                    <w:t>55</w:t>
                  </w:r>
                </w:p>
              </w:tc>
            </w:tr>
          </w:tbl>
          <w:p w14:paraId="3DB735A4">
            <w:pPr>
              <w:spacing w:line="360" w:lineRule="auto"/>
              <w:ind w:firstLine="413" w:firstLineChars="196"/>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4、固体废物</w:t>
            </w:r>
          </w:p>
          <w:p w14:paraId="2DB69C94">
            <w:pPr>
              <w:autoSpaceDE w:val="0"/>
              <w:autoSpaceDN w:val="0"/>
              <w:adjustRightInd w:val="0"/>
              <w:spacing w:line="360" w:lineRule="auto"/>
              <w:ind w:firstLine="413" w:firstLineChars="197"/>
              <w:rPr>
                <w:color w:val="000000" w:themeColor="text1"/>
                <w:szCs w:val="21"/>
                <w14:textFill>
                  <w14:solidFill>
                    <w14:schemeClr w14:val="tx1"/>
                  </w14:solidFill>
                </w14:textFill>
              </w:rPr>
            </w:pPr>
            <w:r>
              <w:rPr>
                <w:bCs/>
                <w:color w:val="000000" w:themeColor="text1"/>
                <w:kern w:val="0"/>
                <w:szCs w:val="21"/>
                <w14:textFill>
                  <w14:solidFill>
                    <w14:schemeClr w14:val="tx1"/>
                  </w14:solidFill>
                </w14:textFill>
              </w:rPr>
              <w:t>项目产生的</w:t>
            </w:r>
            <w:r>
              <w:rPr>
                <w:color w:val="000000" w:themeColor="text1"/>
                <w:szCs w:val="21"/>
                <w14:textFill>
                  <w14:solidFill>
                    <w14:schemeClr w14:val="tx1"/>
                  </w14:solidFill>
                </w14:textFill>
              </w:rPr>
              <w:t>一般固废执行《</w:t>
            </w:r>
            <w:r>
              <w:rPr>
                <w:rFonts w:hint="eastAsia"/>
                <w:color w:val="000000" w:themeColor="text1"/>
                <w:szCs w:val="21"/>
                <w14:textFill>
                  <w14:solidFill>
                    <w14:schemeClr w14:val="tx1"/>
                  </w14:solidFill>
                </w14:textFill>
              </w:rPr>
              <w:t>一般工业固体废物贮存和填埋污染控制标准</w:t>
            </w:r>
            <w:r>
              <w:rPr>
                <w:color w:val="000000" w:themeColor="text1"/>
                <w:szCs w:val="21"/>
                <w14:textFill>
                  <w14:solidFill>
                    <w14:schemeClr w14:val="tx1"/>
                  </w14:solidFill>
                </w14:textFill>
              </w:rPr>
              <w:t>》（GB18599-20</w:t>
            </w:r>
            <w:r>
              <w:rPr>
                <w:rFonts w:hint="eastAsia"/>
                <w:color w:val="000000" w:themeColor="text1"/>
                <w:szCs w:val="21"/>
                <w14:textFill>
                  <w14:solidFill>
                    <w14:schemeClr w14:val="tx1"/>
                  </w14:solidFill>
                </w14:textFill>
              </w:rPr>
              <w:t>20</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中相关要求。</w:t>
            </w:r>
            <w:r>
              <w:rPr>
                <w:bCs/>
                <w:color w:val="000000" w:themeColor="text1"/>
                <w:kern w:val="0"/>
                <w:szCs w:val="21"/>
                <w14:textFill>
                  <w14:solidFill>
                    <w14:schemeClr w14:val="tx1"/>
                  </w14:solidFill>
                </w14:textFill>
              </w:rPr>
              <w:t>危险废物临时贮存执行</w:t>
            </w:r>
            <w:r>
              <w:rPr>
                <w:rFonts w:hint="eastAsia"/>
                <w:color w:val="000000" w:themeColor="text1"/>
                <w:szCs w:val="21"/>
                <w14:textFill>
                  <w14:solidFill>
                    <w14:schemeClr w14:val="tx1"/>
                  </w14:solidFill>
                </w14:textFill>
              </w:rPr>
              <w:t>《危险废弃物贮存污染控制标准》（</w:t>
            </w:r>
            <w:r>
              <w:rPr>
                <w:color w:val="000000" w:themeColor="text1"/>
                <w:szCs w:val="21"/>
                <w14:textFill>
                  <w14:solidFill>
                    <w14:schemeClr w14:val="tx1"/>
                  </w14:solidFill>
                </w14:textFill>
              </w:rPr>
              <w:t>GB18597-2023</w:t>
            </w:r>
            <w:r>
              <w:rPr>
                <w:rFonts w:hint="eastAsia"/>
                <w:color w:val="000000" w:themeColor="text1"/>
                <w:szCs w:val="21"/>
                <w14:textFill>
                  <w14:solidFill>
                    <w14:schemeClr w14:val="tx1"/>
                  </w14:solidFill>
                </w14:textFill>
              </w:rPr>
              <w:t>）</w:t>
            </w:r>
            <w:r>
              <w:rPr>
                <w:bCs/>
                <w:color w:val="000000" w:themeColor="text1"/>
                <w:szCs w:val="21"/>
                <w14:textFill>
                  <w14:solidFill>
                    <w14:schemeClr w14:val="tx1"/>
                  </w14:solidFill>
                </w14:textFill>
              </w:rPr>
              <w:t>中</w:t>
            </w:r>
            <w:r>
              <w:rPr>
                <w:rFonts w:hint="eastAsia"/>
                <w:color w:val="000000" w:themeColor="text1"/>
                <w:szCs w:val="21"/>
                <w14:textFill>
                  <w14:solidFill>
                    <w14:schemeClr w14:val="tx1"/>
                  </w14:solidFill>
                </w14:textFill>
              </w:rPr>
              <w:t>相关要求。</w:t>
            </w:r>
          </w:p>
          <w:p w14:paraId="2D72E866">
            <w:pPr>
              <w:autoSpaceDE w:val="0"/>
              <w:autoSpaceDN w:val="0"/>
              <w:adjustRightInd w:val="0"/>
              <w:spacing w:line="360" w:lineRule="auto"/>
              <w:ind w:firstLine="413" w:firstLineChars="197"/>
              <w:rPr>
                <w:color w:val="000000" w:themeColor="text1"/>
                <w:szCs w:val="21"/>
                <w14:textFill>
                  <w14:solidFill>
                    <w14:schemeClr w14:val="tx1"/>
                  </w14:solidFill>
                </w14:textFill>
              </w:rPr>
            </w:pPr>
          </w:p>
          <w:p w14:paraId="25283981">
            <w:pPr>
              <w:autoSpaceDE w:val="0"/>
              <w:autoSpaceDN w:val="0"/>
              <w:adjustRightInd w:val="0"/>
              <w:spacing w:line="360" w:lineRule="auto"/>
              <w:ind w:firstLine="413" w:firstLineChars="197"/>
              <w:rPr>
                <w:color w:val="000000" w:themeColor="text1"/>
                <w:szCs w:val="21"/>
                <w14:textFill>
                  <w14:solidFill>
                    <w14:schemeClr w14:val="tx1"/>
                  </w14:solidFill>
                </w14:textFill>
              </w:rPr>
            </w:pPr>
          </w:p>
          <w:p w14:paraId="46098AFD">
            <w:pPr>
              <w:autoSpaceDE w:val="0"/>
              <w:autoSpaceDN w:val="0"/>
              <w:adjustRightInd w:val="0"/>
              <w:spacing w:line="360" w:lineRule="auto"/>
              <w:ind w:firstLine="413" w:firstLineChars="197"/>
              <w:rPr>
                <w:rFonts w:ascii="宋体" w:hAnsi="宋体" w:cs="宋体"/>
                <w:color w:val="000000" w:themeColor="text1"/>
                <w:kern w:val="0"/>
                <w:szCs w:val="21"/>
                <w:highlight w:val="yellow"/>
                <w14:textFill>
                  <w14:solidFill>
                    <w14:schemeClr w14:val="tx1"/>
                  </w14:solidFill>
                </w14:textFill>
              </w:rPr>
            </w:pPr>
          </w:p>
          <w:p w14:paraId="5D40B534">
            <w:pPr>
              <w:autoSpaceDE w:val="0"/>
              <w:autoSpaceDN w:val="0"/>
              <w:adjustRightInd w:val="0"/>
              <w:spacing w:line="360" w:lineRule="auto"/>
              <w:ind w:firstLine="413" w:firstLineChars="197"/>
              <w:rPr>
                <w:rFonts w:ascii="宋体" w:hAnsi="宋体" w:cs="宋体"/>
                <w:color w:val="000000" w:themeColor="text1"/>
                <w:kern w:val="0"/>
                <w:szCs w:val="21"/>
                <w:highlight w:val="yellow"/>
                <w14:textFill>
                  <w14:solidFill>
                    <w14:schemeClr w14:val="tx1"/>
                  </w14:solidFill>
                </w14:textFill>
              </w:rPr>
            </w:pPr>
          </w:p>
          <w:p w14:paraId="5EF850A0">
            <w:pPr>
              <w:autoSpaceDE w:val="0"/>
              <w:autoSpaceDN w:val="0"/>
              <w:adjustRightInd w:val="0"/>
              <w:spacing w:line="360" w:lineRule="auto"/>
              <w:ind w:firstLine="413" w:firstLineChars="197"/>
              <w:rPr>
                <w:rFonts w:hint="eastAsia" w:ascii="宋体" w:hAnsi="宋体" w:cs="宋体"/>
                <w:color w:val="000000" w:themeColor="text1"/>
                <w:kern w:val="0"/>
                <w:szCs w:val="21"/>
                <w:highlight w:val="yellow"/>
                <w14:textFill>
                  <w14:solidFill>
                    <w14:schemeClr w14:val="tx1"/>
                  </w14:solidFill>
                </w14:textFill>
              </w:rPr>
            </w:pPr>
          </w:p>
        </w:tc>
      </w:tr>
      <w:tr w14:paraId="710465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800" w:type="dxa"/>
            <w:vAlign w:val="center"/>
          </w:tcPr>
          <w:p w14:paraId="536F73E7">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总量</w:t>
            </w:r>
          </w:p>
          <w:p w14:paraId="01A6E909">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控制</w:t>
            </w:r>
          </w:p>
          <w:p w14:paraId="57340FBA">
            <w:pPr>
              <w:jc w:val="center"/>
              <w:rPr>
                <w:rFonts w:ascii="宋体" w:hAnsi="宋体" w:cs="宋体"/>
                <w:color w:val="000000" w:themeColor="text1"/>
                <w:kern w:val="0"/>
                <w:szCs w:val="21"/>
                <w:highlight w:val="yellow"/>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指标</w:t>
            </w:r>
          </w:p>
        </w:tc>
        <w:tc>
          <w:tcPr>
            <w:tcW w:w="8190" w:type="dxa"/>
            <w:vAlign w:val="center"/>
          </w:tcPr>
          <w:p w14:paraId="0EF26078">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1、废水</w:t>
            </w:r>
          </w:p>
          <w:p w14:paraId="13CA35CA">
            <w:pPr>
              <w:spacing w:line="360" w:lineRule="auto"/>
              <w:ind w:firstLine="420" w:firstLineChars="200"/>
              <w:rPr>
                <w:color w:val="000000" w:themeColor="text1"/>
                <w:szCs w:val="21"/>
                <w:highlight w:val="yellow"/>
                <w14:textFill>
                  <w14:solidFill>
                    <w14:schemeClr w14:val="tx1"/>
                  </w14:solidFill>
                </w14:textFill>
              </w:rPr>
            </w:pPr>
            <w:r>
              <w:rPr>
                <w:rFonts w:hint="eastAsia"/>
                <w:color w:val="000000" w:themeColor="text1"/>
                <w:szCs w:val="21"/>
                <w14:textFill>
                  <w14:solidFill>
                    <w14:schemeClr w14:val="tx1"/>
                  </w14:solidFill>
                </w14:textFill>
              </w:rPr>
              <w:t>项目运营期废水主要为</w:t>
            </w:r>
            <w:r>
              <w:rPr>
                <w:color w:val="000000" w:themeColor="text1"/>
                <w:szCs w:val="21"/>
                <w14:textFill>
                  <w14:solidFill>
                    <w14:schemeClr w14:val="tx1"/>
                  </w14:solidFill>
                </w14:textFill>
              </w:rPr>
              <w:t>循环冷却水、</w:t>
            </w:r>
            <w:r>
              <w:rPr>
                <w:rFonts w:hint="eastAsia"/>
                <w:color w:val="000000" w:themeColor="text1"/>
                <w:szCs w:val="21"/>
                <w14:textFill>
                  <w14:solidFill>
                    <w14:schemeClr w14:val="tx1"/>
                  </w14:solidFill>
                </w14:textFill>
              </w:rPr>
              <w:t>地面清洁废水和生活污水。其中，项目生产冷却过程中循环冷却水与生产物料均无直接接触，经冷却系统冷却后冷却水回用，不外排；</w:t>
            </w:r>
            <w:r>
              <w:rPr>
                <w:bCs/>
                <w:color w:val="000000" w:themeColor="text1"/>
                <w14:textFill>
                  <w14:solidFill>
                    <w14:schemeClr w14:val="tx1"/>
                  </w14:solidFill>
                </w14:textFill>
              </w:rPr>
              <w:t>生产区域地面清扫废水产生量为0.61m</w:t>
            </w:r>
            <w:r>
              <w:rPr>
                <w:bCs/>
                <w:color w:val="000000" w:themeColor="text1"/>
                <w:vertAlign w:val="superscript"/>
                <w14:textFill>
                  <w14:solidFill>
                    <w14:schemeClr w14:val="tx1"/>
                  </w14:solidFill>
                </w14:textFill>
              </w:rPr>
              <w:t>3</w:t>
            </w:r>
            <w:r>
              <w:rPr>
                <w:bCs/>
                <w:color w:val="000000" w:themeColor="text1"/>
                <w14:textFill>
                  <w14:solidFill>
                    <w14:schemeClr w14:val="tx1"/>
                  </w14:solidFill>
                </w14:textFill>
              </w:rPr>
              <w:t>/d、183.6m</w:t>
            </w:r>
            <w:r>
              <w:rPr>
                <w:bCs/>
                <w:color w:val="000000" w:themeColor="text1"/>
                <w:vertAlign w:val="superscript"/>
                <w14:textFill>
                  <w14:solidFill>
                    <w14:schemeClr w14:val="tx1"/>
                  </w14:solidFill>
                </w14:textFill>
              </w:rPr>
              <w:t>3</w:t>
            </w:r>
            <w:r>
              <w:rPr>
                <w:bCs/>
                <w:color w:val="000000" w:themeColor="text1"/>
                <w14:textFill>
                  <w14:solidFill>
                    <w14:schemeClr w14:val="tx1"/>
                  </w14:solidFill>
                </w14:textFill>
              </w:rPr>
              <w:t>/a</w:t>
            </w:r>
            <w:r>
              <w:rPr>
                <w:rFonts w:hint="eastAsia"/>
                <w:bCs/>
                <w:color w:val="000000" w:themeColor="text1"/>
                <w14:textFill>
                  <w14:solidFill>
                    <w14:schemeClr w14:val="tx1"/>
                  </w14:solidFill>
                </w14:textFill>
              </w:rPr>
              <w:t>；</w:t>
            </w:r>
            <w:r>
              <w:rPr>
                <w:color w:val="000000" w:themeColor="text1"/>
                <w:szCs w:val="21"/>
                <w14:textFill>
                  <w14:solidFill>
                    <w14:schemeClr w14:val="tx1"/>
                  </w14:solidFill>
                </w14:textFill>
              </w:rPr>
              <w:t>生活</w:t>
            </w:r>
            <w:r>
              <w:rPr>
                <w:rFonts w:hint="eastAsia"/>
                <w:color w:val="000000" w:themeColor="text1"/>
                <w:szCs w:val="21"/>
                <w14:textFill>
                  <w14:solidFill>
                    <w14:schemeClr w14:val="tx1"/>
                  </w14:solidFill>
                </w14:textFill>
              </w:rPr>
              <w:t>污水产生</w:t>
            </w:r>
            <w:r>
              <w:rPr>
                <w:color w:val="000000" w:themeColor="text1"/>
                <w:szCs w:val="21"/>
                <w14:textFill>
                  <w14:solidFill>
                    <w14:schemeClr w14:val="tx1"/>
                  </w14:solidFill>
                </w14:textFill>
              </w:rPr>
              <w:t>量</w:t>
            </w:r>
            <w:r>
              <w:rPr>
                <w:rFonts w:hint="eastAsia"/>
                <w:color w:val="000000" w:themeColor="text1"/>
                <w:szCs w:val="21"/>
                <w14:textFill>
                  <w14:solidFill>
                    <w14:schemeClr w14:val="tx1"/>
                  </w14:solidFill>
                </w14:textFill>
              </w:rPr>
              <w:t>为</w:t>
            </w:r>
            <w:r>
              <w:rPr>
                <w:color w:val="000000" w:themeColor="text1"/>
                <w:szCs w:val="21"/>
                <w14:textFill>
                  <w14:solidFill>
                    <w14:schemeClr w14:val="tx1"/>
                  </w14:solidFill>
                </w14:textFill>
              </w:rPr>
              <w:t>1.6m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/d，480m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/a。</w:t>
            </w:r>
            <w:r>
              <w:rPr>
                <w:rFonts w:hint="eastAsia"/>
                <w:color w:val="000000" w:themeColor="text1"/>
                <w:szCs w:val="21"/>
                <w14:textFill>
                  <w14:solidFill>
                    <w14:schemeClr w14:val="tx1"/>
                  </w14:solidFill>
                </w14:textFill>
              </w:rPr>
              <w:t>地面清洁废水和生活污水排入化粪池处理，</w:t>
            </w:r>
            <w:r>
              <w:rPr>
                <w:rFonts w:hint="eastAsia" w:eastAsiaTheme="minorEastAsia"/>
                <w:color w:val="000000" w:themeColor="text1"/>
                <w:szCs w:val="21"/>
                <w14:textFill>
                  <w14:solidFill>
                    <w14:schemeClr w14:val="tx1"/>
                  </w14:solidFill>
                </w14:textFill>
              </w:rPr>
              <w:t>经化粪池预处理后污染物达到《污水排入城镇下水道水质标准》（GB/T31926-2015）和《污水综合排放标准》（GB8978-1996）中的三级标准后排入市政管网，进入砚山县第二污水处理厂进行处理</w:t>
            </w:r>
            <w:r>
              <w:rPr>
                <w:rFonts w:eastAsiaTheme="minorEastAsia"/>
                <w:color w:val="000000" w:themeColor="text1"/>
                <w:szCs w:val="21"/>
                <w14:textFill>
                  <w14:solidFill>
                    <w14:schemeClr w14:val="tx1"/>
                  </w14:solidFill>
                </w14:textFill>
              </w:rPr>
              <w:t>。</w:t>
            </w:r>
            <w:r>
              <w:rPr>
                <w:bCs/>
                <w:color w:val="000000" w:themeColor="text1"/>
                <w:szCs w:val="21"/>
                <w14:textFill>
                  <w14:solidFill>
                    <w14:schemeClr w14:val="tx1"/>
                  </w14:solidFill>
                </w14:textFill>
              </w:rPr>
              <w:t>故本项目不设总量控制指标。</w:t>
            </w:r>
          </w:p>
          <w:p w14:paraId="45F9A6BA">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2、废气</w:t>
            </w:r>
          </w:p>
          <w:p w14:paraId="01B4C795">
            <w:pPr>
              <w:spacing w:line="360" w:lineRule="auto"/>
              <w:ind w:firstLine="420" w:firstLineChars="200"/>
              <w:rPr>
                <w:bCs/>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项目运营期大气污染物主要包括</w:t>
            </w:r>
            <w:r>
              <w:rPr>
                <w:rFonts w:hint="eastAsia" w:hAnsi="宋体"/>
                <w:bCs/>
                <w:color w:val="000000" w:themeColor="text1"/>
                <w:szCs w:val="21"/>
                <w14:textFill>
                  <w14:solidFill>
                    <w14:schemeClr w14:val="tx1"/>
                  </w14:solidFill>
                </w14:textFill>
              </w:rPr>
              <w:t>破碎粉尘</w:t>
            </w:r>
            <w:r>
              <w:rPr>
                <w:rFonts w:hAnsi="宋体"/>
                <w:bCs/>
                <w:color w:val="000000" w:themeColor="text1"/>
                <w:szCs w:val="21"/>
                <w14:textFill>
                  <w14:solidFill>
                    <w14:schemeClr w14:val="tx1"/>
                  </w14:solidFill>
                </w14:textFill>
              </w:rPr>
              <w:t>、生产有机废气、</w:t>
            </w:r>
            <w:r>
              <w:rPr>
                <w:bCs/>
                <w:color w:val="000000" w:themeColor="text1"/>
                <w14:textFill>
                  <w14:solidFill>
                    <w14:schemeClr w14:val="tx1"/>
                  </w14:solidFill>
                </w14:textFill>
              </w:rPr>
              <w:t>车辆尾气</w:t>
            </w:r>
            <w:r>
              <w:rPr>
                <w:rFonts w:hint="eastAsia"/>
                <w:bCs/>
                <w:color w:val="000000" w:themeColor="text1"/>
                <w14:textFill>
                  <w14:solidFill>
                    <w14:schemeClr w14:val="tx1"/>
                  </w14:solidFill>
                </w14:textFill>
              </w:rPr>
              <w:t>、</w:t>
            </w:r>
            <w:r>
              <w:rPr>
                <w:bCs/>
                <w:color w:val="000000" w:themeColor="text1"/>
                <w14:textFill>
                  <w14:solidFill>
                    <w14:schemeClr w14:val="tx1"/>
                  </w14:solidFill>
                </w14:textFill>
              </w:rPr>
              <w:t>恶臭气味。其中</w:t>
            </w:r>
            <w:r>
              <w:rPr>
                <w:rFonts w:hint="eastAsia"/>
                <w:bCs/>
                <w:color w:val="000000" w:themeColor="text1"/>
                <w:szCs w:val="21"/>
                <w14:textFill>
                  <w14:solidFill>
                    <w14:schemeClr w14:val="tx1"/>
                  </w14:solidFill>
                </w14:textFill>
              </w:rPr>
              <w:t>有机废气排放量为</w:t>
            </w:r>
            <w:r>
              <w:rPr>
                <w:bCs/>
                <w:color w:val="000000" w:themeColor="text1"/>
                <w:szCs w:val="21"/>
                <w14:textFill>
                  <w14:solidFill>
                    <w14:schemeClr w14:val="tx1"/>
                  </w14:solidFill>
                </w14:textFill>
              </w:rPr>
              <w:t>4.95</w:t>
            </w:r>
            <w:r>
              <w:rPr>
                <w:rFonts w:hint="eastAsia"/>
                <w:bCs/>
                <w:color w:val="000000" w:themeColor="text1"/>
                <w:szCs w:val="21"/>
                <w14:textFill>
                  <w14:solidFill>
                    <w14:schemeClr w14:val="tx1"/>
                  </w14:solidFill>
                </w14:textFill>
              </w:rPr>
              <w:t>t/a、排放速率</w:t>
            </w:r>
            <w:r>
              <w:rPr>
                <w:bCs/>
                <w:color w:val="000000" w:themeColor="text1"/>
                <w:szCs w:val="21"/>
                <w14:textFill>
                  <w14:solidFill>
                    <w14:schemeClr w14:val="tx1"/>
                  </w14:solidFill>
                </w14:textFill>
              </w:rPr>
              <w:t>0.69</w:t>
            </w:r>
            <w:r>
              <w:rPr>
                <w:rFonts w:hint="eastAsia"/>
                <w:bCs/>
                <w:color w:val="000000" w:themeColor="text1"/>
                <w:szCs w:val="21"/>
                <w14:textFill>
                  <w14:solidFill>
                    <w14:schemeClr w14:val="tx1"/>
                  </w14:solidFill>
                </w14:textFill>
              </w:rPr>
              <w:t>kg/h，排放浓度约为</w:t>
            </w:r>
            <w:r>
              <w:rPr>
                <w:bCs/>
                <w:color w:val="000000" w:themeColor="text1"/>
                <w:szCs w:val="21"/>
                <w14:textFill>
                  <w14:solidFill>
                    <w14:schemeClr w14:val="tx1"/>
                  </w14:solidFill>
                </w14:textFill>
              </w:rPr>
              <w:t>22.91</w:t>
            </w:r>
            <w:r>
              <w:rPr>
                <w:rFonts w:hint="eastAsia"/>
                <w:bCs/>
                <w:color w:val="000000" w:themeColor="text1"/>
                <w:szCs w:val="21"/>
                <w14:textFill>
                  <w14:solidFill>
                    <w14:schemeClr w14:val="tx1"/>
                  </w14:solidFill>
                </w14:textFill>
              </w:rPr>
              <w:t>mg</w:t>
            </w:r>
            <w:r>
              <w:rPr>
                <w:bCs/>
                <w:color w:val="000000" w:themeColor="text1"/>
                <w:szCs w:val="21"/>
                <w14:textFill>
                  <w14:solidFill>
                    <w14:schemeClr w14:val="tx1"/>
                  </w14:solidFill>
                </w14:textFill>
              </w:rPr>
              <w:t>/m</w:t>
            </w:r>
            <w:r>
              <w:rPr>
                <w:bCs/>
                <w:color w:val="000000" w:themeColor="text1"/>
                <w:szCs w:val="21"/>
                <w:vertAlign w:val="superscript"/>
                <w14:textFill>
                  <w14:solidFill>
                    <w14:schemeClr w14:val="tx1"/>
                  </w14:solidFill>
                </w14:textFill>
              </w:rPr>
              <w:t>3</w:t>
            </w:r>
            <w:r>
              <w:rPr>
                <w:rFonts w:hint="eastAsia"/>
                <w:bCs/>
                <w:color w:val="000000" w:themeColor="text1"/>
                <w:szCs w:val="21"/>
                <w14:textFill>
                  <w14:solidFill>
                    <w14:schemeClr w14:val="tx1"/>
                  </w14:solidFill>
                </w14:textFill>
              </w:rPr>
              <w:t>，无组织排放有机废气约为1</w:t>
            </w:r>
            <w:r>
              <w:rPr>
                <w:bCs/>
                <w:color w:val="000000" w:themeColor="text1"/>
                <w:szCs w:val="21"/>
                <w14:textFill>
                  <w14:solidFill>
                    <w14:schemeClr w14:val="tx1"/>
                  </w14:solidFill>
                </w14:textFill>
              </w:rPr>
              <w:t>.1t/a</w:t>
            </w:r>
            <w:r>
              <w:rPr>
                <w:rFonts w:hint="eastAsia"/>
                <w:bCs/>
                <w:color w:val="000000" w:themeColor="text1"/>
                <w14:textFill>
                  <w14:solidFill>
                    <w14:schemeClr w14:val="tx1"/>
                  </w14:solidFill>
                </w14:textFill>
              </w:rPr>
              <w:t>；破碎粉尘、</w:t>
            </w:r>
            <w:r>
              <w:rPr>
                <w:bCs/>
                <w:color w:val="000000" w:themeColor="text1"/>
                <w14:textFill>
                  <w14:solidFill>
                    <w14:schemeClr w14:val="tx1"/>
                  </w14:solidFill>
                </w14:textFill>
              </w:rPr>
              <w:t>汽车尾气、</w:t>
            </w:r>
            <w:r>
              <w:rPr>
                <w:rFonts w:hint="eastAsia"/>
                <w:bCs/>
                <w:color w:val="000000" w:themeColor="text1"/>
                <w14:textFill>
                  <w14:solidFill>
                    <w14:schemeClr w14:val="tx1"/>
                  </w14:solidFill>
                </w14:textFill>
              </w:rPr>
              <w:t>恶臭产生量小，为无组织形式排放</w:t>
            </w:r>
            <w:r>
              <w:rPr>
                <w:bCs/>
                <w:color w:val="000000" w:themeColor="text1"/>
                <w:szCs w:val="21"/>
                <w14:textFill>
                  <w14:solidFill>
                    <w14:schemeClr w14:val="tx1"/>
                  </w14:solidFill>
                </w14:textFill>
              </w:rPr>
              <w:t>。</w:t>
            </w:r>
          </w:p>
          <w:p w14:paraId="6B73C82B">
            <w:pPr>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故本项目废气总量排放控制指标为：</w:t>
            </w:r>
            <w:r>
              <w:rPr>
                <w:rFonts w:hint="eastAsia"/>
                <w:color w:val="000000" w:themeColor="text1"/>
                <w:szCs w:val="21"/>
                <w14:textFill>
                  <w14:solidFill>
                    <w14:schemeClr w14:val="tx1"/>
                  </w14:solidFill>
                </w14:textFill>
              </w:rPr>
              <w:t>非甲烷总烃</w:t>
            </w:r>
            <w:r>
              <w:rPr>
                <w:color w:val="000000" w:themeColor="text1"/>
                <w:szCs w:val="21"/>
                <w14:textFill>
                  <w14:solidFill>
                    <w14:schemeClr w14:val="tx1"/>
                  </w14:solidFill>
                </w14:textFill>
              </w:rPr>
              <w:t>6.05</w:t>
            </w:r>
            <w:r>
              <w:rPr>
                <w:rFonts w:hint="eastAsia"/>
                <w:color w:val="000000" w:themeColor="text1"/>
                <w:szCs w:val="21"/>
                <w14:textFill>
                  <w14:solidFill>
                    <w14:schemeClr w14:val="tx1"/>
                  </w14:solidFill>
                </w14:textFill>
              </w:rPr>
              <w:t>t/a。</w:t>
            </w:r>
          </w:p>
          <w:p w14:paraId="73D9C6F1">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3、固废</w:t>
            </w:r>
          </w:p>
          <w:p w14:paraId="546ECA49">
            <w:pPr>
              <w:adjustRightInd w:val="0"/>
              <w:snapToGrid w:val="0"/>
              <w:spacing w:line="360" w:lineRule="auto"/>
              <w:ind w:firstLine="420" w:firstLineChars="200"/>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项目运营期固废中废包装材料、不合格产品及边角料和生活垃圾属于一般固废。其中，不合格产品及边角料分类收集后，回用于项目生产；废包装材料和生活垃圾分类收集后，</w:t>
            </w:r>
            <w:r>
              <w:rPr>
                <w:bCs/>
                <w:color w:val="000000" w:themeColor="text1"/>
                <w:szCs w:val="21"/>
                <w14:textFill>
                  <w14:solidFill>
                    <w14:schemeClr w14:val="tx1"/>
                  </w14:solidFill>
                </w14:textFill>
              </w:rPr>
              <w:t>清运至</w:t>
            </w:r>
            <w:r>
              <w:rPr>
                <w:color w:val="000000" w:themeColor="text1"/>
                <w:kern w:val="0"/>
                <w:szCs w:val="21"/>
                <w14:textFill>
                  <w14:solidFill>
                    <w14:schemeClr w14:val="tx1"/>
                  </w14:solidFill>
                </w14:textFill>
              </w:rPr>
              <w:t>项目区附近</w:t>
            </w:r>
            <w:r>
              <w:rPr>
                <w:rFonts w:hint="eastAsia"/>
                <w:color w:val="000000" w:themeColor="text1"/>
                <w:kern w:val="0"/>
                <w:szCs w:val="21"/>
                <w14:textFill>
                  <w14:solidFill>
                    <w14:schemeClr w14:val="tx1"/>
                  </w14:solidFill>
                </w14:textFill>
              </w:rPr>
              <w:t>垃圾收集点，由环卫部门定期清运处置。</w:t>
            </w:r>
            <w:r>
              <w:rPr>
                <w:rFonts w:hAnsi="宋体"/>
                <w:bCs/>
                <w:color w:val="000000" w:themeColor="text1"/>
                <w:szCs w:val="21"/>
                <w14:textFill>
                  <w14:solidFill>
                    <w14:schemeClr w14:val="tx1"/>
                  </w14:solidFill>
                </w14:textFill>
              </w:rPr>
              <w:t>项目运营期固废中废机油、</w:t>
            </w:r>
            <w:r>
              <w:rPr>
                <w:rFonts w:hint="eastAsia"/>
                <w:color w:val="000000" w:themeColor="text1"/>
                <w:szCs w:val="21"/>
                <w14:textFill>
                  <w14:solidFill>
                    <w14:schemeClr w14:val="tx1"/>
                  </w14:solidFill>
                </w14:textFill>
              </w:rPr>
              <w:t>废U</w:t>
            </w:r>
            <w:r>
              <w:rPr>
                <w:color w:val="000000" w:themeColor="text1"/>
                <w:szCs w:val="21"/>
                <w14:textFill>
                  <w14:solidFill>
                    <w14:schemeClr w14:val="tx1"/>
                  </w14:solidFill>
                </w14:textFill>
              </w:rPr>
              <w:t>V灯管、</w:t>
            </w:r>
            <w:r>
              <w:rPr>
                <w:rFonts w:hAnsi="宋体"/>
                <w:bCs/>
                <w:color w:val="000000" w:themeColor="text1"/>
                <w:szCs w:val="21"/>
                <w14:textFill>
                  <w14:solidFill>
                    <w14:schemeClr w14:val="tx1"/>
                  </w14:solidFill>
                </w14:textFill>
              </w:rPr>
              <w:t>失活活性炭为危险废物。</w:t>
            </w:r>
            <w:r>
              <w:rPr>
                <w:bCs/>
                <w:color w:val="000000" w:themeColor="text1"/>
                <w:szCs w:val="21"/>
                <w14:textFill>
                  <w14:solidFill>
                    <w14:schemeClr w14:val="tx1"/>
                  </w14:solidFill>
                </w14:textFill>
              </w:rPr>
              <w:t>需设专门的危废暂存间，并且危废暂存间必须有可靠的防雨、防渗、防潮、防晒等手段，必须有醒目的危险警告标志，要有专人管理，避免无关人员误入，要便于周转箱的回取和运输车辆的交通。废机油、</w:t>
            </w:r>
            <w:r>
              <w:rPr>
                <w:rFonts w:hint="eastAsia"/>
                <w:color w:val="000000" w:themeColor="text1"/>
                <w:szCs w:val="21"/>
                <w14:textFill>
                  <w14:solidFill>
                    <w14:schemeClr w14:val="tx1"/>
                  </w14:solidFill>
                </w14:textFill>
              </w:rPr>
              <w:t>废U</w:t>
            </w:r>
            <w:r>
              <w:rPr>
                <w:color w:val="000000" w:themeColor="text1"/>
                <w:szCs w:val="21"/>
                <w14:textFill>
                  <w14:solidFill>
                    <w14:schemeClr w14:val="tx1"/>
                  </w14:solidFill>
                </w14:textFill>
              </w:rPr>
              <w:t>V灯管、</w:t>
            </w:r>
            <w:r>
              <w:rPr>
                <w:rFonts w:hint="eastAsia"/>
                <w:bCs/>
                <w:color w:val="000000" w:themeColor="text1"/>
                <w:szCs w:val="21"/>
                <w14:textFill>
                  <w14:solidFill>
                    <w14:schemeClr w14:val="tx1"/>
                  </w14:solidFill>
                </w14:textFill>
              </w:rPr>
              <w:t>失活活性炭</w:t>
            </w:r>
            <w:r>
              <w:rPr>
                <w:bCs/>
                <w:color w:val="000000" w:themeColor="text1"/>
                <w:szCs w:val="21"/>
                <w14:textFill>
                  <w14:solidFill>
                    <w14:schemeClr w14:val="tx1"/>
                  </w14:solidFill>
                </w14:textFill>
              </w:rPr>
              <w:t>收集暂存后全部委托具有相关资质的单位进行清运处理</w:t>
            </w:r>
            <w:r>
              <w:rPr>
                <w:rFonts w:hint="eastAsia"/>
                <w:bCs/>
                <w:color w:val="000000" w:themeColor="text1"/>
                <w:szCs w:val="21"/>
                <w14:textFill>
                  <w14:solidFill>
                    <w14:schemeClr w14:val="tx1"/>
                  </w14:solidFill>
                </w14:textFill>
              </w:rPr>
              <w:t>。</w:t>
            </w:r>
          </w:p>
          <w:p w14:paraId="516B7299">
            <w:pPr>
              <w:adjustRightInd w:val="0"/>
              <w:snapToGrid w:val="0"/>
              <w:spacing w:line="360" w:lineRule="auto"/>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项目营运期固体废物妥善处置，处置率100%，</w:t>
            </w:r>
            <w:r>
              <w:rPr>
                <w:bCs/>
                <w:color w:val="000000" w:themeColor="text1"/>
                <w:szCs w:val="21"/>
                <w14:textFill>
                  <w14:solidFill>
                    <w14:schemeClr w14:val="tx1"/>
                  </w14:solidFill>
                </w14:textFill>
              </w:rPr>
              <w:t>不设总量控制指标。</w:t>
            </w:r>
          </w:p>
          <w:p w14:paraId="17FEAD53">
            <w:pPr>
              <w:adjustRightInd w:val="0"/>
              <w:snapToGrid w:val="0"/>
              <w:spacing w:line="360" w:lineRule="auto"/>
              <w:ind w:firstLine="420" w:firstLineChars="200"/>
              <w:rPr>
                <w:bCs/>
                <w:color w:val="000000" w:themeColor="text1"/>
                <w:szCs w:val="21"/>
                <w14:textFill>
                  <w14:solidFill>
                    <w14:schemeClr w14:val="tx1"/>
                  </w14:solidFill>
                </w14:textFill>
              </w:rPr>
            </w:pPr>
          </w:p>
          <w:p w14:paraId="60C1BE6A">
            <w:pPr>
              <w:adjustRightInd w:val="0"/>
              <w:snapToGrid w:val="0"/>
              <w:spacing w:line="360" w:lineRule="auto"/>
              <w:ind w:firstLine="420" w:firstLineChars="200"/>
              <w:rPr>
                <w:bCs/>
                <w:color w:val="000000" w:themeColor="text1"/>
                <w:szCs w:val="21"/>
                <w14:textFill>
                  <w14:solidFill>
                    <w14:schemeClr w14:val="tx1"/>
                  </w14:solidFill>
                </w14:textFill>
              </w:rPr>
            </w:pPr>
          </w:p>
          <w:p w14:paraId="43F2D7C0">
            <w:pPr>
              <w:adjustRightInd w:val="0"/>
              <w:snapToGrid w:val="0"/>
              <w:spacing w:line="360" w:lineRule="auto"/>
              <w:ind w:firstLine="420" w:firstLineChars="200"/>
              <w:rPr>
                <w:bCs/>
                <w:color w:val="000000" w:themeColor="text1"/>
                <w:szCs w:val="21"/>
                <w14:textFill>
                  <w14:solidFill>
                    <w14:schemeClr w14:val="tx1"/>
                  </w14:solidFill>
                </w14:textFill>
              </w:rPr>
            </w:pPr>
          </w:p>
          <w:p w14:paraId="68205301">
            <w:pPr>
              <w:adjustRightInd w:val="0"/>
              <w:snapToGrid w:val="0"/>
              <w:spacing w:line="360" w:lineRule="auto"/>
              <w:ind w:firstLine="420" w:firstLineChars="200"/>
              <w:rPr>
                <w:bCs/>
                <w:color w:val="000000" w:themeColor="text1"/>
                <w:szCs w:val="21"/>
                <w14:textFill>
                  <w14:solidFill>
                    <w14:schemeClr w14:val="tx1"/>
                  </w14:solidFill>
                </w14:textFill>
              </w:rPr>
            </w:pPr>
          </w:p>
          <w:p w14:paraId="66F743FA">
            <w:pPr>
              <w:adjustRightInd w:val="0"/>
              <w:snapToGrid w:val="0"/>
              <w:spacing w:line="360" w:lineRule="auto"/>
              <w:ind w:firstLine="420" w:firstLineChars="200"/>
              <w:rPr>
                <w:bCs/>
                <w:color w:val="000000" w:themeColor="text1"/>
                <w:szCs w:val="21"/>
                <w14:textFill>
                  <w14:solidFill>
                    <w14:schemeClr w14:val="tx1"/>
                  </w14:solidFill>
                </w14:textFill>
              </w:rPr>
            </w:pPr>
          </w:p>
          <w:p w14:paraId="4FC7F9E1">
            <w:pPr>
              <w:adjustRightInd w:val="0"/>
              <w:snapToGrid w:val="0"/>
              <w:spacing w:line="360" w:lineRule="auto"/>
              <w:ind w:firstLine="420" w:firstLineChars="200"/>
              <w:rPr>
                <w:bCs/>
                <w:color w:val="000000" w:themeColor="text1"/>
                <w:szCs w:val="21"/>
                <w14:textFill>
                  <w14:solidFill>
                    <w14:schemeClr w14:val="tx1"/>
                  </w14:solidFill>
                </w14:textFill>
              </w:rPr>
            </w:pPr>
          </w:p>
          <w:p w14:paraId="44C6F8F7">
            <w:pPr>
              <w:adjustRightInd w:val="0"/>
              <w:snapToGrid w:val="0"/>
              <w:spacing w:line="360" w:lineRule="auto"/>
              <w:ind w:firstLine="420" w:firstLineChars="200"/>
              <w:rPr>
                <w:bCs/>
                <w:color w:val="000000" w:themeColor="text1"/>
                <w:szCs w:val="21"/>
                <w14:textFill>
                  <w14:solidFill>
                    <w14:schemeClr w14:val="tx1"/>
                  </w14:solidFill>
                </w14:textFill>
              </w:rPr>
            </w:pPr>
          </w:p>
          <w:p w14:paraId="5D294EF6">
            <w:pPr>
              <w:adjustRightInd w:val="0"/>
              <w:snapToGrid w:val="0"/>
              <w:spacing w:line="360" w:lineRule="auto"/>
              <w:ind w:firstLine="420" w:firstLineChars="200"/>
              <w:rPr>
                <w:bCs/>
                <w:color w:val="000000" w:themeColor="text1"/>
                <w:szCs w:val="21"/>
                <w14:textFill>
                  <w14:solidFill>
                    <w14:schemeClr w14:val="tx1"/>
                  </w14:solidFill>
                </w14:textFill>
              </w:rPr>
            </w:pPr>
          </w:p>
          <w:p w14:paraId="5734C257">
            <w:pPr>
              <w:adjustRightInd w:val="0"/>
              <w:snapToGrid w:val="0"/>
              <w:spacing w:line="360" w:lineRule="auto"/>
              <w:ind w:firstLine="420" w:firstLineChars="200"/>
              <w:rPr>
                <w:bCs/>
                <w:color w:val="000000" w:themeColor="text1"/>
                <w:szCs w:val="21"/>
                <w14:textFill>
                  <w14:solidFill>
                    <w14:schemeClr w14:val="tx1"/>
                  </w14:solidFill>
                </w14:textFill>
              </w:rPr>
            </w:pPr>
          </w:p>
          <w:p w14:paraId="3038A02D">
            <w:pPr>
              <w:adjustRightInd w:val="0"/>
              <w:snapToGrid w:val="0"/>
              <w:spacing w:line="360" w:lineRule="auto"/>
              <w:ind w:firstLine="420" w:firstLineChars="200"/>
              <w:rPr>
                <w:bCs/>
                <w:color w:val="000000" w:themeColor="text1"/>
                <w:szCs w:val="21"/>
                <w14:textFill>
                  <w14:solidFill>
                    <w14:schemeClr w14:val="tx1"/>
                  </w14:solidFill>
                </w14:textFill>
              </w:rPr>
            </w:pPr>
          </w:p>
          <w:p w14:paraId="5357D4F8">
            <w:pPr>
              <w:adjustRightInd w:val="0"/>
              <w:snapToGrid w:val="0"/>
              <w:spacing w:line="360" w:lineRule="auto"/>
              <w:ind w:firstLine="420" w:firstLineChars="200"/>
              <w:rPr>
                <w:color w:val="000000" w:themeColor="text1"/>
                <w:szCs w:val="21"/>
                <w:highlight w:val="yellow"/>
                <w14:textFill>
                  <w14:solidFill>
                    <w14:schemeClr w14:val="tx1"/>
                  </w14:solidFill>
                </w14:textFill>
              </w:rPr>
            </w:pPr>
          </w:p>
        </w:tc>
      </w:tr>
    </w:tbl>
    <w:p w14:paraId="4B3A5C2D">
      <w:pPr>
        <w:pStyle w:val="25"/>
        <w:jc w:val="center"/>
        <w:outlineLvl w:val="0"/>
        <w:rPr>
          <w:rFonts w:ascii="黑体" w:hAnsi="黑体" w:eastAsia="黑体"/>
          <w:snapToGrid w:val="0"/>
          <w:sz w:val="30"/>
          <w:szCs w:val="30"/>
        </w:rPr>
      </w:pPr>
      <w:r>
        <w:rPr>
          <w:rFonts w:ascii="黑体" w:hAnsi="黑体" w:eastAsia="黑体"/>
          <w:snapToGrid w:val="0"/>
          <w:sz w:val="36"/>
          <w:szCs w:val="36"/>
          <w:highlight w:val="yellow"/>
        </w:rPr>
        <w:br w:type="page"/>
      </w:r>
      <w:bookmarkStart w:id="11" w:name="_Toc174088865"/>
      <w:r>
        <w:rPr>
          <w:rFonts w:hint="eastAsia" w:ascii="黑体" w:hAnsi="黑体" w:eastAsia="黑体"/>
          <w:snapToGrid w:val="0"/>
          <w:sz w:val="30"/>
          <w:szCs w:val="30"/>
        </w:rPr>
        <w:t>四、主要环境影响和保护措施</w:t>
      </w:r>
      <w:bookmarkEnd w:id="11"/>
    </w:p>
    <w:tbl>
      <w:tblPr>
        <w:tblStyle w:val="30"/>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6C00F0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746" w:type="dxa"/>
            <w:tcMar>
              <w:left w:w="28" w:type="dxa"/>
              <w:right w:w="28" w:type="dxa"/>
            </w:tcMar>
            <w:vAlign w:val="center"/>
          </w:tcPr>
          <w:p w14:paraId="3ACD029C">
            <w:pPr>
              <w:pStyle w:val="25"/>
              <w:adjustRightInd w:val="0"/>
              <w:snapToGrid w:val="0"/>
              <w:spacing w:before="0" w:beforeAutospacing="0" w:after="0" w:afterAutospacing="0"/>
              <w:jc w:val="center"/>
              <w:rPr>
                <w:rFonts w:cs="宋体"/>
                <w:color w:val="000000" w:themeColor="text1"/>
                <w:kern w:val="2"/>
                <w:sz w:val="21"/>
                <w:szCs w:val="21"/>
                <w:lang w:val="en-US"/>
                <w14:textFill>
                  <w14:solidFill>
                    <w14:schemeClr w14:val="tx1"/>
                  </w14:solidFill>
                </w14:textFill>
              </w:rPr>
            </w:pPr>
            <w:r>
              <w:rPr>
                <w:rFonts w:hint="eastAsia" w:cs="宋体"/>
                <w:color w:val="000000" w:themeColor="text1"/>
                <w:kern w:val="2"/>
                <w:sz w:val="21"/>
                <w:szCs w:val="21"/>
                <w:lang w:val="en-US"/>
                <w14:textFill>
                  <w14:solidFill>
                    <w14:schemeClr w14:val="tx1"/>
                  </w14:solidFill>
                </w14:textFill>
              </w:rPr>
              <w:t>施工</w:t>
            </w:r>
          </w:p>
          <w:p w14:paraId="0EB4FD1F">
            <w:pPr>
              <w:pStyle w:val="25"/>
              <w:adjustRightInd w:val="0"/>
              <w:snapToGrid w:val="0"/>
              <w:spacing w:before="0" w:beforeAutospacing="0" w:after="0" w:afterAutospacing="0"/>
              <w:jc w:val="center"/>
              <w:rPr>
                <w:rFonts w:cs="宋体"/>
                <w:color w:val="000000" w:themeColor="text1"/>
                <w:kern w:val="2"/>
                <w:sz w:val="21"/>
                <w:szCs w:val="21"/>
                <w:lang w:val="en-US"/>
                <w14:textFill>
                  <w14:solidFill>
                    <w14:schemeClr w14:val="tx1"/>
                  </w14:solidFill>
                </w14:textFill>
              </w:rPr>
            </w:pPr>
            <w:r>
              <w:rPr>
                <w:rFonts w:hint="eastAsia" w:cs="宋体"/>
                <w:color w:val="000000" w:themeColor="text1"/>
                <w:kern w:val="2"/>
                <w:sz w:val="21"/>
                <w:szCs w:val="21"/>
                <w:lang w:val="en-US"/>
                <w14:textFill>
                  <w14:solidFill>
                    <w14:schemeClr w14:val="tx1"/>
                  </w14:solidFill>
                </w14:textFill>
              </w:rPr>
              <w:t>期环</w:t>
            </w:r>
          </w:p>
          <w:p w14:paraId="53F62848">
            <w:pPr>
              <w:pStyle w:val="25"/>
              <w:adjustRightInd w:val="0"/>
              <w:snapToGrid w:val="0"/>
              <w:spacing w:before="0" w:beforeAutospacing="0" w:after="0" w:afterAutospacing="0"/>
              <w:jc w:val="center"/>
              <w:rPr>
                <w:rFonts w:cs="宋体"/>
                <w:color w:val="000000" w:themeColor="text1"/>
                <w:kern w:val="2"/>
                <w:sz w:val="21"/>
                <w:szCs w:val="21"/>
                <w:lang w:val="en-US"/>
                <w14:textFill>
                  <w14:solidFill>
                    <w14:schemeClr w14:val="tx1"/>
                  </w14:solidFill>
                </w14:textFill>
              </w:rPr>
            </w:pPr>
            <w:r>
              <w:rPr>
                <w:rFonts w:hint="eastAsia" w:cs="宋体"/>
                <w:color w:val="000000" w:themeColor="text1"/>
                <w:kern w:val="2"/>
                <w:sz w:val="21"/>
                <w:szCs w:val="21"/>
                <w:lang w:val="en-US"/>
                <w14:textFill>
                  <w14:solidFill>
                    <w14:schemeClr w14:val="tx1"/>
                  </w14:solidFill>
                </w14:textFill>
              </w:rPr>
              <w:t>境保</w:t>
            </w:r>
          </w:p>
          <w:p w14:paraId="34F16CC4">
            <w:pPr>
              <w:pStyle w:val="25"/>
              <w:adjustRightInd w:val="0"/>
              <w:snapToGrid w:val="0"/>
              <w:spacing w:before="0" w:beforeAutospacing="0" w:after="0" w:afterAutospacing="0"/>
              <w:jc w:val="center"/>
              <w:rPr>
                <w:rFonts w:cs="宋体"/>
                <w:color w:val="000000" w:themeColor="text1"/>
                <w:kern w:val="2"/>
                <w:sz w:val="21"/>
                <w:szCs w:val="21"/>
                <w:lang w:val="en-US"/>
                <w14:textFill>
                  <w14:solidFill>
                    <w14:schemeClr w14:val="tx1"/>
                  </w14:solidFill>
                </w14:textFill>
              </w:rPr>
            </w:pPr>
            <w:r>
              <w:rPr>
                <w:rFonts w:hint="eastAsia" w:cs="宋体"/>
                <w:color w:val="000000" w:themeColor="text1"/>
                <w:kern w:val="2"/>
                <w:sz w:val="21"/>
                <w:szCs w:val="21"/>
                <w:lang w:val="en-US"/>
                <w14:textFill>
                  <w14:solidFill>
                    <w14:schemeClr w14:val="tx1"/>
                  </w14:solidFill>
                </w14:textFill>
              </w:rPr>
              <w:t>护措</w:t>
            </w:r>
          </w:p>
          <w:p w14:paraId="03EBD69D">
            <w:pPr>
              <w:pStyle w:val="25"/>
              <w:adjustRightInd w:val="0"/>
              <w:snapToGrid w:val="0"/>
              <w:spacing w:before="0" w:beforeAutospacing="0" w:after="0" w:afterAutospacing="0"/>
              <w:jc w:val="center"/>
              <w:rPr>
                <w:rFonts w:cs="宋体"/>
                <w:bCs/>
                <w:color w:val="000000" w:themeColor="text1"/>
                <w:kern w:val="2"/>
                <w:sz w:val="21"/>
                <w:szCs w:val="21"/>
                <w:lang w:val="en-US"/>
                <w14:textFill>
                  <w14:solidFill>
                    <w14:schemeClr w14:val="tx1"/>
                  </w14:solidFill>
                </w14:textFill>
              </w:rPr>
            </w:pPr>
            <w:r>
              <w:rPr>
                <w:rFonts w:hint="eastAsia" w:cs="宋体"/>
                <w:color w:val="000000" w:themeColor="text1"/>
                <w:kern w:val="2"/>
                <w:sz w:val="21"/>
                <w:szCs w:val="21"/>
                <w:lang w:val="en-US"/>
                <w14:textFill>
                  <w14:solidFill>
                    <w14:schemeClr w14:val="tx1"/>
                  </w14:solidFill>
                </w14:textFill>
              </w:rPr>
              <w:t>施</w:t>
            </w:r>
          </w:p>
        </w:tc>
        <w:tc>
          <w:tcPr>
            <w:tcW w:w="8162" w:type="dxa"/>
          </w:tcPr>
          <w:p w14:paraId="6213ED83">
            <w:pPr>
              <w:snapToGrid w:val="0"/>
              <w:spacing w:line="360" w:lineRule="auto"/>
              <w:ind w:firstLine="420" w:firstLineChars="200"/>
              <w:rPr>
                <w:color w:val="000000" w:themeColor="text1"/>
                <w:szCs w:val="21"/>
                <w14:textFill>
                  <w14:solidFill>
                    <w14:schemeClr w14:val="tx1"/>
                  </w14:solidFill>
                </w14:textFill>
              </w:rPr>
            </w:pPr>
            <w:bookmarkStart w:id="12" w:name="_Toc464140007"/>
            <w:bookmarkStart w:id="13" w:name="_Toc462321245"/>
            <w:r>
              <w:rPr>
                <w:rFonts w:hint="eastAsia"/>
                <w:color w:val="000000" w:themeColor="text1"/>
                <w:szCs w:val="21"/>
                <w14:textFill>
                  <w14:solidFill>
                    <w14:schemeClr w14:val="tx1"/>
                  </w14:solidFill>
                </w14:textFill>
              </w:rPr>
              <w:t>本项目位于云南省文山州砚山县干河彝族乡碧云村委会布标工业园区，属于布标片区承接产业园范围内，整体租用砚山产业园区标准化厂房作为生产用房。项目施工期不进行土建施工，主要进行厂房内部改造及设备安装。</w:t>
            </w:r>
          </w:p>
          <w:p w14:paraId="1089A47C">
            <w:pPr>
              <w:snapToGrid w:val="0"/>
              <w:spacing w:line="360" w:lineRule="auto"/>
              <w:ind w:firstLine="422" w:firstLineChars="200"/>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1、大气污染防治措施</w:t>
            </w:r>
          </w:p>
          <w:p w14:paraId="31124BF6">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项目施工过程中大气污染源主要为施工扬尘及装修产生的有机废气。为减轻施工期扬尘对周边环境的影响，在施工期拟采取如下控制措施：</w:t>
            </w:r>
          </w:p>
          <w:p w14:paraId="4E3151F8">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①物料运输禁止超载，尽量选择对周围环境影响较小的运输路线，运输车辆进入施工场地减速慢行。</w:t>
            </w:r>
          </w:p>
          <w:p w14:paraId="1E03610D">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②对运载建筑材料及建筑垃圾的车辆加盖篷布以减少洒落，车辆行驶线路应避开居民区及中心区。</w:t>
            </w:r>
          </w:p>
          <w:p w14:paraId="76A5C600">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③建设单位应合理选择建筑及装修材料，以避免环境空气污染现象的发生。</w:t>
            </w:r>
          </w:p>
          <w:p w14:paraId="6C6CE8A5">
            <w:pPr>
              <w:snapToGrid w:val="0"/>
              <w:spacing w:line="360" w:lineRule="auto"/>
              <w:ind w:firstLine="422" w:firstLineChars="200"/>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2、水污染防治措施</w:t>
            </w:r>
          </w:p>
          <w:p w14:paraId="3576BFB1">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项目施工期废水主要为施工人员产生的生活污水，施工期施工人员产生的生活污水经化粪池收集后排入市政污水管网。</w:t>
            </w:r>
          </w:p>
          <w:p w14:paraId="5AAD1F51">
            <w:pPr>
              <w:snapToGrid w:val="0"/>
              <w:spacing w:line="360" w:lineRule="auto"/>
              <w:ind w:firstLine="422" w:firstLineChars="200"/>
              <w:rPr>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3、噪声污染防治措施</w:t>
            </w:r>
          </w:p>
          <w:p w14:paraId="7F3A8944">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施工期涉及的噪声主要包括施工机械噪声、施工作业噪声和施工车辆噪声。其中：施工机械噪声主要由施工机械（切割机、电焊机等）产生的噪声，多为点声源，噪声源强一般在60～85dB（A）之间；施工作业噪声主要为物料搬运噪声、施工人员活动噪声等，多为瞬间噪声，噪声级一般在50～70dB（A）之间；施工运输车辆的噪声属于交通噪声，噪声级一般在80～85 dB（A）之间。为了减小施工噪声对敏感点及施工人员产生的影响，在施工期拟采取如下控制措施：</w:t>
            </w:r>
          </w:p>
          <w:p w14:paraId="240DC8F3">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①建设单位须对施工时段作统筹安排，尽量避免高噪源同时进行施工。</w:t>
            </w:r>
          </w:p>
          <w:p w14:paraId="60AAC453">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②施工期间必须按《建筑施工场界环境噪声排放标准》</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GB12523-2011）进行施工时间、施工噪声的控制，夜间禁止施工。如根据工况要求必须连续作业，必须得到当地生态环境部门的许可方可施工。</w:t>
            </w:r>
          </w:p>
          <w:p w14:paraId="0BC079F2">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③尽量选用低噪声设备，并对产生噪声的施工设备加强维护和维修工作，以减少机械故障噪声的产生。</w:t>
            </w:r>
          </w:p>
          <w:p w14:paraId="3DD6FA28">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④制定合理的运输线路，车辆运输应尽量避开居民区，车辆途经居住区时应减速慢行。</w:t>
            </w:r>
          </w:p>
          <w:p w14:paraId="1B8793CA">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⑤加强施工人员的个人防护，对高噪声机械设备附近工作的施工人员，应采取配备耳塞、耳机、防声头盔等防噪用具。</w:t>
            </w:r>
          </w:p>
          <w:p w14:paraId="2617DBE4">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⑥提高施工效率，加快施工进度，缩短施工期。</w:t>
            </w:r>
          </w:p>
          <w:p w14:paraId="024C9443">
            <w:pPr>
              <w:snapToGrid w:val="0"/>
              <w:spacing w:line="360" w:lineRule="auto"/>
              <w:ind w:firstLine="422" w:firstLineChars="200"/>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4、固体废物污染防治措施</w:t>
            </w:r>
          </w:p>
          <w:p w14:paraId="7ABA605E">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项目施工过程中产生的固体废弃物主要为建筑垃圾、施工人员生活垃圾。</w:t>
            </w:r>
          </w:p>
          <w:p w14:paraId="4BD0F9A1">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（1）建筑垃圾</w:t>
            </w:r>
          </w:p>
          <w:p w14:paraId="66BDBFF0">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建筑垃圾主要为施工期产生的废瓷砖、装修时废木料、石材、塑料包装、金属材料等。为降低施工固体废物的环境影响，建设单位应对产生的建筑垃圾应进行分类收集，对可回收利用部分进行回收利用，不可回收利用部分清运至管理部门指定的堆放点进行处置。</w:t>
            </w:r>
          </w:p>
          <w:p w14:paraId="54D181AF">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（2）生活垃圾</w:t>
            </w:r>
          </w:p>
          <w:p w14:paraId="6EE59DDE">
            <w:pPr>
              <w:adjustRightInd w:val="0"/>
              <w:snapToGri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施工期人员约为10人，施工人员均不在施工场地食宿。本项目施工人员生活垃圾生产量按0.25kg/d人计，则项目施工期生活垃圾产生量为2.5kg/d。建设单位应加强施工人员管理，禁止生活垃圾乱扔乱放；在施工场地设置生活垃圾收集桶，施工人员产生的生活垃圾统一收集后委托环卫部门清运处置。</w:t>
            </w:r>
          </w:p>
          <w:bookmarkEnd w:id="12"/>
          <w:bookmarkEnd w:id="13"/>
          <w:p w14:paraId="3699E11B">
            <w:pPr>
              <w:adjustRightInd w:val="0"/>
              <w:snapToGrid w:val="0"/>
              <w:spacing w:line="360" w:lineRule="auto"/>
              <w:ind w:firstLine="422" w:firstLineChars="200"/>
              <w:jc w:val="left"/>
              <w:rPr>
                <w:b/>
                <w:color w:val="000000" w:themeColor="text1"/>
                <w:szCs w:val="21"/>
                <w14:textFill>
                  <w14:solidFill>
                    <w14:schemeClr w14:val="tx1"/>
                  </w14:solidFill>
                </w14:textFill>
              </w:rPr>
            </w:pPr>
            <w:bookmarkStart w:id="14" w:name="_Toc464140010"/>
            <w:bookmarkStart w:id="15" w:name="_Toc462321248"/>
            <w:r>
              <w:rPr>
                <w:b/>
                <w:color w:val="000000" w:themeColor="text1"/>
                <w:szCs w:val="21"/>
                <w14:textFill>
                  <w14:solidFill>
                    <w14:schemeClr w14:val="tx1"/>
                  </w14:solidFill>
                </w14:textFill>
              </w:rPr>
              <w:t>5、施工期振动</w:t>
            </w:r>
            <w:bookmarkEnd w:id="14"/>
            <w:bookmarkEnd w:id="15"/>
            <w:r>
              <w:rPr>
                <w:b/>
                <w:color w:val="000000" w:themeColor="text1"/>
                <w:szCs w:val="21"/>
                <w14:textFill>
                  <w14:solidFill>
                    <w14:schemeClr w14:val="tx1"/>
                  </w14:solidFill>
                </w14:textFill>
              </w:rPr>
              <w:t>防治措施</w:t>
            </w:r>
          </w:p>
          <w:p w14:paraId="249E48AA">
            <w:pPr>
              <w:adjustRightInd w:val="0"/>
              <w:snapToGri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项目在施工期使用电锤等设备，会产生一定的振动，项目施工期短，振动影响随施工期结束而结束。</w:t>
            </w:r>
            <w:bookmarkStart w:id="16" w:name="_Toc462321249"/>
            <w:bookmarkStart w:id="17" w:name="_Toc464140011"/>
          </w:p>
          <w:bookmarkEnd w:id="16"/>
          <w:bookmarkEnd w:id="17"/>
          <w:p w14:paraId="16D1BDEA">
            <w:pPr>
              <w:spacing w:line="360" w:lineRule="auto"/>
              <w:ind w:right="-50" w:rightChars="-24" w:firstLine="420" w:firstLineChars="200"/>
              <w:rPr>
                <w:rFonts w:hAnsi="宋体"/>
                <w:color w:val="000000" w:themeColor="text1"/>
                <w:szCs w:val="21"/>
                <w14:textFill>
                  <w14:solidFill>
                    <w14:schemeClr w14:val="tx1"/>
                  </w14:solidFill>
                </w14:textFill>
              </w:rPr>
            </w:pPr>
          </w:p>
          <w:p w14:paraId="69FD7622">
            <w:pPr>
              <w:spacing w:line="360" w:lineRule="auto"/>
              <w:ind w:right="-50" w:rightChars="-24" w:firstLine="420" w:firstLineChars="200"/>
              <w:rPr>
                <w:rFonts w:hAnsi="宋体"/>
                <w:color w:val="000000" w:themeColor="text1"/>
                <w:szCs w:val="21"/>
                <w14:textFill>
                  <w14:solidFill>
                    <w14:schemeClr w14:val="tx1"/>
                  </w14:solidFill>
                </w14:textFill>
              </w:rPr>
            </w:pPr>
          </w:p>
          <w:p w14:paraId="5B765722">
            <w:pPr>
              <w:spacing w:line="360" w:lineRule="auto"/>
              <w:ind w:right="-50" w:rightChars="-24" w:firstLine="420" w:firstLineChars="200"/>
              <w:rPr>
                <w:rFonts w:hAnsi="宋体"/>
                <w:color w:val="000000" w:themeColor="text1"/>
                <w:szCs w:val="21"/>
                <w14:textFill>
                  <w14:solidFill>
                    <w14:schemeClr w14:val="tx1"/>
                  </w14:solidFill>
                </w14:textFill>
              </w:rPr>
            </w:pPr>
          </w:p>
          <w:p w14:paraId="7F0E0001">
            <w:pPr>
              <w:spacing w:line="360" w:lineRule="auto"/>
              <w:ind w:right="-50" w:rightChars="-24" w:firstLine="420" w:firstLineChars="200"/>
              <w:rPr>
                <w:rFonts w:hAnsi="宋体"/>
                <w:color w:val="000000" w:themeColor="text1"/>
                <w:szCs w:val="21"/>
                <w14:textFill>
                  <w14:solidFill>
                    <w14:schemeClr w14:val="tx1"/>
                  </w14:solidFill>
                </w14:textFill>
              </w:rPr>
            </w:pPr>
          </w:p>
          <w:p w14:paraId="78DFF8E8">
            <w:pPr>
              <w:spacing w:line="360" w:lineRule="auto"/>
              <w:ind w:right="-50" w:rightChars="-24" w:firstLine="420" w:firstLineChars="200"/>
              <w:rPr>
                <w:rFonts w:hAnsi="宋体"/>
                <w:color w:val="000000" w:themeColor="text1"/>
                <w:szCs w:val="21"/>
                <w14:textFill>
                  <w14:solidFill>
                    <w14:schemeClr w14:val="tx1"/>
                  </w14:solidFill>
                </w14:textFill>
              </w:rPr>
            </w:pPr>
          </w:p>
          <w:p w14:paraId="056E1065">
            <w:pPr>
              <w:spacing w:line="360" w:lineRule="auto"/>
              <w:ind w:right="-50" w:rightChars="-24" w:firstLine="420" w:firstLineChars="200"/>
              <w:rPr>
                <w:rFonts w:hAnsi="宋体"/>
                <w:color w:val="000000" w:themeColor="text1"/>
                <w:szCs w:val="21"/>
                <w14:textFill>
                  <w14:solidFill>
                    <w14:schemeClr w14:val="tx1"/>
                  </w14:solidFill>
                </w14:textFill>
              </w:rPr>
            </w:pPr>
          </w:p>
          <w:p w14:paraId="11EFB114">
            <w:pPr>
              <w:spacing w:line="360" w:lineRule="auto"/>
              <w:ind w:right="-50" w:rightChars="-24" w:firstLine="420" w:firstLineChars="200"/>
              <w:rPr>
                <w:rFonts w:hAnsi="宋体"/>
                <w:color w:val="000000" w:themeColor="text1"/>
                <w:szCs w:val="21"/>
                <w14:textFill>
                  <w14:solidFill>
                    <w14:schemeClr w14:val="tx1"/>
                  </w14:solidFill>
                </w14:textFill>
              </w:rPr>
            </w:pPr>
          </w:p>
          <w:p w14:paraId="2A71A1B2">
            <w:pPr>
              <w:spacing w:line="360" w:lineRule="auto"/>
              <w:ind w:right="-50" w:rightChars="-24" w:firstLine="420" w:firstLineChars="200"/>
              <w:rPr>
                <w:rFonts w:hAnsi="宋体"/>
                <w:color w:val="000000" w:themeColor="text1"/>
                <w:szCs w:val="21"/>
                <w14:textFill>
                  <w14:solidFill>
                    <w14:schemeClr w14:val="tx1"/>
                  </w14:solidFill>
                </w14:textFill>
              </w:rPr>
            </w:pPr>
          </w:p>
          <w:p w14:paraId="51FF06F2">
            <w:pPr>
              <w:spacing w:line="360" w:lineRule="auto"/>
              <w:ind w:right="-50" w:rightChars="-24" w:firstLine="420" w:firstLineChars="200"/>
              <w:rPr>
                <w:rFonts w:hAnsi="宋体"/>
                <w:color w:val="000000" w:themeColor="text1"/>
                <w:szCs w:val="21"/>
                <w14:textFill>
                  <w14:solidFill>
                    <w14:schemeClr w14:val="tx1"/>
                  </w14:solidFill>
                </w14:textFill>
              </w:rPr>
            </w:pPr>
          </w:p>
          <w:p w14:paraId="2D27ECCE">
            <w:pPr>
              <w:spacing w:line="360" w:lineRule="auto"/>
              <w:ind w:right="-50" w:rightChars="-24" w:firstLine="420" w:firstLineChars="200"/>
              <w:rPr>
                <w:rFonts w:hAnsi="宋体"/>
                <w:color w:val="000000" w:themeColor="text1"/>
                <w:szCs w:val="21"/>
                <w14:textFill>
                  <w14:solidFill>
                    <w14:schemeClr w14:val="tx1"/>
                  </w14:solidFill>
                </w14:textFill>
              </w:rPr>
            </w:pPr>
          </w:p>
          <w:p w14:paraId="69F8FCBD">
            <w:pPr>
              <w:spacing w:line="360" w:lineRule="auto"/>
              <w:ind w:right="-50" w:rightChars="-24" w:firstLine="420" w:firstLineChars="200"/>
              <w:rPr>
                <w:rFonts w:hAnsi="宋体"/>
                <w:color w:val="000000" w:themeColor="text1"/>
                <w:szCs w:val="21"/>
                <w14:textFill>
                  <w14:solidFill>
                    <w14:schemeClr w14:val="tx1"/>
                  </w14:solidFill>
                </w14:textFill>
              </w:rPr>
            </w:pPr>
          </w:p>
          <w:p w14:paraId="44DDF81B">
            <w:pPr>
              <w:spacing w:line="360" w:lineRule="auto"/>
              <w:ind w:right="-50" w:rightChars="-24" w:firstLine="420" w:firstLineChars="200"/>
              <w:rPr>
                <w:rFonts w:hAnsi="宋体"/>
                <w:color w:val="000000" w:themeColor="text1"/>
                <w:szCs w:val="21"/>
                <w14:textFill>
                  <w14:solidFill>
                    <w14:schemeClr w14:val="tx1"/>
                  </w14:solidFill>
                </w14:textFill>
              </w:rPr>
            </w:pPr>
          </w:p>
          <w:p w14:paraId="74C40917">
            <w:pPr>
              <w:spacing w:line="360" w:lineRule="auto"/>
              <w:ind w:right="-50" w:rightChars="-24" w:firstLine="420" w:firstLineChars="200"/>
              <w:rPr>
                <w:rFonts w:hAnsi="宋体"/>
                <w:color w:val="000000" w:themeColor="text1"/>
                <w:szCs w:val="21"/>
                <w14:textFill>
                  <w14:solidFill>
                    <w14:schemeClr w14:val="tx1"/>
                  </w14:solidFill>
                </w14:textFill>
              </w:rPr>
            </w:pPr>
          </w:p>
          <w:p w14:paraId="1FE92BC2">
            <w:pPr>
              <w:spacing w:line="360" w:lineRule="auto"/>
              <w:ind w:right="-50" w:rightChars="-24" w:firstLine="420" w:firstLineChars="200"/>
              <w:rPr>
                <w:rFonts w:hAnsi="宋体"/>
                <w:color w:val="000000" w:themeColor="text1"/>
                <w:szCs w:val="21"/>
                <w14:textFill>
                  <w14:solidFill>
                    <w14:schemeClr w14:val="tx1"/>
                  </w14:solidFill>
                </w14:textFill>
              </w:rPr>
            </w:pPr>
          </w:p>
          <w:p w14:paraId="4873DE7A">
            <w:pPr>
              <w:spacing w:line="360" w:lineRule="auto"/>
              <w:ind w:right="-50" w:rightChars="-24" w:firstLine="380" w:firstLineChars="200"/>
              <w:rPr>
                <w:rFonts w:ascii="宋体" w:hAnsi="宋体" w:cs="宋体"/>
                <w:bCs/>
                <w:color w:val="000000" w:themeColor="text1"/>
                <w:spacing w:val="-10"/>
                <w:szCs w:val="21"/>
                <w14:textFill>
                  <w14:solidFill>
                    <w14:schemeClr w14:val="tx1"/>
                  </w14:solidFill>
                </w14:textFill>
              </w:rPr>
            </w:pPr>
          </w:p>
        </w:tc>
      </w:tr>
      <w:tr w14:paraId="5F5106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07" w:hRule="atLeast"/>
          <w:jc w:val="center"/>
        </w:trPr>
        <w:tc>
          <w:tcPr>
            <w:tcW w:w="746" w:type="dxa"/>
            <w:tcMar>
              <w:left w:w="28" w:type="dxa"/>
              <w:right w:w="28" w:type="dxa"/>
            </w:tcMar>
            <w:vAlign w:val="center"/>
          </w:tcPr>
          <w:p w14:paraId="0C6CB949">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运营</w:t>
            </w:r>
          </w:p>
          <w:p w14:paraId="58B329C9">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期环</w:t>
            </w:r>
          </w:p>
          <w:p w14:paraId="54847963">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境影</w:t>
            </w:r>
          </w:p>
          <w:p w14:paraId="1E4081B1">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响和</w:t>
            </w:r>
          </w:p>
          <w:p w14:paraId="6F789849">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保护</w:t>
            </w:r>
          </w:p>
          <w:p w14:paraId="59648728">
            <w:pPr>
              <w:adjustRightInd w:val="0"/>
              <w:snapToGrid w:val="0"/>
              <w:jc w:val="center"/>
              <w:rPr>
                <w:rFonts w:ascii="宋体" w:hAnsi="宋体" w:cs="宋体"/>
                <w:bCs/>
                <w:color w:val="000000" w:themeColor="text1"/>
                <w:szCs w:val="21"/>
                <w:highlight w:val="yellow"/>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措施</w:t>
            </w:r>
          </w:p>
        </w:tc>
        <w:tc>
          <w:tcPr>
            <w:tcW w:w="8162" w:type="dxa"/>
          </w:tcPr>
          <w:p w14:paraId="46083CD3">
            <w:pPr>
              <w:adjustRightInd w:val="0"/>
              <w:snapToGrid w:val="0"/>
              <w:spacing w:line="360" w:lineRule="auto"/>
              <w:rPr>
                <w:rFonts w:ascii="宋体" w:hAnsi="宋体" w:cs="宋体"/>
                <w:b/>
                <w:bCs/>
                <w:color w:val="000000" w:themeColor="text1"/>
                <w:spacing w:val="-10"/>
                <w:szCs w:val="21"/>
                <w14:textFill>
                  <w14:solidFill>
                    <w14:schemeClr w14:val="tx1"/>
                  </w14:solidFill>
                </w14:textFill>
              </w:rPr>
            </w:pPr>
            <w:r>
              <w:rPr>
                <w:rFonts w:hint="eastAsia" w:ascii="宋体" w:hAnsi="宋体" w:cs="宋体"/>
                <w:b/>
                <w:bCs/>
                <w:color w:val="000000" w:themeColor="text1"/>
                <w:spacing w:val="-10"/>
                <w:szCs w:val="21"/>
                <w14:textFill>
                  <w14:solidFill>
                    <w14:schemeClr w14:val="tx1"/>
                  </w14:solidFill>
                </w14:textFill>
              </w:rPr>
              <w:t>（一）运营期大气环境影响和保护措施</w:t>
            </w:r>
          </w:p>
          <w:p w14:paraId="53C5CB7E">
            <w:pPr>
              <w:tabs>
                <w:tab w:val="left" w:pos="2254"/>
              </w:tabs>
              <w:spacing w:line="360" w:lineRule="auto"/>
              <w:ind w:firstLine="422" w:firstLineChars="200"/>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1、产排污环节</w:t>
            </w:r>
            <w:r>
              <w:rPr>
                <w:rFonts w:hAnsi="宋体"/>
                <w:b/>
                <w:color w:val="000000" w:themeColor="text1"/>
                <w:szCs w:val="21"/>
                <w14:textFill>
                  <w14:solidFill>
                    <w14:schemeClr w14:val="tx1"/>
                  </w14:solidFill>
                </w14:textFill>
              </w:rPr>
              <w:tab/>
            </w:r>
          </w:p>
          <w:p w14:paraId="539A2D91">
            <w:pPr>
              <w:spacing w:line="360" w:lineRule="auto"/>
              <w:ind w:firstLine="420" w:firstLineChars="200"/>
              <w:rPr>
                <w:bCs/>
                <w:color w:val="000000" w:themeColor="text1"/>
                <w14:textFill>
                  <w14:solidFill>
                    <w14:schemeClr w14:val="tx1"/>
                  </w14:solidFill>
                </w14:textFill>
              </w:rPr>
            </w:pPr>
            <w:r>
              <w:rPr>
                <w:rFonts w:hAnsi="宋体"/>
                <w:bCs/>
                <w:color w:val="000000" w:themeColor="text1"/>
                <w:szCs w:val="21"/>
                <w14:textFill>
                  <w14:solidFill>
                    <w14:schemeClr w14:val="tx1"/>
                  </w14:solidFill>
                </w14:textFill>
              </w:rPr>
              <w:t>项目运营期大气污染物主要包括</w:t>
            </w:r>
            <w:r>
              <w:rPr>
                <w:rFonts w:hint="eastAsia" w:hAnsi="宋体"/>
                <w:bCs/>
                <w:color w:val="000000" w:themeColor="text1"/>
                <w:szCs w:val="21"/>
                <w14:textFill>
                  <w14:solidFill>
                    <w14:schemeClr w14:val="tx1"/>
                  </w14:solidFill>
                </w14:textFill>
              </w:rPr>
              <w:t>：破碎粉尘</w:t>
            </w:r>
            <w:r>
              <w:rPr>
                <w:rFonts w:hAnsi="宋体"/>
                <w:bCs/>
                <w:color w:val="000000" w:themeColor="text1"/>
                <w:szCs w:val="21"/>
                <w14:textFill>
                  <w14:solidFill>
                    <w14:schemeClr w14:val="tx1"/>
                  </w14:solidFill>
                </w14:textFill>
              </w:rPr>
              <w:t>、生产有机废气、</w:t>
            </w:r>
            <w:r>
              <w:rPr>
                <w:bCs/>
                <w:color w:val="000000" w:themeColor="text1"/>
                <w14:textFill>
                  <w14:solidFill>
                    <w14:schemeClr w14:val="tx1"/>
                  </w14:solidFill>
                </w14:textFill>
              </w:rPr>
              <w:t>车辆尾气</w:t>
            </w:r>
            <w:r>
              <w:rPr>
                <w:rFonts w:hint="eastAsia"/>
                <w:bCs/>
                <w:color w:val="000000" w:themeColor="text1"/>
                <w14:textFill>
                  <w14:solidFill>
                    <w14:schemeClr w14:val="tx1"/>
                  </w14:solidFill>
                </w14:textFill>
              </w:rPr>
              <w:t>、</w:t>
            </w:r>
            <w:r>
              <w:rPr>
                <w:bCs/>
                <w:color w:val="000000" w:themeColor="text1"/>
                <w14:textFill>
                  <w14:solidFill>
                    <w14:schemeClr w14:val="tx1"/>
                  </w14:solidFill>
                </w14:textFill>
              </w:rPr>
              <w:t>恶臭气味。</w:t>
            </w:r>
          </w:p>
          <w:p w14:paraId="7E2D12EB">
            <w:pPr>
              <w:adjustRightInd w:val="0"/>
              <w:snapToGrid w:val="0"/>
              <w:spacing w:line="360" w:lineRule="auto"/>
              <w:ind w:firstLine="422" w:firstLineChars="200"/>
              <w:jc w:val="lef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2、污染物种类</w:t>
            </w:r>
          </w:p>
          <w:p w14:paraId="738E2AA4">
            <w:pPr>
              <w:adjustRightInd w:val="0"/>
              <w:snapToGrid w:val="0"/>
              <w:spacing w:line="360" w:lineRule="auto"/>
              <w:ind w:firstLine="420" w:firstLineChars="200"/>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1</w:t>
            </w:r>
            <w:r>
              <w:rPr>
                <w:bCs/>
                <w:color w:val="000000" w:themeColor="text1"/>
                <w:szCs w:val="21"/>
                <w14:textFill>
                  <w14:solidFill>
                    <w14:schemeClr w14:val="tx1"/>
                  </w14:solidFill>
                </w14:textFill>
              </w:rPr>
              <w:t>）</w:t>
            </w:r>
            <w:r>
              <w:rPr>
                <w:rFonts w:hint="eastAsia" w:hAnsi="宋体"/>
                <w:bCs/>
                <w:color w:val="000000" w:themeColor="text1"/>
                <w:szCs w:val="21"/>
                <w14:textFill>
                  <w14:solidFill>
                    <w14:schemeClr w14:val="tx1"/>
                  </w14:solidFill>
                </w14:textFill>
              </w:rPr>
              <w:t>破碎粉尘：颗粒物；</w:t>
            </w:r>
          </w:p>
          <w:p w14:paraId="129E582F">
            <w:pPr>
              <w:adjustRightInd w:val="0"/>
              <w:snapToGrid w:val="0"/>
              <w:spacing w:line="360" w:lineRule="auto"/>
              <w:ind w:firstLine="420" w:firstLineChars="200"/>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w:t>
            </w:r>
            <w:r>
              <w:rPr>
                <w:bCs/>
                <w:color w:val="000000" w:themeColor="text1"/>
                <w14:textFill>
                  <w14:solidFill>
                    <w14:schemeClr w14:val="tx1"/>
                  </w14:solidFill>
                </w14:textFill>
              </w:rPr>
              <w:t>生产有机废气：挥发性有机气体（以非甲烷总烃计）</w:t>
            </w:r>
            <w:r>
              <w:rPr>
                <w:bCs/>
                <w:color w:val="000000" w:themeColor="text1"/>
                <w:szCs w:val="21"/>
                <w14:textFill>
                  <w14:solidFill>
                    <w14:schemeClr w14:val="tx1"/>
                  </w14:solidFill>
                </w14:textFill>
              </w:rPr>
              <w:t>；</w:t>
            </w:r>
          </w:p>
          <w:p w14:paraId="03B89A3A">
            <w:pPr>
              <w:adjustRightInd w:val="0"/>
              <w:snapToGrid w:val="0"/>
              <w:spacing w:line="360" w:lineRule="auto"/>
              <w:ind w:firstLine="420" w:firstLineChars="200"/>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（3）车辆尾气：CO、NOx、总碳氢化合物（THC）；</w:t>
            </w:r>
          </w:p>
          <w:p w14:paraId="42658190">
            <w:pPr>
              <w:adjustRightInd w:val="0"/>
              <w:snapToGrid w:val="0"/>
              <w:spacing w:line="360" w:lineRule="auto"/>
              <w:ind w:firstLine="420" w:firstLineChars="200"/>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（4）恶臭：生产臭气、化粪池恶臭、垃圾桶异味等。</w:t>
            </w:r>
          </w:p>
          <w:p w14:paraId="2F345154">
            <w:pPr>
              <w:spacing w:line="360" w:lineRule="auto"/>
              <w:ind w:firstLine="422" w:firstLineChars="200"/>
              <w:rPr>
                <w:rFonts w:hAnsi="宋体"/>
                <w:b/>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3、污染物产生量和浓度</w:t>
            </w:r>
          </w:p>
          <w:p w14:paraId="7BFA787B">
            <w:pPr>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w:t>
            </w:r>
            <w:r>
              <w:rPr>
                <w:rFonts w:hint="eastAsia" w:hAnsi="宋体"/>
                <w:bCs/>
                <w:color w:val="000000" w:themeColor="text1"/>
                <w:szCs w:val="21"/>
                <w14:textFill>
                  <w14:solidFill>
                    <w14:schemeClr w14:val="tx1"/>
                  </w14:solidFill>
                </w14:textFill>
              </w:rPr>
              <w:t>破碎粉尘</w:t>
            </w:r>
          </w:p>
          <w:p w14:paraId="0590C9D8">
            <w:pPr>
              <w:spacing w:line="360" w:lineRule="auto"/>
              <w:ind w:firstLine="420" w:firstLineChars="200"/>
              <w:rPr>
                <w:bCs/>
                <w:color w:val="000000" w:themeColor="text1"/>
                <w14:textFill>
                  <w14:solidFill>
                    <w14:schemeClr w14:val="tx1"/>
                  </w14:solidFill>
                </w14:textFill>
              </w:rPr>
            </w:pPr>
            <w:r>
              <w:rPr>
                <w:bCs/>
                <w:color w:val="000000" w:themeColor="text1"/>
                <w:szCs w:val="21"/>
                <w14:textFill>
                  <w14:solidFill>
                    <w14:schemeClr w14:val="tx1"/>
                  </w14:solidFill>
                </w14:textFill>
              </w:rPr>
              <w:t>项目</w:t>
            </w:r>
            <w:r>
              <w:rPr>
                <w:rFonts w:hint="eastAsia"/>
                <w:bCs/>
                <w:color w:val="000000" w:themeColor="text1"/>
                <w:szCs w:val="21"/>
                <w14:textFill>
                  <w14:solidFill>
                    <w14:schemeClr w14:val="tx1"/>
                  </w14:solidFill>
                </w14:textFill>
              </w:rPr>
              <w:t>破碎</w:t>
            </w:r>
            <w:r>
              <w:rPr>
                <w:bCs/>
                <w:color w:val="000000" w:themeColor="text1"/>
                <w:szCs w:val="21"/>
                <w14:textFill>
                  <w14:solidFill>
                    <w14:schemeClr w14:val="tx1"/>
                  </w14:solidFill>
                </w14:textFill>
              </w:rPr>
              <w:t>混合器</w:t>
            </w:r>
            <w:r>
              <w:rPr>
                <w:rFonts w:hint="eastAsia"/>
                <w:bCs/>
                <w:color w:val="000000" w:themeColor="text1"/>
                <w:szCs w:val="21"/>
                <w14:textFill>
                  <w14:solidFill>
                    <w14:schemeClr w14:val="tx1"/>
                  </w14:solidFill>
                </w14:textFill>
              </w:rPr>
              <w:t>破碎生产过程中的不合格品、边角料。本项目采用成套设备自动控制生产，不合格产品量较少</w:t>
            </w:r>
            <w:r>
              <w:rPr>
                <w:rFonts w:hint="eastAsia"/>
                <w:bCs/>
                <w:color w:val="000000" w:themeColor="text1"/>
                <w:szCs w:val="21"/>
                <w:lang w:eastAsia="zh-CN"/>
                <w14:textFill>
                  <w14:solidFill>
                    <w14:schemeClr w14:val="tx1"/>
                  </w14:solidFill>
                </w14:textFill>
              </w:rPr>
              <w:t>且</w:t>
            </w:r>
            <w:r>
              <w:rPr>
                <w:rFonts w:hint="eastAsia"/>
                <w:bCs/>
                <w:color w:val="000000" w:themeColor="text1"/>
                <w:szCs w:val="21"/>
                <w14:textFill>
                  <w14:solidFill>
                    <w14:schemeClr w14:val="tx1"/>
                  </w14:solidFill>
                </w14:textFill>
              </w:rPr>
              <w:t>项目破碎过程将不合格品、边角料破碎为塑料颗粒，不破碎为粉尘，故项目运营期破碎环节粉尘产生量不大，</w:t>
            </w:r>
            <w:r>
              <w:rPr>
                <w:bCs/>
                <w:color w:val="000000" w:themeColor="text1"/>
                <w14:textFill>
                  <w14:solidFill>
                    <w14:schemeClr w14:val="tx1"/>
                  </w14:solidFill>
                </w14:textFill>
              </w:rPr>
              <w:t>因此本次不对破碎粉尘进行定量核算。</w:t>
            </w:r>
          </w:p>
          <w:p w14:paraId="4EA5F3F4">
            <w:pPr>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2</w:t>
            </w:r>
            <w:r>
              <w:rPr>
                <w:bCs/>
                <w:color w:val="000000" w:themeColor="text1"/>
                <w:szCs w:val="21"/>
                <w14:textFill>
                  <w14:solidFill>
                    <w14:schemeClr w14:val="tx1"/>
                  </w14:solidFill>
                </w14:textFill>
              </w:rPr>
              <w:t>）</w:t>
            </w:r>
            <w:r>
              <w:rPr>
                <w:bCs/>
                <w:color w:val="000000" w:themeColor="text1"/>
                <w14:textFill>
                  <w14:solidFill>
                    <w14:schemeClr w14:val="tx1"/>
                  </w14:solidFill>
                </w14:textFill>
              </w:rPr>
              <w:t>生产有机废气</w:t>
            </w:r>
          </w:p>
          <w:p w14:paraId="161AD993">
            <w:pPr>
              <w:spacing w:line="360" w:lineRule="auto"/>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①</w:t>
            </w:r>
            <w:r>
              <w:rPr>
                <w:bCs/>
                <w:color w:val="000000" w:themeColor="text1"/>
                <w:szCs w:val="21"/>
                <w14:textFill>
                  <w14:solidFill>
                    <w14:schemeClr w14:val="tx1"/>
                  </w14:solidFill>
                </w14:textFill>
              </w:rPr>
              <w:t>热熔、注塑、挤出、吸塑有机废气</w:t>
            </w:r>
          </w:p>
          <w:p w14:paraId="3A8CC8CF">
            <w:pPr>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项目使用</w:t>
            </w:r>
            <w:r>
              <w:rPr>
                <w:rFonts w:hint="eastAsia"/>
                <w:bCs/>
                <w:color w:val="000000" w:themeColor="text1"/>
                <w:szCs w:val="21"/>
                <w14:textFill>
                  <w14:solidFill>
                    <w14:schemeClr w14:val="tx1"/>
                  </w14:solidFill>
                </w14:textFill>
              </w:rPr>
              <w:t>P</w:t>
            </w:r>
            <w:r>
              <w:rPr>
                <w:bCs/>
                <w:color w:val="000000" w:themeColor="text1"/>
                <w:szCs w:val="21"/>
                <w14:textFill>
                  <w14:solidFill>
                    <w14:schemeClr w14:val="tx1"/>
                  </w14:solidFill>
                </w14:textFill>
              </w:rPr>
              <w:t>P、</w:t>
            </w:r>
            <w:r>
              <w:rPr>
                <w:rFonts w:hint="eastAsia"/>
                <w:bCs/>
                <w:color w:val="000000" w:themeColor="text1"/>
                <w:szCs w:val="21"/>
                <w14:textFill>
                  <w14:solidFill>
                    <w14:schemeClr w14:val="tx1"/>
                  </w14:solidFill>
                </w14:textFill>
              </w:rPr>
              <w:t>P</w:t>
            </w:r>
            <w:r>
              <w:rPr>
                <w:bCs/>
                <w:color w:val="000000" w:themeColor="text1"/>
                <w:szCs w:val="21"/>
                <w14:textFill>
                  <w14:solidFill>
                    <w14:schemeClr w14:val="tx1"/>
                  </w14:solidFill>
                </w14:textFill>
              </w:rPr>
              <w:t>ET塑料颗粒作为项目产品生产原料，</w:t>
            </w:r>
            <w:r>
              <w:rPr>
                <w:rFonts w:hint="eastAsia"/>
                <w:bCs/>
                <w:color w:val="000000" w:themeColor="text1"/>
                <w:szCs w:val="21"/>
                <w14:textFill>
                  <w14:solidFill>
                    <w14:schemeClr w14:val="tx1"/>
                  </w14:solidFill>
                </w14:textFill>
              </w:rPr>
              <w:t>塑料粒子在受热的情况下，由于分子间的剪切挤压下发生断链、分解、降解过程中产生的游离单体废气，从而形成有机废气。由于加热温度一般控制在塑料原料允许的范围内，分解的单体少</w:t>
            </w:r>
            <w:r>
              <w:rPr>
                <w:rFonts w:hint="eastAsia"/>
                <w:bCs/>
                <w:color w:val="000000" w:themeColor="text1"/>
                <w:szCs w:val="21"/>
                <w:lang w:eastAsia="zh-CN"/>
                <w14:textFill>
                  <w14:solidFill>
                    <w14:schemeClr w14:val="tx1"/>
                  </w14:solidFill>
                </w14:textFill>
              </w:rPr>
              <w:t>且</w:t>
            </w:r>
            <w:r>
              <w:rPr>
                <w:rFonts w:hint="eastAsia"/>
                <w:bCs/>
                <w:color w:val="000000" w:themeColor="text1"/>
                <w:szCs w:val="21"/>
                <w14:textFill>
                  <w14:solidFill>
                    <w14:schemeClr w14:val="tx1"/>
                  </w14:solidFill>
                </w14:textFill>
              </w:rPr>
              <w:t>在加热封闭的容器内进行，产生的单体仅有少量排出，本项目产生的有机单体废气主要为烷烃、烯烃类，故以非甲烷总烃计。参考《排放源统计调查产排污核算方法和系数手册》中的《292塑料制品行业系数手册》的产污系数，即非甲烷总烃产污系数约为2.7kg/t-产品，项目注塑生产线生产P</w:t>
            </w:r>
            <w:r>
              <w:rPr>
                <w:bCs/>
                <w:color w:val="000000" w:themeColor="text1"/>
                <w:szCs w:val="21"/>
                <w14:textFill>
                  <w14:solidFill>
                    <w14:schemeClr w14:val="tx1"/>
                  </w14:solidFill>
                </w14:textFill>
              </w:rPr>
              <w:t>P产品约</w:t>
            </w:r>
            <w:r>
              <w:rPr>
                <w:rFonts w:hint="eastAsia"/>
                <w:bCs/>
                <w:color w:val="000000" w:themeColor="text1"/>
                <w:szCs w:val="21"/>
                <w14:textFill>
                  <w14:solidFill>
                    <w14:schemeClr w14:val="tx1"/>
                  </w14:solidFill>
                </w14:textFill>
              </w:rPr>
              <w:t>4</w:t>
            </w:r>
            <w:r>
              <w:rPr>
                <w:bCs/>
                <w:color w:val="000000" w:themeColor="text1"/>
                <w:szCs w:val="21"/>
                <w14:textFill>
                  <w14:solidFill>
                    <w14:schemeClr w14:val="tx1"/>
                  </w14:solidFill>
                </w14:textFill>
              </w:rPr>
              <w:t>50t/a，PET片材生产线生产</w:t>
            </w:r>
            <w:r>
              <w:rPr>
                <w:rFonts w:hint="eastAsia"/>
                <w:bCs/>
                <w:color w:val="000000" w:themeColor="text1"/>
                <w:szCs w:val="21"/>
                <w14:textFill>
                  <w14:solidFill>
                    <w14:schemeClr w14:val="tx1"/>
                  </w14:solidFill>
                </w14:textFill>
              </w:rPr>
              <w:t>P</w:t>
            </w:r>
            <w:r>
              <w:rPr>
                <w:bCs/>
                <w:color w:val="000000" w:themeColor="text1"/>
                <w:szCs w:val="21"/>
                <w14:textFill>
                  <w14:solidFill>
                    <w14:schemeClr w14:val="tx1"/>
                  </w14:solidFill>
                </w14:textFill>
              </w:rPr>
              <w:t>ET片材约</w:t>
            </w:r>
            <w:r>
              <w:rPr>
                <w:rFonts w:hint="eastAsia"/>
                <w:bCs/>
                <w:color w:val="000000" w:themeColor="text1"/>
                <w:szCs w:val="21"/>
                <w14:textFill>
                  <w14:solidFill>
                    <w14:schemeClr w14:val="tx1"/>
                  </w14:solidFill>
                </w14:textFill>
              </w:rPr>
              <w:t>1</w:t>
            </w:r>
            <w:r>
              <w:rPr>
                <w:bCs/>
                <w:color w:val="000000" w:themeColor="text1"/>
                <w:szCs w:val="21"/>
                <w14:textFill>
                  <w14:solidFill>
                    <w14:schemeClr w14:val="tx1"/>
                  </w14:solidFill>
                </w14:textFill>
              </w:rPr>
              <w:t>800t/a，蓝莓盒生产线生产蓝莓盒约</w:t>
            </w:r>
            <w:r>
              <w:rPr>
                <w:rFonts w:hint="eastAsia"/>
                <w:bCs/>
                <w:color w:val="000000" w:themeColor="text1"/>
                <w:szCs w:val="21"/>
                <w14:textFill>
                  <w14:solidFill>
                    <w14:schemeClr w14:val="tx1"/>
                  </w14:solidFill>
                </w14:textFill>
              </w:rPr>
              <w:t>1</w:t>
            </w:r>
            <w:r>
              <w:rPr>
                <w:bCs/>
                <w:color w:val="000000" w:themeColor="text1"/>
                <w:szCs w:val="21"/>
                <w14:textFill>
                  <w14:solidFill>
                    <w14:schemeClr w14:val="tx1"/>
                  </w14:solidFill>
                </w14:textFill>
              </w:rPr>
              <w:t>800t/a，则项目生产过程中，热熔、注塑、挤出、吸塑等工序</w:t>
            </w:r>
            <w:r>
              <w:rPr>
                <w:rFonts w:hint="eastAsia"/>
                <w:bCs/>
                <w:color w:val="000000" w:themeColor="text1"/>
                <w:szCs w:val="21"/>
                <w14:textFill>
                  <w14:solidFill>
                    <w14:schemeClr w14:val="tx1"/>
                  </w14:solidFill>
                </w14:textFill>
              </w:rPr>
              <w:t>非甲烷总烃产生量为</w:t>
            </w:r>
            <w:r>
              <w:rPr>
                <w:bCs/>
                <w:color w:val="000000" w:themeColor="text1"/>
                <w:szCs w:val="21"/>
                <w14:textFill>
                  <w14:solidFill>
                    <w14:schemeClr w14:val="tx1"/>
                  </w14:solidFill>
                </w14:textFill>
              </w:rPr>
              <w:t>10.94</w:t>
            </w:r>
            <w:r>
              <w:rPr>
                <w:rFonts w:hint="eastAsia"/>
                <w:bCs/>
                <w:color w:val="000000" w:themeColor="text1"/>
                <w:szCs w:val="21"/>
                <w14:textFill>
                  <w14:solidFill>
                    <w14:schemeClr w14:val="tx1"/>
                  </w14:solidFill>
                </w14:textFill>
              </w:rPr>
              <w:t>t/a。</w:t>
            </w:r>
          </w:p>
          <w:p w14:paraId="70DFFA40">
            <w:pPr>
              <w:spacing w:line="360" w:lineRule="auto"/>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②刷硅油废气</w:t>
            </w:r>
          </w:p>
          <w:p w14:paraId="222DDF7C">
            <w:pPr>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项目PET片材生产过程中，</w:t>
            </w:r>
            <w:r>
              <w:rPr>
                <w:rFonts w:hint="eastAsia"/>
                <w:color w:val="000000" w:themeColor="text1"/>
                <w:szCs w:val="21"/>
                <w14:textFill>
                  <w14:solidFill>
                    <w14:schemeClr w14:val="tx1"/>
                  </w14:solidFill>
                </w14:textFill>
              </w:rPr>
              <w:t>为了防止收卷时PET片材之间粘连在一起并增加片材表面光滑度，</w:t>
            </w:r>
            <w:r>
              <w:rPr>
                <w:bCs/>
                <w:color w:val="000000" w:themeColor="text1"/>
                <w:szCs w:val="21"/>
                <w14:textFill>
                  <w14:solidFill>
                    <w14:schemeClr w14:val="tx1"/>
                  </w14:solidFill>
                </w14:textFill>
              </w:rPr>
              <w:t>修剪裁边后需进行刷油</w:t>
            </w: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项目刷油环节使用硅油。</w:t>
            </w:r>
            <w:r>
              <w:rPr>
                <w:rFonts w:hint="eastAsia"/>
                <w:bCs/>
                <w:color w:val="000000" w:themeColor="text1"/>
                <w:szCs w:val="21"/>
                <w14:textFill>
                  <w14:solidFill>
                    <w14:schemeClr w14:val="tx1"/>
                  </w14:solidFill>
                </w14:textFill>
              </w:rPr>
              <w:t>参考《排放源统计调查产排污核算方法和系数手册》中的《23 印刷和记录媒介复制行业系数手册（试行）》的产污系数，即非甲烷总烃产污系数约为43kg/t-原料，项目硅油年用量为</w:t>
            </w:r>
            <w:r>
              <w:rPr>
                <w:bCs/>
                <w:color w:val="000000" w:themeColor="text1"/>
                <w:szCs w:val="21"/>
                <w14:textFill>
                  <w14:solidFill>
                    <w14:schemeClr w14:val="tx1"/>
                  </w14:solidFill>
                </w14:textFill>
              </w:rPr>
              <w:t>1.5</w:t>
            </w:r>
            <w:r>
              <w:rPr>
                <w:rFonts w:hint="eastAsia"/>
                <w:bCs/>
                <w:color w:val="000000" w:themeColor="text1"/>
                <w:szCs w:val="21"/>
                <w14:textFill>
                  <w14:solidFill>
                    <w14:schemeClr w14:val="tx1"/>
                  </w14:solidFill>
                </w14:textFill>
              </w:rPr>
              <w:t>t/a，则印刷过程中的非甲烷总烃产生量约为</w:t>
            </w:r>
            <w:r>
              <w:rPr>
                <w:bCs/>
                <w:color w:val="000000" w:themeColor="text1"/>
                <w:szCs w:val="21"/>
                <w14:textFill>
                  <w14:solidFill>
                    <w14:schemeClr w14:val="tx1"/>
                  </w14:solidFill>
                </w14:textFill>
              </w:rPr>
              <w:t>0.06</w:t>
            </w:r>
            <w:r>
              <w:rPr>
                <w:rFonts w:hint="eastAsia"/>
                <w:bCs/>
                <w:color w:val="000000" w:themeColor="text1"/>
                <w:szCs w:val="21"/>
                <w14:textFill>
                  <w14:solidFill>
                    <w14:schemeClr w14:val="tx1"/>
                  </w14:solidFill>
                </w14:textFill>
              </w:rPr>
              <w:t>t/a。</w:t>
            </w:r>
          </w:p>
          <w:p w14:paraId="0ADE00B7">
            <w:pPr>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综上所述，项目运营期</w:t>
            </w:r>
            <w:r>
              <w:rPr>
                <w:bCs/>
                <w:color w:val="000000" w:themeColor="text1"/>
                <w14:textFill>
                  <w14:solidFill>
                    <w14:schemeClr w14:val="tx1"/>
                  </w14:solidFill>
                </w14:textFill>
              </w:rPr>
              <w:t>生产有机废气产生总量约为</w:t>
            </w:r>
            <w:r>
              <w:rPr>
                <w:rFonts w:hint="eastAsia"/>
                <w:bCs/>
                <w:color w:val="000000" w:themeColor="text1"/>
                <w14:textFill>
                  <w14:solidFill>
                    <w14:schemeClr w14:val="tx1"/>
                  </w14:solidFill>
                </w14:textFill>
              </w:rPr>
              <w:t>1</w:t>
            </w:r>
            <w:r>
              <w:rPr>
                <w:bCs/>
                <w:color w:val="000000" w:themeColor="text1"/>
                <w14:textFill>
                  <w14:solidFill>
                    <w14:schemeClr w14:val="tx1"/>
                  </w14:solidFill>
                </w14:textFill>
              </w:rPr>
              <w:t>1</w:t>
            </w:r>
            <w:r>
              <w:rPr>
                <w:rFonts w:hint="eastAsia"/>
                <w:bCs/>
                <w:color w:val="000000" w:themeColor="text1"/>
                <w:szCs w:val="21"/>
                <w14:textFill>
                  <w14:solidFill>
                    <w14:schemeClr w14:val="tx1"/>
                  </w14:solidFill>
                </w14:textFill>
              </w:rPr>
              <w:t>t/a，产生速率为1</w:t>
            </w:r>
            <w:r>
              <w:rPr>
                <w:bCs/>
                <w:color w:val="000000" w:themeColor="text1"/>
                <w:szCs w:val="21"/>
                <w14:textFill>
                  <w14:solidFill>
                    <w14:schemeClr w14:val="tx1"/>
                  </w14:solidFill>
                </w14:textFill>
              </w:rPr>
              <w:t>.53kg/h。</w:t>
            </w:r>
          </w:p>
          <w:p w14:paraId="0845CB40">
            <w:pPr>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项目拟采取在</w:t>
            </w:r>
            <w:r>
              <w:rPr>
                <w:rFonts w:hint="eastAsia"/>
                <w:bCs/>
                <w:color w:val="000000" w:themeColor="text1"/>
                <w:szCs w:val="21"/>
                <w14:textFill>
                  <w14:solidFill>
                    <w14:schemeClr w14:val="tx1"/>
                  </w14:solidFill>
                </w14:textFill>
              </w:rPr>
              <w:t>注塑生产线、</w:t>
            </w:r>
            <w:r>
              <w:rPr>
                <w:bCs/>
                <w:color w:val="000000" w:themeColor="text1"/>
                <w:szCs w:val="21"/>
                <w14:textFill>
                  <w14:solidFill>
                    <w14:schemeClr w14:val="tx1"/>
                  </w14:solidFill>
                </w14:textFill>
              </w:rPr>
              <w:t>PET片材生产线、蓝莓盒生产线上方加装</w:t>
            </w:r>
            <w:r>
              <w:rPr>
                <w:rFonts w:hint="eastAsia"/>
                <w:bCs/>
                <w:color w:val="000000" w:themeColor="text1"/>
                <w:szCs w:val="21"/>
                <w14:textFill>
                  <w14:solidFill>
                    <w14:schemeClr w14:val="tx1"/>
                  </w14:solidFill>
                </w14:textFill>
              </w:rPr>
              <w:t>集气收集装置收集项目生产有机废气（集气效率</w:t>
            </w:r>
            <w:r>
              <w:rPr>
                <w:bCs/>
                <w:color w:val="000000" w:themeColor="text1"/>
                <w:szCs w:val="21"/>
                <w14:textFill>
                  <w14:solidFill>
                    <w14:schemeClr w14:val="tx1"/>
                  </w14:solidFill>
                </w14:textFill>
              </w:rPr>
              <w:t>90</w:t>
            </w:r>
            <w:r>
              <w:rPr>
                <w:rFonts w:hint="eastAsia"/>
                <w:bCs/>
                <w:color w:val="000000" w:themeColor="text1"/>
                <w:szCs w:val="21"/>
                <w14:textFill>
                  <w14:solidFill>
                    <w14:schemeClr w14:val="tx1"/>
                  </w14:solidFill>
                </w14:textFill>
              </w:rPr>
              <w:t>%），收集后的有机废气经</w:t>
            </w:r>
            <w:r>
              <w:rPr>
                <w:rFonts w:hint="eastAsia"/>
                <w:color w:val="000000" w:themeColor="text1"/>
                <w:szCs w:val="21"/>
                <w14:textFill>
                  <w14:solidFill>
                    <w14:schemeClr w14:val="tx1"/>
                  </w14:solidFill>
                </w14:textFill>
              </w:rPr>
              <w:t>UV光催化/光氧化设备+</w:t>
            </w:r>
            <w:r>
              <w:rPr>
                <w:rFonts w:hint="eastAsia"/>
                <w:bCs/>
                <w:color w:val="000000" w:themeColor="text1"/>
                <w:kern w:val="0"/>
                <w:szCs w:val="21"/>
                <w14:textFill>
                  <w14:solidFill>
                    <w14:schemeClr w14:val="tx1"/>
                  </w14:solidFill>
                </w14:textFill>
              </w:rPr>
              <w:t>活性炭吸附装置处理（处理效率5</w:t>
            </w:r>
            <w:r>
              <w:rPr>
                <w:bCs/>
                <w:color w:val="000000" w:themeColor="text1"/>
                <w:kern w:val="0"/>
                <w:szCs w:val="21"/>
                <w14:textFill>
                  <w14:solidFill>
                    <w14:schemeClr w14:val="tx1"/>
                  </w14:solidFill>
                </w14:textFill>
              </w:rPr>
              <w:t>0%</w:t>
            </w:r>
            <w:r>
              <w:rPr>
                <w:rFonts w:hint="eastAsia"/>
                <w:bCs/>
                <w:color w:val="000000" w:themeColor="text1"/>
                <w:kern w:val="0"/>
                <w:szCs w:val="21"/>
                <w14:textFill>
                  <w14:solidFill>
                    <w14:schemeClr w14:val="tx1"/>
                  </w14:solidFill>
                </w14:textFill>
              </w:rPr>
              <w:t>），处理后经</w:t>
            </w:r>
            <w:r>
              <w:rPr>
                <w:rFonts w:hint="eastAsia"/>
                <w:bCs/>
                <w:color w:val="000000" w:themeColor="text1"/>
                <w:szCs w:val="21"/>
                <w14:textFill>
                  <w14:solidFill>
                    <w14:schemeClr w14:val="tx1"/>
                  </w14:solidFill>
                </w14:textFill>
              </w:rPr>
              <w:t>通过一根15m高排气筒（DA00</w:t>
            </w:r>
            <w:r>
              <w:rPr>
                <w:bCs/>
                <w:color w:val="000000" w:themeColor="text1"/>
                <w:szCs w:val="21"/>
                <w14:textFill>
                  <w14:solidFill>
                    <w14:schemeClr w14:val="tx1"/>
                  </w14:solidFill>
                </w14:textFill>
              </w:rPr>
              <w:t>1</w:t>
            </w:r>
            <w:r>
              <w:rPr>
                <w:rFonts w:hint="eastAsia"/>
                <w:bCs/>
                <w:color w:val="000000" w:themeColor="text1"/>
                <w:szCs w:val="21"/>
                <w14:textFill>
                  <w14:solidFill>
                    <w14:schemeClr w14:val="tx1"/>
                  </w14:solidFill>
                </w14:textFill>
              </w:rPr>
              <w:t>）排放，风机风量约为</w:t>
            </w:r>
            <w:r>
              <w:rPr>
                <w:bCs/>
                <w:color w:val="000000" w:themeColor="text1"/>
                <w:szCs w:val="21"/>
                <w14:textFill>
                  <w14:solidFill>
                    <w14:schemeClr w14:val="tx1"/>
                  </w14:solidFill>
                </w14:textFill>
              </w:rPr>
              <w:t>20000m</w:t>
            </w:r>
            <w:r>
              <w:rPr>
                <w:bCs/>
                <w:color w:val="000000" w:themeColor="text1"/>
                <w:szCs w:val="21"/>
                <w:vertAlign w:val="superscript"/>
                <w14:textFill>
                  <w14:solidFill>
                    <w14:schemeClr w14:val="tx1"/>
                  </w14:solidFill>
                </w14:textFill>
              </w:rPr>
              <w:t>3</w:t>
            </w:r>
            <w:r>
              <w:rPr>
                <w:bCs/>
                <w:color w:val="000000" w:themeColor="text1"/>
                <w:szCs w:val="21"/>
                <w14:textFill>
                  <w14:solidFill>
                    <w14:schemeClr w14:val="tx1"/>
                  </w14:solidFill>
                </w14:textFill>
              </w:rPr>
              <w:t>/h，</w:t>
            </w:r>
            <w:r>
              <w:rPr>
                <w:rFonts w:hint="eastAsia"/>
                <w:bCs/>
                <w:color w:val="000000" w:themeColor="text1"/>
                <w:szCs w:val="21"/>
                <w14:textFill>
                  <w14:solidFill>
                    <w14:schemeClr w14:val="tx1"/>
                  </w14:solidFill>
                </w14:textFill>
              </w:rPr>
              <w:t>处理后的生产有机废气排放量为</w:t>
            </w:r>
            <w:r>
              <w:rPr>
                <w:bCs/>
                <w:color w:val="000000" w:themeColor="text1"/>
                <w:szCs w:val="21"/>
                <w14:textFill>
                  <w14:solidFill>
                    <w14:schemeClr w14:val="tx1"/>
                  </w14:solidFill>
                </w14:textFill>
              </w:rPr>
              <w:t>4.95</w:t>
            </w:r>
            <w:r>
              <w:rPr>
                <w:rFonts w:hint="eastAsia"/>
                <w:bCs/>
                <w:color w:val="000000" w:themeColor="text1"/>
                <w:szCs w:val="21"/>
                <w14:textFill>
                  <w14:solidFill>
                    <w14:schemeClr w14:val="tx1"/>
                  </w14:solidFill>
                </w14:textFill>
              </w:rPr>
              <w:t>t/a、排放速率</w:t>
            </w:r>
            <w:r>
              <w:rPr>
                <w:bCs/>
                <w:color w:val="000000" w:themeColor="text1"/>
                <w:szCs w:val="21"/>
                <w14:textFill>
                  <w14:solidFill>
                    <w14:schemeClr w14:val="tx1"/>
                  </w14:solidFill>
                </w14:textFill>
              </w:rPr>
              <w:t>0.69</w:t>
            </w:r>
            <w:r>
              <w:rPr>
                <w:rFonts w:hint="eastAsia"/>
                <w:bCs/>
                <w:color w:val="000000" w:themeColor="text1"/>
                <w:szCs w:val="21"/>
                <w14:textFill>
                  <w14:solidFill>
                    <w14:schemeClr w14:val="tx1"/>
                  </w14:solidFill>
                </w14:textFill>
              </w:rPr>
              <w:t>kg/h，排放浓度约为</w:t>
            </w:r>
            <w:r>
              <w:rPr>
                <w:bCs/>
                <w:color w:val="000000" w:themeColor="text1"/>
                <w:szCs w:val="21"/>
                <w14:textFill>
                  <w14:solidFill>
                    <w14:schemeClr w14:val="tx1"/>
                  </w14:solidFill>
                </w14:textFill>
              </w:rPr>
              <w:t>34.38</w:t>
            </w:r>
            <w:r>
              <w:rPr>
                <w:rFonts w:hint="eastAsia"/>
                <w:bCs/>
                <w:color w:val="000000" w:themeColor="text1"/>
                <w:szCs w:val="21"/>
                <w14:textFill>
                  <w14:solidFill>
                    <w14:schemeClr w14:val="tx1"/>
                  </w14:solidFill>
                </w14:textFill>
              </w:rPr>
              <w:t>mg</w:t>
            </w:r>
            <w:r>
              <w:rPr>
                <w:bCs/>
                <w:color w:val="000000" w:themeColor="text1"/>
                <w:szCs w:val="21"/>
                <w14:textFill>
                  <w14:solidFill>
                    <w14:schemeClr w14:val="tx1"/>
                  </w14:solidFill>
                </w14:textFill>
              </w:rPr>
              <w:t>/m</w:t>
            </w:r>
            <w:r>
              <w:rPr>
                <w:bCs/>
                <w:color w:val="000000" w:themeColor="text1"/>
                <w:szCs w:val="21"/>
                <w:vertAlign w:val="superscript"/>
                <w14:textFill>
                  <w14:solidFill>
                    <w14:schemeClr w14:val="tx1"/>
                  </w14:solidFill>
                </w14:textFill>
              </w:rPr>
              <w:t>3</w:t>
            </w:r>
            <w:r>
              <w:rPr>
                <w:rFonts w:hint="eastAsia"/>
                <w:bCs/>
                <w:color w:val="000000" w:themeColor="text1"/>
                <w:szCs w:val="21"/>
                <w14:textFill>
                  <w14:solidFill>
                    <w14:schemeClr w14:val="tx1"/>
                  </w14:solidFill>
                </w14:textFill>
              </w:rPr>
              <w:t>。无组织排放有机废气约为1</w:t>
            </w:r>
            <w:r>
              <w:rPr>
                <w:bCs/>
                <w:color w:val="000000" w:themeColor="text1"/>
                <w:szCs w:val="21"/>
                <w14:textFill>
                  <w14:solidFill>
                    <w14:schemeClr w14:val="tx1"/>
                  </w14:solidFill>
                </w14:textFill>
              </w:rPr>
              <w:t>.1t/a。</w:t>
            </w:r>
          </w:p>
          <w:p w14:paraId="5B0899B5">
            <w:pPr>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（3）车辆尾气</w:t>
            </w:r>
          </w:p>
          <w:p w14:paraId="4969C042">
            <w:pPr>
              <w:spacing w:line="360" w:lineRule="auto"/>
              <w:ind w:firstLine="420" w:firstLineChars="200"/>
              <w:rPr>
                <w:bCs/>
                <w:color w:val="000000" w:themeColor="text1"/>
                <w:szCs w:val="21"/>
                <w14:textFill>
                  <w14:solidFill>
                    <w14:schemeClr w14:val="tx1"/>
                  </w14:solidFill>
                </w14:textFill>
              </w:rPr>
            </w:pPr>
            <w:r>
              <w:rPr>
                <w:rFonts w:hint="eastAsia"/>
                <w:color w:val="000000" w:themeColor="text1"/>
                <w14:textFill>
                  <w14:solidFill>
                    <w14:schemeClr w14:val="tx1"/>
                  </w14:solidFill>
                </w14:textFill>
              </w:rPr>
              <w:t>项目运营期进出车辆因燃烧燃油会产生车辆尾气，其中含有THC、CO和NO</w:t>
            </w:r>
            <w:r>
              <w:rPr>
                <w:rFonts w:hint="eastAsia"/>
                <w:color w:val="000000" w:themeColor="text1"/>
                <w:vertAlign w:val="subscript"/>
                <w14:textFill>
                  <w14:solidFill>
                    <w14:schemeClr w14:val="tx1"/>
                  </w14:solidFill>
                </w14:textFill>
              </w:rPr>
              <w:t>x</w:t>
            </w:r>
            <w:r>
              <w:rPr>
                <w:rFonts w:hint="eastAsia"/>
                <w:color w:val="000000" w:themeColor="text1"/>
                <w14:textFill>
                  <w14:solidFill>
                    <w14:schemeClr w14:val="tx1"/>
                  </w14:solidFill>
                </w14:textFill>
              </w:rPr>
              <w:t>等污染物，均为间歇性无组织排放，项目所在区域地势较为空旷，车辆产生的尾气主要靠自然通风扩散，对周围环境影响很小，因此不作定量核算。</w:t>
            </w:r>
          </w:p>
          <w:p w14:paraId="0D0E7D70">
            <w:pPr>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（4）恶臭</w:t>
            </w:r>
          </w:p>
          <w:p w14:paraId="02169F93">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项目为塑料制品加工行业，生产过程中加热过程会有</w:t>
            </w:r>
            <w:r>
              <w:rPr>
                <w:bCs/>
                <w:color w:val="000000" w:themeColor="text1"/>
                <w14:textFill>
                  <w14:solidFill>
                    <w14:schemeClr w14:val="tx1"/>
                  </w14:solidFill>
                </w14:textFill>
              </w:rPr>
              <w:t>少量臭气浓度，但本项目生产有机废气经</w:t>
            </w:r>
            <w:r>
              <w:rPr>
                <w:rFonts w:hint="eastAsia"/>
                <w:bCs/>
                <w:color w:val="000000" w:themeColor="text1"/>
                <w:szCs w:val="21"/>
                <w14:textFill>
                  <w14:solidFill>
                    <w14:schemeClr w14:val="tx1"/>
                  </w14:solidFill>
                </w14:textFill>
              </w:rPr>
              <w:t>通风管道进入设置的U</w:t>
            </w:r>
            <w:r>
              <w:rPr>
                <w:bCs/>
                <w:color w:val="000000" w:themeColor="text1"/>
                <w:szCs w:val="21"/>
                <w14:textFill>
                  <w14:solidFill>
                    <w14:schemeClr w14:val="tx1"/>
                  </w14:solidFill>
                </w14:textFill>
              </w:rPr>
              <w:t>V光催化</w:t>
            </w:r>
            <w:r>
              <w:rPr>
                <w:rFonts w:hint="eastAsia"/>
                <w:bCs/>
                <w:color w:val="000000" w:themeColor="text1"/>
                <w:szCs w:val="21"/>
                <w14:textFill>
                  <w14:solidFill>
                    <w14:schemeClr w14:val="tx1"/>
                  </w14:solidFill>
                </w14:textFill>
              </w:rPr>
              <w:t>/光氧化+活性炭吸附装置进行处理，</w:t>
            </w:r>
            <w:r>
              <w:rPr>
                <w:bCs/>
                <w:color w:val="000000" w:themeColor="text1"/>
                <w14:textFill>
                  <w14:solidFill>
                    <w14:schemeClr w14:val="tx1"/>
                  </w14:solidFill>
                </w14:textFill>
              </w:rPr>
              <w:t>臭气浓度产生量较少，对周围环境影响不大。</w:t>
            </w:r>
            <w:r>
              <w:rPr>
                <w:color w:val="000000" w:themeColor="text1"/>
                <w14:textFill>
                  <w14:solidFill>
                    <w14:schemeClr w14:val="tx1"/>
                  </w14:solidFill>
                </w14:textFill>
              </w:rPr>
              <w:t>此外，</w:t>
            </w:r>
            <w:r>
              <w:rPr>
                <w:rFonts w:hint="eastAsia"/>
                <w:color w:val="000000" w:themeColor="text1"/>
                <w14:textFill>
                  <w14:solidFill>
                    <w14:schemeClr w14:val="tx1"/>
                  </w14:solidFill>
                </w14:textFill>
              </w:rPr>
              <w:t>项目区厕所、化粪池和垃圾桶等营运期间会产生一定的恶臭。恶臭呈无组织形式排放，恶臭气体产生小，因此不作定量核算。</w:t>
            </w:r>
          </w:p>
          <w:p w14:paraId="6CBD229C">
            <w:pPr>
              <w:spacing w:line="360" w:lineRule="auto"/>
              <w:ind w:firstLine="422" w:firstLineChars="200"/>
              <w:rPr>
                <w:b/>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4、</w:t>
            </w:r>
            <w:r>
              <w:rPr>
                <w:rFonts w:hint="eastAsia" w:ascii="宋体" w:hAnsi="宋体" w:cs="宋体"/>
                <w:b/>
                <w:bCs/>
                <w:color w:val="000000" w:themeColor="text1"/>
                <w:kern w:val="21"/>
                <w:szCs w:val="21"/>
                <w14:textFill>
                  <w14:solidFill>
                    <w14:schemeClr w14:val="tx1"/>
                  </w14:solidFill>
                </w14:textFill>
              </w:rPr>
              <w:t>排放形式和治理设施</w:t>
            </w:r>
          </w:p>
          <w:p w14:paraId="6FCAB729">
            <w:pPr>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1</w:t>
            </w: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有组织废气排放</w:t>
            </w:r>
          </w:p>
          <w:p w14:paraId="55E6587E">
            <w:pPr>
              <w:spacing w:line="360" w:lineRule="auto"/>
              <w:ind w:firstLine="420" w:firstLineChars="200"/>
              <w:rPr>
                <w:bCs/>
                <w:color w:val="000000" w:themeColor="text1"/>
                <w14:textFill>
                  <w14:solidFill>
                    <w14:schemeClr w14:val="tx1"/>
                  </w14:solidFill>
                </w14:textFill>
              </w:rPr>
            </w:pPr>
            <w:r>
              <w:rPr>
                <w:bCs/>
                <w:color w:val="000000" w:themeColor="text1"/>
                <w:szCs w:val="21"/>
                <w14:textFill>
                  <w14:solidFill>
                    <w14:schemeClr w14:val="tx1"/>
                  </w14:solidFill>
                </w14:textFill>
              </w:rPr>
              <w:t>项目使用</w:t>
            </w:r>
            <w:r>
              <w:rPr>
                <w:rFonts w:hint="eastAsia"/>
                <w:bCs/>
                <w:color w:val="000000" w:themeColor="text1"/>
                <w:szCs w:val="21"/>
                <w14:textFill>
                  <w14:solidFill>
                    <w14:schemeClr w14:val="tx1"/>
                  </w14:solidFill>
                </w14:textFill>
              </w:rPr>
              <w:t>P</w:t>
            </w:r>
            <w:r>
              <w:rPr>
                <w:bCs/>
                <w:color w:val="000000" w:themeColor="text1"/>
                <w:szCs w:val="21"/>
                <w14:textFill>
                  <w14:solidFill>
                    <w14:schemeClr w14:val="tx1"/>
                  </w14:solidFill>
                </w14:textFill>
              </w:rPr>
              <w:t>P、</w:t>
            </w:r>
            <w:r>
              <w:rPr>
                <w:rFonts w:hint="eastAsia"/>
                <w:bCs/>
                <w:color w:val="000000" w:themeColor="text1"/>
                <w:szCs w:val="21"/>
                <w14:textFill>
                  <w14:solidFill>
                    <w14:schemeClr w14:val="tx1"/>
                  </w14:solidFill>
                </w14:textFill>
              </w:rPr>
              <w:t>P</w:t>
            </w:r>
            <w:r>
              <w:rPr>
                <w:bCs/>
                <w:color w:val="000000" w:themeColor="text1"/>
                <w:szCs w:val="21"/>
                <w14:textFill>
                  <w14:solidFill>
                    <w14:schemeClr w14:val="tx1"/>
                  </w14:solidFill>
                </w14:textFill>
              </w:rPr>
              <w:t>ET塑料颗粒作为项目产品生产原料，</w:t>
            </w:r>
            <w:r>
              <w:rPr>
                <w:rFonts w:hint="eastAsia"/>
                <w:bCs/>
                <w:color w:val="000000" w:themeColor="text1"/>
                <w:szCs w:val="21"/>
                <w14:textFill>
                  <w14:solidFill>
                    <w14:schemeClr w14:val="tx1"/>
                  </w14:solidFill>
                </w14:textFill>
              </w:rPr>
              <w:t>塑料粒子在受热的情况下，由于分子间的剪切挤压下发生断链、分解、降解过程中产生的游离单体废气，从而形成有机废气。</w:t>
            </w:r>
            <w:r>
              <w:rPr>
                <w:bCs/>
                <w:color w:val="000000" w:themeColor="text1"/>
                <w:szCs w:val="21"/>
                <w14:textFill>
                  <w14:solidFill>
                    <w14:schemeClr w14:val="tx1"/>
                  </w14:solidFill>
                </w14:textFill>
              </w:rPr>
              <w:t>项目PET片材生产过程中，</w:t>
            </w:r>
            <w:r>
              <w:rPr>
                <w:rFonts w:hint="eastAsia"/>
                <w:color w:val="000000" w:themeColor="text1"/>
                <w:szCs w:val="21"/>
                <w14:textFill>
                  <w14:solidFill>
                    <w14:schemeClr w14:val="tx1"/>
                  </w14:solidFill>
                </w14:textFill>
              </w:rPr>
              <w:t>为了防止收卷时PET片材之间粘连在一起并增加片材表面光滑度，</w:t>
            </w:r>
            <w:r>
              <w:rPr>
                <w:bCs/>
                <w:color w:val="000000" w:themeColor="text1"/>
                <w:szCs w:val="21"/>
                <w14:textFill>
                  <w14:solidFill>
                    <w14:schemeClr w14:val="tx1"/>
                  </w14:solidFill>
                </w14:textFill>
              </w:rPr>
              <w:t>修剪裁边后需进行刷油，项目刷油环节使用硅油，加热后会有少量有机废气产生。项目拟采取在</w:t>
            </w:r>
            <w:r>
              <w:rPr>
                <w:rFonts w:hint="eastAsia"/>
                <w:bCs/>
                <w:color w:val="000000" w:themeColor="text1"/>
                <w:szCs w:val="21"/>
                <w14:textFill>
                  <w14:solidFill>
                    <w14:schemeClr w14:val="tx1"/>
                  </w14:solidFill>
                </w14:textFill>
              </w:rPr>
              <w:t>注塑生产线、</w:t>
            </w:r>
            <w:r>
              <w:rPr>
                <w:bCs/>
                <w:color w:val="000000" w:themeColor="text1"/>
                <w:szCs w:val="21"/>
                <w14:textFill>
                  <w14:solidFill>
                    <w14:schemeClr w14:val="tx1"/>
                  </w14:solidFill>
                </w14:textFill>
              </w:rPr>
              <w:t>PET片材生产线、蓝莓盒生产线上方加装</w:t>
            </w:r>
            <w:r>
              <w:rPr>
                <w:rFonts w:hint="eastAsia"/>
                <w:bCs/>
                <w:color w:val="000000" w:themeColor="text1"/>
                <w:szCs w:val="21"/>
                <w14:textFill>
                  <w14:solidFill>
                    <w14:schemeClr w14:val="tx1"/>
                  </w14:solidFill>
                </w14:textFill>
              </w:rPr>
              <w:t>集气收集装置收集项目生产有机废气（集气效率</w:t>
            </w:r>
            <w:r>
              <w:rPr>
                <w:bCs/>
                <w:color w:val="000000" w:themeColor="text1"/>
                <w:szCs w:val="21"/>
                <w14:textFill>
                  <w14:solidFill>
                    <w14:schemeClr w14:val="tx1"/>
                  </w14:solidFill>
                </w14:textFill>
              </w:rPr>
              <w:t>90</w:t>
            </w:r>
            <w:r>
              <w:rPr>
                <w:rFonts w:hint="eastAsia"/>
                <w:bCs/>
                <w:color w:val="000000" w:themeColor="text1"/>
                <w:szCs w:val="21"/>
                <w14:textFill>
                  <w14:solidFill>
                    <w14:schemeClr w14:val="tx1"/>
                  </w14:solidFill>
                </w14:textFill>
              </w:rPr>
              <w:t>%），收集后的有机废气经</w:t>
            </w:r>
            <w:r>
              <w:rPr>
                <w:rFonts w:hint="eastAsia"/>
                <w:color w:val="000000" w:themeColor="text1"/>
                <w:szCs w:val="21"/>
                <w14:textFill>
                  <w14:solidFill>
                    <w14:schemeClr w14:val="tx1"/>
                  </w14:solidFill>
                </w14:textFill>
              </w:rPr>
              <w:t>UV光催化/光氧化设备+</w:t>
            </w:r>
            <w:r>
              <w:rPr>
                <w:rFonts w:hint="eastAsia"/>
                <w:bCs/>
                <w:color w:val="000000" w:themeColor="text1"/>
                <w:kern w:val="0"/>
                <w:szCs w:val="21"/>
                <w14:textFill>
                  <w14:solidFill>
                    <w14:schemeClr w14:val="tx1"/>
                  </w14:solidFill>
                </w14:textFill>
              </w:rPr>
              <w:t>活性炭吸附装置处理（处理效率5</w:t>
            </w:r>
            <w:r>
              <w:rPr>
                <w:bCs/>
                <w:color w:val="000000" w:themeColor="text1"/>
                <w:kern w:val="0"/>
                <w:szCs w:val="21"/>
                <w14:textFill>
                  <w14:solidFill>
                    <w14:schemeClr w14:val="tx1"/>
                  </w14:solidFill>
                </w14:textFill>
              </w:rPr>
              <w:t>0%</w:t>
            </w:r>
            <w:r>
              <w:rPr>
                <w:rFonts w:hint="eastAsia"/>
                <w:bCs/>
                <w:color w:val="000000" w:themeColor="text1"/>
                <w:kern w:val="0"/>
                <w:szCs w:val="21"/>
                <w14:textFill>
                  <w14:solidFill>
                    <w14:schemeClr w14:val="tx1"/>
                  </w14:solidFill>
                </w14:textFill>
              </w:rPr>
              <w:t>），处理后经</w:t>
            </w:r>
            <w:r>
              <w:rPr>
                <w:rFonts w:hint="eastAsia"/>
                <w:bCs/>
                <w:color w:val="000000" w:themeColor="text1"/>
                <w:szCs w:val="21"/>
                <w14:textFill>
                  <w14:solidFill>
                    <w14:schemeClr w14:val="tx1"/>
                  </w14:solidFill>
                </w14:textFill>
              </w:rPr>
              <w:t>通过一根15m高排气筒（DA00</w:t>
            </w:r>
            <w:r>
              <w:rPr>
                <w:bCs/>
                <w:color w:val="000000" w:themeColor="text1"/>
                <w:szCs w:val="21"/>
                <w14:textFill>
                  <w14:solidFill>
                    <w14:schemeClr w14:val="tx1"/>
                  </w14:solidFill>
                </w14:textFill>
              </w:rPr>
              <w:t>1</w:t>
            </w:r>
            <w:r>
              <w:rPr>
                <w:rFonts w:hint="eastAsia"/>
                <w:bCs/>
                <w:color w:val="000000" w:themeColor="text1"/>
                <w:szCs w:val="21"/>
                <w14:textFill>
                  <w14:solidFill>
                    <w14:schemeClr w14:val="tx1"/>
                  </w14:solidFill>
                </w14:textFill>
              </w:rPr>
              <w:t>）排放，处理后的生产有机废气排放量为</w:t>
            </w:r>
            <w:r>
              <w:rPr>
                <w:bCs/>
                <w:color w:val="000000" w:themeColor="text1"/>
                <w:szCs w:val="21"/>
                <w14:textFill>
                  <w14:solidFill>
                    <w14:schemeClr w14:val="tx1"/>
                  </w14:solidFill>
                </w14:textFill>
              </w:rPr>
              <w:t>4.95</w:t>
            </w:r>
            <w:r>
              <w:rPr>
                <w:rFonts w:hint="eastAsia"/>
                <w:bCs/>
                <w:color w:val="000000" w:themeColor="text1"/>
                <w:szCs w:val="21"/>
                <w14:textFill>
                  <w14:solidFill>
                    <w14:schemeClr w14:val="tx1"/>
                  </w14:solidFill>
                </w14:textFill>
              </w:rPr>
              <w:t>t/a、排放速率</w:t>
            </w:r>
            <w:r>
              <w:rPr>
                <w:bCs/>
                <w:color w:val="000000" w:themeColor="text1"/>
                <w:szCs w:val="21"/>
                <w14:textFill>
                  <w14:solidFill>
                    <w14:schemeClr w14:val="tx1"/>
                  </w14:solidFill>
                </w14:textFill>
              </w:rPr>
              <w:t>0.69</w:t>
            </w:r>
            <w:r>
              <w:rPr>
                <w:rFonts w:hint="eastAsia"/>
                <w:bCs/>
                <w:color w:val="000000" w:themeColor="text1"/>
                <w:szCs w:val="21"/>
                <w14:textFill>
                  <w14:solidFill>
                    <w14:schemeClr w14:val="tx1"/>
                  </w14:solidFill>
                </w14:textFill>
              </w:rPr>
              <w:t>kg/h，排放浓度约为</w:t>
            </w:r>
            <w:r>
              <w:rPr>
                <w:bCs/>
                <w:color w:val="000000" w:themeColor="text1"/>
                <w:szCs w:val="21"/>
                <w14:textFill>
                  <w14:solidFill>
                    <w14:schemeClr w14:val="tx1"/>
                  </w14:solidFill>
                </w14:textFill>
              </w:rPr>
              <w:t>34.38</w:t>
            </w:r>
            <w:r>
              <w:rPr>
                <w:rFonts w:hint="eastAsia"/>
                <w:bCs/>
                <w:color w:val="000000" w:themeColor="text1"/>
                <w:szCs w:val="21"/>
                <w14:textFill>
                  <w14:solidFill>
                    <w14:schemeClr w14:val="tx1"/>
                  </w14:solidFill>
                </w14:textFill>
              </w:rPr>
              <w:t>mg</w:t>
            </w:r>
            <w:r>
              <w:rPr>
                <w:bCs/>
                <w:color w:val="000000" w:themeColor="text1"/>
                <w:szCs w:val="21"/>
                <w14:textFill>
                  <w14:solidFill>
                    <w14:schemeClr w14:val="tx1"/>
                  </w14:solidFill>
                </w14:textFill>
              </w:rPr>
              <w:t>/m</w:t>
            </w:r>
            <w:r>
              <w:rPr>
                <w:bCs/>
                <w:color w:val="000000" w:themeColor="text1"/>
                <w:szCs w:val="21"/>
                <w:vertAlign w:val="superscript"/>
                <w14:textFill>
                  <w14:solidFill>
                    <w14:schemeClr w14:val="tx1"/>
                  </w14:solidFill>
                </w14:textFill>
              </w:rPr>
              <w:t>3</w:t>
            </w:r>
            <w:r>
              <w:rPr>
                <w:rFonts w:hint="eastAsia"/>
                <w:bCs/>
                <w:color w:val="000000" w:themeColor="text1"/>
                <w:szCs w:val="21"/>
                <w14:textFill>
                  <w14:solidFill>
                    <w14:schemeClr w14:val="tx1"/>
                  </w14:solidFill>
                </w14:textFill>
              </w:rPr>
              <w:t>。无组织排放有机废气约为1</w:t>
            </w:r>
            <w:r>
              <w:rPr>
                <w:bCs/>
                <w:color w:val="000000" w:themeColor="text1"/>
                <w:szCs w:val="21"/>
                <w14:textFill>
                  <w14:solidFill>
                    <w14:schemeClr w14:val="tx1"/>
                  </w14:solidFill>
                </w14:textFill>
              </w:rPr>
              <w:t>.1t/a。</w:t>
            </w:r>
          </w:p>
          <w:p w14:paraId="76A0ADC8">
            <w:pPr>
              <w:spacing w:line="360" w:lineRule="auto"/>
              <w:ind w:firstLine="42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依据</w:t>
            </w:r>
            <w:r>
              <w:rPr>
                <w:rFonts w:hint="eastAsia"/>
                <w:color w:val="000000" w:themeColor="text1"/>
                <w14:textFill>
                  <w14:solidFill>
                    <w14:schemeClr w14:val="tx1"/>
                  </w14:solidFill>
                </w14:textFill>
              </w:rPr>
              <w:t>《排污许可证申请与核发技术规范-橡胶和塑料制品工业》（HJ1122-2020），塑料包装箱及容器制造产生的污染物</w:t>
            </w:r>
            <w:r>
              <w:rPr>
                <w:rFonts w:hint="eastAsia"/>
                <w:bCs/>
                <w:color w:val="000000" w:themeColor="text1"/>
                <w14:textFill>
                  <w14:solidFill>
                    <w14:schemeClr w14:val="tx1"/>
                  </w14:solidFill>
                </w14:textFill>
              </w:rPr>
              <w:t>技术可行的治理措施包括：喷淋、吸附、吸附浓缩+热力燃烧/催化燃烧、低温等离子体、UV光氧化/光催化、生物法等多种处理方法</w:t>
            </w:r>
            <w:r>
              <w:rPr>
                <w:rFonts w:hint="eastAsia"/>
                <w:bCs/>
                <w:color w:val="000000" w:themeColor="text1"/>
                <w:lang w:eastAsia="zh-CN"/>
                <w14:textFill>
                  <w14:solidFill>
                    <w14:schemeClr w14:val="tx1"/>
                  </w14:solidFill>
                </w14:textFill>
              </w:rPr>
              <w:t>且</w:t>
            </w:r>
            <w:r>
              <w:rPr>
                <w:rFonts w:hint="eastAsia"/>
                <w:bCs/>
                <w:color w:val="000000" w:themeColor="text1"/>
                <w14:textFill>
                  <w14:solidFill>
                    <w14:schemeClr w14:val="tx1"/>
                  </w14:solidFill>
                </w14:textFill>
              </w:rPr>
              <w:t>需两种及以上组合技术组合处理，故本项目采用</w:t>
            </w:r>
            <w:r>
              <w:rPr>
                <w:rFonts w:hint="eastAsia"/>
                <w:bCs/>
                <w:color w:val="000000" w:themeColor="text1"/>
                <w:szCs w:val="21"/>
                <w14:textFill>
                  <w14:solidFill>
                    <w14:schemeClr w14:val="tx1"/>
                  </w14:solidFill>
                </w14:textFill>
              </w:rPr>
              <w:t>U</w:t>
            </w:r>
            <w:r>
              <w:rPr>
                <w:bCs/>
                <w:color w:val="000000" w:themeColor="text1"/>
                <w:szCs w:val="21"/>
                <w14:textFill>
                  <w14:solidFill>
                    <w14:schemeClr w14:val="tx1"/>
                  </w14:solidFill>
                </w14:textFill>
              </w:rPr>
              <w:t>V光催化</w:t>
            </w:r>
            <w:r>
              <w:rPr>
                <w:rFonts w:hint="eastAsia"/>
                <w:bCs/>
                <w:color w:val="000000" w:themeColor="text1"/>
                <w:szCs w:val="21"/>
                <w14:textFill>
                  <w14:solidFill>
                    <w14:schemeClr w14:val="tx1"/>
                  </w14:solidFill>
                </w14:textFill>
              </w:rPr>
              <w:t>/光氧化+活性炭吸附装置</w:t>
            </w:r>
            <w:r>
              <w:rPr>
                <w:rFonts w:hint="eastAsia"/>
                <w:bCs/>
                <w:color w:val="000000" w:themeColor="text1"/>
                <w14:textFill>
                  <w14:solidFill>
                    <w14:schemeClr w14:val="tx1"/>
                  </w14:solidFill>
                </w14:textFill>
              </w:rPr>
              <w:t>处理生产废气，可有效去除污染物，为技术可行措施。</w:t>
            </w:r>
          </w:p>
          <w:p w14:paraId="3FEE47DE">
            <w:pPr>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w:t>
            </w:r>
            <w:r>
              <w:rPr>
                <w:rFonts w:hint="eastAsia"/>
                <w:bCs/>
                <w:color w:val="000000" w:themeColor="text1"/>
                <w:szCs w:val="21"/>
                <w14:textFill>
                  <w14:solidFill>
                    <w14:schemeClr w14:val="tx1"/>
                  </w14:solidFill>
                </w14:textFill>
              </w:rPr>
              <w:t>无组织废气排放</w:t>
            </w:r>
          </w:p>
          <w:p w14:paraId="3A8294BF">
            <w:pPr>
              <w:spacing w:line="360" w:lineRule="auto"/>
              <w:ind w:firstLine="42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1）破碎粉尘</w:t>
            </w:r>
          </w:p>
          <w:p w14:paraId="4DC8DC95">
            <w:pPr>
              <w:spacing w:line="360" w:lineRule="auto"/>
              <w:ind w:firstLine="420" w:firstLineChars="200"/>
              <w:rPr>
                <w:bCs/>
                <w:color w:val="000000" w:themeColor="text1"/>
                <w14:textFill>
                  <w14:solidFill>
                    <w14:schemeClr w14:val="tx1"/>
                  </w14:solidFill>
                </w14:textFill>
              </w:rPr>
            </w:pPr>
            <w:r>
              <w:rPr>
                <w:rFonts w:hint="eastAsia"/>
                <w:bCs/>
                <w:color w:val="000000" w:themeColor="text1"/>
                <w:szCs w:val="21"/>
                <w14:textFill>
                  <w14:solidFill>
                    <w14:schemeClr w14:val="tx1"/>
                  </w14:solidFill>
                </w14:textFill>
              </w:rPr>
              <w:t>生产过程无组织</w:t>
            </w:r>
            <w:r>
              <w:rPr>
                <w:rFonts w:hint="eastAsia"/>
                <w:bCs/>
                <w:color w:val="000000" w:themeColor="text1"/>
                <w14:textFill>
                  <w14:solidFill>
                    <w14:schemeClr w14:val="tx1"/>
                  </w14:solidFill>
                </w14:textFill>
              </w:rPr>
              <w:t>破碎粉尘</w:t>
            </w:r>
            <w:r>
              <w:rPr>
                <w:rFonts w:hint="eastAsia"/>
                <w:bCs/>
                <w:color w:val="000000" w:themeColor="text1"/>
                <w:szCs w:val="21"/>
                <w14:textFill>
                  <w14:solidFill>
                    <w14:schemeClr w14:val="tx1"/>
                  </w14:solidFill>
                </w14:textFill>
              </w:rPr>
              <w:t>主要为生产车间破碎混合器破碎过程中</w:t>
            </w:r>
            <w:r>
              <w:rPr>
                <w:rFonts w:hint="eastAsia"/>
                <w:bCs/>
                <w:color w:val="000000" w:themeColor="text1"/>
                <w:szCs w:val="21"/>
                <w:lang w:eastAsia="zh-CN"/>
                <w14:textFill>
                  <w14:solidFill>
                    <w14:schemeClr w14:val="tx1"/>
                  </w14:solidFill>
                </w14:textFill>
              </w:rPr>
              <w:t>产生的</w:t>
            </w:r>
            <w:r>
              <w:rPr>
                <w:rFonts w:hint="eastAsia"/>
                <w:bCs/>
                <w:color w:val="000000" w:themeColor="text1"/>
                <w:szCs w:val="21"/>
                <w14:textFill>
                  <w14:solidFill>
                    <w14:schemeClr w14:val="tx1"/>
                  </w14:solidFill>
                </w14:textFill>
              </w:rPr>
              <w:t>粉尘，为减小影响，环评提出以下措施：</w:t>
            </w:r>
            <w:r>
              <w:rPr>
                <w:rFonts w:hint="eastAsia" w:ascii="宋体" w:hAnsi="宋体" w:cs="宋体"/>
                <w:bCs/>
                <w:color w:val="000000" w:themeColor="text1"/>
                <w:szCs w:val="21"/>
                <w14:textFill>
                  <w14:solidFill>
                    <w14:schemeClr w14:val="tx1"/>
                  </w14:solidFill>
                </w14:textFill>
              </w:rPr>
              <w:t>①</w:t>
            </w:r>
            <w:r>
              <w:rPr>
                <w:rFonts w:hint="eastAsia"/>
                <w:bCs/>
                <w:color w:val="000000" w:themeColor="text1"/>
                <w:szCs w:val="21"/>
                <w14:textFill>
                  <w14:solidFill>
                    <w14:schemeClr w14:val="tx1"/>
                  </w14:solidFill>
                </w14:textFill>
              </w:rPr>
              <w:t>破碎机所在车间加强日常清洁及通风；②工作人员</w:t>
            </w:r>
            <w:r>
              <w:rPr>
                <w:bCs/>
                <w:color w:val="000000" w:themeColor="text1"/>
                <w:szCs w:val="21"/>
                <w14:textFill>
                  <w14:solidFill>
                    <w14:schemeClr w14:val="tx1"/>
                  </w14:solidFill>
                </w14:textFill>
              </w:rPr>
              <w:t>日常配备口罩等防护工具</w:t>
            </w:r>
            <w:r>
              <w:rPr>
                <w:rFonts w:hint="eastAsia"/>
                <w:bCs/>
                <w:color w:val="000000" w:themeColor="text1"/>
                <w:szCs w:val="21"/>
                <w14:textFill>
                  <w14:solidFill>
                    <w14:schemeClr w14:val="tx1"/>
                  </w14:solidFill>
                </w14:textFill>
              </w:rPr>
              <w:t>；③</w:t>
            </w:r>
            <w:r>
              <w:rPr>
                <w:bCs/>
                <w:color w:val="000000" w:themeColor="text1"/>
                <w:szCs w:val="21"/>
                <w14:textFill>
                  <w14:solidFill>
                    <w14:schemeClr w14:val="tx1"/>
                  </w14:solidFill>
                </w14:textFill>
              </w:rPr>
              <w:t>加强对</w:t>
            </w:r>
            <w:r>
              <w:rPr>
                <w:rFonts w:hint="eastAsia"/>
                <w:bCs/>
                <w:color w:val="000000" w:themeColor="text1"/>
                <w:szCs w:val="21"/>
                <w14:textFill>
                  <w14:solidFill>
                    <w14:schemeClr w14:val="tx1"/>
                  </w14:solidFill>
                </w14:textFill>
              </w:rPr>
              <w:t>废气处理设施</w:t>
            </w:r>
            <w:r>
              <w:rPr>
                <w:bCs/>
                <w:color w:val="000000" w:themeColor="text1"/>
                <w:szCs w:val="21"/>
                <w14:textFill>
                  <w14:solidFill>
                    <w14:schemeClr w14:val="tx1"/>
                  </w14:solidFill>
                </w14:textFill>
              </w:rPr>
              <w:t>的维护和检修</w:t>
            </w:r>
            <w:r>
              <w:rPr>
                <w:rFonts w:hint="eastAsia"/>
                <w:bCs/>
                <w:color w:val="000000" w:themeColor="text1"/>
                <w:szCs w:val="21"/>
                <w14:textFill>
                  <w14:solidFill>
                    <w14:schemeClr w14:val="tx1"/>
                  </w14:solidFill>
                </w14:textFill>
              </w:rPr>
              <w:t>，安排专人定期检查。</w:t>
            </w:r>
          </w:p>
          <w:p w14:paraId="2DFD2717">
            <w:pPr>
              <w:spacing w:line="360" w:lineRule="auto"/>
              <w:ind w:firstLine="42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2）生产有机废气</w:t>
            </w:r>
          </w:p>
          <w:p w14:paraId="53E72D26">
            <w:pPr>
              <w:spacing w:line="360" w:lineRule="auto"/>
              <w:ind w:firstLine="420" w:firstLineChars="200"/>
              <w:rPr>
                <w:bCs/>
                <w:color w:val="000000" w:themeColor="text1"/>
                <w14:textFill>
                  <w14:solidFill>
                    <w14:schemeClr w14:val="tx1"/>
                  </w14:solidFill>
                </w14:textFill>
              </w:rPr>
            </w:pPr>
            <w:r>
              <w:rPr>
                <w:rFonts w:hint="eastAsia"/>
                <w:bCs/>
                <w:color w:val="000000" w:themeColor="text1"/>
                <w:szCs w:val="21"/>
                <w14:textFill>
                  <w14:solidFill>
                    <w14:schemeClr w14:val="tx1"/>
                  </w14:solidFill>
                </w14:textFill>
              </w:rPr>
              <w:t>生产过程无组织</w:t>
            </w:r>
            <w:r>
              <w:rPr>
                <w:rFonts w:hint="eastAsia"/>
                <w:bCs/>
                <w:color w:val="000000" w:themeColor="text1"/>
                <w14:textFill>
                  <w14:solidFill>
                    <w14:schemeClr w14:val="tx1"/>
                  </w14:solidFill>
                </w14:textFill>
              </w:rPr>
              <w:t>生产有机废气</w:t>
            </w:r>
            <w:r>
              <w:rPr>
                <w:rFonts w:hint="eastAsia"/>
                <w:bCs/>
                <w:color w:val="000000" w:themeColor="text1"/>
                <w:szCs w:val="21"/>
                <w14:textFill>
                  <w14:solidFill>
                    <w14:schemeClr w14:val="tx1"/>
                  </w14:solidFill>
                </w14:textFill>
              </w:rPr>
              <w:t>主要为车间内集气设施未收集完全的有机废气，为减小影响，环评提出以下措施：</w:t>
            </w:r>
            <w:r>
              <w:rPr>
                <w:rFonts w:hint="eastAsia" w:ascii="宋体" w:hAnsi="宋体" w:cs="宋体"/>
                <w:bCs/>
                <w:color w:val="000000" w:themeColor="text1"/>
                <w:szCs w:val="21"/>
                <w14:textFill>
                  <w14:solidFill>
                    <w14:schemeClr w14:val="tx1"/>
                  </w14:solidFill>
                </w14:textFill>
              </w:rPr>
              <w:t>①</w:t>
            </w:r>
            <w:r>
              <w:rPr>
                <w:rFonts w:hint="eastAsia"/>
                <w:bCs/>
                <w:color w:val="000000" w:themeColor="text1"/>
                <w:szCs w:val="21"/>
                <w14:textFill>
                  <w14:solidFill>
                    <w14:schemeClr w14:val="tx1"/>
                  </w14:solidFill>
                </w14:textFill>
              </w:rPr>
              <w:t>破碎机所在车间加强日常清洁及通风；②工作人员</w:t>
            </w:r>
            <w:r>
              <w:rPr>
                <w:bCs/>
                <w:color w:val="000000" w:themeColor="text1"/>
                <w:szCs w:val="21"/>
                <w14:textFill>
                  <w14:solidFill>
                    <w14:schemeClr w14:val="tx1"/>
                  </w14:solidFill>
                </w14:textFill>
              </w:rPr>
              <w:t>日常配备口罩等防护工具</w:t>
            </w:r>
            <w:r>
              <w:rPr>
                <w:rFonts w:hint="eastAsia"/>
                <w:bCs/>
                <w:color w:val="000000" w:themeColor="text1"/>
                <w:szCs w:val="21"/>
                <w14:textFill>
                  <w14:solidFill>
                    <w14:schemeClr w14:val="tx1"/>
                  </w14:solidFill>
                </w14:textFill>
              </w:rPr>
              <w:t>；③</w:t>
            </w:r>
            <w:r>
              <w:rPr>
                <w:bCs/>
                <w:color w:val="000000" w:themeColor="text1"/>
                <w:szCs w:val="21"/>
                <w14:textFill>
                  <w14:solidFill>
                    <w14:schemeClr w14:val="tx1"/>
                  </w14:solidFill>
                </w14:textFill>
              </w:rPr>
              <w:t>加强对</w:t>
            </w:r>
            <w:r>
              <w:rPr>
                <w:rFonts w:hint="eastAsia"/>
                <w:bCs/>
                <w:color w:val="000000" w:themeColor="text1"/>
                <w:szCs w:val="21"/>
                <w14:textFill>
                  <w14:solidFill>
                    <w14:schemeClr w14:val="tx1"/>
                  </w14:solidFill>
                </w14:textFill>
              </w:rPr>
              <w:t>废气处理设施</w:t>
            </w:r>
            <w:r>
              <w:rPr>
                <w:bCs/>
                <w:color w:val="000000" w:themeColor="text1"/>
                <w:szCs w:val="21"/>
                <w14:textFill>
                  <w14:solidFill>
                    <w14:schemeClr w14:val="tx1"/>
                  </w14:solidFill>
                </w14:textFill>
              </w:rPr>
              <w:t>的维护和检修</w:t>
            </w:r>
            <w:r>
              <w:rPr>
                <w:rFonts w:hint="eastAsia"/>
                <w:bCs/>
                <w:color w:val="000000" w:themeColor="text1"/>
                <w:szCs w:val="21"/>
                <w14:textFill>
                  <w14:solidFill>
                    <w14:schemeClr w14:val="tx1"/>
                  </w14:solidFill>
                </w14:textFill>
              </w:rPr>
              <w:t>，安排专人定期检查。</w:t>
            </w:r>
          </w:p>
          <w:p w14:paraId="5A643E7B">
            <w:pPr>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3）车辆尾气</w:t>
            </w:r>
          </w:p>
          <w:p w14:paraId="14227052">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项目运营期进出车辆因燃烧燃油会产生车辆尾气，其中含有THC、CO和NOx等污染物，均为间歇性无组织排放</w:t>
            </w:r>
            <w:r>
              <w:rPr>
                <w:rFonts w:hint="eastAsia"/>
                <w:color w:val="000000" w:themeColor="text1"/>
                <w:lang w:eastAsia="zh-CN"/>
                <w14:textFill>
                  <w14:solidFill>
                    <w14:schemeClr w14:val="tx1"/>
                  </w14:solidFill>
                </w14:textFill>
              </w:rPr>
              <w:t>且</w:t>
            </w:r>
            <w:r>
              <w:rPr>
                <w:rFonts w:hint="eastAsia"/>
                <w:color w:val="000000" w:themeColor="text1"/>
                <w14:textFill>
                  <w14:solidFill>
                    <w14:schemeClr w14:val="tx1"/>
                  </w14:solidFill>
                </w14:textFill>
              </w:rPr>
              <w:t>废气产生量较小，项目所在区域地势较为空旷，车辆尾气主要靠自然通风扩散，以无组织方式排放。</w:t>
            </w:r>
          </w:p>
          <w:p w14:paraId="5A56105E">
            <w:pPr>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4）恶臭</w:t>
            </w:r>
          </w:p>
          <w:p w14:paraId="568E8479">
            <w:pPr>
              <w:spacing w:line="360" w:lineRule="auto"/>
              <w:ind w:firstLine="444" w:firstLineChars="200"/>
              <w:rPr>
                <w:bCs/>
                <w:color w:val="000000" w:themeColor="text1"/>
                <w14:textFill>
                  <w14:solidFill>
                    <w14:schemeClr w14:val="tx1"/>
                  </w14:solidFill>
                </w14:textFill>
              </w:rPr>
            </w:pPr>
            <w:r>
              <w:rPr>
                <w:rFonts w:hint="eastAsia"/>
                <w:color w:val="000000" w:themeColor="text1"/>
                <w:spacing w:val="6"/>
                <w:szCs w:val="21"/>
                <w14:textFill>
                  <w14:solidFill>
                    <w14:schemeClr w14:val="tx1"/>
                  </w14:solidFill>
                </w14:textFill>
              </w:rPr>
              <w:t>运营期项目区恶臭主要包括生产过程中的加热产生的臭气浓度、</w:t>
            </w:r>
            <w:r>
              <w:rPr>
                <w:rFonts w:hint="eastAsia"/>
                <w:color w:val="000000" w:themeColor="text1"/>
                <w:szCs w:val="21"/>
                <w14:textFill>
                  <w14:solidFill>
                    <w14:schemeClr w14:val="tx1"/>
                  </w14:solidFill>
                </w14:textFill>
              </w:rPr>
              <w:t>项目运营期厕所、化粪池以及垃圾收集池等产生的恶臭。</w:t>
            </w:r>
            <w:r>
              <w:rPr>
                <w:bCs/>
                <w:color w:val="000000" w:themeColor="text1"/>
                <w14:textFill>
                  <w14:solidFill>
                    <w14:schemeClr w14:val="tx1"/>
                  </w14:solidFill>
                </w14:textFill>
              </w:rPr>
              <w:t>但本项目生产有机废气经</w:t>
            </w:r>
            <w:r>
              <w:rPr>
                <w:rFonts w:hint="eastAsia"/>
                <w:bCs/>
                <w:color w:val="000000" w:themeColor="text1"/>
                <w:szCs w:val="21"/>
                <w14:textFill>
                  <w14:solidFill>
                    <w14:schemeClr w14:val="tx1"/>
                  </w14:solidFill>
                </w14:textFill>
              </w:rPr>
              <w:t>通风管道进入设置的U</w:t>
            </w:r>
            <w:r>
              <w:rPr>
                <w:bCs/>
                <w:color w:val="000000" w:themeColor="text1"/>
                <w:szCs w:val="21"/>
                <w14:textFill>
                  <w14:solidFill>
                    <w14:schemeClr w14:val="tx1"/>
                  </w14:solidFill>
                </w14:textFill>
              </w:rPr>
              <w:t>V光催化</w:t>
            </w:r>
            <w:r>
              <w:rPr>
                <w:rFonts w:hint="eastAsia"/>
                <w:bCs/>
                <w:color w:val="000000" w:themeColor="text1"/>
                <w:szCs w:val="21"/>
                <w14:textFill>
                  <w14:solidFill>
                    <w14:schemeClr w14:val="tx1"/>
                  </w14:solidFill>
                </w14:textFill>
              </w:rPr>
              <w:t>/光氧化+活性炭吸附装置进行处理，</w:t>
            </w:r>
            <w:r>
              <w:rPr>
                <w:bCs/>
                <w:color w:val="000000" w:themeColor="text1"/>
                <w14:textFill>
                  <w14:solidFill>
                    <w14:schemeClr w14:val="tx1"/>
                  </w14:solidFill>
                </w14:textFill>
              </w:rPr>
              <w:t>臭气浓度产生量较少，对周围环境影响不大</w:t>
            </w:r>
            <w:r>
              <w:rPr>
                <w:rFonts w:hint="eastAsia"/>
                <w:bCs/>
                <w:color w:val="000000" w:themeColor="text1"/>
                <w:lang w:eastAsia="zh-CN"/>
                <w14:textFill>
                  <w14:solidFill>
                    <w14:schemeClr w14:val="tx1"/>
                  </w14:solidFill>
                </w14:textFill>
              </w:rPr>
              <w:t>且</w:t>
            </w:r>
            <w:r>
              <w:rPr>
                <w:rFonts w:hint="eastAsia"/>
                <w:color w:val="000000" w:themeColor="text1"/>
                <w:szCs w:val="21"/>
                <w14:textFill>
                  <w14:solidFill>
                    <w14:schemeClr w14:val="tx1"/>
                  </w14:solidFill>
                </w14:textFill>
              </w:rPr>
              <w:t>本项目场地空旷，通风情况良好，</w:t>
            </w:r>
            <w:r>
              <w:rPr>
                <w:iCs/>
                <w:color w:val="000000" w:themeColor="text1"/>
                <w:szCs w:val="21"/>
                <w14:textFill>
                  <w14:solidFill>
                    <w14:schemeClr w14:val="tx1"/>
                  </w14:solidFill>
                </w14:textFill>
              </w:rPr>
              <w:t>在大气扩散稀释的作用下，</w:t>
            </w:r>
            <w:r>
              <w:rPr>
                <w:rFonts w:hint="eastAsia"/>
                <w:iCs/>
                <w:color w:val="000000" w:themeColor="text1"/>
                <w:szCs w:val="21"/>
                <w14:textFill>
                  <w14:solidFill>
                    <w14:schemeClr w14:val="tx1"/>
                  </w14:solidFill>
                </w14:textFill>
              </w:rPr>
              <w:t>项目区异味</w:t>
            </w:r>
            <w:r>
              <w:rPr>
                <w:iCs/>
                <w:color w:val="000000" w:themeColor="text1"/>
                <w:szCs w:val="21"/>
                <w14:textFill>
                  <w14:solidFill>
                    <w14:schemeClr w14:val="tx1"/>
                  </w14:solidFill>
                </w14:textFill>
              </w:rPr>
              <w:t>对周边环境造成的影响不大</w:t>
            </w:r>
            <w:r>
              <w:rPr>
                <w:rFonts w:hint="eastAsia"/>
                <w:iCs/>
                <w:color w:val="000000" w:themeColor="text1"/>
                <w:szCs w:val="21"/>
                <w14:textFill>
                  <w14:solidFill>
                    <w14:schemeClr w14:val="tx1"/>
                  </w14:solidFill>
                </w14:textFill>
              </w:rPr>
              <w:t>。但为了进一步降低其影响，环评要求：定期清扫厕所，保持厕所清洁干净；项目设置密闭式化粪池，故确保定期清掏化粪池污泥，从而减小恶臭气体产生量；及时清运生活垃圾，尽量做到日产日清。</w:t>
            </w:r>
          </w:p>
          <w:p w14:paraId="21AEDC27">
            <w:pPr>
              <w:spacing w:line="360" w:lineRule="auto"/>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5、污染物排放量及排放浓度（速率）</w:t>
            </w:r>
          </w:p>
          <w:p w14:paraId="6C162B6E">
            <w:pPr>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w:t>
            </w:r>
            <w:r>
              <w:rPr>
                <w:rFonts w:hint="eastAsia" w:hAnsi="宋体"/>
                <w:bCs/>
                <w:color w:val="000000" w:themeColor="text1"/>
                <w:szCs w:val="21"/>
                <w14:textFill>
                  <w14:solidFill>
                    <w14:schemeClr w14:val="tx1"/>
                  </w14:solidFill>
                </w14:textFill>
              </w:rPr>
              <w:t>破碎粉尘</w:t>
            </w:r>
          </w:p>
          <w:p w14:paraId="03E70A3E">
            <w:pPr>
              <w:spacing w:line="360" w:lineRule="auto"/>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本项目采用成套设备自动控制生产，不合格产品量较少</w:t>
            </w:r>
            <w:r>
              <w:rPr>
                <w:rFonts w:hint="eastAsia"/>
                <w:bCs/>
                <w:color w:val="000000" w:themeColor="text1"/>
                <w:szCs w:val="21"/>
                <w:lang w:eastAsia="zh-CN"/>
                <w14:textFill>
                  <w14:solidFill>
                    <w14:schemeClr w14:val="tx1"/>
                  </w14:solidFill>
                </w14:textFill>
              </w:rPr>
              <w:t>且</w:t>
            </w:r>
            <w:r>
              <w:rPr>
                <w:rFonts w:hint="eastAsia"/>
                <w:bCs/>
                <w:color w:val="000000" w:themeColor="text1"/>
                <w:szCs w:val="21"/>
                <w14:textFill>
                  <w14:solidFill>
                    <w14:schemeClr w14:val="tx1"/>
                  </w14:solidFill>
                </w14:textFill>
              </w:rPr>
              <w:t>项目破碎过程将不合格品、边角料破碎为塑料颗粒，不破碎为粉尘，故项目运营期破碎环节粉尘产生量不大，</w:t>
            </w:r>
            <w:r>
              <w:rPr>
                <w:bCs/>
                <w:color w:val="000000" w:themeColor="text1"/>
                <w14:textFill>
                  <w14:solidFill>
                    <w14:schemeClr w14:val="tx1"/>
                  </w14:solidFill>
                </w14:textFill>
              </w:rPr>
              <w:t>因此本次不对破碎粉尘进行定量核算。</w:t>
            </w:r>
          </w:p>
          <w:p w14:paraId="174BC534">
            <w:pPr>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2</w:t>
            </w:r>
            <w:r>
              <w:rPr>
                <w:bCs/>
                <w:color w:val="000000" w:themeColor="text1"/>
                <w:szCs w:val="21"/>
                <w14:textFill>
                  <w14:solidFill>
                    <w14:schemeClr w14:val="tx1"/>
                  </w14:solidFill>
                </w14:textFill>
              </w:rPr>
              <w:t>）</w:t>
            </w:r>
            <w:r>
              <w:rPr>
                <w:bCs/>
                <w:color w:val="000000" w:themeColor="text1"/>
                <w14:textFill>
                  <w14:solidFill>
                    <w14:schemeClr w14:val="tx1"/>
                  </w14:solidFill>
                </w14:textFill>
              </w:rPr>
              <w:t>生产有机废气</w:t>
            </w:r>
          </w:p>
          <w:p w14:paraId="5DBAA4F3">
            <w:pPr>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项目</w:t>
            </w:r>
            <w:r>
              <w:rPr>
                <w:bCs/>
                <w:color w:val="000000" w:themeColor="text1"/>
                <w14:textFill>
                  <w14:solidFill>
                    <w14:schemeClr w14:val="tx1"/>
                  </w14:solidFill>
                </w14:textFill>
              </w:rPr>
              <w:t>生产有机废气包括</w:t>
            </w:r>
            <w:r>
              <w:rPr>
                <w:bCs/>
                <w:color w:val="000000" w:themeColor="text1"/>
                <w:szCs w:val="21"/>
                <w14:textFill>
                  <w14:solidFill>
                    <w14:schemeClr w14:val="tx1"/>
                  </w14:solidFill>
                </w14:textFill>
              </w:rPr>
              <w:t>热熔、注塑、挤出、吸塑有机废气，以及涂硅油产生的有机废气。项目运营期</w:t>
            </w:r>
            <w:r>
              <w:rPr>
                <w:bCs/>
                <w:color w:val="000000" w:themeColor="text1"/>
                <w14:textFill>
                  <w14:solidFill>
                    <w14:schemeClr w14:val="tx1"/>
                  </w14:solidFill>
                </w14:textFill>
              </w:rPr>
              <w:t>生产有机废气产生总量约为</w:t>
            </w:r>
            <w:r>
              <w:rPr>
                <w:rFonts w:hint="eastAsia"/>
                <w:bCs/>
                <w:color w:val="000000" w:themeColor="text1"/>
                <w14:textFill>
                  <w14:solidFill>
                    <w14:schemeClr w14:val="tx1"/>
                  </w14:solidFill>
                </w14:textFill>
              </w:rPr>
              <w:t>1</w:t>
            </w:r>
            <w:r>
              <w:rPr>
                <w:bCs/>
                <w:color w:val="000000" w:themeColor="text1"/>
                <w14:textFill>
                  <w14:solidFill>
                    <w14:schemeClr w14:val="tx1"/>
                  </w14:solidFill>
                </w14:textFill>
              </w:rPr>
              <w:t>1</w:t>
            </w:r>
            <w:r>
              <w:rPr>
                <w:rFonts w:hint="eastAsia"/>
                <w:bCs/>
                <w:color w:val="000000" w:themeColor="text1"/>
                <w:szCs w:val="21"/>
                <w14:textFill>
                  <w14:solidFill>
                    <w14:schemeClr w14:val="tx1"/>
                  </w14:solidFill>
                </w14:textFill>
              </w:rPr>
              <w:t>t/a，产生速率为1</w:t>
            </w:r>
            <w:r>
              <w:rPr>
                <w:bCs/>
                <w:color w:val="000000" w:themeColor="text1"/>
                <w:szCs w:val="21"/>
                <w14:textFill>
                  <w14:solidFill>
                    <w14:schemeClr w14:val="tx1"/>
                  </w14:solidFill>
                </w14:textFill>
              </w:rPr>
              <w:t>.53kg/h。项目拟采取在</w:t>
            </w:r>
            <w:r>
              <w:rPr>
                <w:rFonts w:hint="eastAsia"/>
                <w:bCs/>
                <w:color w:val="000000" w:themeColor="text1"/>
                <w:szCs w:val="21"/>
                <w14:textFill>
                  <w14:solidFill>
                    <w14:schemeClr w14:val="tx1"/>
                  </w14:solidFill>
                </w14:textFill>
              </w:rPr>
              <w:t>注塑生产线、</w:t>
            </w:r>
            <w:r>
              <w:rPr>
                <w:bCs/>
                <w:color w:val="000000" w:themeColor="text1"/>
                <w:szCs w:val="21"/>
                <w14:textFill>
                  <w14:solidFill>
                    <w14:schemeClr w14:val="tx1"/>
                  </w14:solidFill>
                </w14:textFill>
              </w:rPr>
              <w:t>PET片材生产线、蓝莓盒生产线上方加装</w:t>
            </w:r>
            <w:r>
              <w:rPr>
                <w:rFonts w:hint="eastAsia"/>
                <w:bCs/>
                <w:color w:val="000000" w:themeColor="text1"/>
                <w:szCs w:val="21"/>
                <w14:textFill>
                  <w14:solidFill>
                    <w14:schemeClr w14:val="tx1"/>
                  </w14:solidFill>
                </w14:textFill>
              </w:rPr>
              <w:t>集气收集装置收集项目生产有机废气（集气效率</w:t>
            </w:r>
            <w:r>
              <w:rPr>
                <w:bCs/>
                <w:color w:val="000000" w:themeColor="text1"/>
                <w:szCs w:val="21"/>
                <w14:textFill>
                  <w14:solidFill>
                    <w14:schemeClr w14:val="tx1"/>
                  </w14:solidFill>
                </w14:textFill>
              </w:rPr>
              <w:t>90</w:t>
            </w:r>
            <w:r>
              <w:rPr>
                <w:rFonts w:hint="eastAsia"/>
                <w:bCs/>
                <w:color w:val="000000" w:themeColor="text1"/>
                <w:szCs w:val="21"/>
                <w14:textFill>
                  <w14:solidFill>
                    <w14:schemeClr w14:val="tx1"/>
                  </w14:solidFill>
                </w14:textFill>
              </w:rPr>
              <w:t>%），收集后的有机废气经</w:t>
            </w:r>
            <w:r>
              <w:rPr>
                <w:rFonts w:hint="eastAsia"/>
                <w:color w:val="000000" w:themeColor="text1"/>
                <w:szCs w:val="21"/>
                <w14:textFill>
                  <w14:solidFill>
                    <w14:schemeClr w14:val="tx1"/>
                  </w14:solidFill>
                </w14:textFill>
              </w:rPr>
              <w:t>UV光催化/光氧化设备+</w:t>
            </w:r>
            <w:r>
              <w:rPr>
                <w:rFonts w:hint="eastAsia"/>
                <w:bCs/>
                <w:color w:val="000000" w:themeColor="text1"/>
                <w:kern w:val="0"/>
                <w:szCs w:val="21"/>
                <w14:textFill>
                  <w14:solidFill>
                    <w14:schemeClr w14:val="tx1"/>
                  </w14:solidFill>
                </w14:textFill>
              </w:rPr>
              <w:t>活性炭吸附装置处理（处理效率5</w:t>
            </w:r>
            <w:r>
              <w:rPr>
                <w:bCs/>
                <w:color w:val="000000" w:themeColor="text1"/>
                <w:kern w:val="0"/>
                <w:szCs w:val="21"/>
                <w14:textFill>
                  <w14:solidFill>
                    <w14:schemeClr w14:val="tx1"/>
                  </w14:solidFill>
                </w14:textFill>
              </w:rPr>
              <w:t>0%</w:t>
            </w:r>
            <w:r>
              <w:rPr>
                <w:rFonts w:hint="eastAsia"/>
                <w:bCs/>
                <w:color w:val="000000" w:themeColor="text1"/>
                <w:kern w:val="0"/>
                <w:szCs w:val="21"/>
                <w14:textFill>
                  <w14:solidFill>
                    <w14:schemeClr w14:val="tx1"/>
                  </w14:solidFill>
                </w14:textFill>
              </w:rPr>
              <w:t>），处理后经</w:t>
            </w:r>
            <w:r>
              <w:rPr>
                <w:rFonts w:hint="eastAsia"/>
                <w:bCs/>
                <w:color w:val="000000" w:themeColor="text1"/>
                <w:szCs w:val="21"/>
                <w14:textFill>
                  <w14:solidFill>
                    <w14:schemeClr w14:val="tx1"/>
                  </w14:solidFill>
                </w14:textFill>
              </w:rPr>
              <w:t>通过一根15m高排气筒（DA00</w:t>
            </w:r>
            <w:r>
              <w:rPr>
                <w:bCs/>
                <w:color w:val="000000" w:themeColor="text1"/>
                <w:szCs w:val="21"/>
                <w14:textFill>
                  <w14:solidFill>
                    <w14:schemeClr w14:val="tx1"/>
                  </w14:solidFill>
                </w14:textFill>
              </w:rPr>
              <w:t>1</w:t>
            </w:r>
            <w:r>
              <w:rPr>
                <w:rFonts w:hint="eastAsia"/>
                <w:bCs/>
                <w:color w:val="000000" w:themeColor="text1"/>
                <w:szCs w:val="21"/>
                <w14:textFill>
                  <w14:solidFill>
                    <w14:schemeClr w14:val="tx1"/>
                  </w14:solidFill>
                </w14:textFill>
              </w:rPr>
              <w:t>）排放。处理后的生产有机废气排放量为</w:t>
            </w:r>
            <w:r>
              <w:rPr>
                <w:bCs/>
                <w:color w:val="000000" w:themeColor="text1"/>
                <w:szCs w:val="21"/>
                <w14:textFill>
                  <w14:solidFill>
                    <w14:schemeClr w14:val="tx1"/>
                  </w14:solidFill>
                </w14:textFill>
              </w:rPr>
              <w:t>4.95</w:t>
            </w:r>
            <w:r>
              <w:rPr>
                <w:rFonts w:hint="eastAsia"/>
                <w:bCs/>
                <w:color w:val="000000" w:themeColor="text1"/>
                <w:szCs w:val="21"/>
                <w14:textFill>
                  <w14:solidFill>
                    <w14:schemeClr w14:val="tx1"/>
                  </w14:solidFill>
                </w14:textFill>
              </w:rPr>
              <w:t>t/a、排放速率</w:t>
            </w:r>
            <w:r>
              <w:rPr>
                <w:bCs/>
                <w:color w:val="000000" w:themeColor="text1"/>
                <w:szCs w:val="21"/>
                <w14:textFill>
                  <w14:solidFill>
                    <w14:schemeClr w14:val="tx1"/>
                  </w14:solidFill>
                </w14:textFill>
              </w:rPr>
              <w:t>0.69</w:t>
            </w:r>
            <w:r>
              <w:rPr>
                <w:rFonts w:hint="eastAsia"/>
                <w:bCs/>
                <w:color w:val="000000" w:themeColor="text1"/>
                <w:szCs w:val="21"/>
                <w14:textFill>
                  <w14:solidFill>
                    <w14:schemeClr w14:val="tx1"/>
                  </w14:solidFill>
                </w14:textFill>
              </w:rPr>
              <w:t>kg/h，排放浓度约为</w:t>
            </w:r>
            <w:r>
              <w:rPr>
                <w:bCs/>
                <w:color w:val="000000" w:themeColor="text1"/>
                <w:szCs w:val="21"/>
                <w14:textFill>
                  <w14:solidFill>
                    <w14:schemeClr w14:val="tx1"/>
                  </w14:solidFill>
                </w14:textFill>
              </w:rPr>
              <w:t>34.38</w:t>
            </w:r>
            <w:r>
              <w:rPr>
                <w:rFonts w:hint="eastAsia"/>
                <w:bCs/>
                <w:color w:val="000000" w:themeColor="text1"/>
                <w:szCs w:val="21"/>
                <w14:textFill>
                  <w14:solidFill>
                    <w14:schemeClr w14:val="tx1"/>
                  </w14:solidFill>
                </w14:textFill>
              </w:rPr>
              <w:t>mg</w:t>
            </w:r>
            <w:r>
              <w:rPr>
                <w:bCs/>
                <w:color w:val="000000" w:themeColor="text1"/>
                <w:szCs w:val="21"/>
                <w14:textFill>
                  <w14:solidFill>
                    <w14:schemeClr w14:val="tx1"/>
                  </w14:solidFill>
                </w14:textFill>
              </w:rPr>
              <w:t>/m</w:t>
            </w:r>
            <w:r>
              <w:rPr>
                <w:bCs/>
                <w:color w:val="000000" w:themeColor="text1"/>
                <w:szCs w:val="21"/>
                <w:vertAlign w:val="superscript"/>
                <w14:textFill>
                  <w14:solidFill>
                    <w14:schemeClr w14:val="tx1"/>
                  </w14:solidFill>
                </w14:textFill>
              </w:rPr>
              <w:t>3</w:t>
            </w:r>
            <w:r>
              <w:rPr>
                <w:rFonts w:hint="eastAsia"/>
                <w:bCs/>
                <w:color w:val="000000" w:themeColor="text1"/>
                <w:szCs w:val="21"/>
                <w14:textFill>
                  <w14:solidFill>
                    <w14:schemeClr w14:val="tx1"/>
                  </w14:solidFill>
                </w14:textFill>
              </w:rPr>
              <w:t>。无组织排放有机废气约为1</w:t>
            </w:r>
            <w:r>
              <w:rPr>
                <w:bCs/>
                <w:color w:val="000000" w:themeColor="text1"/>
                <w:szCs w:val="21"/>
                <w14:textFill>
                  <w14:solidFill>
                    <w14:schemeClr w14:val="tx1"/>
                  </w14:solidFill>
                </w14:textFill>
              </w:rPr>
              <w:t>.1t/a，</w:t>
            </w:r>
            <w:r>
              <w:rPr>
                <w:rFonts w:hint="eastAsia"/>
                <w:bCs/>
                <w:color w:val="000000" w:themeColor="text1"/>
                <w:szCs w:val="21"/>
                <w14:textFill>
                  <w14:solidFill>
                    <w14:schemeClr w14:val="tx1"/>
                  </w14:solidFill>
                </w14:textFill>
              </w:rPr>
              <w:t>排放速率</w:t>
            </w:r>
            <w:r>
              <w:rPr>
                <w:bCs/>
                <w:color w:val="000000" w:themeColor="text1"/>
                <w:szCs w:val="21"/>
                <w14:textFill>
                  <w14:solidFill>
                    <w14:schemeClr w14:val="tx1"/>
                  </w14:solidFill>
                </w14:textFill>
              </w:rPr>
              <w:t>0.15</w:t>
            </w:r>
            <w:r>
              <w:rPr>
                <w:rFonts w:hint="eastAsia"/>
                <w:bCs/>
                <w:color w:val="000000" w:themeColor="text1"/>
                <w:szCs w:val="21"/>
                <w14:textFill>
                  <w14:solidFill>
                    <w14:schemeClr w14:val="tx1"/>
                  </w14:solidFill>
                </w14:textFill>
              </w:rPr>
              <w:t>kg/h</w:t>
            </w:r>
            <w:r>
              <w:rPr>
                <w:bCs/>
                <w:color w:val="000000" w:themeColor="text1"/>
                <w:szCs w:val="21"/>
                <w14:textFill>
                  <w14:solidFill>
                    <w14:schemeClr w14:val="tx1"/>
                  </w14:solidFill>
                </w14:textFill>
              </w:rPr>
              <w:t>。</w:t>
            </w:r>
          </w:p>
          <w:p w14:paraId="7BC07C10">
            <w:pPr>
              <w:adjustRightInd w:val="0"/>
              <w:snapToGrid w:val="0"/>
              <w:spacing w:line="360" w:lineRule="auto"/>
              <w:ind w:firstLine="420" w:firstLineChars="200"/>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（3）车辆尾气</w:t>
            </w:r>
          </w:p>
          <w:p w14:paraId="1585789B">
            <w:pPr>
              <w:spacing w:line="360" w:lineRule="auto"/>
              <w:ind w:firstLine="420" w:firstLineChars="200"/>
              <w:rPr>
                <w:bCs/>
                <w:color w:val="000000" w:themeColor="text1"/>
                <w14:textFill>
                  <w14:solidFill>
                    <w14:schemeClr w14:val="tx1"/>
                  </w14:solidFill>
                </w14:textFill>
              </w:rPr>
            </w:pPr>
            <w:r>
              <w:rPr>
                <w:bCs/>
                <w:color w:val="000000" w:themeColor="text1"/>
                <w14:textFill>
                  <w14:solidFill>
                    <w14:schemeClr w14:val="tx1"/>
                  </w14:solidFill>
                </w14:textFill>
              </w:rPr>
              <w:t>产生量小，不作定量核算。</w:t>
            </w:r>
          </w:p>
          <w:p w14:paraId="6CB957F4">
            <w:pPr>
              <w:adjustRightInd w:val="0"/>
              <w:snapToGrid w:val="0"/>
              <w:spacing w:line="360" w:lineRule="auto"/>
              <w:ind w:firstLine="420" w:firstLineChars="200"/>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（4）恶臭气味</w:t>
            </w:r>
          </w:p>
          <w:p w14:paraId="227352C8">
            <w:pPr>
              <w:spacing w:line="360" w:lineRule="auto"/>
              <w:ind w:firstLine="420" w:firstLineChars="200"/>
              <w:rPr>
                <w:bCs/>
                <w:color w:val="000000" w:themeColor="text1"/>
                <w14:textFill>
                  <w14:solidFill>
                    <w14:schemeClr w14:val="tx1"/>
                  </w14:solidFill>
                </w14:textFill>
              </w:rPr>
            </w:pPr>
            <w:r>
              <w:rPr>
                <w:bCs/>
                <w:color w:val="000000" w:themeColor="text1"/>
                <w14:textFill>
                  <w14:solidFill>
                    <w14:schemeClr w14:val="tx1"/>
                  </w14:solidFill>
                </w14:textFill>
              </w:rPr>
              <w:t>产生量小，不作定量核算。</w:t>
            </w:r>
          </w:p>
          <w:p w14:paraId="7F9BF5E5">
            <w:pPr>
              <w:spacing w:line="360" w:lineRule="auto"/>
              <w:ind w:firstLine="42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6、</w:t>
            </w:r>
            <w:r>
              <w:rPr>
                <w:b/>
                <w:bCs/>
                <w:color w:val="000000" w:themeColor="text1"/>
                <w14:textFill>
                  <w14:solidFill>
                    <w14:schemeClr w14:val="tx1"/>
                  </w14:solidFill>
                </w14:textFill>
              </w:rPr>
              <w:t>废气</w:t>
            </w:r>
            <w:r>
              <w:rPr>
                <w:rFonts w:hint="eastAsia"/>
                <w:b/>
                <w:bCs/>
                <w:color w:val="000000" w:themeColor="text1"/>
                <w14:textFill>
                  <w14:solidFill>
                    <w14:schemeClr w14:val="tx1"/>
                  </w14:solidFill>
                </w14:textFill>
              </w:rPr>
              <w:t>影响</w:t>
            </w:r>
            <w:r>
              <w:rPr>
                <w:b/>
                <w:bCs/>
                <w:color w:val="000000" w:themeColor="text1"/>
                <w14:textFill>
                  <w14:solidFill>
                    <w14:schemeClr w14:val="tx1"/>
                  </w14:solidFill>
                </w14:textFill>
              </w:rPr>
              <w:t>分析</w:t>
            </w:r>
          </w:p>
          <w:p w14:paraId="382A4DB6">
            <w:pPr>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1</w:t>
            </w:r>
            <w:r>
              <w:rPr>
                <w:bCs/>
                <w:color w:val="000000" w:themeColor="text1"/>
                <w:szCs w:val="21"/>
                <w14:textFill>
                  <w14:solidFill>
                    <w14:schemeClr w14:val="tx1"/>
                  </w14:solidFill>
                </w14:textFill>
              </w:rPr>
              <w:t>）有组织废气影响分析</w:t>
            </w:r>
          </w:p>
          <w:p w14:paraId="7A8040AA">
            <w:pPr>
              <w:spacing w:line="360" w:lineRule="auto"/>
              <w:ind w:firstLine="42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1）生产有机废气达标排放分析</w:t>
            </w:r>
          </w:p>
          <w:p w14:paraId="5A87D8C8">
            <w:pPr>
              <w:adjustRightInd w:val="0"/>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szCs w:val="21"/>
                <w14:textFill>
                  <w14:solidFill>
                    <w14:schemeClr w14:val="tx1"/>
                  </w14:solidFill>
                </w14:textFill>
              </w:rPr>
              <w:t>项目</w:t>
            </w:r>
            <w:r>
              <w:rPr>
                <w:bCs/>
                <w:color w:val="000000" w:themeColor="text1"/>
                <w14:textFill>
                  <w14:solidFill>
                    <w14:schemeClr w14:val="tx1"/>
                  </w14:solidFill>
                </w14:textFill>
              </w:rPr>
              <w:t>生产有机废气包括</w:t>
            </w:r>
            <w:r>
              <w:rPr>
                <w:bCs/>
                <w:color w:val="000000" w:themeColor="text1"/>
                <w:szCs w:val="21"/>
                <w14:textFill>
                  <w14:solidFill>
                    <w14:schemeClr w14:val="tx1"/>
                  </w14:solidFill>
                </w14:textFill>
              </w:rPr>
              <w:t>热熔、注塑、挤出、吸塑有机废气，以及涂硅油产生的有机废气。项目拟采取在</w:t>
            </w:r>
            <w:r>
              <w:rPr>
                <w:rFonts w:hint="eastAsia"/>
                <w:bCs/>
                <w:color w:val="000000" w:themeColor="text1"/>
                <w:szCs w:val="21"/>
                <w14:textFill>
                  <w14:solidFill>
                    <w14:schemeClr w14:val="tx1"/>
                  </w14:solidFill>
                </w14:textFill>
              </w:rPr>
              <w:t>注塑生产线、</w:t>
            </w:r>
            <w:r>
              <w:rPr>
                <w:bCs/>
                <w:color w:val="000000" w:themeColor="text1"/>
                <w:szCs w:val="21"/>
                <w14:textFill>
                  <w14:solidFill>
                    <w14:schemeClr w14:val="tx1"/>
                  </w14:solidFill>
                </w14:textFill>
              </w:rPr>
              <w:t>PET片材生产线、蓝莓盒生产线上方加装</w:t>
            </w:r>
            <w:r>
              <w:rPr>
                <w:rFonts w:hint="eastAsia"/>
                <w:bCs/>
                <w:color w:val="000000" w:themeColor="text1"/>
                <w:szCs w:val="21"/>
                <w14:textFill>
                  <w14:solidFill>
                    <w14:schemeClr w14:val="tx1"/>
                  </w14:solidFill>
                </w14:textFill>
              </w:rPr>
              <w:t>集气收集装置收集项目生产有机废气，收集后的有机废气经</w:t>
            </w:r>
            <w:r>
              <w:rPr>
                <w:rFonts w:hint="eastAsia"/>
                <w:color w:val="000000" w:themeColor="text1"/>
                <w:szCs w:val="21"/>
                <w14:textFill>
                  <w14:solidFill>
                    <w14:schemeClr w14:val="tx1"/>
                  </w14:solidFill>
                </w14:textFill>
              </w:rPr>
              <w:t>UV光催化/光氧化设备+</w:t>
            </w:r>
            <w:r>
              <w:rPr>
                <w:rFonts w:hint="eastAsia"/>
                <w:bCs/>
                <w:color w:val="000000" w:themeColor="text1"/>
                <w:kern w:val="0"/>
                <w:szCs w:val="21"/>
                <w14:textFill>
                  <w14:solidFill>
                    <w14:schemeClr w14:val="tx1"/>
                  </w14:solidFill>
                </w14:textFill>
              </w:rPr>
              <w:t>活性炭吸附装置处理，</w:t>
            </w:r>
            <w:r>
              <w:rPr>
                <w:bCs/>
                <w:color w:val="000000" w:themeColor="text1"/>
                <w14:textFill>
                  <w14:solidFill>
                    <w14:schemeClr w14:val="tx1"/>
                  </w14:solidFill>
                </w14:textFill>
              </w:rPr>
              <w:t>处理后污染物排放达标情况分析见表4-1。</w:t>
            </w:r>
          </w:p>
          <w:p w14:paraId="3E738017">
            <w:pPr>
              <w:contextualSpacing/>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表4-1  正常工况生产有机废气排气筒排放污染物达标情况一览表</w:t>
            </w:r>
          </w:p>
          <w:tbl>
            <w:tblPr>
              <w:tblStyle w:val="31"/>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78"/>
              <w:gridCol w:w="1071"/>
              <w:gridCol w:w="936"/>
              <w:gridCol w:w="924"/>
              <w:gridCol w:w="1558"/>
              <w:gridCol w:w="923"/>
              <w:gridCol w:w="902"/>
              <w:gridCol w:w="741"/>
            </w:tblGrid>
            <w:tr w14:paraId="44FA8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0" w:hRule="atLeast"/>
                <w:jc w:val="center"/>
              </w:trPr>
              <w:tc>
                <w:tcPr>
                  <w:tcW w:w="878" w:type="dxa"/>
                  <w:vMerge w:val="restart"/>
                  <w:vAlign w:val="center"/>
                </w:tcPr>
                <w:p w14:paraId="7F4DC353">
                  <w:pPr>
                    <w:pStyle w:val="15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污染源</w:t>
                  </w:r>
                </w:p>
              </w:tc>
              <w:tc>
                <w:tcPr>
                  <w:tcW w:w="1071" w:type="dxa"/>
                  <w:vMerge w:val="restart"/>
                  <w:vAlign w:val="center"/>
                </w:tcPr>
                <w:p w14:paraId="4311F471">
                  <w:pPr>
                    <w:pStyle w:val="15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污染物</w:t>
                  </w:r>
                </w:p>
              </w:tc>
              <w:tc>
                <w:tcPr>
                  <w:tcW w:w="1860" w:type="dxa"/>
                  <w:gridSpan w:val="2"/>
                  <w:vAlign w:val="center"/>
                </w:tcPr>
                <w:p w14:paraId="16370192">
                  <w:pPr>
                    <w:pStyle w:val="15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排放情况</w:t>
                  </w:r>
                </w:p>
              </w:tc>
              <w:tc>
                <w:tcPr>
                  <w:tcW w:w="3383" w:type="dxa"/>
                  <w:gridSpan w:val="3"/>
                  <w:vAlign w:val="center"/>
                </w:tcPr>
                <w:p w14:paraId="002EBF96">
                  <w:pPr>
                    <w:pStyle w:val="15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执行标准</w:t>
                  </w:r>
                </w:p>
              </w:tc>
              <w:tc>
                <w:tcPr>
                  <w:tcW w:w="741" w:type="dxa"/>
                  <w:vMerge w:val="restart"/>
                  <w:vAlign w:val="center"/>
                </w:tcPr>
                <w:p w14:paraId="3B31AD7A">
                  <w:pPr>
                    <w:pStyle w:val="15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达标情况</w:t>
                  </w:r>
                </w:p>
              </w:tc>
            </w:tr>
            <w:tr w14:paraId="46D87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0" w:hRule="atLeast"/>
                <w:jc w:val="center"/>
              </w:trPr>
              <w:tc>
                <w:tcPr>
                  <w:tcW w:w="878" w:type="dxa"/>
                  <w:vMerge w:val="continue"/>
                  <w:vAlign w:val="center"/>
                </w:tcPr>
                <w:p w14:paraId="6BCBFB33">
                  <w:pPr>
                    <w:pStyle w:val="150"/>
                    <w:jc w:val="center"/>
                    <w:rPr>
                      <w:rFonts w:ascii="Times New Roman" w:hAnsi="Times New Roman"/>
                      <w:color w:val="000000" w:themeColor="text1"/>
                      <w:sz w:val="18"/>
                      <w:szCs w:val="18"/>
                      <w14:textFill>
                        <w14:solidFill>
                          <w14:schemeClr w14:val="tx1"/>
                        </w14:solidFill>
                      </w14:textFill>
                    </w:rPr>
                  </w:pPr>
                </w:p>
              </w:tc>
              <w:tc>
                <w:tcPr>
                  <w:tcW w:w="1071" w:type="dxa"/>
                  <w:vMerge w:val="continue"/>
                  <w:vAlign w:val="center"/>
                </w:tcPr>
                <w:p w14:paraId="799C42CA">
                  <w:pPr>
                    <w:pStyle w:val="150"/>
                    <w:jc w:val="center"/>
                    <w:rPr>
                      <w:rFonts w:ascii="Times New Roman" w:hAnsi="Times New Roman"/>
                      <w:color w:val="000000" w:themeColor="text1"/>
                      <w:sz w:val="18"/>
                      <w:szCs w:val="18"/>
                      <w14:textFill>
                        <w14:solidFill>
                          <w14:schemeClr w14:val="tx1"/>
                        </w14:solidFill>
                      </w14:textFill>
                    </w:rPr>
                  </w:pPr>
                </w:p>
              </w:tc>
              <w:tc>
                <w:tcPr>
                  <w:tcW w:w="936" w:type="dxa"/>
                  <w:vAlign w:val="center"/>
                </w:tcPr>
                <w:p w14:paraId="2FAB03BF">
                  <w:pPr>
                    <w:pStyle w:val="15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排放浓度mg/m</w:t>
                  </w:r>
                  <w:r>
                    <w:rPr>
                      <w:rFonts w:ascii="Times New Roman" w:hAnsi="Times New Roman"/>
                      <w:color w:val="000000" w:themeColor="text1"/>
                      <w:sz w:val="18"/>
                      <w:szCs w:val="18"/>
                      <w:vertAlign w:val="superscript"/>
                      <w14:textFill>
                        <w14:solidFill>
                          <w14:schemeClr w14:val="tx1"/>
                        </w14:solidFill>
                      </w14:textFill>
                    </w:rPr>
                    <w:t>3</w:t>
                  </w:r>
                </w:p>
              </w:tc>
              <w:tc>
                <w:tcPr>
                  <w:tcW w:w="924" w:type="dxa"/>
                  <w:vAlign w:val="center"/>
                </w:tcPr>
                <w:p w14:paraId="5ACD5403">
                  <w:pPr>
                    <w:pStyle w:val="15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速率kg/h</w:t>
                  </w:r>
                </w:p>
              </w:tc>
              <w:tc>
                <w:tcPr>
                  <w:tcW w:w="1558" w:type="dxa"/>
                  <w:vAlign w:val="center"/>
                </w:tcPr>
                <w:p w14:paraId="5E14671F">
                  <w:pPr>
                    <w:pStyle w:val="15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标准来源</w:t>
                  </w:r>
                </w:p>
              </w:tc>
              <w:tc>
                <w:tcPr>
                  <w:tcW w:w="923" w:type="dxa"/>
                  <w:vAlign w:val="center"/>
                </w:tcPr>
                <w:p w14:paraId="5453ACE7">
                  <w:pPr>
                    <w:pStyle w:val="15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排放浓度mg/m</w:t>
                  </w:r>
                  <w:r>
                    <w:rPr>
                      <w:rFonts w:ascii="Times New Roman" w:hAnsi="Times New Roman"/>
                      <w:color w:val="000000" w:themeColor="text1"/>
                      <w:sz w:val="18"/>
                      <w:szCs w:val="18"/>
                      <w:vertAlign w:val="superscript"/>
                      <w14:textFill>
                        <w14:solidFill>
                          <w14:schemeClr w14:val="tx1"/>
                        </w14:solidFill>
                      </w14:textFill>
                    </w:rPr>
                    <w:t>3</w:t>
                  </w:r>
                </w:p>
              </w:tc>
              <w:tc>
                <w:tcPr>
                  <w:tcW w:w="902" w:type="dxa"/>
                  <w:vAlign w:val="center"/>
                </w:tcPr>
                <w:p w14:paraId="34CC9522">
                  <w:pPr>
                    <w:pStyle w:val="15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速率kg/h</w:t>
                  </w:r>
                </w:p>
              </w:tc>
              <w:tc>
                <w:tcPr>
                  <w:tcW w:w="741" w:type="dxa"/>
                  <w:vMerge w:val="continue"/>
                  <w:vAlign w:val="center"/>
                </w:tcPr>
                <w:p w14:paraId="4847CBB1">
                  <w:pPr>
                    <w:pStyle w:val="150"/>
                    <w:jc w:val="center"/>
                    <w:rPr>
                      <w:rFonts w:ascii="Times New Roman" w:hAnsi="Times New Roman"/>
                      <w:color w:val="000000" w:themeColor="text1"/>
                      <w:sz w:val="18"/>
                      <w:szCs w:val="18"/>
                      <w14:textFill>
                        <w14:solidFill>
                          <w14:schemeClr w14:val="tx1"/>
                        </w14:solidFill>
                      </w14:textFill>
                    </w:rPr>
                  </w:pPr>
                </w:p>
              </w:tc>
            </w:tr>
            <w:tr w14:paraId="6E7BF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0" w:hRule="atLeast"/>
                <w:jc w:val="center"/>
              </w:trPr>
              <w:tc>
                <w:tcPr>
                  <w:tcW w:w="878" w:type="dxa"/>
                  <w:vAlign w:val="center"/>
                </w:tcPr>
                <w:p w14:paraId="3B38D50C">
                  <w:pPr>
                    <w:pStyle w:val="15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DA001</w:t>
                  </w:r>
                </w:p>
              </w:tc>
              <w:tc>
                <w:tcPr>
                  <w:tcW w:w="1071" w:type="dxa"/>
                  <w:vAlign w:val="center"/>
                </w:tcPr>
                <w:p w14:paraId="4BCD9E7E">
                  <w:pPr>
                    <w:pStyle w:val="15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非甲烷总烃</w:t>
                  </w:r>
                </w:p>
              </w:tc>
              <w:tc>
                <w:tcPr>
                  <w:tcW w:w="936" w:type="dxa"/>
                  <w:vAlign w:val="center"/>
                </w:tcPr>
                <w:p w14:paraId="0170EAAD">
                  <w:pPr>
                    <w:pStyle w:val="15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34.38</w:t>
                  </w:r>
                </w:p>
              </w:tc>
              <w:tc>
                <w:tcPr>
                  <w:tcW w:w="924" w:type="dxa"/>
                  <w:vAlign w:val="center"/>
                </w:tcPr>
                <w:p w14:paraId="2D31341E">
                  <w:pPr>
                    <w:pStyle w:val="15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0</w:t>
                  </w:r>
                  <w:r>
                    <w:rPr>
                      <w:rFonts w:ascii="Times New Roman" w:hAnsi="Times New Roman"/>
                      <w:color w:val="000000" w:themeColor="text1"/>
                      <w:sz w:val="18"/>
                      <w:szCs w:val="18"/>
                      <w14:textFill>
                        <w14:solidFill>
                          <w14:schemeClr w14:val="tx1"/>
                        </w14:solidFill>
                      </w14:textFill>
                    </w:rPr>
                    <w:t>.69</w:t>
                  </w:r>
                </w:p>
              </w:tc>
              <w:tc>
                <w:tcPr>
                  <w:tcW w:w="1558" w:type="dxa"/>
                  <w:vAlign w:val="center"/>
                </w:tcPr>
                <w:p w14:paraId="223FF1F1">
                  <w:pPr>
                    <w:pStyle w:val="15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《合成树脂工业污染物排放标准》</w:t>
                  </w:r>
                  <w:r>
                    <w:rPr>
                      <w:rFonts w:hint="eastAsia" w:ascii="Times New Roman" w:hAnsi="Times New Roman"/>
                      <w:color w:val="000000" w:themeColor="text1"/>
                      <w:sz w:val="18"/>
                      <w:szCs w:val="18"/>
                      <w14:textFill>
                        <w14:solidFill>
                          <w14:schemeClr w14:val="tx1"/>
                        </w14:solidFill>
                      </w14:textFill>
                    </w:rPr>
                    <w:t>（</w:t>
                  </w:r>
                  <w:r>
                    <w:rPr>
                      <w:rFonts w:ascii="Times New Roman" w:hAnsi="Times New Roman"/>
                      <w:color w:val="000000" w:themeColor="text1"/>
                      <w:sz w:val="18"/>
                      <w:szCs w:val="18"/>
                      <w14:textFill>
                        <w14:solidFill>
                          <w14:schemeClr w14:val="tx1"/>
                        </w14:solidFill>
                      </w14:textFill>
                    </w:rPr>
                    <w:t>GB31572-2015含</w:t>
                  </w:r>
                  <w:r>
                    <w:rPr>
                      <w:rFonts w:hint="eastAsia" w:ascii="Times New Roman" w:hAnsi="Times New Roman"/>
                      <w:color w:val="000000" w:themeColor="text1"/>
                      <w:sz w:val="18"/>
                      <w:szCs w:val="18"/>
                      <w14:textFill>
                        <w14:solidFill>
                          <w14:schemeClr w14:val="tx1"/>
                        </w14:solidFill>
                      </w14:textFill>
                    </w:rPr>
                    <w:t>2</w:t>
                  </w:r>
                  <w:r>
                    <w:rPr>
                      <w:rFonts w:ascii="Times New Roman" w:hAnsi="Times New Roman"/>
                      <w:color w:val="000000" w:themeColor="text1"/>
                      <w:sz w:val="18"/>
                      <w:szCs w:val="18"/>
                      <w14:textFill>
                        <w14:solidFill>
                          <w14:schemeClr w14:val="tx1"/>
                        </w14:solidFill>
                      </w14:textFill>
                    </w:rPr>
                    <w:t>024年修改清单</w:t>
                  </w:r>
                  <w:r>
                    <w:rPr>
                      <w:rFonts w:hint="eastAsia" w:ascii="Times New Roman" w:hAnsi="Times New Roman"/>
                      <w:color w:val="000000" w:themeColor="text1"/>
                      <w:sz w:val="18"/>
                      <w:szCs w:val="18"/>
                      <w14:textFill>
                        <w14:solidFill>
                          <w14:schemeClr w14:val="tx1"/>
                        </w14:solidFill>
                      </w14:textFill>
                    </w:rPr>
                    <w:t>）</w:t>
                  </w:r>
                </w:p>
              </w:tc>
              <w:tc>
                <w:tcPr>
                  <w:tcW w:w="923" w:type="dxa"/>
                  <w:vAlign w:val="center"/>
                </w:tcPr>
                <w:p w14:paraId="44333454">
                  <w:pPr>
                    <w:pStyle w:val="15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1</w:t>
                  </w:r>
                  <w:r>
                    <w:rPr>
                      <w:rFonts w:ascii="Times New Roman" w:hAnsi="Times New Roman"/>
                      <w:color w:val="000000" w:themeColor="text1"/>
                      <w:sz w:val="18"/>
                      <w:szCs w:val="18"/>
                      <w14:textFill>
                        <w14:solidFill>
                          <w14:schemeClr w14:val="tx1"/>
                        </w14:solidFill>
                      </w14:textFill>
                    </w:rPr>
                    <w:t>00</w:t>
                  </w:r>
                </w:p>
              </w:tc>
              <w:tc>
                <w:tcPr>
                  <w:tcW w:w="902" w:type="dxa"/>
                  <w:vAlign w:val="center"/>
                </w:tcPr>
                <w:p w14:paraId="6B9F399F">
                  <w:pPr>
                    <w:pStyle w:val="15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w:t>
                  </w:r>
                </w:p>
              </w:tc>
              <w:tc>
                <w:tcPr>
                  <w:tcW w:w="741" w:type="dxa"/>
                  <w:vAlign w:val="center"/>
                </w:tcPr>
                <w:p w14:paraId="77D566A0">
                  <w:pPr>
                    <w:pStyle w:val="15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达标</w:t>
                  </w:r>
                </w:p>
              </w:tc>
            </w:tr>
          </w:tbl>
          <w:p w14:paraId="571D97BC">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根据表4-2可知项目生产有机废气经</w:t>
            </w:r>
            <w:r>
              <w:rPr>
                <w:rFonts w:hint="eastAsia"/>
                <w:color w:val="000000" w:themeColor="text1"/>
                <w:szCs w:val="21"/>
                <w14:textFill>
                  <w14:solidFill>
                    <w14:schemeClr w14:val="tx1"/>
                  </w14:solidFill>
                </w14:textFill>
              </w:rPr>
              <w:t>UV光催化/光氧化设备+</w:t>
            </w:r>
            <w:r>
              <w:rPr>
                <w:rFonts w:hint="eastAsia"/>
                <w:bCs/>
                <w:color w:val="000000" w:themeColor="text1"/>
                <w:kern w:val="0"/>
                <w:szCs w:val="21"/>
                <w14:textFill>
                  <w14:solidFill>
                    <w14:schemeClr w14:val="tx1"/>
                  </w14:solidFill>
                </w14:textFill>
              </w:rPr>
              <w:t>活性炭吸附装置处理</w:t>
            </w:r>
            <w:r>
              <w:rPr>
                <w:bCs/>
                <w:color w:val="000000" w:themeColor="text1"/>
                <w14:textFill>
                  <w14:solidFill>
                    <w14:schemeClr w14:val="tx1"/>
                  </w14:solidFill>
                </w14:textFill>
              </w:rPr>
              <w:t>后排放的颗粒物能达到《合成树脂工业污染物排放标准》</w:t>
            </w:r>
            <w:r>
              <w:rPr>
                <w:rFonts w:hint="eastAsia"/>
                <w:bCs/>
                <w:color w:val="000000" w:themeColor="text1"/>
                <w14:textFill>
                  <w14:solidFill>
                    <w14:schemeClr w14:val="tx1"/>
                  </w14:solidFill>
                </w14:textFill>
              </w:rPr>
              <w:t>（</w:t>
            </w:r>
            <w:r>
              <w:rPr>
                <w:bCs/>
                <w:color w:val="000000" w:themeColor="text1"/>
                <w14:textFill>
                  <w14:solidFill>
                    <w14:schemeClr w14:val="tx1"/>
                  </w14:solidFill>
                </w14:textFill>
              </w:rPr>
              <w:t>GB31572-2015含</w:t>
            </w:r>
            <w:r>
              <w:rPr>
                <w:rFonts w:hint="eastAsia"/>
                <w:bCs/>
                <w:color w:val="000000" w:themeColor="text1"/>
                <w14:textFill>
                  <w14:solidFill>
                    <w14:schemeClr w14:val="tx1"/>
                  </w14:solidFill>
                </w14:textFill>
              </w:rPr>
              <w:t>2</w:t>
            </w:r>
            <w:r>
              <w:rPr>
                <w:bCs/>
                <w:color w:val="000000" w:themeColor="text1"/>
                <w14:textFill>
                  <w14:solidFill>
                    <w14:schemeClr w14:val="tx1"/>
                  </w14:solidFill>
                </w14:textFill>
              </w:rPr>
              <w:t>024年修改清单</w:t>
            </w:r>
            <w:r>
              <w:rPr>
                <w:rFonts w:hint="eastAsia"/>
                <w:bCs/>
                <w:color w:val="000000" w:themeColor="text1"/>
                <w14:textFill>
                  <w14:solidFill>
                    <w14:schemeClr w14:val="tx1"/>
                  </w14:solidFill>
                </w14:textFill>
              </w:rPr>
              <w:t>）</w:t>
            </w:r>
            <w:r>
              <w:rPr>
                <w:bCs/>
                <w:color w:val="000000" w:themeColor="text1"/>
                <w14:textFill>
                  <w14:solidFill>
                    <w14:schemeClr w14:val="tx1"/>
                  </w14:solidFill>
                </w14:textFill>
              </w:rPr>
              <w:t>相关要求。</w:t>
            </w:r>
          </w:p>
          <w:p w14:paraId="5308B9BC">
            <w:pPr>
              <w:adjustRightInd w:val="0"/>
              <w:snapToGrid w:val="0"/>
              <w:spacing w:line="360" w:lineRule="auto"/>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2）环评措施要求</w:t>
            </w:r>
          </w:p>
          <w:p w14:paraId="58E0EC05">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为减小项目废气非正常排放情况的发生，本次提出如下措施：a、日常运行过程中，加强集气罩、</w:t>
            </w:r>
            <w:r>
              <w:rPr>
                <w:rFonts w:hint="eastAsia"/>
                <w:color w:val="000000" w:themeColor="text1"/>
                <w:szCs w:val="21"/>
                <w14:textFill>
                  <w14:solidFill>
                    <w14:schemeClr w14:val="tx1"/>
                  </w14:solidFill>
                </w14:textFill>
              </w:rPr>
              <w:t>UV光催化/光氧化设备+</w:t>
            </w:r>
            <w:r>
              <w:rPr>
                <w:rFonts w:hint="eastAsia"/>
                <w:bCs/>
                <w:color w:val="000000" w:themeColor="text1"/>
                <w:kern w:val="0"/>
                <w:szCs w:val="21"/>
                <w14:textFill>
                  <w14:solidFill>
                    <w14:schemeClr w14:val="tx1"/>
                  </w14:solidFill>
                </w14:textFill>
              </w:rPr>
              <w:t>活性炭吸附装置</w:t>
            </w:r>
            <w:r>
              <w:rPr>
                <w:bCs/>
                <w:color w:val="000000" w:themeColor="text1"/>
                <w:szCs w:val="21"/>
                <w14:textFill>
                  <w14:solidFill>
                    <w14:schemeClr w14:val="tx1"/>
                  </w14:solidFill>
                </w14:textFill>
              </w:rPr>
              <w:t>、废气输送管线的检修，定期更换失活活性炭，保证集气罩、</w:t>
            </w:r>
            <w:r>
              <w:rPr>
                <w:rFonts w:hint="eastAsia"/>
                <w:color w:val="000000" w:themeColor="text1"/>
                <w:szCs w:val="21"/>
                <w14:textFill>
                  <w14:solidFill>
                    <w14:schemeClr w14:val="tx1"/>
                  </w14:solidFill>
                </w14:textFill>
              </w:rPr>
              <w:t>废气处理</w:t>
            </w:r>
            <w:r>
              <w:rPr>
                <w:rFonts w:hint="eastAsia"/>
                <w:bCs/>
                <w:color w:val="000000" w:themeColor="text1"/>
                <w:kern w:val="0"/>
                <w:szCs w:val="21"/>
                <w14:textFill>
                  <w14:solidFill>
                    <w14:schemeClr w14:val="tx1"/>
                  </w14:solidFill>
                </w14:textFill>
              </w:rPr>
              <w:t>装置</w:t>
            </w:r>
            <w:r>
              <w:rPr>
                <w:bCs/>
                <w:color w:val="000000" w:themeColor="text1"/>
                <w:szCs w:val="21"/>
                <w14:textFill>
                  <w14:solidFill>
                    <w14:schemeClr w14:val="tx1"/>
                  </w14:solidFill>
                </w14:textFill>
              </w:rPr>
              <w:t>、废气输送管线的正常运行，保证废气正常排放，集气罩、</w:t>
            </w:r>
            <w:r>
              <w:rPr>
                <w:rFonts w:hint="eastAsia"/>
                <w:color w:val="000000" w:themeColor="text1"/>
                <w:szCs w:val="21"/>
                <w14:textFill>
                  <w14:solidFill>
                    <w14:schemeClr w14:val="tx1"/>
                  </w14:solidFill>
                </w14:textFill>
              </w:rPr>
              <w:t>废气处理装置</w:t>
            </w:r>
            <w:r>
              <w:rPr>
                <w:bCs/>
                <w:color w:val="000000" w:themeColor="text1"/>
                <w:szCs w:val="21"/>
                <w14:textFill>
                  <w14:solidFill>
                    <w14:schemeClr w14:val="tx1"/>
                  </w14:solidFill>
                </w14:textFill>
              </w:rPr>
              <w:t>、废气输送管线发生泄漏时，禁止生产，待检修完毕后方可进行生产作业；b、建设单位应向工人提供口罩等个人防护措施以保护操作工人的身体健康；c、建设单位每年应委托有资质的单位对废气排放口的污染物进行监测，确保污染物达标排放。</w:t>
            </w:r>
          </w:p>
          <w:p w14:paraId="4520AFCA">
            <w:pPr>
              <w:adjustRightInd w:val="0"/>
              <w:snapToGrid w:val="0"/>
              <w:spacing w:line="360" w:lineRule="auto"/>
              <w:ind w:firstLine="420" w:firstLineChars="200"/>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2</w:t>
            </w:r>
            <w:r>
              <w:rPr>
                <w:bCs/>
                <w:color w:val="000000" w:themeColor="text1"/>
                <w:szCs w:val="21"/>
                <w14:textFill>
                  <w14:solidFill>
                    <w14:schemeClr w14:val="tx1"/>
                  </w14:solidFill>
                </w14:textFill>
              </w:rPr>
              <w:t>）无组织废气影响分析</w:t>
            </w:r>
          </w:p>
          <w:p w14:paraId="2D6D02B7">
            <w:pPr>
              <w:spacing w:line="360" w:lineRule="auto"/>
              <w:ind w:firstLine="42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1）破碎粉尘</w:t>
            </w:r>
          </w:p>
          <w:p w14:paraId="5D217AB0">
            <w:pPr>
              <w:spacing w:line="360" w:lineRule="auto"/>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生产过程无组织</w:t>
            </w:r>
            <w:r>
              <w:rPr>
                <w:rFonts w:hint="eastAsia"/>
                <w:bCs/>
                <w:color w:val="000000" w:themeColor="text1"/>
                <w14:textFill>
                  <w14:solidFill>
                    <w14:schemeClr w14:val="tx1"/>
                  </w14:solidFill>
                </w14:textFill>
              </w:rPr>
              <w:t>破碎粉尘</w:t>
            </w:r>
            <w:r>
              <w:rPr>
                <w:rFonts w:hint="eastAsia"/>
                <w:bCs/>
                <w:color w:val="000000" w:themeColor="text1"/>
                <w:szCs w:val="21"/>
                <w14:textFill>
                  <w14:solidFill>
                    <w14:schemeClr w14:val="tx1"/>
                  </w14:solidFill>
                </w14:textFill>
              </w:rPr>
              <w:t>主要为生产车间破碎混合器破碎过程中</w:t>
            </w:r>
            <w:r>
              <w:rPr>
                <w:rFonts w:hint="eastAsia"/>
                <w:bCs/>
                <w:color w:val="000000" w:themeColor="text1"/>
                <w:szCs w:val="21"/>
                <w:lang w:eastAsia="zh-CN"/>
                <w14:textFill>
                  <w14:solidFill>
                    <w14:schemeClr w14:val="tx1"/>
                  </w14:solidFill>
                </w14:textFill>
              </w:rPr>
              <w:t>产生的</w:t>
            </w:r>
            <w:r>
              <w:rPr>
                <w:rFonts w:hint="eastAsia"/>
                <w:bCs/>
                <w:color w:val="000000" w:themeColor="text1"/>
                <w:szCs w:val="21"/>
                <w14:textFill>
                  <w14:solidFill>
                    <w14:schemeClr w14:val="tx1"/>
                  </w14:solidFill>
                </w14:textFill>
              </w:rPr>
              <w:t>粉尘。由于本项目采用成套设备自动控制生产，不合格产品量较少</w:t>
            </w:r>
            <w:r>
              <w:rPr>
                <w:rFonts w:hint="eastAsia"/>
                <w:bCs/>
                <w:color w:val="000000" w:themeColor="text1"/>
                <w:szCs w:val="21"/>
                <w:lang w:eastAsia="zh-CN"/>
                <w14:textFill>
                  <w14:solidFill>
                    <w14:schemeClr w14:val="tx1"/>
                  </w14:solidFill>
                </w14:textFill>
              </w:rPr>
              <w:t>且</w:t>
            </w:r>
            <w:r>
              <w:rPr>
                <w:rFonts w:hint="eastAsia"/>
                <w:bCs/>
                <w:color w:val="000000" w:themeColor="text1"/>
                <w:szCs w:val="21"/>
                <w14:textFill>
                  <w14:solidFill>
                    <w14:schemeClr w14:val="tx1"/>
                  </w14:solidFill>
                </w14:textFill>
              </w:rPr>
              <w:t>项目破碎过程将不合格品、边角料破碎为塑料颗粒，不破碎为粉尘，故项目运营期破碎环节粉尘产生量不大，</w:t>
            </w:r>
            <w:r>
              <w:rPr>
                <w:bCs/>
                <w:color w:val="000000" w:themeColor="text1"/>
                <w14:textFill>
                  <w14:solidFill>
                    <w14:schemeClr w14:val="tx1"/>
                  </w14:solidFill>
                </w14:textFill>
              </w:rPr>
              <w:t>因此本次不对破碎粉尘进行定量核算。但</w:t>
            </w:r>
            <w:r>
              <w:rPr>
                <w:rFonts w:hint="eastAsia"/>
                <w:bCs/>
                <w:color w:val="000000" w:themeColor="text1"/>
                <w:szCs w:val="21"/>
                <w14:textFill>
                  <w14:solidFill>
                    <w14:schemeClr w14:val="tx1"/>
                  </w14:solidFill>
                </w14:textFill>
              </w:rPr>
              <w:t>为减小影响，环评提出以下措施：</w:t>
            </w:r>
            <w:r>
              <w:rPr>
                <w:rFonts w:hint="eastAsia" w:ascii="宋体" w:hAnsi="宋体" w:cs="宋体"/>
                <w:bCs/>
                <w:color w:val="000000" w:themeColor="text1"/>
                <w:szCs w:val="21"/>
                <w14:textFill>
                  <w14:solidFill>
                    <w14:schemeClr w14:val="tx1"/>
                  </w14:solidFill>
                </w14:textFill>
              </w:rPr>
              <w:t>①</w:t>
            </w:r>
            <w:r>
              <w:rPr>
                <w:rFonts w:hint="eastAsia"/>
                <w:bCs/>
                <w:color w:val="000000" w:themeColor="text1"/>
                <w:szCs w:val="21"/>
                <w14:textFill>
                  <w14:solidFill>
                    <w14:schemeClr w14:val="tx1"/>
                  </w14:solidFill>
                </w14:textFill>
              </w:rPr>
              <w:t>破碎机所在车间加强日常清洁及通风；②工作人员</w:t>
            </w:r>
            <w:r>
              <w:rPr>
                <w:bCs/>
                <w:color w:val="000000" w:themeColor="text1"/>
                <w:szCs w:val="21"/>
                <w14:textFill>
                  <w14:solidFill>
                    <w14:schemeClr w14:val="tx1"/>
                  </w14:solidFill>
                </w14:textFill>
              </w:rPr>
              <w:t>日常配备口罩等防护工具</w:t>
            </w:r>
            <w:r>
              <w:rPr>
                <w:rFonts w:hint="eastAsia"/>
                <w:bCs/>
                <w:color w:val="000000" w:themeColor="text1"/>
                <w:szCs w:val="21"/>
                <w14:textFill>
                  <w14:solidFill>
                    <w14:schemeClr w14:val="tx1"/>
                  </w14:solidFill>
                </w14:textFill>
              </w:rPr>
              <w:t>；③</w:t>
            </w:r>
            <w:r>
              <w:rPr>
                <w:bCs/>
                <w:color w:val="000000" w:themeColor="text1"/>
                <w:szCs w:val="21"/>
                <w14:textFill>
                  <w14:solidFill>
                    <w14:schemeClr w14:val="tx1"/>
                  </w14:solidFill>
                </w14:textFill>
              </w:rPr>
              <w:t>加强对</w:t>
            </w:r>
            <w:r>
              <w:rPr>
                <w:rFonts w:hint="eastAsia"/>
                <w:bCs/>
                <w:color w:val="000000" w:themeColor="text1"/>
                <w:szCs w:val="21"/>
                <w14:textFill>
                  <w14:solidFill>
                    <w14:schemeClr w14:val="tx1"/>
                  </w14:solidFill>
                </w14:textFill>
              </w:rPr>
              <w:t>废气处理设施</w:t>
            </w:r>
            <w:r>
              <w:rPr>
                <w:bCs/>
                <w:color w:val="000000" w:themeColor="text1"/>
                <w:szCs w:val="21"/>
                <w14:textFill>
                  <w14:solidFill>
                    <w14:schemeClr w14:val="tx1"/>
                  </w14:solidFill>
                </w14:textFill>
              </w:rPr>
              <w:t>的维护和检修</w:t>
            </w:r>
            <w:r>
              <w:rPr>
                <w:rFonts w:hint="eastAsia"/>
                <w:bCs/>
                <w:color w:val="000000" w:themeColor="text1"/>
                <w:szCs w:val="21"/>
                <w14:textFill>
                  <w14:solidFill>
                    <w14:schemeClr w14:val="tx1"/>
                  </w14:solidFill>
                </w14:textFill>
              </w:rPr>
              <w:t>，安排专人定期检查。</w:t>
            </w:r>
          </w:p>
          <w:p w14:paraId="4822D709">
            <w:pPr>
              <w:spacing w:line="360" w:lineRule="auto"/>
              <w:ind w:firstLine="42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2）生产有机废气</w:t>
            </w:r>
          </w:p>
          <w:p w14:paraId="3EAD3095">
            <w:pPr>
              <w:adjustRightInd w:val="0"/>
              <w:snapToGrid w:val="0"/>
              <w:spacing w:line="360" w:lineRule="auto"/>
              <w:ind w:firstLine="420" w:firstLineChars="200"/>
              <w:jc w:val="lef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生产过程无组织</w:t>
            </w:r>
            <w:r>
              <w:rPr>
                <w:rFonts w:hint="eastAsia"/>
                <w:bCs/>
                <w:color w:val="000000" w:themeColor="text1"/>
                <w14:textFill>
                  <w14:solidFill>
                    <w14:schemeClr w14:val="tx1"/>
                  </w14:solidFill>
                </w14:textFill>
              </w:rPr>
              <w:t>生产有机废气</w:t>
            </w:r>
            <w:r>
              <w:rPr>
                <w:rFonts w:hint="eastAsia"/>
                <w:bCs/>
                <w:color w:val="000000" w:themeColor="text1"/>
                <w:szCs w:val="21"/>
                <w14:textFill>
                  <w14:solidFill>
                    <w14:schemeClr w14:val="tx1"/>
                  </w14:solidFill>
                </w14:textFill>
              </w:rPr>
              <w:t>主要为车间内集气设施未收集完全的有机废气，为减小影响，环评提出以下措施：</w:t>
            </w:r>
            <w:r>
              <w:rPr>
                <w:rFonts w:hint="eastAsia" w:ascii="宋体" w:hAnsi="宋体" w:cs="宋体"/>
                <w:bCs/>
                <w:color w:val="000000" w:themeColor="text1"/>
                <w:szCs w:val="21"/>
                <w14:textFill>
                  <w14:solidFill>
                    <w14:schemeClr w14:val="tx1"/>
                  </w14:solidFill>
                </w14:textFill>
              </w:rPr>
              <w:t>①</w:t>
            </w:r>
            <w:r>
              <w:rPr>
                <w:rFonts w:hint="eastAsia"/>
                <w:bCs/>
                <w:color w:val="000000" w:themeColor="text1"/>
                <w:szCs w:val="21"/>
                <w14:textFill>
                  <w14:solidFill>
                    <w14:schemeClr w14:val="tx1"/>
                  </w14:solidFill>
                </w14:textFill>
              </w:rPr>
              <w:t>破碎机所在车间加强日常清洁及通风；②工作人员</w:t>
            </w:r>
            <w:r>
              <w:rPr>
                <w:bCs/>
                <w:color w:val="000000" w:themeColor="text1"/>
                <w:szCs w:val="21"/>
                <w14:textFill>
                  <w14:solidFill>
                    <w14:schemeClr w14:val="tx1"/>
                  </w14:solidFill>
                </w14:textFill>
              </w:rPr>
              <w:t>日常配备口罩等防护工具</w:t>
            </w:r>
            <w:r>
              <w:rPr>
                <w:rFonts w:hint="eastAsia"/>
                <w:bCs/>
                <w:color w:val="000000" w:themeColor="text1"/>
                <w:szCs w:val="21"/>
                <w14:textFill>
                  <w14:solidFill>
                    <w14:schemeClr w14:val="tx1"/>
                  </w14:solidFill>
                </w14:textFill>
              </w:rPr>
              <w:t>；③</w:t>
            </w:r>
            <w:r>
              <w:rPr>
                <w:bCs/>
                <w:color w:val="000000" w:themeColor="text1"/>
                <w:szCs w:val="21"/>
                <w14:textFill>
                  <w14:solidFill>
                    <w14:schemeClr w14:val="tx1"/>
                  </w14:solidFill>
                </w14:textFill>
              </w:rPr>
              <w:t>加强对</w:t>
            </w:r>
            <w:r>
              <w:rPr>
                <w:rFonts w:hint="eastAsia"/>
                <w:bCs/>
                <w:color w:val="000000" w:themeColor="text1"/>
                <w:szCs w:val="21"/>
                <w14:textFill>
                  <w14:solidFill>
                    <w14:schemeClr w14:val="tx1"/>
                  </w14:solidFill>
                </w14:textFill>
              </w:rPr>
              <w:t>废气处理设施</w:t>
            </w:r>
            <w:r>
              <w:rPr>
                <w:bCs/>
                <w:color w:val="000000" w:themeColor="text1"/>
                <w:szCs w:val="21"/>
                <w14:textFill>
                  <w14:solidFill>
                    <w14:schemeClr w14:val="tx1"/>
                  </w14:solidFill>
                </w14:textFill>
              </w:rPr>
              <w:t>的维护和检修</w:t>
            </w:r>
            <w:r>
              <w:rPr>
                <w:rFonts w:hint="eastAsia"/>
                <w:bCs/>
                <w:color w:val="000000" w:themeColor="text1"/>
                <w:szCs w:val="21"/>
                <w14:textFill>
                  <w14:solidFill>
                    <w14:schemeClr w14:val="tx1"/>
                  </w14:solidFill>
                </w14:textFill>
              </w:rPr>
              <w:t>，安排专人定期检查。</w:t>
            </w:r>
          </w:p>
          <w:p w14:paraId="083CD3FB">
            <w:pPr>
              <w:adjustRightInd w:val="0"/>
              <w:snapToGrid w:val="0"/>
              <w:spacing w:line="360" w:lineRule="auto"/>
              <w:ind w:firstLine="420" w:firstLineChars="200"/>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3）车辆尾气</w:t>
            </w:r>
          </w:p>
          <w:p w14:paraId="1D2B9A23">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项目进出场车辆会产生汽车尾气，呈无组织排放，尾气污染物主要为CO、碳氢化合物、NOx等。由于产生量不大，经自由扩散后，对环境的影响较小。</w:t>
            </w:r>
          </w:p>
          <w:p w14:paraId="5DD9CC2E">
            <w:pPr>
              <w:adjustRightInd w:val="0"/>
              <w:snapToGrid w:val="0"/>
              <w:spacing w:line="360" w:lineRule="auto"/>
              <w:ind w:firstLine="420" w:firstLineChars="200"/>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4）恶臭气味</w:t>
            </w:r>
          </w:p>
          <w:p w14:paraId="4FAE5DDB">
            <w:pPr>
              <w:adjustRightInd w:val="0"/>
              <w:snapToGrid w:val="0"/>
              <w:spacing w:line="360" w:lineRule="auto"/>
              <w:ind w:firstLine="444" w:firstLineChars="200"/>
              <w:rPr>
                <w:color w:val="000000" w:themeColor="text1"/>
                <w:szCs w:val="21"/>
                <w14:textFill>
                  <w14:solidFill>
                    <w14:schemeClr w14:val="tx1"/>
                  </w14:solidFill>
                </w14:textFill>
              </w:rPr>
            </w:pPr>
            <w:r>
              <w:rPr>
                <w:rFonts w:hint="eastAsia"/>
                <w:color w:val="000000" w:themeColor="text1"/>
                <w:spacing w:val="6"/>
                <w:szCs w:val="21"/>
                <w14:textFill>
                  <w14:solidFill>
                    <w14:schemeClr w14:val="tx1"/>
                  </w14:solidFill>
                </w14:textFill>
              </w:rPr>
              <w:t>运营期项目区恶臭主要包括生产过程中的加热产生的臭气浓度、</w:t>
            </w:r>
            <w:r>
              <w:rPr>
                <w:rFonts w:hint="eastAsia"/>
                <w:color w:val="000000" w:themeColor="text1"/>
                <w:szCs w:val="21"/>
                <w14:textFill>
                  <w14:solidFill>
                    <w14:schemeClr w14:val="tx1"/>
                  </w14:solidFill>
                </w14:textFill>
              </w:rPr>
              <w:t>项目运营期厕所、化粪池以及垃圾收集池等产生的恶臭。</w:t>
            </w:r>
          </w:p>
          <w:p w14:paraId="38F4E110">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14:textFill>
                  <w14:solidFill>
                    <w14:schemeClr w14:val="tx1"/>
                  </w14:solidFill>
                </w14:textFill>
              </w:rPr>
              <w:t>项目为塑料制品加工行业，生产过程中加热过程会有</w:t>
            </w:r>
            <w:r>
              <w:rPr>
                <w:bCs/>
                <w:color w:val="000000" w:themeColor="text1"/>
                <w14:textFill>
                  <w14:solidFill>
                    <w14:schemeClr w14:val="tx1"/>
                  </w14:solidFill>
                </w14:textFill>
              </w:rPr>
              <w:t>少量臭气浓度，但本项目生产有机废气经</w:t>
            </w:r>
            <w:r>
              <w:rPr>
                <w:rFonts w:hint="eastAsia"/>
                <w:bCs/>
                <w:color w:val="000000" w:themeColor="text1"/>
                <w:szCs w:val="21"/>
                <w14:textFill>
                  <w14:solidFill>
                    <w14:schemeClr w14:val="tx1"/>
                  </w14:solidFill>
                </w14:textFill>
              </w:rPr>
              <w:t>通风管道进入设置的U</w:t>
            </w:r>
            <w:r>
              <w:rPr>
                <w:bCs/>
                <w:color w:val="000000" w:themeColor="text1"/>
                <w:szCs w:val="21"/>
                <w14:textFill>
                  <w14:solidFill>
                    <w14:schemeClr w14:val="tx1"/>
                  </w14:solidFill>
                </w14:textFill>
              </w:rPr>
              <w:t>V光催化</w:t>
            </w:r>
            <w:r>
              <w:rPr>
                <w:rFonts w:hint="eastAsia"/>
                <w:bCs/>
                <w:color w:val="000000" w:themeColor="text1"/>
                <w:szCs w:val="21"/>
                <w14:textFill>
                  <w14:solidFill>
                    <w14:schemeClr w14:val="tx1"/>
                  </w14:solidFill>
                </w14:textFill>
              </w:rPr>
              <w:t>/光氧化+活性炭吸附装置进行处理，</w:t>
            </w:r>
            <w:r>
              <w:rPr>
                <w:bCs/>
                <w:color w:val="000000" w:themeColor="text1"/>
                <w14:textFill>
                  <w14:solidFill>
                    <w14:schemeClr w14:val="tx1"/>
                  </w14:solidFill>
                </w14:textFill>
              </w:rPr>
              <w:t>臭气浓度产生量较少，对周围环境影响不大。</w:t>
            </w:r>
            <w:r>
              <w:rPr>
                <w:bCs/>
                <w:color w:val="000000" w:themeColor="text1"/>
                <w:szCs w:val="21"/>
                <w14:textFill>
                  <w14:solidFill>
                    <w14:schemeClr w14:val="tx1"/>
                  </w14:solidFill>
                </w14:textFill>
              </w:rPr>
              <w:t>项目投入使用的垃圾收集桶、化粪池等会产生恶臭气体，主要是固体废弃物不及时清理、污泥不及时清掏时产生的恶臭。有机物腐败产生的恶臭气体与气温有很大关系，高温有利于恶臭的产生。化粪池恶臭气体主要来源于有机物生物降解过程中产生的一些还原性有毒有害气态物质，经水解或自身挥发恶臭气体。因此本次评价要求：</w:t>
            </w:r>
            <w:r>
              <w:rPr>
                <w:rFonts w:hint="eastAsia" w:ascii="宋体" w:hAnsi="宋体" w:cs="宋体"/>
                <w:bCs/>
                <w:color w:val="000000" w:themeColor="text1"/>
                <w:szCs w:val="21"/>
                <w14:textFill>
                  <w14:solidFill>
                    <w14:schemeClr w14:val="tx1"/>
                  </w14:solidFill>
                </w14:textFill>
              </w:rPr>
              <w:t>①</w:t>
            </w:r>
            <w:r>
              <w:rPr>
                <w:bCs/>
                <w:color w:val="000000" w:themeColor="text1"/>
                <w:szCs w:val="21"/>
                <w14:textFill>
                  <w14:solidFill>
                    <w14:schemeClr w14:val="tx1"/>
                  </w14:solidFill>
                </w14:textFill>
              </w:rPr>
              <w:t>项目内的生活垃圾做到分类收集，日产日清；</w:t>
            </w:r>
            <w:r>
              <w:rPr>
                <w:rFonts w:hint="eastAsia" w:ascii="宋体" w:hAnsi="宋体" w:cs="宋体"/>
                <w:bCs/>
                <w:color w:val="000000" w:themeColor="text1"/>
                <w:szCs w:val="21"/>
                <w14:textFill>
                  <w14:solidFill>
                    <w14:schemeClr w14:val="tx1"/>
                  </w14:solidFill>
                </w14:textFill>
              </w:rPr>
              <w:t>②</w:t>
            </w:r>
            <w:r>
              <w:rPr>
                <w:bCs/>
                <w:color w:val="000000" w:themeColor="text1"/>
                <w:szCs w:val="21"/>
                <w14:textFill>
                  <w14:solidFill>
                    <w14:schemeClr w14:val="tx1"/>
                  </w14:solidFill>
                </w14:textFill>
              </w:rPr>
              <w:t>对化粪池加盖密封；</w:t>
            </w:r>
            <w:r>
              <w:rPr>
                <w:rFonts w:hint="eastAsia" w:ascii="宋体" w:hAnsi="宋体" w:cs="宋体"/>
                <w:bCs/>
                <w:color w:val="000000" w:themeColor="text1"/>
                <w:szCs w:val="21"/>
                <w14:textFill>
                  <w14:solidFill>
                    <w14:schemeClr w14:val="tx1"/>
                  </w14:solidFill>
                </w14:textFill>
              </w:rPr>
              <w:t>③</w:t>
            </w:r>
            <w:r>
              <w:rPr>
                <w:bCs/>
                <w:color w:val="000000" w:themeColor="text1"/>
                <w:szCs w:val="21"/>
                <w14:textFill>
                  <w14:solidFill>
                    <w14:schemeClr w14:val="tx1"/>
                  </w14:solidFill>
                </w14:textFill>
              </w:rPr>
              <w:t>项目生产期应做好化粪池定期清掏工作，保障正常功能和避免堵塞；</w:t>
            </w:r>
            <w:r>
              <w:rPr>
                <w:rFonts w:hint="eastAsia" w:ascii="宋体" w:hAnsi="宋体" w:cs="宋体"/>
                <w:bCs/>
                <w:color w:val="000000" w:themeColor="text1"/>
                <w:szCs w:val="21"/>
                <w14:textFill>
                  <w14:solidFill>
                    <w14:schemeClr w14:val="tx1"/>
                  </w14:solidFill>
                </w14:textFill>
              </w:rPr>
              <w:t>④</w:t>
            </w:r>
            <w:r>
              <w:rPr>
                <w:bCs/>
                <w:color w:val="000000" w:themeColor="text1"/>
                <w:szCs w:val="21"/>
                <w14:textFill>
                  <w14:solidFill>
                    <w14:schemeClr w14:val="tx1"/>
                  </w14:solidFill>
                </w14:textFill>
              </w:rPr>
              <w:t>在清掏时应加快清掏速度，清掏后及时加盖、密封，减少恶臭气体对周围环境的影响。</w:t>
            </w:r>
          </w:p>
          <w:p w14:paraId="13010536">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综上所述，项目废气可得到有效控制，对环境的影响是可接受的。</w:t>
            </w:r>
          </w:p>
          <w:p w14:paraId="159E0A41">
            <w:pPr>
              <w:tabs>
                <w:tab w:val="left" w:pos="2690"/>
              </w:tabs>
              <w:spacing w:line="360" w:lineRule="auto"/>
              <w:ind w:firstLine="422" w:firstLineChars="20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7、排放口基本情况</w:t>
            </w:r>
          </w:p>
          <w:p w14:paraId="4F5A18C2">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项目共设置有</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个有组织排放口，为一般排放口，项目废气排放口基本情况具体见表4-</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w:t>
            </w:r>
          </w:p>
          <w:tbl>
            <w:tblPr>
              <w:tblStyle w:val="30"/>
              <w:tblW w:w="793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2126"/>
              <w:gridCol w:w="992"/>
              <w:gridCol w:w="1701"/>
              <w:gridCol w:w="1240"/>
            </w:tblGrid>
            <w:tr w14:paraId="2430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1" w:type="dxa"/>
                  <w:gridSpan w:val="5"/>
                  <w:tcBorders>
                    <w:top w:val="nil"/>
                    <w:left w:val="nil"/>
                    <w:bottom w:val="single" w:color="auto" w:sz="4" w:space="0"/>
                    <w:right w:val="nil"/>
                  </w:tcBorders>
                  <w:shd w:val="clear" w:color="auto" w:fill="auto"/>
                  <w:vAlign w:val="center"/>
                </w:tcPr>
                <w:p w14:paraId="18A34595">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表4-2   项目废气排放口基本情况</w:t>
                  </w:r>
                </w:p>
              </w:tc>
            </w:tr>
            <w:tr w14:paraId="086DC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2" w:type="dxa"/>
                  <w:shd w:val="clear" w:color="auto" w:fill="auto"/>
                  <w:vAlign w:val="center"/>
                </w:tcPr>
                <w:p w14:paraId="72CB3A68">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编号及名称</w:t>
                  </w:r>
                </w:p>
              </w:tc>
              <w:tc>
                <w:tcPr>
                  <w:tcW w:w="2126" w:type="dxa"/>
                  <w:shd w:val="clear" w:color="auto" w:fill="auto"/>
                  <w:vAlign w:val="center"/>
                </w:tcPr>
                <w:p w14:paraId="5E334F7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地理坐标</w:t>
                  </w:r>
                </w:p>
              </w:tc>
              <w:tc>
                <w:tcPr>
                  <w:tcW w:w="992" w:type="dxa"/>
                  <w:shd w:val="clear" w:color="auto" w:fill="auto"/>
                  <w:vAlign w:val="center"/>
                </w:tcPr>
                <w:p w14:paraId="40706061">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高度（m）</w:t>
                  </w:r>
                </w:p>
              </w:tc>
              <w:tc>
                <w:tcPr>
                  <w:tcW w:w="1701" w:type="dxa"/>
                  <w:shd w:val="clear" w:color="auto" w:fill="auto"/>
                  <w:vAlign w:val="center"/>
                </w:tcPr>
                <w:p w14:paraId="4378D7B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排气筒内径（m）</w:t>
                  </w:r>
                </w:p>
              </w:tc>
              <w:tc>
                <w:tcPr>
                  <w:tcW w:w="1240" w:type="dxa"/>
                  <w:shd w:val="clear" w:color="auto" w:fill="auto"/>
                  <w:vAlign w:val="center"/>
                </w:tcPr>
                <w:p w14:paraId="4A6B3CE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温度（℃）</w:t>
                  </w:r>
                </w:p>
              </w:tc>
            </w:tr>
            <w:tr w14:paraId="3D0DA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2" w:type="dxa"/>
                  <w:shd w:val="clear" w:color="auto" w:fill="auto"/>
                  <w:vAlign w:val="center"/>
                </w:tcPr>
                <w:p w14:paraId="4BB05A4A">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DA001</w:t>
                  </w:r>
                </w:p>
                <w:p w14:paraId="6A53CEA3">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生产</w:t>
                  </w:r>
                  <w:r>
                    <w:rPr>
                      <w:color w:val="000000" w:themeColor="text1"/>
                      <w:sz w:val="18"/>
                      <w:szCs w:val="18"/>
                      <w14:textFill>
                        <w14:solidFill>
                          <w14:schemeClr w14:val="tx1"/>
                        </w14:solidFill>
                      </w14:textFill>
                    </w:rPr>
                    <w:t>有机废气排气筒</w:t>
                  </w:r>
                </w:p>
              </w:tc>
              <w:tc>
                <w:tcPr>
                  <w:tcW w:w="2126" w:type="dxa"/>
                  <w:shd w:val="clear" w:color="auto" w:fill="auto"/>
                  <w:vAlign w:val="center"/>
                </w:tcPr>
                <w:p w14:paraId="1B46025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东经：104°20′35.015″</w:t>
                  </w:r>
                </w:p>
                <w:p w14:paraId="4AB3D79D">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北纬：2</w:t>
                  </w:r>
                  <w:r>
                    <w:rPr>
                      <w:rFonts w:hint="eastAsia"/>
                      <w:color w:val="000000" w:themeColor="text1"/>
                      <w:sz w:val="18"/>
                      <w:szCs w:val="18"/>
                      <w14:textFill>
                        <w14:solidFill>
                          <w14:schemeClr w14:val="tx1"/>
                        </w14:solidFill>
                      </w14:textFill>
                    </w:rPr>
                    <w:t>3</w:t>
                  </w:r>
                  <w:r>
                    <w:rPr>
                      <w:color w:val="000000" w:themeColor="text1"/>
                      <w:sz w:val="18"/>
                      <w:szCs w:val="18"/>
                      <w14:textFill>
                        <w14:solidFill>
                          <w14:schemeClr w14:val="tx1"/>
                        </w14:solidFill>
                      </w14:textFill>
                    </w:rPr>
                    <w:t>°38′59.472″</w:t>
                  </w:r>
                </w:p>
              </w:tc>
              <w:tc>
                <w:tcPr>
                  <w:tcW w:w="992" w:type="dxa"/>
                  <w:shd w:val="clear" w:color="auto" w:fill="auto"/>
                  <w:vAlign w:val="center"/>
                </w:tcPr>
                <w:p w14:paraId="2915259C">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w:t>
                  </w:r>
                </w:p>
              </w:tc>
              <w:tc>
                <w:tcPr>
                  <w:tcW w:w="1701" w:type="dxa"/>
                  <w:shd w:val="clear" w:color="auto" w:fill="auto"/>
                  <w:vAlign w:val="center"/>
                </w:tcPr>
                <w:p w14:paraId="47C9D9D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w:t>
                  </w:r>
                </w:p>
              </w:tc>
              <w:tc>
                <w:tcPr>
                  <w:tcW w:w="1240" w:type="dxa"/>
                  <w:shd w:val="clear" w:color="auto" w:fill="auto"/>
                  <w:vAlign w:val="center"/>
                </w:tcPr>
                <w:p w14:paraId="2EA18263">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w:t>
                  </w:r>
                </w:p>
              </w:tc>
            </w:tr>
          </w:tbl>
          <w:p w14:paraId="2DA1E2E3">
            <w:pPr>
              <w:spacing w:line="360" w:lineRule="auto"/>
              <w:ind w:firstLine="422" w:firstLineChars="20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8、废气排放标准</w:t>
            </w:r>
          </w:p>
          <w:p w14:paraId="11298537">
            <w:pPr>
              <w:adjustRightInd w:val="0"/>
              <w:snapToGrid w:val="0"/>
              <w:spacing w:line="360" w:lineRule="auto"/>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废气污染物排放执行标准见表4-</w:t>
            </w:r>
            <w:r>
              <w:rPr>
                <w:bCs/>
                <w:color w:val="000000" w:themeColor="text1"/>
                <w:szCs w:val="21"/>
                <w14:textFill>
                  <w14:solidFill>
                    <w14:schemeClr w14:val="tx1"/>
                  </w14:solidFill>
                </w14:textFill>
              </w:rPr>
              <w:t>3</w:t>
            </w:r>
            <w:r>
              <w:rPr>
                <w:rFonts w:hint="eastAsia"/>
                <w:bCs/>
                <w:color w:val="000000" w:themeColor="text1"/>
                <w:szCs w:val="21"/>
                <w14:textFill>
                  <w14:solidFill>
                    <w14:schemeClr w14:val="tx1"/>
                  </w14:solidFill>
                </w14:textFill>
              </w:rPr>
              <w:t>。</w:t>
            </w:r>
          </w:p>
          <w:p w14:paraId="3899C2CE">
            <w:pPr>
              <w:adjustRightInd w:val="0"/>
              <w:snapToGrid w:val="0"/>
              <w:spacing w:line="360" w:lineRule="auto"/>
              <w:ind w:firstLine="420" w:firstLineChars="200"/>
              <w:rPr>
                <w:bCs/>
                <w:color w:val="000000" w:themeColor="text1"/>
                <w:szCs w:val="21"/>
                <w14:textFill>
                  <w14:solidFill>
                    <w14:schemeClr w14:val="tx1"/>
                  </w14:solidFill>
                </w14:textFill>
              </w:rPr>
            </w:pPr>
          </w:p>
          <w:p w14:paraId="0AC17F63">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表4-</w:t>
            </w:r>
            <w:r>
              <w:rPr>
                <w:b/>
                <w:color w:val="000000" w:themeColor="text1"/>
                <w:sz w:val="18"/>
                <w:szCs w:val="18"/>
                <w14:textFill>
                  <w14:solidFill>
                    <w14:schemeClr w14:val="tx1"/>
                  </w14:solidFill>
                </w14:textFill>
              </w:rPr>
              <w:t>3</w:t>
            </w:r>
            <w:r>
              <w:rPr>
                <w:rFonts w:hint="eastAsia"/>
                <w:b/>
                <w:color w:val="000000" w:themeColor="text1"/>
                <w:sz w:val="18"/>
                <w:szCs w:val="18"/>
                <w14:textFill>
                  <w14:solidFill>
                    <w14:schemeClr w14:val="tx1"/>
                  </w14:solidFill>
                </w14:textFill>
              </w:rPr>
              <w:t xml:space="preserve">  废气污染物排放执行标准</w:t>
            </w:r>
          </w:p>
          <w:tbl>
            <w:tblPr>
              <w:tblStyle w:val="30"/>
              <w:tblW w:w="7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851"/>
              <w:gridCol w:w="1134"/>
              <w:gridCol w:w="2675"/>
              <w:gridCol w:w="1166"/>
              <w:gridCol w:w="1166"/>
            </w:tblGrid>
            <w:tr w14:paraId="3C33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05" w:type="dxa"/>
                  <w:vAlign w:val="center"/>
                </w:tcPr>
                <w:p w14:paraId="66A31EC3">
                  <w:pPr>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排放口编号</w:t>
                  </w:r>
                </w:p>
              </w:tc>
              <w:tc>
                <w:tcPr>
                  <w:tcW w:w="851" w:type="dxa"/>
                  <w:vAlign w:val="center"/>
                </w:tcPr>
                <w:p w14:paraId="409C8621">
                  <w:pPr>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排放口名称</w:t>
                  </w:r>
                </w:p>
              </w:tc>
              <w:tc>
                <w:tcPr>
                  <w:tcW w:w="1134" w:type="dxa"/>
                  <w:vAlign w:val="center"/>
                </w:tcPr>
                <w:p w14:paraId="4AE8F00C">
                  <w:pPr>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污染物种类</w:t>
                  </w:r>
                </w:p>
              </w:tc>
              <w:tc>
                <w:tcPr>
                  <w:tcW w:w="2675" w:type="dxa"/>
                  <w:vAlign w:val="center"/>
                </w:tcPr>
                <w:p w14:paraId="43AA5101">
                  <w:pPr>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排放标准</w:t>
                  </w:r>
                </w:p>
              </w:tc>
              <w:tc>
                <w:tcPr>
                  <w:tcW w:w="1166" w:type="dxa"/>
                  <w:vAlign w:val="center"/>
                </w:tcPr>
                <w:p w14:paraId="358B9125">
                  <w:pPr>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浓度限值</w:t>
                  </w:r>
                  <w:r>
                    <w:rPr>
                      <w:bCs/>
                      <w:color w:val="000000" w:themeColor="text1"/>
                      <w:sz w:val="18"/>
                      <w:szCs w:val="18"/>
                      <w14:textFill>
                        <w14:solidFill>
                          <w14:schemeClr w14:val="tx1"/>
                        </w14:solidFill>
                      </w14:textFill>
                    </w:rPr>
                    <w:t>（mg/m</w:t>
                  </w:r>
                  <w:r>
                    <w:rPr>
                      <w:bCs/>
                      <w:color w:val="000000" w:themeColor="text1"/>
                      <w:sz w:val="18"/>
                      <w:szCs w:val="18"/>
                      <w:vertAlign w:val="superscript"/>
                      <w14:textFill>
                        <w14:solidFill>
                          <w14:schemeClr w14:val="tx1"/>
                        </w14:solidFill>
                      </w14:textFill>
                    </w:rPr>
                    <w:t>3</w:t>
                  </w:r>
                  <w:r>
                    <w:rPr>
                      <w:bCs/>
                      <w:color w:val="000000" w:themeColor="text1"/>
                      <w:sz w:val="18"/>
                      <w:szCs w:val="18"/>
                      <w14:textFill>
                        <w14:solidFill>
                          <w14:schemeClr w14:val="tx1"/>
                        </w14:solidFill>
                      </w14:textFill>
                    </w:rPr>
                    <w:t>）</w:t>
                  </w:r>
                </w:p>
              </w:tc>
              <w:tc>
                <w:tcPr>
                  <w:tcW w:w="1166" w:type="dxa"/>
                  <w:vAlign w:val="center"/>
                </w:tcPr>
                <w:p w14:paraId="1E5D1284">
                  <w:pPr>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污染物监控位置</w:t>
                  </w:r>
                </w:p>
              </w:tc>
            </w:tr>
            <w:tr w14:paraId="7874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05" w:type="dxa"/>
                  <w:vAlign w:val="center"/>
                </w:tcPr>
                <w:p w14:paraId="082EC133">
                  <w:pPr>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D</w:t>
                  </w:r>
                  <w:r>
                    <w:rPr>
                      <w:bCs/>
                      <w:color w:val="000000" w:themeColor="text1"/>
                      <w:sz w:val="18"/>
                      <w:szCs w:val="18"/>
                      <w14:textFill>
                        <w14:solidFill>
                          <w14:schemeClr w14:val="tx1"/>
                        </w14:solidFill>
                      </w14:textFill>
                    </w:rPr>
                    <w:t>A001</w:t>
                  </w:r>
                </w:p>
              </w:tc>
              <w:tc>
                <w:tcPr>
                  <w:tcW w:w="851" w:type="dxa"/>
                  <w:vAlign w:val="center"/>
                </w:tcPr>
                <w:p w14:paraId="64767658">
                  <w:pPr>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生产有机废气</w:t>
                  </w:r>
                </w:p>
              </w:tc>
              <w:tc>
                <w:tcPr>
                  <w:tcW w:w="1134" w:type="dxa"/>
                  <w:vAlign w:val="center"/>
                </w:tcPr>
                <w:p w14:paraId="728246C4">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非甲烷总烃</w:t>
                  </w:r>
                </w:p>
              </w:tc>
              <w:tc>
                <w:tcPr>
                  <w:tcW w:w="2675" w:type="dxa"/>
                  <w:vAlign w:val="center"/>
                </w:tcPr>
                <w:p w14:paraId="691A2E8B">
                  <w:pPr>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《合成树脂工业污染物排放标准》（GB31572-2015含2024年修改清单）表4标准</w:t>
                  </w:r>
                </w:p>
              </w:tc>
              <w:tc>
                <w:tcPr>
                  <w:tcW w:w="1166" w:type="dxa"/>
                  <w:vAlign w:val="center"/>
                </w:tcPr>
                <w:p w14:paraId="25F6816B">
                  <w:pPr>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1</w:t>
                  </w:r>
                  <w:r>
                    <w:rPr>
                      <w:bCs/>
                      <w:color w:val="000000" w:themeColor="text1"/>
                      <w:sz w:val="18"/>
                      <w:szCs w:val="18"/>
                      <w14:textFill>
                        <w14:solidFill>
                          <w14:schemeClr w14:val="tx1"/>
                        </w14:solidFill>
                      </w14:textFill>
                    </w:rPr>
                    <w:t>00</w:t>
                  </w:r>
                </w:p>
              </w:tc>
              <w:tc>
                <w:tcPr>
                  <w:tcW w:w="1166" w:type="dxa"/>
                  <w:vAlign w:val="center"/>
                </w:tcPr>
                <w:p w14:paraId="0B68DBD0">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排气筒排放口</w:t>
                  </w:r>
                </w:p>
              </w:tc>
            </w:tr>
            <w:tr w14:paraId="4867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656" w:type="dxa"/>
                  <w:gridSpan w:val="2"/>
                  <w:vMerge w:val="restart"/>
                  <w:vAlign w:val="center"/>
                </w:tcPr>
                <w:p w14:paraId="00DFC29D">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无组织生产废气</w:t>
                  </w:r>
                </w:p>
              </w:tc>
              <w:tc>
                <w:tcPr>
                  <w:tcW w:w="1134" w:type="dxa"/>
                  <w:vAlign w:val="center"/>
                </w:tcPr>
                <w:p w14:paraId="5B27E0D7">
                  <w:pPr>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非甲烷</w:t>
                  </w:r>
                  <w:r>
                    <w:rPr>
                      <w:bCs/>
                      <w:color w:val="000000" w:themeColor="text1"/>
                      <w:sz w:val="18"/>
                      <w:szCs w:val="18"/>
                      <w14:textFill>
                        <w14:solidFill>
                          <w14:schemeClr w14:val="tx1"/>
                        </w14:solidFill>
                      </w14:textFill>
                    </w:rPr>
                    <w:t>总烃</w:t>
                  </w:r>
                </w:p>
              </w:tc>
              <w:tc>
                <w:tcPr>
                  <w:tcW w:w="2675" w:type="dxa"/>
                  <w:vMerge w:val="restart"/>
                  <w:vAlign w:val="center"/>
                </w:tcPr>
                <w:p w14:paraId="7B09E412">
                  <w:pPr>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《合成树脂工业污染物排放标准》（GB31572-2015含2024年修改清单）表9及《挥发性有机物无组织排放控制标准》（GB37822-2019）附录</w:t>
                  </w:r>
                  <w:r>
                    <w:rPr>
                      <w:bCs/>
                      <w:color w:val="000000" w:themeColor="text1"/>
                      <w:sz w:val="18"/>
                      <w:szCs w:val="18"/>
                      <w14:textFill>
                        <w14:solidFill>
                          <w14:schemeClr w14:val="tx1"/>
                        </w14:solidFill>
                      </w14:textFill>
                    </w:rPr>
                    <w:t>A</w:t>
                  </w:r>
                  <w:r>
                    <w:rPr>
                      <w:rFonts w:hint="eastAsia"/>
                      <w:bCs/>
                      <w:color w:val="000000" w:themeColor="text1"/>
                      <w:sz w:val="18"/>
                      <w:szCs w:val="18"/>
                      <w14:textFill>
                        <w14:solidFill>
                          <w14:schemeClr w14:val="tx1"/>
                        </w14:solidFill>
                      </w14:textFill>
                    </w:rPr>
                    <w:t>.1厂区内VOC</w:t>
                  </w:r>
                  <w:r>
                    <w:rPr>
                      <w:rFonts w:hint="eastAsia"/>
                      <w:bCs/>
                      <w:color w:val="000000" w:themeColor="text1"/>
                      <w:sz w:val="18"/>
                      <w:szCs w:val="18"/>
                      <w:vertAlign w:val="subscript"/>
                      <w14:textFill>
                        <w14:solidFill>
                          <w14:schemeClr w14:val="tx1"/>
                        </w14:solidFill>
                      </w14:textFill>
                    </w:rPr>
                    <w:t>S</w:t>
                  </w:r>
                  <w:r>
                    <w:rPr>
                      <w:rFonts w:hint="eastAsia"/>
                      <w:bCs/>
                      <w:color w:val="000000" w:themeColor="text1"/>
                      <w:sz w:val="18"/>
                      <w:szCs w:val="18"/>
                      <w14:textFill>
                        <w14:solidFill>
                          <w14:schemeClr w14:val="tx1"/>
                        </w14:solidFill>
                      </w14:textFill>
                    </w:rPr>
                    <w:t>无组织排放限值</w:t>
                  </w:r>
                </w:p>
              </w:tc>
              <w:tc>
                <w:tcPr>
                  <w:tcW w:w="1166" w:type="dxa"/>
                  <w:vAlign w:val="center"/>
                </w:tcPr>
                <w:p w14:paraId="2FE1C5F9">
                  <w:pPr>
                    <w:jc w:val="center"/>
                    <w:rPr>
                      <w:bCs/>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4.0</w:t>
                  </w:r>
                </w:p>
              </w:tc>
              <w:tc>
                <w:tcPr>
                  <w:tcW w:w="1166" w:type="dxa"/>
                  <w:vMerge w:val="restart"/>
                  <w:vAlign w:val="center"/>
                </w:tcPr>
                <w:p w14:paraId="5CB29ED5">
                  <w:pPr>
                    <w:jc w:val="center"/>
                    <w:rPr>
                      <w:bCs/>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周界外浓度最高点</w:t>
                  </w:r>
                </w:p>
              </w:tc>
            </w:tr>
            <w:tr w14:paraId="6674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656" w:type="dxa"/>
                  <w:gridSpan w:val="2"/>
                  <w:vMerge w:val="continue"/>
                  <w:vAlign w:val="center"/>
                </w:tcPr>
                <w:p w14:paraId="2839ADF8">
                  <w:pPr>
                    <w:jc w:val="center"/>
                    <w:rPr>
                      <w:bCs/>
                      <w:color w:val="000000" w:themeColor="text1"/>
                      <w:sz w:val="18"/>
                      <w:szCs w:val="18"/>
                      <w14:textFill>
                        <w14:solidFill>
                          <w14:schemeClr w14:val="tx1"/>
                        </w14:solidFill>
                      </w14:textFill>
                    </w:rPr>
                  </w:pPr>
                </w:p>
              </w:tc>
              <w:tc>
                <w:tcPr>
                  <w:tcW w:w="1134" w:type="dxa"/>
                  <w:vAlign w:val="center"/>
                </w:tcPr>
                <w:p w14:paraId="1954ADF2">
                  <w:pPr>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颗粒物</w:t>
                  </w:r>
                </w:p>
              </w:tc>
              <w:tc>
                <w:tcPr>
                  <w:tcW w:w="2675" w:type="dxa"/>
                  <w:vMerge w:val="continue"/>
                  <w:vAlign w:val="center"/>
                </w:tcPr>
                <w:p w14:paraId="7983EFAE">
                  <w:pPr>
                    <w:jc w:val="center"/>
                    <w:rPr>
                      <w:bCs/>
                      <w:color w:val="000000" w:themeColor="text1"/>
                      <w:sz w:val="18"/>
                      <w:szCs w:val="18"/>
                      <w14:textFill>
                        <w14:solidFill>
                          <w14:schemeClr w14:val="tx1"/>
                        </w14:solidFill>
                      </w14:textFill>
                    </w:rPr>
                  </w:pPr>
                </w:p>
              </w:tc>
              <w:tc>
                <w:tcPr>
                  <w:tcW w:w="1166" w:type="dxa"/>
                  <w:vAlign w:val="center"/>
                </w:tcPr>
                <w:p w14:paraId="509F2C90">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1</w:t>
                  </w:r>
                  <w:r>
                    <w:rPr>
                      <w:color w:val="000000" w:themeColor="text1"/>
                      <w:kern w:val="0"/>
                      <w:sz w:val="18"/>
                      <w:szCs w:val="18"/>
                      <w14:textFill>
                        <w14:solidFill>
                          <w14:schemeClr w14:val="tx1"/>
                        </w14:solidFill>
                      </w14:textFill>
                    </w:rPr>
                    <w:t>.0</w:t>
                  </w:r>
                </w:p>
              </w:tc>
              <w:tc>
                <w:tcPr>
                  <w:tcW w:w="1166" w:type="dxa"/>
                  <w:vMerge w:val="continue"/>
                  <w:vAlign w:val="center"/>
                </w:tcPr>
                <w:p w14:paraId="0D2B1048">
                  <w:pPr>
                    <w:jc w:val="center"/>
                    <w:rPr>
                      <w:color w:val="000000" w:themeColor="text1"/>
                      <w:kern w:val="0"/>
                      <w:sz w:val="18"/>
                      <w:szCs w:val="18"/>
                      <w14:textFill>
                        <w14:solidFill>
                          <w14:schemeClr w14:val="tx1"/>
                        </w14:solidFill>
                      </w14:textFill>
                    </w:rPr>
                  </w:pPr>
                </w:p>
              </w:tc>
            </w:tr>
            <w:tr w14:paraId="5E4C6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656" w:type="dxa"/>
                  <w:gridSpan w:val="2"/>
                  <w:vAlign w:val="center"/>
                </w:tcPr>
                <w:p w14:paraId="2F7F132B">
                  <w:pPr>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生产厂房、化粪池、垃圾收集池</w:t>
                  </w:r>
                </w:p>
              </w:tc>
              <w:tc>
                <w:tcPr>
                  <w:tcW w:w="1134" w:type="dxa"/>
                  <w:vAlign w:val="center"/>
                </w:tcPr>
                <w:p w14:paraId="698863E2">
                  <w:pPr>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臭气浓度、恶臭</w:t>
                  </w:r>
                </w:p>
              </w:tc>
              <w:tc>
                <w:tcPr>
                  <w:tcW w:w="2675" w:type="dxa"/>
                  <w:vAlign w:val="center"/>
                </w:tcPr>
                <w:p w14:paraId="4F2D6C93">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《恶臭污染物排放标准》（GB14554-1993）</w:t>
                  </w:r>
                </w:p>
              </w:tc>
              <w:tc>
                <w:tcPr>
                  <w:tcW w:w="1166" w:type="dxa"/>
                  <w:vAlign w:val="center"/>
                </w:tcPr>
                <w:p w14:paraId="2B779765">
                  <w:pPr>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20（无量纲）</w:t>
                  </w:r>
                </w:p>
              </w:tc>
              <w:tc>
                <w:tcPr>
                  <w:tcW w:w="1166" w:type="dxa"/>
                  <w:vAlign w:val="center"/>
                </w:tcPr>
                <w:p w14:paraId="1DAD5DB9">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厂界</w:t>
                  </w:r>
                </w:p>
              </w:tc>
            </w:tr>
            <w:tr w14:paraId="7950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656" w:type="dxa"/>
                  <w:gridSpan w:val="2"/>
                  <w:vAlign w:val="center"/>
                </w:tcPr>
                <w:p w14:paraId="09725CA7">
                  <w:pPr>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运输扬尘、无组织粉尘</w:t>
                  </w:r>
                </w:p>
              </w:tc>
              <w:tc>
                <w:tcPr>
                  <w:tcW w:w="1134" w:type="dxa"/>
                  <w:vAlign w:val="center"/>
                </w:tcPr>
                <w:p w14:paraId="1A2C31E4">
                  <w:pPr>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颗粒物</w:t>
                  </w:r>
                </w:p>
              </w:tc>
              <w:tc>
                <w:tcPr>
                  <w:tcW w:w="2675" w:type="dxa"/>
                  <w:vAlign w:val="center"/>
                </w:tcPr>
                <w:p w14:paraId="3A39558D">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《大气污染物综合排放标准》（GB 16297－1996）</w:t>
                  </w:r>
                </w:p>
              </w:tc>
              <w:tc>
                <w:tcPr>
                  <w:tcW w:w="1166" w:type="dxa"/>
                  <w:vAlign w:val="center"/>
                </w:tcPr>
                <w:p w14:paraId="322A669F">
                  <w:pPr>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1.0</w:t>
                  </w:r>
                </w:p>
              </w:tc>
              <w:tc>
                <w:tcPr>
                  <w:tcW w:w="1166" w:type="dxa"/>
                  <w:vAlign w:val="center"/>
                </w:tcPr>
                <w:p w14:paraId="6F1E83B8">
                  <w:pPr>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厂界</w:t>
                  </w:r>
                </w:p>
              </w:tc>
            </w:tr>
          </w:tbl>
          <w:p w14:paraId="40033C52">
            <w:pPr>
              <w:spacing w:line="360" w:lineRule="auto"/>
              <w:ind w:firstLine="422" w:firstLineChars="20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9、大气防护距离</w:t>
            </w:r>
          </w:p>
          <w:p w14:paraId="44F26207">
            <w:pPr>
              <w:overflowPunct w:val="0"/>
              <w:spacing w:line="360" w:lineRule="auto"/>
              <w:ind w:firstLine="420" w:firstLineChars="200"/>
              <w:contextualSpacing/>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根据导则要求，废气污染物无组织排放时，需使用导则推荐模式计算大气环境防护距离。采用模式计算出的距离是以污染源中心为起点的控制距离，结合项目厂区平面布置图，确定控制距离范围，超出厂界以外的范围即为项目大气防护区域。</w:t>
            </w:r>
          </w:p>
          <w:p w14:paraId="4FDC424E">
            <w:pPr>
              <w:overflowPunct w:val="0"/>
              <w:spacing w:line="360" w:lineRule="auto"/>
              <w:ind w:firstLine="420" w:firstLineChars="200"/>
              <w:contextualSpacing/>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因此，本评价对熔融挤出废气中的非甲烷总烃进行大气防护距离计算，估算参数和计算结果见表4-4。</w:t>
            </w:r>
          </w:p>
          <w:p w14:paraId="7C69DBC7">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表4-4  大气防护距离的计算结果</w:t>
            </w:r>
          </w:p>
          <w:tbl>
            <w:tblPr>
              <w:tblStyle w:val="30"/>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967"/>
              <w:gridCol w:w="1527"/>
              <w:gridCol w:w="1456"/>
              <w:gridCol w:w="1429"/>
              <w:gridCol w:w="1243"/>
            </w:tblGrid>
            <w:tr w14:paraId="425AE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92" w:type="dxa"/>
                  <w:gridSpan w:val="5"/>
                  <w:vAlign w:val="center"/>
                </w:tcPr>
                <w:p w14:paraId="5B3A82CA">
                  <w:pPr>
                    <w:wordWrap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选取的主要参数</w:t>
                  </w:r>
                </w:p>
              </w:tc>
              <w:tc>
                <w:tcPr>
                  <w:tcW w:w="1243" w:type="dxa"/>
                  <w:vMerge w:val="restart"/>
                  <w:vAlign w:val="center"/>
                </w:tcPr>
                <w:p w14:paraId="42965E38">
                  <w:pPr>
                    <w:wordWrap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计算结果</w:t>
                  </w:r>
                </w:p>
              </w:tc>
            </w:tr>
            <w:tr w14:paraId="2078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0" w:type="dxa"/>
                  <w:gridSpan w:val="2"/>
                  <w:vAlign w:val="center"/>
                </w:tcPr>
                <w:p w14:paraId="14EFD467">
                  <w:pPr>
                    <w:wordWrap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污染物（kg/h）</w:t>
                  </w:r>
                </w:p>
              </w:tc>
              <w:tc>
                <w:tcPr>
                  <w:tcW w:w="1527" w:type="dxa"/>
                  <w:vAlign w:val="center"/>
                </w:tcPr>
                <w:p w14:paraId="682DA464">
                  <w:pPr>
                    <w:wordWrap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面源高度m</w:t>
                  </w:r>
                </w:p>
              </w:tc>
              <w:tc>
                <w:tcPr>
                  <w:tcW w:w="1456" w:type="dxa"/>
                  <w:vAlign w:val="center"/>
                </w:tcPr>
                <w:p w14:paraId="1C1DAC5D">
                  <w:pPr>
                    <w:wordWrap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面源长度m</w:t>
                  </w:r>
                </w:p>
              </w:tc>
              <w:tc>
                <w:tcPr>
                  <w:tcW w:w="1429" w:type="dxa"/>
                  <w:vAlign w:val="center"/>
                </w:tcPr>
                <w:p w14:paraId="29D93FC7">
                  <w:pPr>
                    <w:wordWrap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面源宽度m</w:t>
                  </w:r>
                </w:p>
              </w:tc>
              <w:tc>
                <w:tcPr>
                  <w:tcW w:w="1243" w:type="dxa"/>
                  <w:vMerge w:val="continue"/>
                  <w:vAlign w:val="center"/>
                </w:tcPr>
                <w:p w14:paraId="1DCB7D19">
                  <w:pPr>
                    <w:wordWrap w:val="0"/>
                    <w:jc w:val="center"/>
                    <w:rPr>
                      <w:color w:val="000000" w:themeColor="text1"/>
                      <w:sz w:val="18"/>
                      <w:szCs w:val="18"/>
                      <w14:textFill>
                        <w14:solidFill>
                          <w14:schemeClr w14:val="tx1"/>
                        </w14:solidFill>
                      </w14:textFill>
                    </w:rPr>
                  </w:pPr>
                </w:p>
              </w:tc>
            </w:tr>
            <w:tr w14:paraId="50EA6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3" w:type="dxa"/>
                  <w:vAlign w:val="center"/>
                </w:tcPr>
                <w:p w14:paraId="7738AC32">
                  <w:pPr>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非甲烷总烃</w:t>
                  </w:r>
                </w:p>
              </w:tc>
              <w:tc>
                <w:tcPr>
                  <w:tcW w:w="967" w:type="dxa"/>
                  <w:vAlign w:val="center"/>
                </w:tcPr>
                <w:p w14:paraId="584420E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0.15</w:t>
                  </w:r>
                </w:p>
              </w:tc>
              <w:tc>
                <w:tcPr>
                  <w:tcW w:w="1527" w:type="dxa"/>
                  <w:vAlign w:val="center"/>
                </w:tcPr>
                <w:p w14:paraId="3E6CA0C7">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8</w:t>
                  </w:r>
                </w:p>
              </w:tc>
              <w:tc>
                <w:tcPr>
                  <w:tcW w:w="1456" w:type="dxa"/>
                  <w:vAlign w:val="center"/>
                </w:tcPr>
                <w:p w14:paraId="63355556">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80</w:t>
                  </w:r>
                </w:p>
              </w:tc>
              <w:tc>
                <w:tcPr>
                  <w:tcW w:w="1429" w:type="dxa"/>
                  <w:vAlign w:val="center"/>
                </w:tcPr>
                <w:p w14:paraId="4AB367FB">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20</w:t>
                  </w:r>
                </w:p>
              </w:tc>
              <w:tc>
                <w:tcPr>
                  <w:tcW w:w="1243" w:type="dxa"/>
                  <w:vAlign w:val="center"/>
                </w:tcPr>
                <w:p w14:paraId="40485457">
                  <w:pPr>
                    <w:wordWrap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无超标点</w:t>
                  </w:r>
                </w:p>
              </w:tc>
            </w:tr>
          </w:tbl>
          <w:p w14:paraId="6026ABA8">
            <w:pPr>
              <w:overflowPunct w:val="0"/>
              <w:spacing w:line="360" w:lineRule="auto"/>
              <w:ind w:firstLine="420" w:firstLineChars="200"/>
              <w:contextualSpacing/>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根据预测结果，项目无组织废气可达标排放。根据计算可知本项目无超标点，故不设大气环境防护距离。</w:t>
            </w:r>
          </w:p>
          <w:p w14:paraId="3B62537D">
            <w:pPr>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10</w:t>
            </w:r>
            <w:r>
              <w:rPr>
                <w:rFonts w:hint="eastAsia"/>
                <w:b/>
                <w:color w:val="000000" w:themeColor="text1"/>
                <w:szCs w:val="21"/>
                <w14:textFill>
                  <w14:solidFill>
                    <w14:schemeClr w14:val="tx1"/>
                  </w14:solidFill>
                </w14:textFill>
              </w:rPr>
              <w:t>、卫生防护距离</w:t>
            </w:r>
          </w:p>
          <w:p w14:paraId="7AD1ED5B">
            <w:pPr>
              <w:overflowPunct w:val="0"/>
              <w:spacing w:line="360" w:lineRule="auto"/>
              <w:ind w:firstLine="420" w:firstLineChars="200"/>
              <w:contextualSpacing/>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卫生防护距离是指产生有害因素的部门（车间或工段）的边界至居住区边界的最小距离，根据《制定地方大气污染物排放标准的技术方法》（GB/T13201-91）规定，无组织排放有害气体的生产单元与居住区之间应设置卫生防护距离，计算公式如下：</w:t>
            </w:r>
          </w:p>
          <w:p w14:paraId="41E702B9">
            <w:pPr>
              <w:overflowPunct w:val="0"/>
              <w:spacing w:line="360" w:lineRule="auto"/>
              <w:ind w:firstLine="420" w:firstLineChars="200"/>
              <w:contextualSpacing/>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drawing>
                <wp:inline distT="0" distB="0" distL="0" distR="0">
                  <wp:extent cx="2202815" cy="254635"/>
                  <wp:effectExtent l="0" t="0" r="6985" b="0"/>
                  <wp:docPr id="176"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202815" cy="254635"/>
                          </a:xfrm>
                          <a:prstGeom prst="rect">
                            <a:avLst/>
                          </a:prstGeom>
                          <a:noFill/>
                          <a:ln>
                            <a:noFill/>
                          </a:ln>
                        </pic:spPr>
                      </pic:pic>
                    </a:graphicData>
                  </a:graphic>
                </wp:inline>
              </w:drawing>
            </w:r>
          </w:p>
          <w:p w14:paraId="76380CFD">
            <w:pPr>
              <w:overflowPunct w:val="0"/>
              <w:spacing w:line="360" w:lineRule="auto"/>
              <w:ind w:firstLine="420" w:firstLineChars="200"/>
              <w:contextualSpacing/>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式中：Qc——有害气体无组织排放量可以达到的控制水平（kg/h）；</w:t>
            </w:r>
          </w:p>
          <w:p w14:paraId="7D3F9F71">
            <w:pPr>
              <w:overflowPunct w:val="0"/>
              <w:spacing w:line="360" w:lineRule="auto"/>
              <w:ind w:firstLine="420" w:firstLineChars="200"/>
              <w:contextualSpacing/>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 xml:space="preserve">      Cm——标准浓度限值（mg/m</w:t>
            </w:r>
            <w:r>
              <w:rPr>
                <w:bCs/>
                <w:color w:val="000000" w:themeColor="text1"/>
                <w:kern w:val="0"/>
                <w:szCs w:val="21"/>
                <w:vertAlign w:val="superscript"/>
                <w14:textFill>
                  <w14:solidFill>
                    <w14:schemeClr w14:val="tx1"/>
                  </w14:solidFill>
                </w14:textFill>
              </w:rPr>
              <w:t>3</w:t>
            </w:r>
            <w:r>
              <w:rPr>
                <w:bCs/>
                <w:color w:val="000000" w:themeColor="text1"/>
                <w:kern w:val="0"/>
                <w:szCs w:val="21"/>
                <w14:textFill>
                  <w14:solidFill>
                    <w14:schemeClr w14:val="tx1"/>
                  </w14:solidFill>
                </w14:textFill>
              </w:rPr>
              <w:t>）；</w:t>
            </w:r>
          </w:p>
          <w:p w14:paraId="72AE374F">
            <w:pPr>
              <w:overflowPunct w:val="0"/>
              <w:spacing w:line="360" w:lineRule="auto"/>
              <w:ind w:firstLine="420" w:firstLineChars="200"/>
              <w:contextualSpacing/>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 xml:space="preserve">      L——所需卫生防护距离（m）；</w:t>
            </w:r>
          </w:p>
          <w:p w14:paraId="1F6A17D3">
            <w:pPr>
              <w:overflowPunct w:val="0"/>
              <w:spacing w:line="360" w:lineRule="auto"/>
              <w:ind w:firstLine="420" w:firstLineChars="200"/>
              <w:contextualSpacing/>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 xml:space="preserve">      R——有害气体无组织排放源所在生产单元的等效半径（m），根据该生产单元占地面积（m</w:t>
            </w:r>
            <w:r>
              <w:rPr>
                <w:bCs/>
                <w:color w:val="000000" w:themeColor="text1"/>
                <w:kern w:val="0"/>
                <w:szCs w:val="21"/>
                <w:vertAlign w:val="superscript"/>
                <w14:textFill>
                  <w14:solidFill>
                    <w14:schemeClr w14:val="tx1"/>
                  </w14:solidFill>
                </w14:textFill>
              </w:rPr>
              <w:t>2</w:t>
            </w:r>
            <w:r>
              <w:rPr>
                <w:bCs/>
                <w:color w:val="000000" w:themeColor="text1"/>
                <w:kern w:val="0"/>
                <w:szCs w:val="21"/>
                <w14:textFill>
                  <w14:solidFill>
                    <w14:schemeClr w14:val="tx1"/>
                  </w14:solidFill>
                </w14:textFill>
              </w:rPr>
              <w:t>）计算r=</w:t>
            </w:r>
            <w:r>
              <w:rPr>
                <w:rFonts w:hint="eastAsia"/>
                <w:bCs/>
                <w:color w:val="000000" w:themeColor="text1"/>
                <w:kern w:val="0"/>
                <w:szCs w:val="21"/>
                <w:lang w:eastAsia="zh-CN"/>
                <w14:textFill>
                  <w14:solidFill>
                    <w14:schemeClr w14:val="tx1"/>
                  </w14:solidFill>
                </w14:textFill>
              </w:rPr>
              <w:t>（</w:t>
            </w:r>
            <w:r>
              <w:rPr>
                <w:bCs/>
                <w:color w:val="000000" w:themeColor="text1"/>
                <w:kern w:val="0"/>
                <w:szCs w:val="21"/>
                <w14:textFill>
                  <w14:solidFill>
                    <w14:schemeClr w14:val="tx1"/>
                  </w14:solidFill>
                </w14:textFill>
              </w:rPr>
              <w:t>S/π</w:t>
            </w:r>
            <w:r>
              <w:rPr>
                <w:rFonts w:hint="eastAsia"/>
                <w:bCs/>
                <w:color w:val="000000" w:themeColor="text1"/>
                <w:kern w:val="0"/>
                <w:szCs w:val="21"/>
                <w:lang w:eastAsia="zh-CN"/>
                <w14:textFill>
                  <w14:solidFill>
                    <w14:schemeClr w14:val="tx1"/>
                  </w14:solidFill>
                </w14:textFill>
              </w:rPr>
              <w:t>）</w:t>
            </w:r>
            <w:r>
              <w:rPr>
                <w:bCs/>
                <w:color w:val="000000" w:themeColor="text1"/>
                <w:kern w:val="0"/>
                <w:szCs w:val="21"/>
                <w14:textFill>
                  <w14:solidFill>
                    <w14:schemeClr w14:val="tx1"/>
                  </w14:solidFill>
                </w14:textFill>
              </w:rPr>
              <w:t>0.5；</w:t>
            </w:r>
          </w:p>
          <w:p w14:paraId="525BEA68">
            <w:pPr>
              <w:overflowPunct w:val="0"/>
              <w:spacing w:line="360" w:lineRule="auto"/>
              <w:ind w:firstLine="420" w:firstLineChars="200"/>
              <w:contextualSpacing/>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 xml:space="preserve">      A、B、C、D——卫生防护距离计算系数（无因次）。</w:t>
            </w:r>
          </w:p>
          <w:p w14:paraId="6230E506">
            <w:pPr>
              <w:overflowPunct w:val="0"/>
              <w:spacing w:line="360" w:lineRule="auto"/>
              <w:ind w:firstLine="420" w:firstLineChars="200"/>
              <w:contextualSpacing/>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项目的卫生防护距离计算结果见表4-5。</w:t>
            </w:r>
          </w:p>
          <w:p w14:paraId="247F2B79">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 xml:space="preserve">表4-5  </w:t>
            </w:r>
            <w:r>
              <w:rPr>
                <w:rFonts w:hint="eastAsia"/>
                <w:b/>
                <w:color w:val="000000" w:themeColor="text1"/>
                <w:sz w:val="18"/>
                <w:szCs w:val="18"/>
                <w14:textFill>
                  <w14:solidFill>
                    <w14:schemeClr w14:val="tx1"/>
                  </w14:solidFill>
                </w14:textFill>
              </w:rPr>
              <w:t>卫生</w:t>
            </w:r>
            <w:r>
              <w:rPr>
                <w:b/>
                <w:color w:val="000000" w:themeColor="text1"/>
                <w:sz w:val="18"/>
                <w:szCs w:val="18"/>
                <w14:textFill>
                  <w14:solidFill>
                    <w14:schemeClr w14:val="tx1"/>
                  </w14:solidFill>
                </w14:textFill>
              </w:rPr>
              <w:t>防护距离的计算结果</w:t>
            </w:r>
          </w:p>
          <w:tbl>
            <w:tblPr>
              <w:tblStyle w:val="30"/>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967"/>
              <w:gridCol w:w="1527"/>
              <w:gridCol w:w="1456"/>
              <w:gridCol w:w="1429"/>
              <w:gridCol w:w="1243"/>
            </w:tblGrid>
            <w:tr w14:paraId="46559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92" w:type="dxa"/>
                  <w:gridSpan w:val="5"/>
                  <w:vAlign w:val="center"/>
                </w:tcPr>
                <w:p w14:paraId="7765EB2F">
                  <w:pPr>
                    <w:wordWrap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选取的主要参数</w:t>
                  </w:r>
                </w:p>
              </w:tc>
              <w:tc>
                <w:tcPr>
                  <w:tcW w:w="1243" w:type="dxa"/>
                  <w:vMerge w:val="restart"/>
                  <w:vAlign w:val="center"/>
                </w:tcPr>
                <w:p w14:paraId="60D5F2D7">
                  <w:pPr>
                    <w:wordWrap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计算结果</w:t>
                  </w:r>
                </w:p>
              </w:tc>
            </w:tr>
            <w:tr w14:paraId="1A047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0" w:type="dxa"/>
                  <w:gridSpan w:val="2"/>
                  <w:vAlign w:val="center"/>
                </w:tcPr>
                <w:p w14:paraId="1C5272C1">
                  <w:pPr>
                    <w:wordWrap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污染物（kg/h）</w:t>
                  </w:r>
                </w:p>
              </w:tc>
              <w:tc>
                <w:tcPr>
                  <w:tcW w:w="1527" w:type="dxa"/>
                  <w:vAlign w:val="center"/>
                </w:tcPr>
                <w:p w14:paraId="17D4FC5B">
                  <w:pPr>
                    <w:wordWrap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面源高度m</w:t>
                  </w:r>
                </w:p>
              </w:tc>
              <w:tc>
                <w:tcPr>
                  <w:tcW w:w="1456" w:type="dxa"/>
                  <w:vAlign w:val="center"/>
                </w:tcPr>
                <w:p w14:paraId="1034ADEF">
                  <w:pPr>
                    <w:wordWrap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面源长度m</w:t>
                  </w:r>
                </w:p>
              </w:tc>
              <w:tc>
                <w:tcPr>
                  <w:tcW w:w="1429" w:type="dxa"/>
                  <w:vAlign w:val="center"/>
                </w:tcPr>
                <w:p w14:paraId="1056E2EB">
                  <w:pPr>
                    <w:wordWrap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面源宽度m</w:t>
                  </w:r>
                </w:p>
              </w:tc>
              <w:tc>
                <w:tcPr>
                  <w:tcW w:w="1243" w:type="dxa"/>
                  <w:vMerge w:val="continue"/>
                  <w:vAlign w:val="center"/>
                </w:tcPr>
                <w:p w14:paraId="773AA486">
                  <w:pPr>
                    <w:wordWrap w:val="0"/>
                    <w:jc w:val="center"/>
                    <w:rPr>
                      <w:color w:val="000000" w:themeColor="text1"/>
                      <w:sz w:val="18"/>
                      <w:szCs w:val="18"/>
                      <w14:textFill>
                        <w14:solidFill>
                          <w14:schemeClr w14:val="tx1"/>
                        </w14:solidFill>
                      </w14:textFill>
                    </w:rPr>
                  </w:pPr>
                </w:p>
              </w:tc>
            </w:tr>
            <w:tr w14:paraId="178BA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3" w:type="dxa"/>
                  <w:vAlign w:val="center"/>
                </w:tcPr>
                <w:p w14:paraId="6187A155">
                  <w:pPr>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非甲烷总烃</w:t>
                  </w:r>
                </w:p>
              </w:tc>
              <w:tc>
                <w:tcPr>
                  <w:tcW w:w="967" w:type="dxa"/>
                  <w:vAlign w:val="center"/>
                </w:tcPr>
                <w:p w14:paraId="691FD9D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0.15</w:t>
                  </w:r>
                </w:p>
              </w:tc>
              <w:tc>
                <w:tcPr>
                  <w:tcW w:w="1527" w:type="dxa"/>
                  <w:vAlign w:val="center"/>
                </w:tcPr>
                <w:p w14:paraId="2EAF0A7A">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8</w:t>
                  </w:r>
                </w:p>
              </w:tc>
              <w:tc>
                <w:tcPr>
                  <w:tcW w:w="1456" w:type="dxa"/>
                  <w:vAlign w:val="center"/>
                </w:tcPr>
                <w:p w14:paraId="488814E5">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80</w:t>
                  </w:r>
                </w:p>
              </w:tc>
              <w:tc>
                <w:tcPr>
                  <w:tcW w:w="1429" w:type="dxa"/>
                  <w:vAlign w:val="center"/>
                </w:tcPr>
                <w:p w14:paraId="530903F2">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20</w:t>
                  </w:r>
                </w:p>
              </w:tc>
              <w:tc>
                <w:tcPr>
                  <w:tcW w:w="1243" w:type="dxa"/>
                  <w:vAlign w:val="center"/>
                </w:tcPr>
                <w:p w14:paraId="19A79769">
                  <w:pPr>
                    <w:wordWrap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2.39m</w:t>
                  </w:r>
                </w:p>
              </w:tc>
            </w:tr>
          </w:tbl>
          <w:p w14:paraId="6CD62A4B">
            <w:pPr>
              <w:overflowPunct w:val="0"/>
              <w:spacing w:line="360" w:lineRule="auto"/>
              <w:ind w:firstLine="420" w:firstLineChars="200"/>
              <w:contextualSpacing/>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根据《制定地方大气污染物排放标准的技术方法》（GB/T13201-91）规定，卫生防护距离在100m以内时，级差为50m，因此本项目卫生防护距离为50m</w:t>
            </w:r>
            <w:r>
              <w:rPr>
                <w:rFonts w:hint="eastAsia"/>
                <w:bCs/>
                <w:color w:val="000000" w:themeColor="text1"/>
                <w:kern w:val="0"/>
                <w:szCs w:val="21"/>
                <w14:textFill>
                  <w14:solidFill>
                    <w14:schemeClr w14:val="tx1"/>
                  </w14:solidFill>
                </w14:textFill>
              </w:rPr>
              <w:t>。</w:t>
            </w:r>
          </w:p>
          <w:p w14:paraId="739C7BAC">
            <w:pPr>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11</w:t>
            </w:r>
            <w:r>
              <w:rPr>
                <w:rFonts w:hint="eastAsia"/>
                <w:b/>
                <w:color w:val="000000" w:themeColor="text1"/>
                <w:szCs w:val="21"/>
                <w14:textFill>
                  <w14:solidFill>
                    <w14:schemeClr w14:val="tx1"/>
                  </w14:solidFill>
                </w14:textFill>
              </w:rPr>
              <w:t>、监测要求</w:t>
            </w:r>
          </w:p>
          <w:p w14:paraId="690A2D28">
            <w:pPr>
              <w:autoSpaceDE w:val="0"/>
              <w:autoSpaceDN w:val="0"/>
              <w:snapToGrid w:val="0"/>
              <w:spacing w:line="360" w:lineRule="auto"/>
              <w:ind w:firstLine="420" w:firstLineChars="200"/>
              <w:contextualSpacing/>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建设项目竣工环境保护验收监测是在建设项目建设完成后，依据环境保护主管部门的计划安排，由建设单位委托有资质的单位对建设项目设计、施工、投产各阶段环境保护工作开展监测，并依据环境影响评价文件及其批复提出的具体要求进行分析、评价并得出结论，为建设项目竣工环境保护验收提供技术依据。本次环评建议大气环境监测计划见表4-</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w:t>
            </w:r>
          </w:p>
          <w:tbl>
            <w:tblPr>
              <w:tblStyle w:val="30"/>
              <w:tblW w:w="7974"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418"/>
              <w:gridCol w:w="1134"/>
              <w:gridCol w:w="1515"/>
              <w:gridCol w:w="2858"/>
            </w:tblGrid>
            <w:tr w14:paraId="6731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right"/>
              </w:trPr>
              <w:tc>
                <w:tcPr>
                  <w:tcW w:w="7974" w:type="dxa"/>
                  <w:gridSpan w:val="5"/>
                  <w:tcBorders>
                    <w:top w:val="nil"/>
                    <w:left w:val="nil"/>
                    <w:bottom w:val="single" w:color="auto" w:sz="4" w:space="0"/>
                    <w:right w:val="nil"/>
                  </w:tcBorders>
                  <w:vAlign w:val="center"/>
                </w:tcPr>
                <w:p w14:paraId="7FCF056D">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表4-6</w:t>
                  </w:r>
                  <w:r>
                    <w:rPr>
                      <w:rFonts w:hint="eastAsia"/>
                      <w:b/>
                      <w:color w:val="000000" w:themeColor="text1"/>
                      <w:sz w:val="18"/>
                      <w:szCs w:val="18"/>
                      <w14:textFill>
                        <w14:solidFill>
                          <w14:schemeClr w14:val="tx1"/>
                        </w14:solidFill>
                      </w14:textFill>
                    </w:rPr>
                    <w:t xml:space="preserve">   </w:t>
                  </w:r>
                  <w:r>
                    <w:rPr>
                      <w:b/>
                      <w:color w:val="000000" w:themeColor="text1"/>
                      <w:sz w:val="18"/>
                      <w:szCs w:val="18"/>
                      <w14:textFill>
                        <w14:solidFill>
                          <w14:schemeClr w14:val="tx1"/>
                        </w14:solidFill>
                      </w14:textFill>
                    </w:rPr>
                    <w:t>项目竣工环保验收监测计划一览表</w:t>
                  </w:r>
                </w:p>
              </w:tc>
            </w:tr>
            <w:tr w14:paraId="164B1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right"/>
              </w:trPr>
              <w:tc>
                <w:tcPr>
                  <w:tcW w:w="1049" w:type="dxa"/>
                  <w:tcMar>
                    <w:left w:w="28" w:type="dxa"/>
                    <w:right w:w="28" w:type="dxa"/>
                  </w:tcMar>
                  <w:vAlign w:val="center"/>
                </w:tcPr>
                <w:p w14:paraId="3869952E">
                  <w:pPr>
                    <w:jc w:val="center"/>
                    <w:rPr>
                      <w:bCs/>
                      <w:color w:val="000000" w:themeColor="text1"/>
                      <w:kern w:val="28"/>
                      <w:sz w:val="18"/>
                      <w:szCs w:val="18"/>
                      <w14:textFill>
                        <w14:solidFill>
                          <w14:schemeClr w14:val="tx1"/>
                        </w14:solidFill>
                      </w14:textFill>
                    </w:rPr>
                  </w:pPr>
                  <w:r>
                    <w:rPr>
                      <w:bCs/>
                      <w:color w:val="000000" w:themeColor="text1"/>
                      <w:kern w:val="28"/>
                      <w:sz w:val="18"/>
                      <w:szCs w:val="18"/>
                      <w14:textFill>
                        <w14:solidFill>
                          <w14:schemeClr w14:val="tx1"/>
                        </w14:solidFill>
                      </w14:textFill>
                    </w:rPr>
                    <w:t>监测项目</w:t>
                  </w:r>
                </w:p>
              </w:tc>
              <w:tc>
                <w:tcPr>
                  <w:tcW w:w="1418" w:type="dxa"/>
                  <w:vAlign w:val="center"/>
                </w:tcPr>
                <w:p w14:paraId="7EA0313F">
                  <w:pPr>
                    <w:jc w:val="center"/>
                    <w:rPr>
                      <w:bCs/>
                      <w:color w:val="000000" w:themeColor="text1"/>
                      <w:kern w:val="28"/>
                      <w:sz w:val="18"/>
                      <w:szCs w:val="18"/>
                      <w14:textFill>
                        <w14:solidFill>
                          <w14:schemeClr w14:val="tx1"/>
                        </w14:solidFill>
                      </w14:textFill>
                    </w:rPr>
                  </w:pPr>
                  <w:r>
                    <w:rPr>
                      <w:bCs/>
                      <w:color w:val="000000" w:themeColor="text1"/>
                      <w:kern w:val="28"/>
                      <w:sz w:val="18"/>
                      <w:szCs w:val="18"/>
                      <w14:textFill>
                        <w14:solidFill>
                          <w14:schemeClr w14:val="tx1"/>
                        </w14:solidFill>
                      </w14:textFill>
                    </w:rPr>
                    <w:t>监测点位</w:t>
                  </w:r>
                </w:p>
              </w:tc>
              <w:tc>
                <w:tcPr>
                  <w:tcW w:w="1134" w:type="dxa"/>
                  <w:vAlign w:val="center"/>
                </w:tcPr>
                <w:p w14:paraId="737CD806">
                  <w:pPr>
                    <w:jc w:val="center"/>
                    <w:rPr>
                      <w:bCs/>
                      <w:color w:val="000000" w:themeColor="text1"/>
                      <w:kern w:val="28"/>
                      <w:sz w:val="18"/>
                      <w:szCs w:val="18"/>
                      <w14:textFill>
                        <w14:solidFill>
                          <w14:schemeClr w14:val="tx1"/>
                        </w14:solidFill>
                      </w14:textFill>
                    </w:rPr>
                  </w:pPr>
                  <w:r>
                    <w:rPr>
                      <w:bCs/>
                      <w:color w:val="000000" w:themeColor="text1"/>
                      <w:kern w:val="28"/>
                      <w:sz w:val="18"/>
                      <w:szCs w:val="18"/>
                      <w14:textFill>
                        <w14:solidFill>
                          <w14:schemeClr w14:val="tx1"/>
                        </w14:solidFill>
                      </w14:textFill>
                    </w:rPr>
                    <w:t>监测因子</w:t>
                  </w:r>
                </w:p>
              </w:tc>
              <w:tc>
                <w:tcPr>
                  <w:tcW w:w="1515" w:type="dxa"/>
                  <w:vAlign w:val="center"/>
                </w:tcPr>
                <w:p w14:paraId="157486C7">
                  <w:pPr>
                    <w:jc w:val="center"/>
                    <w:rPr>
                      <w:bCs/>
                      <w:color w:val="000000" w:themeColor="text1"/>
                      <w:kern w:val="28"/>
                      <w:sz w:val="18"/>
                      <w:szCs w:val="18"/>
                      <w14:textFill>
                        <w14:solidFill>
                          <w14:schemeClr w14:val="tx1"/>
                        </w14:solidFill>
                      </w14:textFill>
                    </w:rPr>
                  </w:pPr>
                  <w:r>
                    <w:rPr>
                      <w:bCs/>
                      <w:color w:val="000000" w:themeColor="text1"/>
                      <w:kern w:val="28"/>
                      <w:sz w:val="18"/>
                      <w:szCs w:val="18"/>
                      <w14:textFill>
                        <w14:solidFill>
                          <w14:schemeClr w14:val="tx1"/>
                        </w14:solidFill>
                      </w14:textFill>
                    </w:rPr>
                    <w:t>监测频次</w:t>
                  </w:r>
                </w:p>
              </w:tc>
              <w:tc>
                <w:tcPr>
                  <w:tcW w:w="2858" w:type="dxa"/>
                  <w:vAlign w:val="center"/>
                </w:tcPr>
                <w:p w14:paraId="5EA7D302">
                  <w:pPr>
                    <w:jc w:val="center"/>
                    <w:rPr>
                      <w:bCs/>
                      <w:color w:val="000000" w:themeColor="text1"/>
                      <w:kern w:val="28"/>
                      <w:sz w:val="18"/>
                      <w:szCs w:val="18"/>
                      <w14:textFill>
                        <w14:solidFill>
                          <w14:schemeClr w14:val="tx1"/>
                        </w14:solidFill>
                      </w14:textFill>
                    </w:rPr>
                  </w:pPr>
                  <w:r>
                    <w:rPr>
                      <w:bCs/>
                      <w:color w:val="000000" w:themeColor="text1"/>
                      <w:kern w:val="28"/>
                      <w:sz w:val="18"/>
                      <w:szCs w:val="18"/>
                      <w14:textFill>
                        <w14:solidFill>
                          <w14:schemeClr w14:val="tx1"/>
                        </w14:solidFill>
                      </w14:textFill>
                    </w:rPr>
                    <w:t>执行排放标准</w:t>
                  </w:r>
                </w:p>
              </w:tc>
            </w:tr>
            <w:tr w14:paraId="3EAF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right"/>
              </w:trPr>
              <w:tc>
                <w:tcPr>
                  <w:tcW w:w="1049" w:type="dxa"/>
                  <w:tcMar>
                    <w:left w:w="28" w:type="dxa"/>
                    <w:right w:w="28" w:type="dxa"/>
                  </w:tcMar>
                  <w:vAlign w:val="center"/>
                </w:tcPr>
                <w:p w14:paraId="427078EB">
                  <w:pPr>
                    <w:jc w:val="center"/>
                    <w:rPr>
                      <w:bCs/>
                      <w:color w:val="000000" w:themeColor="text1"/>
                      <w:kern w:val="28"/>
                      <w:sz w:val="18"/>
                      <w:szCs w:val="18"/>
                      <w14:textFill>
                        <w14:solidFill>
                          <w14:schemeClr w14:val="tx1"/>
                        </w14:solidFill>
                      </w14:textFill>
                    </w:rPr>
                  </w:pPr>
                  <w:r>
                    <w:rPr>
                      <w:bCs/>
                      <w:color w:val="000000" w:themeColor="text1"/>
                      <w:kern w:val="28"/>
                      <w:sz w:val="18"/>
                      <w:szCs w:val="18"/>
                      <w14:textFill>
                        <w14:solidFill>
                          <w14:schemeClr w14:val="tx1"/>
                        </w14:solidFill>
                      </w14:textFill>
                    </w:rPr>
                    <w:t>有组织</w:t>
                  </w:r>
                  <w:r>
                    <w:rPr>
                      <w:rFonts w:hint="eastAsia"/>
                      <w:bCs/>
                      <w:color w:val="000000" w:themeColor="text1"/>
                      <w:kern w:val="28"/>
                      <w:sz w:val="18"/>
                      <w:szCs w:val="18"/>
                      <w14:textFill>
                        <w14:solidFill>
                          <w14:schemeClr w14:val="tx1"/>
                        </w14:solidFill>
                      </w14:textFill>
                    </w:rPr>
                    <w:t>废气</w:t>
                  </w:r>
                </w:p>
              </w:tc>
              <w:tc>
                <w:tcPr>
                  <w:tcW w:w="1418" w:type="dxa"/>
                  <w:vAlign w:val="center"/>
                </w:tcPr>
                <w:p w14:paraId="4F016FA0">
                  <w:pPr>
                    <w:jc w:val="center"/>
                    <w:rPr>
                      <w:bCs/>
                      <w:color w:val="000000" w:themeColor="text1"/>
                      <w:kern w:val="28"/>
                      <w:sz w:val="18"/>
                      <w:szCs w:val="18"/>
                      <w14:textFill>
                        <w14:solidFill>
                          <w14:schemeClr w14:val="tx1"/>
                        </w14:solidFill>
                      </w14:textFill>
                    </w:rPr>
                  </w:pPr>
                  <w:r>
                    <w:rPr>
                      <w:rFonts w:hint="eastAsia"/>
                      <w:bCs/>
                      <w:color w:val="000000" w:themeColor="text1"/>
                      <w:kern w:val="28"/>
                      <w:sz w:val="18"/>
                      <w:szCs w:val="18"/>
                      <w14:textFill>
                        <w14:solidFill>
                          <w14:schemeClr w14:val="tx1"/>
                        </w14:solidFill>
                      </w14:textFill>
                    </w:rPr>
                    <w:t>排气筒（DA00</w:t>
                  </w:r>
                  <w:r>
                    <w:rPr>
                      <w:bCs/>
                      <w:color w:val="000000" w:themeColor="text1"/>
                      <w:kern w:val="28"/>
                      <w:sz w:val="18"/>
                      <w:szCs w:val="18"/>
                      <w14:textFill>
                        <w14:solidFill>
                          <w14:schemeClr w14:val="tx1"/>
                        </w14:solidFill>
                      </w14:textFill>
                    </w:rPr>
                    <w:t>1</w:t>
                  </w:r>
                  <w:r>
                    <w:rPr>
                      <w:rFonts w:hint="eastAsia"/>
                      <w:bCs/>
                      <w:color w:val="000000" w:themeColor="text1"/>
                      <w:kern w:val="28"/>
                      <w:sz w:val="18"/>
                      <w:szCs w:val="18"/>
                      <w14:textFill>
                        <w14:solidFill>
                          <w14:schemeClr w14:val="tx1"/>
                        </w14:solidFill>
                      </w14:textFill>
                    </w:rPr>
                    <w:t>）进、</w:t>
                  </w:r>
                  <w:r>
                    <w:rPr>
                      <w:bCs/>
                      <w:color w:val="000000" w:themeColor="text1"/>
                      <w:kern w:val="28"/>
                      <w:sz w:val="18"/>
                      <w:szCs w:val="18"/>
                      <w14:textFill>
                        <w14:solidFill>
                          <w14:schemeClr w14:val="tx1"/>
                        </w14:solidFill>
                      </w14:textFill>
                    </w:rPr>
                    <w:t>出口</w:t>
                  </w:r>
                </w:p>
              </w:tc>
              <w:tc>
                <w:tcPr>
                  <w:tcW w:w="1134" w:type="dxa"/>
                  <w:vAlign w:val="center"/>
                </w:tcPr>
                <w:p w14:paraId="74F6C830">
                  <w:pPr>
                    <w:jc w:val="center"/>
                    <w:rPr>
                      <w:bCs/>
                      <w:color w:val="000000" w:themeColor="text1"/>
                      <w:kern w:val="28"/>
                      <w:sz w:val="18"/>
                      <w:szCs w:val="18"/>
                      <w14:textFill>
                        <w14:solidFill>
                          <w14:schemeClr w14:val="tx1"/>
                        </w14:solidFill>
                      </w14:textFill>
                    </w:rPr>
                  </w:pPr>
                  <w:r>
                    <w:rPr>
                      <w:color w:val="000000" w:themeColor="text1"/>
                      <w:kern w:val="0"/>
                      <w:sz w:val="18"/>
                      <w:szCs w:val="18"/>
                      <w14:textFill>
                        <w14:solidFill>
                          <w14:schemeClr w14:val="tx1"/>
                        </w14:solidFill>
                      </w14:textFill>
                    </w:rPr>
                    <w:t>非甲烷总烃</w:t>
                  </w:r>
                </w:p>
              </w:tc>
              <w:tc>
                <w:tcPr>
                  <w:tcW w:w="1515" w:type="dxa"/>
                  <w:vAlign w:val="center"/>
                </w:tcPr>
                <w:p w14:paraId="0A72AC89">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监测一次，</w:t>
                  </w:r>
                  <w:r>
                    <w:rPr>
                      <w:rFonts w:hint="eastAsia"/>
                      <w:color w:val="000000" w:themeColor="text1"/>
                      <w:sz w:val="18"/>
                      <w:szCs w:val="18"/>
                      <w14:textFill>
                        <w14:solidFill>
                          <w14:schemeClr w14:val="tx1"/>
                        </w14:solidFill>
                      </w14:textFill>
                    </w:rPr>
                    <w:t>具体采样根据竣工环保验收采样要求进行</w:t>
                  </w:r>
                </w:p>
              </w:tc>
              <w:tc>
                <w:tcPr>
                  <w:tcW w:w="2858" w:type="dxa"/>
                  <w:tcMar>
                    <w:left w:w="28" w:type="dxa"/>
                    <w:right w:w="28" w:type="dxa"/>
                  </w:tcMar>
                  <w:vAlign w:val="center"/>
                </w:tcPr>
                <w:p w14:paraId="23CE0634">
                  <w:pPr>
                    <w:snapToGrid w:val="0"/>
                    <w:jc w:val="center"/>
                    <w:rPr>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《合成树脂工业污染物排放标准》（GB31572-2015含2024年修改清单）</w:t>
                  </w:r>
                  <w:r>
                    <w:rPr>
                      <w:color w:val="000000" w:themeColor="text1"/>
                      <w:sz w:val="18"/>
                      <w:szCs w:val="18"/>
                      <w14:textFill>
                        <w14:solidFill>
                          <w14:schemeClr w14:val="tx1"/>
                        </w14:solidFill>
                      </w14:textFill>
                    </w:rPr>
                    <w:t>表4</w:t>
                  </w:r>
                  <w:r>
                    <w:rPr>
                      <w:rFonts w:hint="eastAsia"/>
                      <w:color w:val="000000" w:themeColor="text1"/>
                      <w:sz w:val="18"/>
                      <w:szCs w:val="18"/>
                      <w14:textFill>
                        <w14:solidFill>
                          <w14:schemeClr w14:val="tx1"/>
                        </w14:solidFill>
                      </w14:textFill>
                    </w:rPr>
                    <w:t>中的标准</w:t>
                  </w:r>
                </w:p>
              </w:tc>
            </w:tr>
            <w:tr w14:paraId="556B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right"/>
              </w:trPr>
              <w:tc>
                <w:tcPr>
                  <w:tcW w:w="1049" w:type="dxa"/>
                  <w:vMerge w:val="restart"/>
                  <w:tcMar>
                    <w:left w:w="28" w:type="dxa"/>
                    <w:right w:w="28" w:type="dxa"/>
                  </w:tcMar>
                  <w:vAlign w:val="center"/>
                </w:tcPr>
                <w:p w14:paraId="7EBA863E">
                  <w:pPr>
                    <w:jc w:val="center"/>
                    <w:rPr>
                      <w:bCs/>
                      <w:color w:val="000000" w:themeColor="text1"/>
                      <w:kern w:val="28"/>
                      <w:sz w:val="18"/>
                      <w:szCs w:val="18"/>
                      <w14:textFill>
                        <w14:solidFill>
                          <w14:schemeClr w14:val="tx1"/>
                        </w14:solidFill>
                      </w14:textFill>
                    </w:rPr>
                  </w:pPr>
                  <w:r>
                    <w:rPr>
                      <w:rFonts w:hint="eastAsia"/>
                      <w:bCs/>
                      <w:color w:val="000000" w:themeColor="text1"/>
                      <w:kern w:val="28"/>
                      <w:sz w:val="18"/>
                      <w:szCs w:val="18"/>
                      <w14:textFill>
                        <w14:solidFill>
                          <w14:schemeClr w14:val="tx1"/>
                        </w14:solidFill>
                      </w14:textFill>
                    </w:rPr>
                    <w:t>无组织废气</w:t>
                  </w:r>
                </w:p>
              </w:tc>
              <w:tc>
                <w:tcPr>
                  <w:tcW w:w="1418" w:type="dxa"/>
                  <w:vMerge w:val="restart"/>
                  <w:vAlign w:val="center"/>
                </w:tcPr>
                <w:p w14:paraId="31857AA0">
                  <w:pPr>
                    <w:jc w:val="center"/>
                    <w:rPr>
                      <w:bCs/>
                      <w:color w:val="000000" w:themeColor="text1"/>
                      <w:kern w:val="28"/>
                      <w:sz w:val="18"/>
                      <w:szCs w:val="18"/>
                      <w14:textFill>
                        <w14:solidFill>
                          <w14:schemeClr w14:val="tx1"/>
                        </w14:solidFill>
                      </w14:textFill>
                    </w:rPr>
                  </w:pPr>
                  <w:r>
                    <w:rPr>
                      <w:bCs/>
                      <w:color w:val="000000" w:themeColor="text1"/>
                      <w:kern w:val="28"/>
                      <w:sz w:val="18"/>
                      <w:szCs w:val="18"/>
                      <w14:textFill>
                        <w14:solidFill>
                          <w14:schemeClr w14:val="tx1"/>
                        </w14:solidFill>
                      </w14:textFill>
                    </w:rPr>
                    <w:t>上风向1个点位、下风向各3个点位</w:t>
                  </w:r>
                </w:p>
              </w:tc>
              <w:tc>
                <w:tcPr>
                  <w:tcW w:w="1134" w:type="dxa"/>
                  <w:vAlign w:val="center"/>
                </w:tcPr>
                <w:p w14:paraId="729CB4A1">
                  <w:pPr>
                    <w:jc w:val="center"/>
                    <w:rPr>
                      <w:bCs/>
                      <w:color w:val="000000" w:themeColor="text1"/>
                      <w:kern w:val="28"/>
                      <w:sz w:val="18"/>
                      <w:szCs w:val="18"/>
                      <w14:textFill>
                        <w14:solidFill>
                          <w14:schemeClr w14:val="tx1"/>
                        </w14:solidFill>
                      </w14:textFill>
                    </w:rPr>
                  </w:pPr>
                  <w:r>
                    <w:rPr>
                      <w:rFonts w:hint="eastAsia"/>
                      <w:bCs/>
                      <w:color w:val="000000" w:themeColor="text1"/>
                      <w:kern w:val="28"/>
                      <w:sz w:val="18"/>
                      <w:szCs w:val="18"/>
                      <w14:textFill>
                        <w14:solidFill>
                          <w14:schemeClr w14:val="tx1"/>
                        </w14:solidFill>
                      </w14:textFill>
                    </w:rPr>
                    <w:t>颗粒物</w:t>
                  </w:r>
                </w:p>
              </w:tc>
              <w:tc>
                <w:tcPr>
                  <w:tcW w:w="1515" w:type="dxa"/>
                  <w:vMerge w:val="restart"/>
                  <w:vAlign w:val="center"/>
                </w:tcPr>
                <w:p w14:paraId="53879C9D">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监测一次，</w:t>
                  </w:r>
                  <w:r>
                    <w:rPr>
                      <w:rFonts w:hint="eastAsia"/>
                      <w:color w:val="000000" w:themeColor="text1"/>
                      <w:sz w:val="18"/>
                      <w:szCs w:val="18"/>
                      <w14:textFill>
                        <w14:solidFill>
                          <w14:schemeClr w14:val="tx1"/>
                        </w14:solidFill>
                      </w14:textFill>
                    </w:rPr>
                    <w:t>具体采样根据竣工环保验收采样要求进行</w:t>
                  </w:r>
                </w:p>
              </w:tc>
              <w:tc>
                <w:tcPr>
                  <w:tcW w:w="2858" w:type="dxa"/>
                  <w:tcMar>
                    <w:left w:w="28" w:type="dxa"/>
                    <w:right w:w="28" w:type="dxa"/>
                  </w:tcMar>
                  <w:vAlign w:val="center"/>
                </w:tcPr>
                <w:p w14:paraId="13DC2686">
                  <w:pPr>
                    <w:snapToGrid w:val="0"/>
                    <w:jc w:val="center"/>
                    <w:rPr>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《合成树脂工业污染物排放标准》（GB31572-2015含2024年修改清单）</w:t>
                  </w:r>
                  <w:r>
                    <w:rPr>
                      <w:rFonts w:hint="eastAsia"/>
                      <w:color w:val="000000" w:themeColor="text1"/>
                      <w:sz w:val="18"/>
                      <w:szCs w:val="18"/>
                      <w14:textFill>
                        <w14:solidFill>
                          <w14:schemeClr w14:val="tx1"/>
                        </w14:solidFill>
                      </w14:textFill>
                    </w:rPr>
                    <w:t>表9中的标准</w:t>
                  </w:r>
                </w:p>
              </w:tc>
            </w:tr>
            <w:tr w14:paraId="41CB9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right"/>
              </w:trPr>
              <w:tc>
                <w:tcPr>
                  <w:tcW w:w="1049" w:type="dxa"/>
                  <w:vMerge w:val="continue"/>
                  <w:tcMar>
                    <w:left w:w="28" w:type="dxa"/>
                    <w:right w:w="28" w:type="dxa"/>
                  </w:tcMar>
                  <w:vAlign w:val="center"/>
                </w:tcPr>
                <w:p w14:paraId="3F955CA9">
                  <w:pPr>
                    <w:jc w:val="center"/>
                    <w:rPr>
                      <w:bCs/>
                      <w:color w:val="000000" w:themeColor="text1"/>
                      <w:kern w:val="28"/>
                      <w:sz w:val="18"/>
                      <w:szCs w:val="18"/>
                      <w14:textFill>
                        <w14:solidFill>
                          <w14:schemeClr w14:val="tx1"/>
                        </w14:solidFill>
                      </w14:textFill>
                    </w:rPr>
                  </w:pPr>
                </w:p>
              </w:tc>
              <w:tc>
                <w:tcPr>
                  <w:tcW w:w="1418" w:type="dxa"/>
                  <w:vMerge w:val="continue"/>
                  <w:vAlign w:val="center"/>
                </w:tcPr>
                <w:p w14:paraId="6D736BB9">
                  <w:pPr>
                    <w:jc w:val="center"/>
                    <w:rPr>
                      <w:bCs/>
                      <w:color w:val="000000" w:themeColor="text1"/>
                      <w:kern w:val="28"/>
                      <w:sz w:val="18"/>
                      <w:szCs w:val="18"/>
                      <w14:textFill>
                        <w14:solidFill>
                          <w14:schemeClr w14:val="tx1"/>
                        </w14:solidFill>
                      </w14:textFill>
                    </w:rPr>
                  </w:pPr>
                </w:p>
              </w:tc>
              <w:tc>
                <w:tcPr>
                  <w:tcW w:w="1134" w:type="dxa"/>
                  <w:vAlign w:val="center"/>
                </w:tcPr>
                <w:p w14:paraId="0360BB16">
                  <w:pPr>
                    <w:jc w:val="center"/>
                    <w:rPr>
                      <w:bCs/>
                      <w:color w:val="000000" w:themeColor="text1"/>
                      <w:kern w:val="28"/>
                      <w:sz w:val="18"/>
                      <w:szCs w:val="18"/>
                      <w14:textFill>
                        <w14:solidFill>
                          <w14:schemeClr w14:val="tx1"/>
                        </w14:solidFill>
                      </w14:textFill>
                    </w:rPr>
                  </w:pPr>
                  <w:r>
                    <w:rPr>
                      <w:rFonts w:hint="eastAsia"/>
                      <w:bCs/>
                      <w:color w:val="000000" w:themeColor="text1"/>
                      <w:kern w:val="28"/>
                      <w:sz w:val="18"/>
                      <w:szCs w:val="18"/>
                      <w14:textFill>
                        <w14:solidFill>
                          <w14:schemeClr w14:val="tx1"/>
                        </w14:solidFill>
                      </w14:textFill>
                    </w:rPr>
                    <w:t>非甲烷总烃、</w:t>
                  </w:r>
                  <w:r>
                    <w:rPr>
                      <w:bCs/>
                      <w:color w:val="000000" w:themeColor="text1"/>
                      <w:kern w:val="28"/>
                      <w:sz w:val="18"/>
                      <w:szCs w:val="18"/>
                      <w14:textFill>
                        <w14:solidFill>
                          <w14:schemeClr w14:val="tx1"/>
                        </w14:solidFill>
                      </w14:textFill>
                    </w:rPr>
                    <w:t>臭气浓度</w:t>
                  </w:r>
                </w:p>
              </w:tc>
              <w:tc>
                <w:tcPr>
                  <w:tcW w:w="1515" w:type="dxa"/>
                  <w:vMerge w:val="continue"/>
                  <w:vAlign w:val="center"/>
                </w:tcPr>
                <w:p w14:paraId="5621E5D9">
                  <w:pPr>
                    <w:snapToGrid w:val="0"/>
                    <w:jc w:val="center"/>
                    <w:rPr>
                      <w:bCs/>
                      <w:color w:val="000000" w:themeColor="text1"/>
                      <w:sz w:val="18"/>
                      <w:szCs w:val="18"/>
                      <w14:textFill>
                        <w14:solidFill>
                          <w14:schemeClr w14:val="tx1"/>
                        </w14:solidFill>
                      </w14:textFill>
                    </w:rPr>
                  </w:pPr>
                </w:p>
              </w:tc>
              <w:tc>
                <w:tcPr>
                  <w:tcW w:w="2858" w:type="dxa"/>
                  <w:tcMar>
                    <w:left w:w="28" w:type="dxa"/>
                    <w:right w:w="28" w:type="dxa"/>
                  </w:tcMar>
                  <w:vAlign w:val="center"/>
                </w:tcPr>
                <w:p w14:paraId="5DA655C2">
                  <w:pPr>
                    <w:snapToGrid w:val="0"/>
                    <w:jc w:val="center"/>
                    <w:rPr>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《合成树脂工业污染物排放标准》（GB31572-2015含2024年修改清单）</w:t>
                  </w:r>
                  <w:r>
                    <w:rPr>
                      <w:rFonts w:hint="eastAsia"/>
                      <w:color w:val="000000" w:themeColor="text1"/>
                      <w:sz w:val="18"/>
                      <w:szCs w:val="18"/>
                      <w14:textFill>
                        <w14:solidFill>
                          <w14:schemeClr w14:val="tx1"/>
                        </w14:solidFill>
                      </w14:textFill>
                    </w:rPr>
                    <w:t>表9中的标准</w:t>
                  </w:r>
                  <w:r>
                    <w:rPr>
                      <w:rFonts w:hint="eastAsia"/>
                      <w:bCs/>
                      <w:color w:val="000000" w:themeColor="text1"/>
                      <w:sz w:val="18"/>
                      <w:szCs w:val="18"/>
                      <w14:textFill>
                        <w14:solidFill>
                          <w14:schemeClr w14:val="tx1"/>
                        </w14:solidFill>
                      </w14:textFill>
                    </w:rPr>
                    <w:t>、臭气浓度执行</w:t>
                  </w:r>
                  <w:r>
                    <w:rPr>
                      <w:bCs/>
                      <w:color w:val="000000" w:themeColor="text1"/>
                      <w:sz w:val="18"/>
                      <w:szCs w:val="18"/>
                      <w14:textFill>
                        <w14:solidFill>
                          <w14:schemeClr w14:val="tx1"/>
                        </w14:solidFill>
                      </w14:textFill>
                    </w:rPr>
                    <w:t>《恶臭污染物排放标准》（GB14554-1993）表</w:t>
                  </w:r>
                  <w:r>
                    <w:rPr>
                      <w:rFonts w:hint="eastAsia"/>
                      <w:bCs/>
                      <w:color w:val="000000" w:themeColor="text1"/>
                      <w:sz w:val="18"/>
                      <w:szCs w:val="18"/>
                      <w14:textFill>
                        <w14:solidFill>
                          <w14:schemeClr w14:val="tx1"/>
                        </w14:solidFill>
                      </w14:textFill>
                    </w:rPr>
                    <w:t>1中的标准</w:t>
                  </w:r>
                </w:p>
              </w:tc>
            </w:tr>
            <w:tr w14:paraId="071B2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right"/>
              </w:trPr>
              <w:tc>
                <w:tcPr>
                  <w:tcW w:w="1049" w:type="dxa"/>
                  <w:vMerge w:val="continue"/>
                  <w:tcMar>
                    <w:left w:w="28" w:type="dxa"/>
                    <w:right w:w="28" w:type="dxa"/>
                  </w:tcMar>
                  <w:vAlign w:val="center"/>
                </w:tcPr>
                <w:p w14:paraId="2912C6D9">
                  <w:pPr>
                    <w:jc w:val="center"/>
                    <w:rPr>
                      <w:bCs/>
                      <w:color w:val="000000" w:themeColor="text1"/>
                      <w:kern w:val="28"/>
                      <w:sz w:val="18"/>
                      <w:szCs w:val="18"/>
                      <w14:textFill>
                        <w14:solidFill>
                          <w14:schemeClr w14:val="tx1"/>
                        </w14:solidFill>
                      </w14:textFill>
                    </w:rPr>
                  </w:pPr>
                </w:p>
              </w:tc>
              <w:tc>
                <w:tcPr>
                  <w:tcW w:w="1418" w:type="dxa"/>
                  <w:vAlign w:val="center"/>
                </w:tcPr>
                <w:p w14:paraId="6EB48769">
                  <w:pPr>
                    <w:jc w:val="center"/>
                    <w:rPr>
                      <w:bCs/>
                      <w:color w:val="000000" w:themeColor="text1"/>
                      <w:kern w:val="28"/>
                      <w:sz w:val="18"/>
                      <w:szCs w:val="18"/>
                      <w14:textFill>
                        <w14:solidFill>
                          <w14:schemeClr w14:val="tx1"/>
                        </w14:solidFill>
                      </w14:textFill>
                    </w:rPr>
                  </w:pPr>
                  <w:r>
                    <w:rPr>
                      <w:bCs/>
                      <w:color w:val="000000" w:themeColor="text1"/>
                      <w:kern w:val="28"/>
                      <w:sz w:val="18"/>
                      <w:szCs w:val="18"/>
                      <w14:textFill>
                        <w14:solidFill>
                          <w14:schemeClr w14:val="tx1"/>
                        </w14:solidFill>
                      </w14:textFill>
                    </w:rPr>
                    <w:t>厂界</w:t>
                  </w:r>
                  <w:r>
                    <w:rPr>
                      <w:rFonts w:hint="eastAsia"/>
                      <w:bCs/>
                      <w:color w:val="000000" w:themeColor="text1"/>
                      <w:kern w:val="28"/>
                      <w:sz w:val="18"/>
                      <w:szCs w:val="18"/>
                      <w14:textFill>
                        <w14:solidFill>
                          <w14:schemeClr w14:val="tx1"/>
                        </w14:solidFill>
                      </w14:textFill>
                    </w:rPr>
                    <w:t>2个点位</w:t>
                  </w:r>
                </w:p>
              </w:tc>
              <w:tc>
                <w:tcPr>
                  <w:tcW w:w="1134" w:type="dxa"/>
                  <w:vAlign w:val="center"/>
                </w:tcPr>
                <w:p w14:paraId="769DBAAE">
                  <w:pPr>
                    <w:jc w:val="center"/>
                    <w:rPr>
                      <w:bCs/>
                      <w:color w:val="000000" w:themeColor="text1"/>
                      <w:kern w:val="28"/>
                      <w:sz w:val="18"/>
                      <w:szCs w:val="18"/>
                      <w14:textFill>
                        <w14:solidFill>
                          <w14:schemeClr w14:val="tx1"/>
                        </w14:solidFill>
                      </w14:textFill>
                    </w:rPr>
                  </w:pPr>
                  <w:r>
                    <w:rPr>
                      <w:rFonts w:hint="eastAsia"/>
                      <w:bCs/>
                      <w:color w:val="000000" w:themeColor="text1"/>
                      <w:kern w:val="28"/>
                      <w:sz w:val="18"/>
                      <w:szCs w:val="18"/>
                      <w14:textFill>
                        <w14:solidFill>
                          <w14:schemeClr w14:val="tx1"/>
                        </w14:solidFill>
                      </w14:textFill>
                    </w:rPr>
                    <w:t>非甲烷总烃</w:t>
                  </w:r>
                </w:p>
              </w:tc>
              <w:tc>
                <w:tcPr>
                  <w:tcW w:w="1515" w:type="dxa"/>
                  <w:vMerge w:val="continue"/>
                  <w:vAlign w:val="center"/>
                </w:tcPr>
                <w:p w14:paraId="2B63DEF1">
                  <w:pPr>
                    <w:snapToGrid w:val="0"/>
                    <w:jc w:val="center"/>
                    <w:rPr>
                      <w:color w:val="000000" w:themeColor="text1"/>
                      <w:sz w:val="18"/>
                      <w:szCs w:val="18"/>
                      <w14:textFill>
                        <w14:solidFill>
                          <w14:schemeClr w14:val="tx1"/>
                        </w14:solidFill>
                      </w14:textFill>
                    </w:rPr>
                  </w:pPr>
                </w:p>
              </w:tc>
              <w:tc>
                <w:tcPr>
                  <w:tcW w:w="2858" w:type="dxa"/>
                  <w:tcMar>
                    <w:left w:w="28" w:type="dxa"/>
                    <w:right w:w="28" w:type="dxa"/>
                  </w:tcMar>
                  <w:vAlign w:val="center"/>
                </w:tcPr>
                <w:p w14:paraId="7AE07862">
                  <w:pPr>
                    <w:snapToGrid w:val="0"/>
                    <w:jc w:val="center"/>
                    <w:rPr>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《挥发性有机物无组织排放控制标准》（GB37822-2019）附录</w:t>
                  </w:r>
                  <w:r>
                    <w:rPr>
                      <w:bCs/>
                      <w:color w:val="000000" w:themeColor="text1"/>
                      <w:sz w:val="18"/>
                      <w:szCs w:val="18"/>
                      <w14:textFill>
                        <w14:solidFill>
                          <w14:schemeClr w14:val="tx1"/>
                        </w14:solidFill>
                      </w14:textFill>
                    </w:rPr>
                    <w:t>A</w:t>
                  </w:r>
                  <w:r>
                    <w:rPr>
                      <w:rFonts w:hint="eastAsia"/>
                      <w:bCs/>
                      <w:color w:val="000000" w:themeColor="text1"/>
                      <w:sz w:val="18"/>
                      <w:szCs w:val="18"/>
                      <w14:textFill>
                        <w14:solidFill>
                          <w14:schemeClr w14:val="tx1"/>
                        </w14:solidFill>
                      </w14:textFill>
                    </w:rPr>
                    <w:t>.1厂区内VOC</w:t>
                  </w:r>
                  <w:r>
                    <w:rPr>
                      <w:rFonts w:hint="eastAsia"/>
                      <w:bCs/>
                      <w:color w:val="000000" w:themeColor="text1"/>
                      <w:sz w:val="18"/>
                      <w:szCs w:val="18"/>
                      <w:vertAlign w:val="subscript"/>
                      <w14:textFill>
                        <w14:solidFill>
                          <w14:schemeClr w14:val="tx1"/>
                        </w14:solidFill>
                      </w14:textFill>
                    </w:rPr>
                    <w:t>S</w:t>
                  </w:r>
                  <w:r>
                    <w:rPr>
                      <w:rFonts w:hint="eastAsia"/>
                      <w:bCs/>
                      <w:color w:val="000000" w:themeColor="text1"/>
                      <w:sz w:val="18"/>
                      <w:szCs w:val="18"/>
                      <w14:textFill>
                        <w14:solidFill>
                          <w14:schemeClr w14:val="tx1"/>
                        </w14:solidFill>
                      </w14:textFill>
                    </w:rPr>
                    <w:t>无组织排放限值</w:t>
                  </w:r>
                </w:p>
              </w:tc>
            </w:tr>
          </w:tbl>
          <w:p w14:paraId="60366EC2">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根据项目生产特点，以及项目评价范围内环境保护敏感目标的分布情况，营运期大气环境监测计划见表</w:t>
            </w: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7。</w:t>
            </w:r>
          </w:p>
          <w:tbl>
            <w:tblPr>
              <w:tblStyle w:val="30"/>
              <w:tblW w:w="7974"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418"/>
              <w:gridCol w:w="1134"/>
              <w:gridCol w:w="1515"/>
              <w:gridCol w:w="2858"/>
            </w:tblGrid>
            <w:tr w14:paraId="07A9B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right"/>
              </w:trPr>
              <w:tc>
                <w:tcPr>
                  <w:tcW w:w="7974" w:type="dxa"/>
                  <w:gridSpan w:val="5"/>
                  <w:tcBorders>
                    <w:top w:val="nil"/>
                    <w:left w:val="nil"/>
                    <w:bottom w:val="single" w:color="auto" w:sz="4" w:space="0"/>
                    <w:right w:val="nil"/>
                  </w:tcBorders>
                  <w:vAlign w:val="center"/>
                </w:tcPr>
                <w:p w14:paraId="4CAAD1FB">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表4-7</w:t>
                  </w:r>
                  <w:r>
                    <w:rPr>
                      <w:rFonts w:hint="eastAsia"/>
                      <w:b/>
                      <w:color w:val="000000" w:themeColor="text1"/>
                      <w:sz w:val="18"/>
                      <w:szCs w:val="18"/>
                      <w14:textFill>
                        <w14:solidFill>
                          <w14:schemeClr w14:val="tx1"/>
                        </w14:solidFill>
                      </w14:textFill>
                    </w:rPr>
                    <w:t xml:space="preserve">   </w:t>
                  </w:r>
                  <w:r>
                    <w:rPr>
                      <w:b/>
                      <w:color w:val="000000" w:themeColor="text1"/>
                      <w:sz w:val="18"/>
                      <w:szCs w:val="18"/>
                      <w14:textFill>
                        <w14:solidFill>
                          <w14:schemeClr w14:val="tx1"/>
                        </w14:solidFill>
                      </w14:textFill>
                    </w:rPr>
                    <w:t>项目运营期环境监测计划一览表</w:t>
                  </w:r>
                </w:p>
              </w:tc>
            </w:tr>
            <w:tr w14:paraId="6541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right"/>
              </w:trPr>
              <w:tc>
                <w:tcPr>
                  <w:tcW w:w="1049" w:type="dxa"/>
                  <w:tcMar>
                    <w:left w:w="28" w:type="dxa"/>
                    <w:right w:w="28" w:type="dxa"/>
                  </w:tcMar>
                  <w:vAlign w:val="center"/>
                </w:tcPr>
                <w:p w14:paraId="7617E803">
                  <w:pPr>
                    <w:jc w:val="center"/>
                    <w:rPr>
                      <w:bCs/>
                      <w:color w:val="000000" w:themeColor="text1"/>
                      <w:kern w:val="28"/>
                      <w:sz w:val="18"/>
                      <w:szCs w:val="18"/>
                      <w14:textFill>
                        <w14:solidFill>
                          <w14:schemeClr w14:val="tx1"/>
                        </w14:solidFill>
                      </w14:textFill>
                    </w:rPr>
                  </w:pPr>
                  <w:r>
                    <w:rPr>
                      <w:bCs/>
                      <w:color w:val="000000" w:themeColor="text1"/>
                      <w:kern w:val="28"/>
                      <w:sz w:val="18"/>
                      <w:szCs w:val="18"/>
                      <w14:textFill>
                        <w14:solidFill>
                          <w14:schemeClr w14:val="tx1"/>
                        </w14:solidFill>
                      </w14:textFill>
                    </w:rPr>
                    <w:t>监测项目</w:t>
                  </w:r>
                </w:p>
              </w:tc>
              <w:tc>
                <w:tcPr>
                  <w:tcW w:w="1418" w:type="dxa"/>
                  <w:vAlign w:val="center"/>
                </w:tcPr>
                <w:p w14:paraId="5B3B1DE9">
                  <w:pPr>
                    <w:jc w:val="center"/>
                    <w:rPr>
                      <w:bCs/>
                      <w:color w:val="000000" w:themeColor="text1"/>
                      <w:kern w:val="28"/>
                      <w:sz w:val="18"/>
                      <w:szCs w:val="18"/>
                      <w14:textFill>
                        <w14:solidFill>
                          <w14:schemeClr w14:val="tx1"/>
                        </w14:solidFill>
                      </w14:textFill>
                    </w:rPr>
                  </w:pPr>
                  <w:r>
                    <w:rPr>
                      <w:bCs/>
                      <w:color w:val="000000" w:themeColor="text1"/>
                      <w:kern w:val="28"/>
                      <w:sz w:val="18"/>
                      <w:szCs w:val="18"/>
                      <w14:textFill>
                        <w14:solidFill>
                          <w14:schemeClr w14:val="tx1"/>
                        </w14:solidFill>
                      </w14:textFill>
                    </w:rPr>
                    <w:t>监测点位</w:t>
                  </w:r>
                </w:p>
              </w:tc>
              <w:tc>
                <w:tcPr>
                  <w:tcW w:w="1134" w:type="dxa"/>
                  <w:vAlign w:val="center"/>
                </w:tcPr>
                <w:p w14:paraId="259B8908">
                  <w:pPr>
                    <w:jc w:val="center"/>
                    <w:rPr>
                      <w:bCs/>
                      <w:color w:val="000000" w:themeColor="text1"/>
                      <w:kern w:val="28"/>
                      <w:sz w:val="18"/>
                      <w:szCs w:val="18"/>
                      <w14:textFill>
                        <w14:solidFill>
                          <w14:schemeClr w14:val="tx1"/>
                        </w14:solidFill>
                      </w14:textFill>
                    </w:rPr>
                  </w:pPr>
                  <w:r>
                    <w:rPr>
                      <w:bCs/>
                      <w:color w:val="000000" w:themeColor="text1"/>
                      <w:kern w:val="28"/>
                      <w:sz w:val="18"/>
                      <w:szCs w:val="18"/>
                      <w14:textFill>
                        <w14:solidFill>
                          <w14:schemeClr w14:val="tx1"/>
                        </w14:solidFill>
                      </w14:textFill>
                    </w:rPr>
                    <w:t>监测因子</w:t>
                  </w:r>
                </w:p>
              </w:tc>
              <w:tc>
                <w:tcPr>
                  <w:tcW w:w="1515" w:type="dxa"/>
                  <w:vAlign w:val="center"/>
                </w:tcPr>
                <w:p w14:paraId="4309FAC5">
                  <w:pPr>
                    <w:jc w:val="center"/>
                    <w:rPr>
                      <w:bCs/>
                      <w:color w:val="000000" w:themeColor="text1"/>
                      <w:kern w:val="28"/>
                      <w:sz w:val="18"/>
                      <w:szCs w:val="18"/>
                      <w14:textFill>
                        <w14:solidFill>
                          <w14:schemeClr w14:val="tx1"/>
                        </w14:solidFill>
                      </w14:textFill>
                    </w:rPr>
                  </w:pPr>
                  <w:r>
                    <w:rPr>
                      <w:bCs/>
                      <w:color w:val="000000" w:themeColor="text1"/>
                      <w:kern w:val="28"/>
                      <w:sz w:val="18"/>
                      <w:szCs w:val="18"/>
                      <w14:textFill>
                        <w14:solidFill>
                          <w14:schemeClr w14:val="tx1"/>
                        </w14:solidFill>
                      </w14:textFill>
                    </w:rPr>
                    <w:t>监测频次</w:t>
                  </w:r>
                </w:p>
              </w:tc>
              <w:tc>
                <w:tcPr>
                  <w:tcW w:w="2858" w:type="dxa"/>
                  <w:vAlign w:val="center"/>
                </w:tcPr>
                <w:p w14:paraId="437DF832">
                  <w:pPr>
                    <w:jc w:val="center"/>
                    <w:rPr>
                      <w:bCs/>
                      <w:color w:val="000000" w:themeColor="text1"/>
                      <w:kern w:val="28"/>
                      <w:sz w:val="18"/>
                      <w:szCs w:val="18"/>
                      <w14:textFill>
                        <w14:solidFill>
                          <w14:schemeClr w14:val="tx1"/>
                        </w14:solidFill>
                      </w14:textFill>
                    </w:rPr>
                  </w:pPr>
                  <w:r>
                    <w:rPr>
                      <w:bCs/>
                      <w:color w:val="000000" w:themeColor="text1"/>
                      <w:kern w:val="28"/>
                      <w:sz w:val="18"/>
                      <w:szCs w:val="18"/>
                      <w14:textFill>
                        <w14:solidFill>
                          <w14:schemeClr w14:val="tx1"/>
                        </w14:solidFill>
                      </w14:textFill>
                    </w:rPr>
                    <w:t>执行排放标准</w:t>
                  </w:r>
                </w:p>
              </w:tc>
            </w:tr>
            <w:tr w14:paraId="382C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right"/>
              </w:trPr>
              <w:tc>
                <w:tcPr>
                  <w:tcW w:w="1049" w:type="dxa"/>
                  <w:tcMar>
                    <w:left w:w="28" w:type="dxa"/>
                    <w:right w:w="28" w:type="dxa"/>
                  </w:tcMar>
                  <w:vAlign w:val="center"/>
                </w:tcPr>
                <w:p w14:paraId="7C61631B">
                  <w:pPr>
                    <w:jc w:val="center"/>
                    <w:rPr>
                      <w:bCs/>
                      <w:color w:val="000000" w:themeColor="text1"/>
                      <w:kern w:val="28"/>
                      <w:sz w:val="18"/>
                      <w:szCs w:val="18"/>
                      <w14:textFill>
                        <w14:solidFill>
                          <w14:schemeClr w14:val="tx1"/>
                        </w14:solidFill>
                      </w14:textFill>
                    </w:rPr>
                  </w:pPr>
                  <w:r>
                    <w:rPr>
                      <w:bCs/>
                      <w:color w:val="000000" w:themeColor="text1"/>
                      <w:kern w:val="28"/>
                      <w:sz w:val="18"/>
                      <w:szCs w:val="18"/>
                      <w14:textFill>
                        <w14:solidFill>
                          <w14:schemeClr w14:val="tx1"/>
                        </w14:solidFill>
                      </w14:textFill>
                    </w:rPr>
                    <w:t>有组织</w:t>
                  </w:r>
                  <w:r>
                    <w:rPr>
                      <w:rFonts w:hint="eastAsia"/>
                      <w:bCs/>
                      <w:color w:val="000000" w:themeColor="text1"/>
                      <w:kern w:val="28"/>
                      <w:sz w:val="18"/>
                      <w:szCs w:val="18"/>
                      <w14:textFill>
                        <w14:solidFill>
                          <w14:schemeClr w14:val="tx1"/>
                        </w14:solidFill>
                      </w14:textFill>
                    </w:rPr>
                    <w:t>废气</w:t>
                  </w:r>
                </w:p>
              </w:tc>
              <w:tc>
                <w:tcPr>
                  <w:tcW w:w="1418" w:type="dxa"/>
                  <w:vAlign w:val="center"/>
                </w:tcPr>
                <w:p w14:paraId="4E60CD37">
                  <w:pPr>
                    <w:jc w:val="center"/>
                    <w:rPr>
                      <w:bCs/>
                      <w:color w:val="000000" w:themeColor="text1"/>
                      <w:kern w:val="28"/>
                      <w:sz w:val="18"/>
                      <w:szCs w:val="18"/>
                      <w14:textFill>
                        <w14:solidFill>
                          <w14:schemeClr w14:val="tx1"/>
                        </w14:solidFill>
                      </w14:textFill>
                    </w:rPr>
                  </w:pPr>
                  <w:r>
                    <w:rPr>
                      <w:rFonts w:hint="eastAsia"/>
                      <w:bCs/>
                      <w:color w:val="000000" w:themeColor="text1"/>
                      <w:kern w:val="28"/>
                      <w:sz w:val="18"/>
                      <w:szCs w:val="18"/>
                      <w14:textFill>
                        <w14:solidFill>
                          <w14:schemeClr w14:val="tx1"/>
                        </w14:solidFill>
                      </w14:textFill>
                    </w:rPr>
                    <w:t>排气筒（DA00</w:t>
                  </w:r>
                  <w:r>
                    <w:rPr>
                      <w:bCs/>
                      <w:color w:val="000000" w:themeColor="text1"/>
                      <w:kern w:val="28"/>
                      <w:sz w:val="18"/>
                      <w:szCs w:val="18"/>
                      <w14:textFill>
                        <w14:solidFill>
                          <w14:schemeClr w14:val="tx1"/>
                        </w14:solidFill>
                      </w14:textFill>
                    </w:rPr>
                    <w:t>1</w:t>
                  </w:r>
                  <w:r>
                    <w:rPr>
                      <w:rFonts w:hint="eastAsia"/>
                      <w:bCs/>
                      <w:color w:val="000000" w:themeColor="text1"/>
                      <w:kern w:val="28"/>
                      <w:sz w:val="18"/>
                      <w:szCs w:val="18"/>
                      <w14:textFill>
                        <w14:solidFill>
                          <w14:schemeClr w14:val="tx1"/>
                        </w14:solidFill>
                      </w14:textFill>
                    </w:rPr>
                    <w:t>）进、</w:t>
                  </w:r>
                  <w:r>
                    <w:rPr>
                      <w:bCs/>
                      <w:color w:val="000000" w:themeColor="text1"/>
                      <w:kern w:val="28"/>
                      <w:sz w:val="18"/>
                      <w:szCs w:val="18"/>
                      <w14:textFill>
                        <w14:solidFill>
                          <w14:schemeClr w14:val="tx1"/>
                        </w14:solidFill>
                      </w14:textFill>
                    </w:rPr>
                    <w:t>出口</w:t>
                  </w:r>
                </w:p>
              </w:tc>
              <w:tc>
                <w:tcPr>
                  <w:tcW w:w="1134" w:type="dxa"/>
                  <w:vAlign w:val="center"/>
                </w:tcPr>
                <w:p w14:paraId="348AE58B">
                  <w:pPr>
                    <w:jc w:val="center"/>
                    <w:rPr>
                      <w:bCs/>
                      <w:color w:val="000000" w:themeColor="text1"/>
                      <w:kern w:val="28"/>
                      <w:sz w:val="18"/>
                      <w:szCs w:val="18"/>
                      <w14:textFill>
                        <w14:solidFill>
                          <w14:schemeClr w14:val="tx1"/>
                        </w14:solidFill>
                      </w14:textFill>
                    </w:rPr>
                  </w:pPr>
                  <w:r>
                    <w:rPr>
                      <w:rFonts w:hint="eastAsia"/>
                      <w:bCs/>
                      <w:color w:val="000000" w:themeColor="text1"/>
                      <w:kern w:val="28"/>
                      <w:sz w:val="18"/>
                      <w:szCs w:val="18"/>
                      <w14:textFill>
                        <w14:solidFill>
                          <w14:schemeClr w14:val="tx1"/>
                        </w14:solidFill>
                      </w14:textFill>
                    </w:rPr>
                    <w:t>非甲烷总烃</w:t>
                  </w:r>
                </w:p>
              </w:tc>
              <w:tc>
                <w:tcPr>
                  <w:tcW w:w="1515" w:type="dxa"/>
                  <w:vAlign w:val="center"/>
                </w:tcPr>
                <w:p w14:paraId="1B4EBED2">
                  <w:pPr>
                    <w:snapToGrid w:val="0"/>
                    <w:jc w:val="center"/>
                    <w:rPr>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1</w:t>
                  </w:r>
                  <w:r>
                    <w:rPr>
                      <w:bCs/>
                      <w:color w:val="000000" w:themeColor="text1"/>
                      <w:sz w:val="18"/>
                      <w:szCs w:val="18"/>
                      <w14:textFill>
                        <w14:solidFill>
                          <w14:schemeClr w14:val="tx1"/>
                        </w14:solidFill>
                      </w14:textFill>
                    </w:rPr>
                    <w:t>次</w:t>
                  </w:r>
                  <w:r>
                    <w:rPr>
                      <w:rFonts w:hint="eastAsia"/>
                      <w:bCs/>
                      <w:color w:val="000000" w:themeColor="text1"/>
                      <w:sz w:val="18"/>
                      <w:szCs w:val="18"/>
                      <w14:textFill>
                        <w14:solidFill>
                          <w14:schemeClr w14:val="tx1"/>
                        </w14:solidFill>
                      </w14:textFill>
                    </w:rPr>
                    <w:t>/半年</w:t>
                  </w:r>
                </w:p>
              </w:tc>
              <w:tc>
                <w:tcPr>
                  <w:tcW w:w="2858" w:type="dxa"/>
                  <w:tcMar>
                    <w:left w:w="28" w:type="dxa"/>
                    <w:right w:w="28" w:type="dxa"/>
                  </w:tcMar>
                  <w:vAlign w:val="center"/>
                </w:tcPr>
                <w:p w14:paraId="22C4BA3D">
                  <w:pPr>
                    <w:snapToGrid w:val="0"/>
                    <w:jc w:val="center"/>
                    <w:rPr>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《合成树脂工业污染物排放标准》（GB31572-2015含2024年修改清单）</w:t>
                  </w:r>
                  <w:r>
                    <w:rPr>
                      <w:color w:val="000000" w:themeColor="text1"/>
                      <w:sz w:val="18"/>
                      <w:szCs w:val="18"/>
                      <w14:textFill>
                        <w14:solidFill>
                          <w14:schemeClr w14:val="tx1"/>
                        </w14:solidFill>
                      </w14:textFill>
                    </w:rPr>
                    <w:t>表4</w:t>
                  </w:r>
                  <w:r>
                    <w:rPr>
                      <w:rFonts w:hint="eastAsia"/>
                      <w:color w:val="000000" w:themeColor="text1"/>
                      <w:sz w:val="18"/>
                      <w:szCs w:val="18"/>
                      <w14:textFill>
                        <w14:solidFill>
                          <w14:schemeClr w14:val="tx1"/>
                        </w14:solidFill>
                      </w14:textFill>
                    </w:rPr>
                    <w:t>中的标准</w:t>
                  </w:r>
                </w:p>
              </w:tc>
            </w:tr>
            <w:tr w14:paraId="2FE7E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right"/>
              </w:trPr>
              <w:tc>
                <w:tcPr>
                  <w:tcW w:w="1049" w:type="dxa"/>
                  <w:vMerge w:val="restart"/>
                  <w:tcMar>
                    <w:left w:w="28" w:type="dxa"/>
                    <w:right w:w="28" w:type="dxa"/>
                  </w:tcMar>
                  <w:vAlign w:val="center"/>
                </w:tcPr>
                <w:p w14:paraId="293540F9">
                  <w:pPr>
                    <w:jc w:val="center"/>
                    <w:rPr>
                      <w:bCs/>
                      <w:color w:val="000000" w:themeColor="text1"/>
                      <w:kern w:val="28"/>
                      <w:sz w:val="18"/>
                      <w:szCs w:val="18"/>
                      <w14:textFill>
                        <w14:solidFill>
                          <w14:schemeClr w14:val="tx1"/>
                        </w14:solidFill>
                      </w14:textFill>
                    </w:rPr>
                  </w:pPr>
                  <w:r>
                    <w:rPr>
                      <w:rFonts w:hint="eastAsia"/>
                      <w:bCs/>
                      <w:color w:val="000000" w:themeColor="text1"/>
                      <w:kern w:val="28"/>
                      <w:sz w:val="18"/>
                      <w:szCs w:val="18"/>
                      <w14:textFill>
                        <w14:solidFill>
                          <w14:schemeClr w14:val="tx1"/>
                        </w14:solidFill>
                      </w14:textFill>
                    </w:rPr>
                    <w:t>无组织废气</w:t>
                  </w:r>
                </w:p>
              </w:tc>
              <w:tc>
                <w:tcPr>
                  <w:tcW w:w="1418" w:type="dxa"/>
                  <w:vMerge w:val="restart"/>
                  <w:vAlign w:val="center"/>
                </w:tcPr>
                <w:p w14:paraId="2D23B0F2">
                  <w:pPr>
                    <w:jc w:val="center"/>
                    <w:rPr>
                      <w:bCs/>
                      <w:color w:val="000000" w:themeColor="text1"/>
                      <w:kern w:val="28"/>
                      <w:sz w:val="18"/>
                      <w:szCs w:val="18"/>
                      <w14:textFill>
                        <w14:solidFill>
                          <w14:schemeClr w14:val="tx1"/>
                        </w14:solidFill>
                      </w14:textFill>
                    </w:rPr>
                  </w:pPr>
                  <w:r>
                    <w:rPr>
                      <w:bCs/>
                      <w:color w:val="000000" w:themeColor="text1"/>
                      <w:kern w:val="28"/>
                      <w:sz w:val="18"/>
                      <w:szCs w:val="18"/>
                      <w14:textFill>
                        <w14:solidFill>
                          <w14:schemeClr w14:val="tx1"/>
                        </w14:solidFill>
                      </w14:textFill>
                    </w:rPr>
                    <w:t>上风向1个点位、下风向各3个点位</w:t>
                  </w:r>
                </w:p>
              </w:tc>
              <w:tc>
                <w:tcPr>
                  <w:tcW w:w="1134" w:type="dxa"/>
                  <w:vAlign w:val="center"/>
                </w:tcPr>
                <w:p w14:paraId="5A3D94E5">
                  <w:pPr>
                    <w:jc w:val="center"/>
                    <w:rPr>
                      <w:bCs/>
                      <w:color w:val="000000" w:themeColor="text1"/>
                      <w:kern w:val="28"/>
                      <w:sz w:val="18"/>
                      <w:szCs w:val="18"/>
                      <w14:textFill>
                        <w14:solidFill>
                          <w14:schemeClr w14:val="tx1"/>
                        </w14:solidFill>
                      </w14:textFill>
                    </w:rPr>
                  </w:pPr>
                  <w:r>
                    <w:rPr>
                      <w:rFonts w:hint="eastAsia"/>
                      <w:bCs/>
                      <w:color w:val="000000" w:themeColor="text1"/>
                      <w:kern w:val="28"/>
                      <w:sz w:val="18"/>
                      <w:szCs w:val="18"/>
                      <w14:textFill>
                        <w14:solidFill>
                          <w14:schemeClr w14:val="tx1"/>
                        </w14:solidFill>
                      </w14:textFill>
                    </w:rPr>
                    <w:t>颗粒物</w:t>
                  </w:r>
                </w:p>
              </w:tc>
              <w:tc>
                <w:tcPr>
                  <w:tcW w:w="1515" w:type="dxa"/>
                  <w:vMerge w:val="restart"/>
                  <w:vAlign w:val="center"/>
                </w:tcPr>
                <w:p w14:paraId="73E180D8">
                  <w:pPr>
                    <w:snapToGrid w:val="0"/>
                    <w:jc w:val="center"/>
                    <w:rPr>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1</w:t>
                  </w:r>
                  <w:r>
                    <w:rPr>
                      <w:bCs/>
                      <w:color w:val="000000" w:themeColor="text1"/>
                      <w:sz w:val="18"/>
                      <w:szCs w:val="18"/>
                      <w14:textFill>
                        <w14:solidFill>
                          <w14:schemeClr w14:val="tx1"/>
                        </w14:solidFill>
                      </w14:textFill>
                    </w:rPr>
                    <w:t>次</w:t>
                  </w:r>
                  <w:r>
                    <w:rPr>
                      <w:rFonts w:hint="eastAsia"/>
                      <w:bCs/>
                      <w:color w:val="000000" w:themeColor="text1"/>
                      <w:sz w:val="18"/>
                      <w:szCs w:val="18"/>
                      <w14:textFill>
                        <w14:solidFill>
                          <w14:schemeClr w14:val="tx1"/>
                        </w14:solidFill>
                      </w14:textFill>
                    </w:rPr>
                    <w:t>/年</w:t>
                  </w:r>
                </w:p>
              </w:tc>
              <w:tc>
                <w:tcPr>
                  <w:tcW w:w="2858" w:type="dxa"/>
                  <w:tcMar>
                    <w:left w:w="28" w:type="dxa"/>
                    <w:right w:w="28" w:type="dxa"/>
                  </w:tcMar>
                  <w:vAlign w:val="center"/>
                </w:tcPr>
                <w:p w14:paraId="4BA57A8D">
                  <w:pPr>
                    <w:snapToGrid w:val="0"/>
                    <w:jc w:val="center"/>
                    <w:rPr>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《合成树脂工业污染物排放标准》（GB31572-2015含2024年修改清单）</w:t>
                  </w:r>
                  <w:r>
                    <w:rPr>
                      <w:rFonts w:hint="eastAsia"/>
                      <w:color w:val="000000" w:themeColor="text1"/>
                      <w:sz w:val="18"/>
                      <w:szCs w:val="18"/>
                      <w14:textFill>
                        <w14:solidFill>
                          <w14:schemeClr w14:val="tx1"/>
                        </w14:solidFill>
                      </w14:textFill>
                    </w:rPr>
                    <w:t>表9中的标准</w:t>
                  </w:r>
                </w:p>
              </w:tc>
            </w:tr>
            <w:tr w14:paraId="7325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right"/>
              </w:trPr>
              <w:tc>
                <w:tcPr>
                  <w:tcW w:w="1049" w:type="dxa"/>
                  <w:vMerge w:val="continue"/>
                  <w:tcMar>
                    <w:left w:w="28" w:type="dxa"/>
                    <w:right w:w="28" w:type="dxa"/>
                  </w:tcMar>
                  <w:vAlign w:val="center"/>
                </w:tcPr>
                <w:p w14:paraId="0F219829">
                  <w:pPr>
                    <w:jc w:val="center"/>
                    <w:rPr>
                      <w:bCs/>
                      <w:color w:val="000000" w:themeColor="text1"/>
                      <w:kern w:val="28"/>
                      <w:sz w:val="18"/>
                      <w:szCs w:val="18"/>
                      <w14:textFill>
                        <w14:solidFill>
                          <w14:schemeClr w14:val="tx1"/>
                        </w14:solidFill>
                      </w14:textFill>
                    </w:rPr>
                  </w:pPr>
                </w:p>
              </w:tc>
              <w:tc>
                <w:tcPr>
                  <w:tcW w:w="1418" w:type="dxa"/>
                  <w:vMerge w:val="continue"/>
                  <w:vAlign w:val="center"/>
                </w:tcPr>
                <w:p w14:paraId="6C747567">
                  <w:pPr>
                    <w:jc w:val="center"/>
                    <w:rPr>
                      <w:bCs/>
                      <w:color w:val="000000" w:themeColor="text1"/>
                      <w:kern w:val="28"/>
                      <w:sz w:val="18"/>
                      <w:szCs w:val="18"/>
                      <w14:textFill>
                        <w14:solidFill>
                          <w14:schemeClr w14:val="tx1"/>
                        </w14:solidFill>
                      </w14:textFill>
                    </w:rPr>
                  </w:pPr>
                </w:p>
              </w:tc>
              <w:tc>
                <w:tcPr>
                  <w:tcW w:w="1134" w:type="dxa"/>
                  <w:vAlign w:val="center"/>
                </w:tcPr>
                <w:p w14:paraId="1E3AD32F">
                  <w:pPr>
                    <w:jc w:val="center"/>
                    <w:rPr>
                      <w:bCs/>
                      <w:color w:val="000000" w:themeColor="text1"/>
                      <w:kern w:val="28"/>
                      <w:sz w:val="18"/>
                      <w:szCs w:val="18"/>
                      <w14:textFill>
                        <w14:solidFill>
                          <w14:schemeClr w14:val="tx1"/>
                        </w14:solidFill>
                      </w14:textFill>
                    </w:rPr>
                  </w:pPr>
                  <w:r>
                    <w:rPr>
                      <w:rFonts w:hint="eastAsia"/>
                      <w:bCs/>
                      <w:color w:val="000000" w:themeColor="text1"/>
                      <w:kern w:val="28"/>
                      <w:sz w:val="18"/>
                      <w:szCs w:val="18"/>
                      <w14:textFill>
                        <w14:solidFill>
                          <w14:schemeClr w14:val="tx1"/>
                        </w14:solidFill>
                      </w14:textFill>
                    </w:rPr>
                    <w:t>非甲烷总烃、</w:t>
                  </w:r>
                  <w:r>
                    <w:rPr>
                      <w:bCs/>
                      <w:color w:val="000000" w:themeColor="text1"/>
                      <w:kern w:val="28"/>
                      <w:sz w:val="18"/>
                      <w:szCs w:val="18"/>
                      <w14:textFill>
                        <w14:solidFill>
                          <w14:schemeClr w14:val="tx1"/>
                        </w14:solidFill>
                      </w14:textFill>
                    </w:rPr>
                    <w:t>臭气浓度</w:t>
                  </w:r>
                </w:p>
              </w:tc>
              <w:tc>
                <w:tcPr>
                  <w:tcW w:w="1515" w:type="dxa"/>
                  <w:vMerge w:val="continue"/>
                  <w:vAlign w:val="center"/>
                </w:tcPr>
                <w:p w14:paraId="72EF0105">
                  <w:pPr>
                    <w:snapToGrid w:val="0"/>
                    <w:jc w:val="center"/>
                    <w:rPr>
                      <w:bCs/>
                      <w:color w:val="000000" w:themeColor="text1"/>
                      <w:sz w:val="18"/>
                      <w:szCs w:val="18"/>
                      <w14:textFill>
                        <w14:solidFill>
                          <w14:schemeClr w14:val="tx1"/>
                        </w14:solidFill>
                      </w14:textFill>
                    </w:rPr>
                  </w:pPr>
                </w:p>
              </w:tc>
              <w:tc>
                <w:tcPr>
                  <w:tcW w:w="2858" w:type="dxa"/>
                  <w:tcMar>
                    <w:left w:w="28" w:type="dxa"/>
                    <w:right w:w="28" w:type="dxa"/>
                  </w:tcMar>
                  <w:vAlign w:val="center"/>
                </w:tcPr>
                <w:p w14:paraId="5E6DE057">
                  <w:pPr>
                    <w:snapToGrid w:val="0"/>
                    <w:jc w:val="center"/>
                    <w:rPr>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《合成树脂工业污染物排放标准》（GB31572-2015含2024年修改清单）</w:t>
                  </w:r>
                  <w:r>
                    <w:rPr>
                      <w:rFonts w:hint="eastAsia"/>
                      <w:color w:val="000000" w:themeColor="text1"/>
                      <w:sz w:val="18"/>
                      <w:szCs w:val="18"/>
                      <w14:textFill>
                        <w14:solidFill>
                          <w14:schemeClr w14:val="tx1"/>
                        </w14:solidFill>
                      </w14:textFill>
                    </w:rPr>
                    <w:t>表9中的标准</w:t>
                  </w:r>
                  <w:r>
                    <w:rPr>
                      <w:rFonts w:hint="eastAsia"/>
                      <w:bCs/>
                      <w:color w:val="000000" w:themeColor="text1"/>
                      <w:sz w:val="18"/>
                      <w:szCs w:val="18"/>
                      <w14:textFill>
                        <w14:solidFill>
                          <w14:schemeClr w14:val="tx1"/>
                        </w14:solidFill>
                      </w14:textFill>
                    </w:rPr>
                    <w:t>、臭气浓度执行</w:t>
                  </w:r>
                  <w:r>
                    <w:rPr>
                      <w:bCs/>
                      <w:color w:val="000000" w:themeColor="text1"/>
                      <w:sz w:val="18"/>
                      <w:szCs w:val="18"/>
                      <w14:textFill>
                        <w14:solidFill>
                          <w14:schemeClr w14:val="tx1"/>
                        </w14:solidFill>
                      </w14:textFill>
                    </w:rPr>
                    <w:t>《恶臭污染物排放标准》（GB14554-1993）表</w:t>
                  </w:r>
                  <w:r>
                    <w:rPr>
                      <w:rFonts w:hint="eastAsia"/>
                      <w:bCs/>
                      <w:color w:val="000000" w:themeColor="text1"/>
                      <w:sz w:val="18"/>
                      <w:szCs w:val="18"/>
                      <w14:textFill>
                        <w14:solidFill>
                          <w14:schemeClr w14:val="tx1"/>
                        </w14:solidFill>
                      </w14:textFill>
                    </w:rPr>
                    <w:t>1中的标准</w:t>
                  </w:r>
                </w:p>
              </w:tc>
            </w:tr>
            <w:tr w14:paraId="59CA3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right"/>
              </w:trPr>
              <w:tc>
                <w:tcPr>
                  <w:tcW w:w="1049" w:type="dxa"/>
                  <w:vMerge w:val="continue"/>
                  <w:tcMar>
                    <w:left w:w="28" w:type="dxa"/>
                    <w:right w:w="28" w:type="dxa"/>
                  </w:tcMar>
                  <w:vAlign w:val="center"/>
                </w:tcPr>
                <w:p w14:paraId="1A4A5672">
                  <w:pPr>
                    <w:jc w:val="center"/>
                    <w:rPr>
                      <w:bCs/>
                      <w:color w:val="000000" w:themeColor="text1"/>
                      <w:kern w:val="28"/>
                      <w:sz w:val="18"/>
                      <w:szCs w:val="18"/>
                      <w14:textFill>
                        <w14:solidFill>
                          <w14:schemeClr w14:val="tx1"/>
                        </w14:solidFill>
                      </w14:textFill>
                    </w:rPr>
                  </w:pPr>
                </w:p>
              </w:tc>
              <w:tc>
                <w:tcPr>
                  <w:tcW w:w="1418" w:type="dxa"/>
                  <w:vAlign w:val="center"/>
                </w:tcPr>
                <w:p w14:paraId="44ABA8BB">
                  <w:pPr>
                    <w:jc w:val="center"/>
                    <w:rPr>
                      <w:bCs/>
                      <w:color w:val="000000" w:themeColor="text1"/>
                      <w:kern w:val="28"/>
                      <w:sz w:val="18"/>
                      <w:szCs w:val="18"/>
                      <w14:textFill>
                        <w14:solidFill>
                          <w14:schemeClr w14:val="tx1"/>
                        </w14:solidFill>
                      </w14:textFill>
                    </w:rPr>
                  </w:pPr>
                  <w:r>
                    <w:rPr>
                      <w:bCs/>
                      <w:color w:val="000000" w:themeColor="text1"/>
                      <w:kern w:val="28"/>
                      <w:sz w:val="18"/>
                      <w:szCs w:val="18"/>
                      <w14:textFill>
                        <w14:solidFill>
                          <w14:schemeClr w14:val="tx1"/>
                        </w14:solidFill>
                      </w14:textFill>
                    </w:rPr>
                    <w:t>厂界</w:t>
                  </w:r>
                  <w:r>
                    <w:rPr>
                      <w:rFonts w:hint="eastAsia"/>
                      <w:bCs/>
                      <w:color w:val="000000" w:themeColor="text1"/>
                      <w:kern w:val="28"/>
                      <w:sz w:val="18"/>
                      <w:szCs w:val="18"/>
                      <w14:textFill>
                        <w14:solidFill>
                          <w14:schemeClr w14:val="tx1"/>
                        </w14:solidFill>
                      </w14:textFill>
                    </w:rPr>
                    <w:t>2个点位</w:t>
                  </w:r>
                </w:p>
              </w:tc>
              <w:tc>
                <w:tcPr>
                  <w:tcW w:w="1134" w:type="dxa"/>
                  <w:vAlign w:val="center"/>
                </w:tcPr>
                <w:p w14:paraId="2527570F">
                  <w:pPr>
                    <w:jc w:val="center"/>
                    <w:rPr>
                      <w:bCs/>
                      <w:color w:val="000000" w:themeColor="text1"/>
                      <w:kern w:val="28"/>
                      <w:sz w:val="18"/>
                      <w:szCs w:val="18"/>
                      <w14:textFill>
                        <w14:solidFill>
                          <w14:schemeClr w14:val="tx1"/>
                        </w14:solidFill>
                      </w14:textFill>
                    </w:rPr>
                  </w:pPr>
                  <w:r>
                    <w:rPr>
                      <w:rFonts w:hint="eastAsia"/>
                      <w:bCs/>
                      <w:color w:val="000000" w:themeColor="text1"/>
                      <w:kern w:val="28"/>
                      <w:sz w:val="18"/>
                      <w:szCs w:val="18"/>
                      <w14:textFill>
                        <w14:solidFill>
                          <w14:schemeClr w14:val="tx1"/>
                        </w14:solidFill>
                      </w14:textFill>
                    </w:rPr>
                    <w:t>非甲烷总烃</w:t>
                  </w:r>
                </w:p>
              </w:tc>
              <w:tc>
                <w:tcPr>
                  <w:tcW w:w="1515" w:type="dxa"/>
                  <w:vMerge w:val="continue"/>
                  <w:vAlign w:val="center"/>
                </w:tcPr>
                <w:p w14:paraId="4AA0D3A3">
                  <w:pPr>
                    <w:snapToGrid w:val="0"/>
                    <w:jc w:val="center"/>
                    <w:rPr>
                      <w:color w:val="000000" w:themeColor="text1"/>
                      <w:sz w:val="18"/>
                      <w:szCs w:val="18"/>
                      <w14:textFill>
                        <w14:solidFill>
                          <w14:schemeClr w14:val="tx1"/>
                        </w14:solidFill>
                      </w14:textFill>
                    </w:rPr>
                  </w:pPr>
                </w:p>
              </w:tc>
              <w:tc>
                <w:tcPr>
                  <w:tcW w:w="2858" w:type="dxa"/>
                  <w:tcMar>
                    <w:left w:w="28" w:type="dxa"/>
                    <w:right w:w="28" w:type="dxa"/>
                  </w:tcMar>
                  <w:vAlign w:val="center"/>
                </w:tcPr>
                <w:p w14:paraId="2757D50E">
                  <w:pPr>
                    <w:snapToGrid w:val="0"/>
                    <w:jc w:val="center"/>
                    <w:rPr>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《挥发性有机物无组织排放控制标准》（GB37822-2019）附录</w:t>
                  </w:r>
                  <w:r>
                    <w:rPr>
                      <w:bCs/>
                      <w:color w:val="000000" w:themeColor="text1"/>
                      <w:sz w:val="18"/>
                      <w:szCs w:val="18"/>
                      <w14:textFill>
                        <w14:solidFill>
                          <w14:schemeClr w14:val="tx1"/>
                        </w14:solidFill>
                      </w14:textFill>
                    </w:rPr>
                    <w:t>A</w:t>
                  </w:r>
                  <w:r>
                    <w:rPr>
                      <w:rFonts w:hint="eastAsia"/>
                      <w:bCs/>
                      <w:color w:val="000000" w:themeColor="text1"/>
                      <w:sz w:val="18"/>
                      <w:szCs w:val="18"/>
                      <w14:textFill>
                        <w14:solidFill>
                          <w14:schemeClr w14:val="tx1"/>
                        </w14:solidFill>
                      </w14:textFill>
                    </w:rPr>
                    <w:t>.1厂区内VOC</w:t>
                  </w:r>
                  <w:r>
                    <w:rPr>
                      <w:rFonts w:hint="eastAsia"/>
                      <w:bCs/>
                      <w:color w:val="000000" w:themeColor="text1"/>
                      <w:sz w:val="18"/>
                      <w:szCs w:val="18"/>
                      <w:vertAlign w:val="subscript"/>
                      <w14:textFill>
                        <w14:solidFill>
                          <w14:schemeClr w14:val="tx1"/>
                        </w14:solidFill>
                      </w14:textFill>
                    </w:rPr>
                    <w:t>S</w:t>
                  </w:r>
                  <w:r>
                    <w:rPr>
                      <w:rFonts w:hint="eastAsia"/>
                      <w:bCs/>
                      <w:color w:val="000000" w:themeColor="text1"/>
                      <w:sz w:val="18"/>
                      <w:szCs w:val="18"/>
                      <w14:textFill>
                        <w14:solidFill>
                          <w14:schemeClr w14:val="tx1"/>
                        </w14:solidFill>
                      </w14:textFill>
                    </w:rPr>
                    <w:t>无组织排放限值</w:t>
                  </w:r>
                </w:p>
              </w:tc>
            </w:tr>
          </w:tbl>
          <w:p w14:paraId="6ED5A6E5">
            <w:pPr>
              <w:adjustRightInd w:val="0"/>
              <w:snapToGrid w:val="0"/>
              <w:spacing w:line="360" w:lineRule="auto"/>
              <w:rPr>
                <w:rFonts w:ascii="宋体" w:hAnsi="宋体" w:cs="宋体"/>
                <w:b/>
                <w:bCs/>
                <w:color w:val="000000" w:themeColor="text1"/>
                <w:spacing w:val="-10"/>
                <w:szCs w:val="21"/>
                <w14:textFill>
                  <w14:solidFill>
                    <w14:schemeClr w14:val="tx1"/>
                  </w14:solidFill>
                </w14:textFill>
              </w:rPr>
            </w:pPr>
            <w:r>
              <w:rPr>
                <w:rFonts w:hint="eastAsia" w:ascii="宋体" w:hAnsi="宋体" w:cs="宋体"/>
                <w:b/>
                <w:bCs/>
                <w:color w:val="000000" w:themeColor="text1"/>
                <w:spacing w:val="-10"/>
                <w:szCs w:val="21"/>
                <w14:textFill>
                  <w14:solidFill>
                    <w14:schemeClr w14:val="tx1"/>
                  </w14:solidFill>
                </w14:textFill>
              </w:rPr>
              <w:t>（二）运营期水环境影响和保护措施</w:t>
            </w:r>
          </w:p>
          <w:p w14:paraId="54187056">
            <w:pPr>
              <w:tabs>
                <w:tab w:val="left" w:pos="2307"/>
              </w:tabs>
              <w:spacing w:line="360" w:lineRule="auto"/>
              <w:ind w:firstLine="422" w:firstLineChars="200"/>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1、产排环节</w:t>
            </w:r>
          </w:p>
          <w:p w14:paraId="1491E60E">
            <w:pPr>
              <w:tabs>
                <w:tab w:val="left" w:pos="2307"/>
              </w:tabs>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根据水平衡分析，项目运营期废水主要为</w:t>
            </w:r>
            <w:r>
              <w:rPr>
                <w:color w:val="000000" w:themeColor="text1"/>
                <w:szCs w:val="21"/>
                <w14:textFill>
                  <w14:solidFill>
                    <w14:schemeClr w14:val="tx1"/>
                  </w14:solidFill>
                </w14:textFill>
              </w:rPr>
              <w:t>循环冷却水、</w:t>
            </w:r>
            <w:r>
              <w:rPr>
                <w:rFonts w:hint="eastAsia"/>
                <w:color w:val="000000" w:themeColor="text1"/>
                <w:szCs w:val="21"/>
                <w14:textFill>
                  <w14:solidFill>
                    <w14:schemeClr w14:val="tx1"/>
                  </w14:solidFill>
                </w14:textFill>
              </w:rPr>
              <w:t>地面清洁废水和生活污水。</w:t>
            </w:r>
          </w:p>
          <w:p w14:paraId="241CC551">
            <w:pPr>
              <w:spacing w:line="360" w:lineRule="auto"/>
              <w:ind w:firstLine="422" w:firstLineChars="200"/>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2、污染物种类</w:t>
            </w:r>
          </w:p>
          <w:p w14:paraId="01C0368E">
            <w:pPr>
              <w:autoSpaceDE w:val="0"/>
              <w:autoSpaceDN w:val="0"/>
              <w:adjustRightInd w:val="0"/>
              <w:spacing w:line="360" w:lineRule="auto"/>
              <w:ind w:firstLine="420" w:firstLineChars="200"/>
              <w:rPr>
                <w:snapToGrid w:val="0"/>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循环冷却水</w:t>
            </w:r>
            <w:r>
              <w:rPr>
                <w:rFonts w:hint="eastAsia"/>
                <w:color w:val="000000" w:themeColor="text1"/>
                <w:szCs w:val="21"/>
                <w14:textFill>
                  <w14:solidFill>
                    <w14:schemeClr w14:val="tx1"/>
                  </w14:solidFill>
                </w14:textFill>
              </w:rPr>
              <w:t>：</w:t>
            </w:r>
            <w:r>
              <w:rPr>
                <w:rFonts w:hint="eastAsia"/>
                <w:snapToGrid w:val="0"/>
                <w:color w:val="000000" w:themeColor="text1"/>
                <w:szCs w:val="21"/>
                <w14:textFill>
                  <w14:solidFill>
                    <w14:schemeClr w14:val="tx1"/>
                  </w14:solidFill>
                </w14:textFill>
              </w:rPr>
              <w:t>COD、BOD</w:t>
            </w:r>
            <w:r>
              <w:rPr>
                <w:rFonts w:hint="eastAsia"/>
                <w:snapToGrid w:val="0"/>
                <w:color w:val="000000" w:themeColor="text1"/>
                <w:szCs w:val="21"/>
                <w:vertAlign w:val="subscript"/>
                <w14:textFill>
                  <w14:solidFill>
                    <w14:schemeClr w14:val="tx1"/>
                  </w14:solidFill>
                </w14:textFill>
              </w:rPr>
              <w:t>5</w:t>
            </w:r>
            <w:r>
              <w:rPr>
                <w:rFonts w:hint="eastAsia"/>
                <w:snapToGrid w:val="0"/>
                <w:color w:val="000000" w:themeColor="text1"/>
                <w:szCs w:val="21"/>
                <w14:textFill>
                  <w14:solidFill>
                    <w14:schemeClr w14:val="tx1"/>
                  </w14:solidFill>
                </w14:textFill>
              </w:rPr>
              <w:t>等。</w:t>
            </w:r>
          </w:p>
          <w:p w14:paraId="34668B84">
            <w:pPr>
              <w:autoSpaceDE w:val="0"/>
              <w:autoSpaceDN w:val="0"/>
              <w:adjustRightIn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）地面清洁废水：</w:t>
            </w:r>
            <w:r>
              <w:rPr>
                <w:rFonts w:hint="eastAsia"/>
                <w:snapToGrid w:val="0"/>
                <w:color w:val="000000" w:themeColor="text1"/>
                <w:szCs w:val="21"/>
                <w14:textFill>
                  <w14:solidFill>
                    <w14:schemeClr w14:val="tx1"/>
                  </w14:solidFill>
                </w14:textFill>
              </w:rPr>
              <w:t>SS、COD、BOD</w:t>
            </w:r>
            <w:r>
              <w:rPr>
                <w:rFonts w:hint="eastAsia"/>
                <w:snapToGrid w:val="0"/>
                <w:color w:val="000000" w:themeColor="text1"/>
                <w:szCs w:val="21"/>
                <w:vertAlign w:val="subscript"/>
                <w14:textFill>
                  <w14:solidFill>
                    <w14:schemeClr w14:val="tx1"/>
                  </w14:solidFill>
                </w14:textFill>
              </w:rPr>
              <w:t>5</w:t>
            </w:r>
            <w:r>
              <w:rPr>
                <w:rFonts w:hint="eastAsia"/>
                <w:snapToGrid w:val="0"/>
                <w:color w:val="000000" w:themeColor="text1"/>
                <w:szCs w:val="21"/>
                <w14:textFill>
                  <w14:solidFill>
                    <w14:schemeClr w14:val="tx1"/>
                  </w14:solidFill>
                </w14:textFill>
              </w:rPr>
              <w:t>等。</w:t>
            </w:r>
          </w:p>
          <w:p w14:paraId="3B74375B">
            <w:pPr>
              <w:autoSpaceDE w:val="0"/>
              <w:autoSpaceDN w:val="0"/>
              <w:adjustRightInd w:val="0"/>
              <w:spacing w:line="360" w:lineRule="auto"/>
              <w:ind w:firstLine="420" w:firstLineChars="200"/>
              <w:rPr>
                <w:snapToGrid w:val="0"/>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）生活污水：</w:t>
            </w:r>
            <w:r>
              <w:rPr>
                <w:rFonts w:hint="eastAsia"/>
                <w:snapToGrid w:val="0"/>
                <w:color w:val="000000" w:themeColor="text1"/>
                <w:szCs w:val="21"/>
                <w14:textFill>
                  <w14:solidFill>
                    <w14:schemeClr w14:val="tx1"/>
                  </w14:solidFill>
                </w14:textFill>
              </w:rPr>
              <w:t>SS、COD、BOD</w:t>
            </w:r>
            <w:r>
              <w:rPr>
                <w:rFonts w:hint="eastAsia"/>
                <w:snapToGrid w:val="0"/>
                <w:color w:val="000000" w:themeColor="text1"/>
                <w:szCs w:val="21"/>
                <w:vertAlign w:val="subscript"/>
                <w14:textFill>
                  <w14:solidFill>
                    <w14:schemeClr w14:val="tx1"/>
                  </w14:solidFill>
                </w14:textFill>
              </w:rPr>
              <w:t>5</w:t>
            </w:r>
            <w:r>
              <w:rPr>
                <w:rFonts w:hint="eastAsia"/>
                <w:snapToGrid w:val="0"/>
                <w:color w:val="000000" w:themeColor="text1"/>
                <w:szCs w:val="21"/>
                <w14:textFill>
                  <w14:solidFill>
                    <w14:schemeClr w14:val="tx1"/>
                  </w14:solidFill>
                </w14:textFill>
              </w:rPr>
              <w:t>等。</w:t>
            </w:r>
          </w:p>
          <w:p w14:paraId="4915CA77">
            <w:pPr>
              <w:spacing w:line="360" w:lineRule="auto"/>
              <w:ind w:firstLine="422" w:firstLineChars="200"/>
              <w:rPr>
                <w:rFonts w:hAnsi="宋体"/>
                <w:b/>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3、污染物产生量和浓度</w:t>
            </w:r>
          </w:p>
          <w:p w14:paraId="3962F82F">
            <w:pPr>
              <w:autoSpaceDE w:val="0"/>
              <w:autoSpaceDN w:val="0"/>
              <w:adjustRightIn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循环冷却水</w:t>
            </w:r>
          </w:p>
          <w:p w14:paraId="794A6876">
            <w:pPr>
              <w:adjustRightInd w:val="0"/>
              <w:snapToGrid w:val="0"/>
              <w:spacing w:line="360" w:lineRule="auto"/>
              <w:ind w:firstLine="420" w:firstLineChars="200"/>
              <w:jc w:val="left"/>
              <w:rPr>
                <w:color w:val="000000" w:themeColor="text1"/>
                <w:spacing w:val="6"/>
                <w:szCs w:val="21"/>
                <w:lang w:val="zh-CN"/>
                <w14:textFill>
                  <w14:solidFill>
                    <w14:schemeClr w14:val="tx1"/>
                  </w14:solidFill>
                </w14:textFill>
              </w:rPr>
            </w:pPr>
            <w:r>
              <w:rPr>
                <w:color w:val="000000" w:themeColor="text1"/>
                <w:szCs w:val="21"/>
                <w14:textFill>
                  <w14:solidFill>
                    <w14:schemeClr w14:val="tx1"/>
                  </w14:solidFill>
                </w14:textFill>
              </w:rPr>
              <w:t>项目运营期生产用水主要为循环冷却水，项目生产过程中，产品冷却定型采用水冷工艺，</w:t>
            </w:r>
            <w:r>
              <w:rPr>
                <w:rFonts w:hint="eastAsia"/>
                <w:color w:val="000000" w:themeColor="text1"/>
                <w:szCs w:val="21"/>
                <w14:textFill>
                  <w14:solidFill>
                    <w14:schemeClr w14:val="tx1"/>
                  </w14:solidFill>
                </w14:textFill>
              </w:rPr>
              <w:t>采用散热水塔进行冷却。在冷却过程中循环冷却水与生产物料均无直接接触，经冷却系统冷却后冷却水回用，不外排。根据建设单位提供的资料，散热水塔一次性注入水量10m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，循环水量8m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，散热水塔定期补水，补水量约为2m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/d，600m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/a。</w:t>
            </w:r>
          </w:p>
          <w:p w14:paraId="7FCDA1CE">
            <w:pPr>
              <w:adjustRightInd w:val="0"/>
              <w:snapToGri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）地面清洁废水</w:t>
            </w:r>
          </w:p>
          <w:p w14:paraId="3E772573">
            <w:pPr>
              <w:adjustRightInd w:val="0"/>
              <w:snapToGrid w:val="0"/>
              <w:spacing w:line="360" w:lineRule="auto"/>
              <w:ind w:firstLine="420" w:firstLineChars="200"/>
              <w:rPr>
                <w:bCs/>
                <w:color w:val="000000" w:themeColor="text1"/>
                <w14:textFill>
                  <w14:solidFill>
                    <w14:schemeClr w14:val="tx1"/>
                  </w14:solidFill>
                </w14:textFill>
              </w:rPr>
            </w:pPr>
            <w:r>
              <w:rPr>
                <w:color w:val="000000" w:themeColor="text1"/>
                <w:szCs w:val="21"/>
                <w14:textFill>
                  <w14:solidFill>
                    <w14:schemeClr w14:val="tx1"/>
                  </w14:solidFill>
                </w14:textFill>
              </w:rPr>
              <w:t>根据业主提供资料，项目生产工序均在车间内完成，为保证生产的环境卫生，</w:t>
            </w:r>
            <w:r>
              <w:rPr>
                <w:rFonts w:hint="eastAsia"/>
                <w:color w:val="000000" w:themeColor="text1"/>
                <w:szCs w:val="21"/>
                <w14:textFill>
                  <w14:solidFill>
                    <w14:schemeClr w14:val="tx1"/>
                  </w14:solidFill>
                </w14:textFill>
              </w:rPr>
              <w:t>需</w:t>
            </w:r>
            <w:r>
              <w:rPr>
                <w:color w:val="000000" w:themeColor="text1"/>
                <w:szCs w:val="21"/>
                <w14:textFill>
                  <w14:solidFill>
                    <w14:schemeClr w14:val="tx1"/>
                  </w14:solidFill>
                </w14:textFill>
              </w:rPr>
              <w:t>进行定期清扫。综合考虑项目实际情况及结合业主提供资料，</w:t>
            </w:r>
            <w:r>
              <w:rPr>
                <w:bCs/>
                <w:color w:val="000000" w:themeColor="text1"/>
                <w14:textFill>
                  <w14:solidFill>
                    <w14:schemeClr w14:val="tx1"/>
                  </w14:solidFill>
                </w14:textFill>
              </w:rPr>
              <w:t>用水量按0.1L/m</w:t>
            </w:r>
            <w:r>
              <w:rPr>
                <w:bCs/>
                <w:color w:val="000000" w:themeColor="text1"/>
                <w:vertAlign w:val="superscript"/>
                <w14:textFill>
                  <w14:solidFill>
                    <w14:schemeClr w14:val="tx1"/>
                  </w14:solidFill>
                </w14:textFill>
              </w:rPr>
              <w:t>2</w:t>
            </w:r>
            <w:r>
              <w:rPr>
                <w:b/>
                <w:bCs/>
                <w:color w:val="000000" w:themeColor="text1"/>
                <w:vertAlign w:val="superscript"/>
                <w14:textFill>
                  <w14:solidFill>
                    <w14:schemeClr w14:val="tx1"/>
                  </w14:solidFill>
                </w14:textFill>
              </w:rPr>
              <w:t>.</w:t>
            </w:r>
            <w:r>
              <w:rPr>
                <w:bCs/>
                <w:color w:val="000000" w:themeColor="text1"/>
                <w14:textFill>
                  <w14:solidFill>
                    <w14:schemeClr w14:val="tx1"/>
                  </w14:solidFill>
                </w14:textFill>
              </w:rPr>
              <w:t>d计算，用水天数为</w:t>
            </w:r>
            <w:r>
              <w:rPr>
                <w:rFonts w:hint="eastAsia"/>
                <w:bCs/>
                <w:color w:val="000000" w:themeColor="text1"/>
                <w14:textFill>
                  <w14:solidFill>
                    <w14:schemeClr w14:val="tx1"/>
                  </w14:solidFill>
                </w14:textFill>
              </w:rPr>
              <w:t>30</w:t>
            </w:r>
            <w:r>
              <w:rPr>
                <w:bCs/>
                <w:color w:val="000000" w:themeColor="text1"/>
                <w14:textFill>
                  <w14:solidFill>
                    <w14:schemeClr w14:val="tx1"/>
                  </w14:solidFill>
                </w14:textFill>
              </w:rPr>
              <w:t>0d，项目生产区域需要进行地面清洁，清洁面积总的约为6800m</w:t>
            </w:r>
            <w:r>
              <w:rPr>
                <w:bCs/>
                <w:color w:val="000000" w:themeColor="text1"/>
                <w:vertAlign w:val="superscript"/>
                <w14:textFill>
                  <w14:solidFill>
                    <w14:schemeClr w14:val="tx1"/>
                  </w14:solidFill>
                </w14:textFill>
              </w:rPr>
              <w:t>2</w:t>
            </w:r>
            <w:r>
              <w:rPr>
                <w:bCs/>
                <w:color w:val="000000" w:themeColor="text1"/>
                <w14:textFill>
                  <w14:solidFill>
                    <w14:schemeClr w14:val="tx1"/>
                  </w14:solidFill>
                </w14:textFill>
              </w:rPr>
              <w:t>，则项目用房地面清扫用水量为0.68m</w:t>
            </w:r>
            <w:r>
              <w:rPr>
                <w:bCs/>
                <w:color w:val="000000" w:themeColor="text1"/>
                <w:vertAlign w:val="superscript"/>
                <w14:textFill>
                  <w14:solidFill>
                    <w14:schemeClr w14:val="tx1"/>
                  </w14:solidFill>
                </w14:textFill>
              </w:rPr>
              <w:t>3</w:t>
            </w:r>
            <w:r>
              <w:rPr>
                <w:bCs/>
                <w:color w:val="000000" w:themeColor="text1"/>
                <w14:textFill>
                  <w14:solidFill>
                    <w14:schemeClr w14:val="tx1"/>
                  </w14:solidFill>
                </w14:textFill>
              </w:rPr>
              <w:t>/d、204m</w:t>
            </w:r>
            <w:r>
              <w:rPr>
                <w:bCs/>
                <w:color w:val="000000" w:themeColor="text1"/>
                <w:vertAlign w:val="superscript"/>
                <w14:textFill>
                  <w14:solidFill>
                    <w14:schemeClr w14:val="tx1"/>
                  </w14:solidFill>
                </w14:textFill>
              </w:rPr>
              <w:t>3</w:t>
            </w:r>
            <w:r>
              <w:rPr>
                <w:bCs/>
                <w:color w:val="000000" w:themeColor="text1"/>
                <w14:textFill>
                  <w14:solidFill>
                    <w14:schemeClr w14:val="tx1"/>
                  </w14:solidFill>
                </w14:textFill>
              </w:rPr>
              <w:t>/a，主要污染物为SS，污水产生量按照用水量的90%计算，则生产区域地面清扫废水产生量为0.61m</w:t>
            </w:r>
            <w:r>
              <w:rPr>
                <w:bCs/>
                <w:color w:val="000000" w:themeColor="text1"/>
                <w:vertAlign w:val="superscript"/>
                <w14:textFill>
                  <w14:solidFill>
                    <w14:schemeClr w14:val="tx1"/>
                  </w14:solidFill>
                </w14:textFill>
              </w:rPr>
              <w:t>3</w:t>
            </w:r>
            <w:r>
              <w:rPr>
                <w:bCs/>
                <w:color w:val="000000" w:themeColor="text1"/>
                <w14:textFill>
                  <w14:solidFill>
                    <w14:schemeClr w14:val="tx1"/>
                  </w14:solidFill>
                </w14:textFill>
              </w:rPr>
              <w:t>/d、183.6m</w:t>
            </w:r>
            <w:r>
              <w:rPr>
                <w:bCs/>
                <w:color w:val="000000" w:themeColor="text1"/>
                <w:vertAlign w:val="superscript"/>
                <w14:textFill>
                  <w14:solidFill>
                    <w14:schemeClr w14:val="tx1"/>
                  </w14:solidFill>
                </w14:textFill>
              </w:rPr>
              <w:t>3</w:t>
            </w:r>
            <w:r>
              <w:rPr>
                <w:bCs/>
                <w:color w:val="000000" w:themeColor="text1"/>
                <w14:textFill>
                  <w14:solidFill>
                    <w14:schemeClr w14:val="tx1"/>
                  </w14:solidFill>
                </w14:textFill>
              </w:rPr>
              <w:t>/a。</w:t>
            </w:r>
          </w:p>
          <w:p w14:paraId="07B580E3">
            <w:pPr>
              <w:adjustRightInd w:val="0"/>
              <w:snapToGri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）生活污水</w:t>
            </w:r>
          </w:p>
          <w:p w14:paraId="049E49FD">
            <w:pPr>
              <w:adjustRightInd w:val="0"/>
              <w:snapToGrid w:val="0"/>
              <w:spacing w:line="360" w:lineRule="auto"/>
              <w:ind w:firstLine="420" w:firstLineChars="200"/>
              <w:rPr>
                <w:bCs/>
                <w:color w:val="000000" w:themeColor="text1"/>
                <w14:textFill>
                  <w14:solidFill>
                    <w14:schemeClr w14:val="tx1"/>
                  </w14:solidFill>
                </w14:textFill>
              </w:rPr>
            </w:pPr>
            <w:r>
              <w:rPr>
                <w:rFonts w:hint="eastAsia"/>
                <w:color w:val="000000" w:themeColor="text1"/>
                <w:szCs w:val="21"/>
                <w14:textFill>
                  <w14:solidFill>
                    <w14:schemeClr w14:val="tx1"/>
                  </w14:solidFill>
                </w14:textFill>
              </w:rPr>
              <w:t>项目劳动定员</w:t>
            </w:r>
            <w:r>
              <w:rPr>
                <w:color w:val="000000" w:themeColor="text1"/>
                <w:szCs w:val="21"/>
                <w14:textFill>
                  <w14:solidFill>
                    <w14:schemeClr w14:val="tx1"/>
                  </w14:solidFill>
                </w14:textFill>
              </w:rPr>
              <w:t>40</w:t>
            </w:r>
            <w:r>
              <w:rPr>
                <w:rFonts w:hint="eastAsia"/>
                <w:color w:val="000000" w:themeColor="text1"/>
                <w:szCs w:val="21"/>
                <w14:textFill>
                  <w14:solidFill>
                    <w14:schemeClr w14:val="tx1"/>
                  </w14:solidFill>
                </w14:textFill>
              </w:rPr>
              <w:t>人，实行三班制，项目工作人员均不在项目区内食宿。参照</w:t>
            </w:r>
            <w:r>
              <w:rPr>
                <w:color w:val="000000" w:themeColor="text1"/>
                <w:szCs w:val="21"/>
                <w14:textFill>
                  <w14:solidFill>
                    <w14:schemeClr w14:val="tx1"/>
                  </w14:solidFill>
                </w14:textFill>
              </w:rPr>
              <w:t>《云南省地方标准用水定额》（DB53/T168-2019），员工生活用水量按</w:t>
            </w:r>
            <w:r>
              <w:rPr>
                <w:rFonts w:hint="eastAsia"/>
                <w:color w:val="000000" w:themeColor="text1"/>
                <w:szCs w:val="21"/>
                <w14:textFill>
                  <w14:solidFill>
                    <w14:schemeClr w14:val="tx1"/>
                  </w14:solidFill>
                </w14:textFill>
              </w:rPr>
              <w:t>50</w:t>
            </w:r>
            <w:r>
              <w:rPr>
                <w:color w:val="000000" w:themeColor="text1"/>
                <w:szCs w:val="21"/>
                <w14:textFill>
                  <w14:solidFill>
                    <w14:schemeClr w14:val="tx1"/>
                  </w14:solidFill>
                </w14:textFill>
              </w:rPr>
              <w:t>L/人</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天计算，工作日按每年300天计算，则所需生活用水2.0m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/d，600m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/a。排水量按80%计算，生活</w:t>
            </w:r>
            <w:r>
              <w:rPr>
                <w:rFonts w:hint="eastAsia"/>
                <w:color w:val="000000" w:themeColor="text1"/>
                <w:szCs w:val="21"/>
                <w14:textFill>
                  <w14:solidFill>
                    <w14:schemeClr w14:val="tx1"/>
                  </w14:solidFill>
                </w14:textFill>
              </w:rPr>
              <w:t>污水产生</w:t>
            </w:r>
            <w:r>
              <w:rPr>
                <w:color w:val="000000" w:themeColor="text1"/>
                <w:szCs w:val="21"/>
                <w14:textFill>
                  <w14:solidFill>
                    <w14:schemeClr w14:val="tx1"/>
                  </w14:solidFill>
                </w14:textFill>
              </w:rPr>
              <w:t>量</w:t>
            </w:r>
            <w:r>
              <w:rPr>
                <w:rFonts w:hint="eastAsia"/>
                <w:color w:val="000000" w:themeColor="text1"/>
                <w:szCs w:val="21"/>
                <w14:textFill>
                  <w14:solidFill>
                    <w14:schemeClr w14:val="tx1"/>
                  </w14:solidFill>
                </w14:textFill>
              </w:rPr>
              <w:t>为</w:t>
            </w:r>
            <w:r>
              <w:rPr>
                <w:color w:val="000000" w:themeColor="text1"/>
                <w:szCs w:val="21"/>
                <w14:textFill>
                  <w14:solidFill>
                    <w14:schemeClr w14:val="tx1"/>
                  </w14:solidFill>
                </w14:textFill>
              </w:rPr>
              <w:t>1.6m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/d，480m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/a。</w:t>
            </w:r>
          </w:p>
          <w:p w14:paraId="13687890">
            <w:pPr>
              <w:adjustRightInd w:val="0"/>
              <w:snapToGrid w:val="0"/>
              <w:spacing w:line="360" w:lineRule="auto"/>
              <w:ind w:firstLine="422" w:firstLineChars="20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4、污染物排放量</w:t>
            </w:r>
          </w:p>
          <w:p w14:paraId="19D84920">
            <w:pPr>
              <w:adjustRightInd w:val="0"/>
              <w:spacing w:line="360" w:lineRule="auto"/>
              <w:ind w:firstLine="420" w:firstLineChars="200"/>
              <w:rPr>
                <w:rFonts w:eastAsiaTheme="minor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根据水平衡，项目运营期排放</w:t>
            </w:r>
            <w:r>
              <w:rPr>
                <w:rFonts w:hint="eastAsia" w:eastAsiaTheme="minorEastAsia"/>
                <w:color w:val="000000" w:themeColor="text1"/>
                <w:szCs w:val="21"/>
                <w14:textFill>
                  <w14:solidFill>
                    <w14:schemeClr w14:val="tx1"/>
                  </w14:solidFill>
                </w14:textFill>
              </w:rPr>
              <w:t>废水主要为地面清洁废水和生活污水，排放总量为</w:t>
            </w:r>
            <w:r>
              <w:rPr>
                <w:rFonts w:eastAsiaTheme="minorEastAsia"/>
                <w:bCs/>
                <w:color w:val="000000" w:themeColor="text1"/>
                <w:szCs w:val="21"/>
                <w14:textFill>
                  <w14:solidFill>
                    <w14:schemeClr w14:val="tx1"/>
                  </w14:solidFill>
                </w14:textFill>
              </w:rPr>
              <w:t>2.21</w:t>
            </w:r>
            <w:r>
              <w:rPr>
                <w:bCs/>
                <w:color w:val="000000" w:themeColor="text1"/>
                <w:szCs w:val="21"/>
                <w14:textFill>
                  <w14:solidFill>
                    <w14:schemeClr w14:val="tx1"/>
                  </w14:solidFill>
                </w14:textFill>
              </w:rPr>
              <w:t>m</w:t>
            </w:r>
            <w:r>
              <w:rPr>
                <w:bCs/>
                <w:color w:val="000000" w:themeColor="text1"/>
                <w:szCs w:val="21"/>
                <w:vertAlign w:val="superscript"/>
                <w14:textFill>
                  <w14:solidFill>
                    <w14:schemeClr w14:val="tx1"/>
                  </w14:solidFill>
                </w14:textFill>
              </w:rPr>
              <w:t>3</w:t>
            </w:r>
            <w:r>
              <w:rPr>
                <w:bCs/>
                <w:color w:val="000000" w:themeColor="text1"/>
                <w:szCs w:val="21"/>
                <w14:textFill>
                  <w14:solidFill>
                    <w14:schemeClr w14:val="tx1"/>
                  </w14:solidFill>
                </w14:textFill>
              </w:rPr>
              <w:t>/d，</w:t>
            </w:r>
            <w:r>
              <w:rPr>
                <w:color w:val="000000" w:themeColor="text1"/>
                <w:szCs w:val="21"/>
                <w14:textFill>
                  <w14:solidFill>
                    <w14:schemeClr w14:val="tx1"/>
                  </w14:solidFill>
                </w14:textFill>
              </w:rPr>
              <w:t>663.6</w:t>
            </w:r>
            <w:r>
              <w:rPr>
                <w:bCs/>
                <w:color w:val="000000" w:themeColor="text1"/>
                <w:szCs w:val="21"/>
                <w14:textFill>
                  <w14:solidFill>
                    <w14:schemeClr w14:val="tx1"/>
                  </w14:solidFill>
                </w14:textFill>
              </w:rPr>
              <w:t>m</w:t>
            </w:r>
            <w:r>
              <w:rPr>
                <w:bCs/>
                <w:color w:val="000000" w:themeColor="text1"/>
                <w:szCs w:val="21"/>
                <w:vertAlign w:val="superscript"/>
                <w14:textFill>
                  <w14:solidFill>
                    <w14:schemeClr w14:val="tx1"/>
                  </w14:solidFill>
                </w14:textFill>
              </w:rPr>
              <w:t>3</w:t>
            </w:r>
            <w:r>
              <w:rPr>
                <w:bCs/>
                <w:color w:val="000000" w:themeColor="text1"/>
                <w:szCs w:val="21"/>
                <w14:textFill>
                  <w14:solidFill>
                    <w14:schemeClr w14:val="tx1"/>
                  </w14:solidFill>
                </w14:textFill>
              </w:rPr>
              <w:t>/a</w:t>
            </w:r>
            <w:r>
              <w:rPr>
                <w:rFonts w:hint="eastAsia" w:eastAsiaTheme="minorEastAsia"/>
                <w:color w:val="000000" w:themeColor="text1"/>
                <w:szCs w:val="21"/>
                <w14:textFill>
                  <w14:solidFill>
                    <w14:schemeClr w14:val="tx1"/>
                  </w14:solidFill>
                </w14:textFill>
              </w:rPr>
              <w:t>。地面清洁废水和生活污水经化粪池处理后污染物达到《污水综合排放标准》（GB8978-1996）中的三级标准，氨氮和总磷达到《污水排入城镇下水道水质标准》（GB/T31926-2015）B等级标准后排入市政管网，最终进入砚山县第二污水处理厂处理。项目运营期生产过程中，地面清洁废水和生活污水</w:t>
            </w:r>
            <w:r>
              <w:rPr>
                <w:color w:val="000000" w:themeColor="text1"/>
                <w:szCs w:val="21"/>
                <w14:textFill>
                  <w14:solidFill>
                    <w14:schemeClr w14:val="tx1"/>
                  </w14:solidFill>
                </w14:textFill>
              </w:rPr>
              <w:t>染物主要为COD、BOD</w:t>
            </w:r>
            <w:r>
              <w:rPr>
                <w:color w:val="000000" w:themeColor="text1"/>
                <w:szCs w:val="21"/>
                <w:vertAlign w:val="subscript"/>
                <w14:textFill>
                  <w14:solidFill>
                    <w14:schemeClr w14:val="tx1"/>
                  </w14:solidFill>
                </w14:textFill>
              </w:rPr>
              <w:t>5</w:t>
            </w:r>
            <w:r>
              <w:rPr>
                <w:color w:val="000000" w:themeColor="text1"/>
                <w:szCs w:val="21"/>
                <w14:textFill>
                  <w14:solidFill>
                    <w14:schemeClr w14:val="tx1"/>
                  </w14:solidFill>
                </w14:textFill>
              </w:rPr>
              <w:t>、氨氮和SS，COD浓度为400mg/L，BOD</w:t>
            </w:r>
            <w:r>
              <w:rPr>
                <w:color w:val="000000" w:themeColor="text1"/>
                <w:szCs w:val="21"/>
                <w:vertAlign w:val="subscript"/>
                <w14:textFill>
                  <w14:solidFill>
                    <w14:schemeClr w14:val="tx1"/>
                  </w14:solidFill>
                </w14:textFill>
              </w:rPr>
              <w:t>5</w:t>
            </w:r>
            <w:r>
              <w:rPr>
                <w:color w:val="000000" w:themeColor="text1"/>
                <w:szCs w:val="21"/>
                <w14:textFill>
                  <w14:solidFill>
                    <w14:schemeClr w14:val="tx1"/>
                  </w14:solidFill>
                </w14:textFill>
              </w:rPr>
              <w:t>浓度为280mg/L，氨氮浓度为40mg/L，SS浓度为350mg/L。</w:t>
            </w:r>
            <w:r>
              <w:rPr>
                <w:rFonts w:hint="eastAsia" w:eastAsiaTheme="minorEastAsia"/>
                <w:color w:val="000000" w:themeColor="text1"/>
                <w:szCs w:val="21"/>
                <w14:textFill>
                  <w14:solidFill>
                    <w14:schemeClr w14:val="tx1"/>
                  </w14:solidFill>
                </w14:textFill>
              </w:rPr>
              <w:t>故本项目运营期废水中各污染物排放情况见表4-</w:t>
            </w:r>
            <w:r>
              <w:rPr>
                <w:rFonts w:eastAsiaTheme="minorEastAsia"/>
                <w:color w:val="000000" w:themeColor="text1"/>
                <w:szCs w:val="21"/>
                <w14:textFill>
                  <w14:solidFill>
                    <w14:schemeClr w14:val="tx1"/>
                  </w14:solidFill>
                </w14:textFill>
              </w:rPr>
              <w:t>8</w:t>
            </w:r>
            <w:r>
              <w:rPr>
                <w:rFonts w:hint="eastAsia" w:eastAsiaTheme="minorEastAsia"/>
                <w:color w:val="000000" w:themeColor="text1"/>
                <w:szCs w:val="21"/>
                <w14:textFill>
                  <w14:solidFill>
                    <w14:schemeClr w14:val="tx1"/>
                  </w14:solidFill>
                </w14:textFill>
              </w:rPr>
              <w:t>。</w:t>
            </w:r>
          </w:p>
          <w:p w14:paraId="1534E2F5">
            <w:pPr>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表4-8   项目运营期废水中各污染物排放情况统计表</w:t>
            </w:r>
          </w:p>
          <w:tbl>
            <w:tblPr>
              <w:tblStyle w:val="30"/>
              <w:tblW w:w="7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799"/>
              <w:gridCol w:w="992"/>
              <w:gridCol w:w="851"/>
              <w:gridCol w:w="709"/>
              <w:gridCol w:w="992"/>
              <w:gridCol w:w="850"/>
              <w:gridCol w:w="1134"/>
              <w:gridCol w:w="886"/>
            </w:tblGrid>
            <w:tr w14:paraId="2A6F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2" w:type="dxa"/>
                  <w:vAlign w:val="center"/>
                </w:tcPr>
                <w:p w14:paraId="222ACB7D">
                  <w:pPr>
                    <w:adjustRightInd w:val="0"/>
                    <w:snapToGrid w:val="0"/>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废水</w:t>
                  </w:r>
                  <w:r>
                    <w:rPr>
                      <w:b/>
                      <w:bCs/>
                      <w:color w:val="000000" w:themeColor="text1"/>
                      <w:sz w:val="18"/>
                      <w:szCs w:val="18"/>
                      <w14:textFill>
                        <w14:solidFill>
                          <w14:schemeClr w14:val="tx1"/>
                        </w14:solidFill>
                      </w14:textFill>
                    </w:rPr>
                    <w:t>类别</w:t>
                  </w:r>
                </w:p>
              </w:tc>
              <w:tc>
                <w:tcPr>
                  <w:tcW w:w="799" w:type="dxa"/>
                  <w:vAlign w:val="center"/>
                </w:tcPr>
                <w:p w14:paraId="6D455F7B">
                  <w:pPr>
                    <w:adjustRightInd w:val="0"/>
                    <w:snapToGrid w:val="0"/>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污染物</w:t>
                  </w:r>
                </w:p>
                <w:p w14:paraId="492B2B83">
                  <w:pPr>
                    <w:adjustRightInd w:val="0"/>
                    <w:snapToGrid w:val="0"/>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名称</w:t>
                  </w:r>
                </w:p>
              </w:tc>
              <w:tc>
                <w:tcPr>
                  <w:tcW w:w="992" w:type="dxa"/>
                  <w:vAlign w:val="center"/>
                </w:tcPr>
                <w:p w14:paraId="45D431B0">
                  <w:pPr>
                    <w:adjustRightInd w:val="0"/>
                    <w:snapToGrid w:val="0"/>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产生浓度</w:t>
                  </w:r>
                </w:p>
                <w:p w14:paraId="14F9A767">
                  <w:pPr>
                    <w:adjustRightInd w:val="0"/>
                    <w:snapToGrid w:val="0"/>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mg/L</w:t>
                  </w:r>
                </w:p>
              </w:tc>
              <w:tc>
                <w:tcPr>
                  <w:tcW w:w="851" w:type="dxa"/>
                  <w:vAlign w:val="center"/>
                </w:tcPr>
                <w:p w14:paraId="6751A7AA">
                  <w:pPr>
                    <w:adjustRightInd w:val="0"/>
                    <w:snapToGrid w:val="0"/>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产生量</w:t>
                  </w:r>
                </w:p>
                <w:p w14:paraId="2CA7F656">
                  <w:pPr>
                    <w:adjustRightInd w:val="0"/>
                    <w:snapToGrid w:val="0"/>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t/a</w:t>
                  </w:r>
                </w:p>
              </w:tc>
              <w:tc>
                <w:tcPr>
                  <w:tcW w:w="709" w:type="dxa"/>
                  <w:vAlign w:val="center"/>
                </w:tcPr>
                <w:p w14:paraId="58B01C0C">
                  <w:pPr>
                    <w:adjustRightInd w:val="0"/>
                    <w:snapToGrid w:val="0"/>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处理</w:t>
                  </w:r>
                </w:p>
                <w:p w14:paraId="69D5D5A8">
                  <w:pPr>
                    <w:adjustRightInd w:val="0"/>
                    <w:snapToGrid w:val="0"/>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方法</w:t>
                  </w:r>
                </w:p>
              </w:tc>
              <w:tc>
                <w:tcPr>
                  <w:tcW w:w="992" w:type="dxa"/>
                  <w:vAlign w:val="center"/>
                </w:tcPr>
                <w:p w14:paraId="07736209">
                  <w:pPr>
                    <w:adjustRightInd w:val="0"/>
                    <w:snapToGrid w:val="0"/>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出水浓度mg/L</w:t>
                  </w:r>
                </w:p>
              </w:tc>
              <w:tc>
                <w:tcPr>
                  <w:tcW w:w="850" w:type="dxa"/>
                  <w:vAlign w:val="center"/>
                </w:tcPr>
                <w:p w14:paraId="368316E1">
                  <w:pPr>
                    <w:adjustRightInd w:val="0"/>
                    <w:snapToGrid w:val="0"/>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排放</w:t>
                  </w:r>
                  <w:r>
                    <w:rPr>
                      <w:b/>
                      <w:bCs/>
                      <w:color w:val="000000" w:themeColor="text1"/>
                      <w:sz w:val="18"/>
                      <w:szCs w:val="18"/>
                      <w14:textFill>
                        <w14:solidFill>
                          <w14:schemeClr w14:val="tx1"/>
                        </w14:solidFill>
                      </w14:textFill>
                    </w:rPr>
                    <w:t>量</w:t>
                  </w:r>
                </w:p>
                <w:p w14:paraId="1AB57167">
                  <w:pPr>
                    <w:adjustRightInd w:val="0"/>
                    <w:snapToGrid w:val="0"/>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t/a</w:t>
                  </w:r>
                </w:p>
              </w:tc>
              <w:tc>
                <w:tcPr>
                  <w:tcW w:w="1134" w:type="dxa"/>
                  <w:vAlign w:val="center"/>
                </w:tcPr>
                <w:p w14:paraId="51EF264B">
                  <w:pPr>
                    <w:adjustRightInd w:val="0"/>
                    <w:snapToGrid w:val="0"/>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排放</w:t>
                  </w:r>
                </w:p>
                <w:p w14:paraId="77ED9EAF">
                  <w:pPr>
                    <w:adjustRightInd w:val="0"/>
                    <w:snapToGrid w:val="0"/>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标准mg/L</w:t>
                  </w:r>
                </w:p>
              </w:tc>
              <w:tc>
                <w:tcPr>
                  <w:tcW w:w="886" w:type="dxa"/>
                  <w:vAlign w:val="center"/>
                </w:tcPr>
                <w:p w14:paraId="41D9494D">
                  <w:pPr>
                    <w:adjustRightInd w:val="0"/>
                    <w:snapToGrid w:val="0"/>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排放去向</w:t>
                  </w:r>
                </w:p>
              </w:tc>
            </w:tr>
            <w:tr w14:paraId="6E114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2" w:type="dxa"/>
                  <w:vMerge w:val="restart"/>
                  <w:vAlign w:val="center"/>
                </w:tcPr>
                <w:p w14:paraId="28F3431D">
                  <w:pPr>
                    <w:widowControl/>
                    <w:jc w:val="center"/>
                    <w:rPr>
                      <w:rFonts w:eastAsiaTheme="minorEastAsia"/>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地面清洁废水、生活污水</w:t>
                  </w:r>
                </w:p>
              </w:tc>
              <w:tc>
                <w:tcPr>
                  <w:tcW w:w="799" w:type="dxa"/>
                  <w:vAlign w:val="center"/>
                </w:tcPr>
                <w:p w14:paraId="3416F235">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废水量</w:t>
                  </w:r>
                </w:p>
              </w:tc>
              <w:tc>
                <w:tcPr>
                  <w:tcW w:w="992" w:type="dxa"/>
                  <w:vAlign w:val="center"/>
                </w:tcPr>
                <w:p w14:paraId="5B82518A">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51" w:type="dxa"/>
                  <w:vAlign w:val="center"/>
                </w:tcPr>
                <w:p w14:paraId="78E03A26">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663.6</w:t>
                  </w:r>
                </w:p>
              </w:tc>
              <w:tc>
                <w:tcPr>
                  <w:tcW w:w="709" w:type="dxa"/>
                  <w:vMerge w:val="restart"/>
                  <w:vAlign w:val="center"/>
                </w:tcPr>
                <w:p w14:paraId="49EEFE8E">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化粪池</w:t>
                  </w:r>
                </w:p>
              </w:tc>
              <w:tc>
                <w:tcPr>
                  <w:tcW w:w="992" w:type="dxa"/>
                  <w:vAlign w:val="center"/>
                </w:tcPr>
                <w:p w14:paraId="5CB844A1">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850" w:type="dxa"/>
                  <w:vAlign w:val="center"/>
                </w:tcPr>
                <w:p w14:paraId="2AAD9FE1">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663.6</w:t>
                  </w:r>
                </w:p>
              </w:tc>
              <w:tc>
                <w:tcPr>
                  <w:tcW w:w="1134" w:type="dxa"/>
                  <w:vAlign w:val="center"/>
                </w:tcPr>
                <w:p w14:paraId="5A7D364E">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886" w:type="dxa"/>
                  <w:vMerge w:val="restart"/>
                  <w:vAlign w:val="center"/>
                </w:tcPr>
                <w:p w14:paraId="6CC720B9">
                  <w:pPr>
                    <w:widowControl/>
                    <w:adjustRightInd w:val="0"/>
                    <w:jc w:val="center"/>
                    <w:rPr>
                      <w:rFonts w:eastAsiaTheme="minorEastAsia"/>
                      <w:color w:val="000000" w:themeColor="text1"/>
                      <w:kern w:val="0"/>
                      <w:sz w:val="18"/>
                      <w:szCs w:val="18"/>
                      <w14:textFill>
                        <w14:solidFill>
                          <w14:schemeClr w14:val="tx1"/>
                        </w14:solidFill>
                      </w14:textFill>
                    </w:rPr>
                  </w:pPr>
                  <w:r>
                    <w:rPr>
                      <w:rFonts w:hint="eastAsia" w:eastAsiaTheme="minorEastAsia"/>
                      <w:color w:val="000000" w:themeColor="text1"/>
                      <w:kern w:val="0"/>
                      <w:sz w:val="18"/>
                      <w:szCs w:val="18"/>
                      <w14:textFill>
                        <w14:solidFill>
                          <w14:schemeClr w14:val="tx1"/>
                        </w14:solidFill>
                      </w14:textFill>
                    </w:rPr>
                    <w:t>接市政污水管网进砚山县第二污水处理厂</w:t>
                  </w:r>
                </w:p>
              </w:tc>
            </w:tr>
            <w:tr w14:paraId="64E3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2" w:type="dxa"/>
                  <w:vMerge w:val="continue"/>
                </w:tcPr>
                <w:p w14:paraId="679128C5">
                  <w:pPr>
                    <w:widowControl/>
                    <w:jc w:val="center"/>
                    <w:rPr>
                      <w:color w:val="000000" w:themeColor="text1"/>
                      <w:sz w:val="18"/>
                      <w:szCs w:val="18"/>
                      <w14:textFill>
                        <w14:solidFill>
                          <w14:schemeClr w14:val="tx1"/>
                        </w14:solidFill>
                      </w14:textFill>
                    </w:rPr>
                  </w:pPr>
                </w:p>
              </w:tc>
              <w:tc>
                <w:tcPr>
                  <w:tcW w:w="799" w:type="dxa"/>
                  <w:vAlign w:val="center"/>
                </w:tcPr>
                <w:p w14:paraId="24ABCD4A">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COD</w:t>
                  </w:r>
                </w:p>
              </w:tc>
              <w:tc>
                <w:tcPr>
                  <w:tcW w:w="992" w:type="dxa"/>
                  <w:vAlign w:val="center"/>
                </w:tcPr>
                <w:p w14:paraId="70E1A306">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color w:val="000000" w:themeColor="text1"/>
                      <w:sz w:val="18"/>
                      <w:szCs w:val="18"/>
                      <w14:textFill>
                        <w14:solidFill>
                          <w14:schemeClr w14:val="tx1"/>
                        </w14:solidFill>
                      </w14:textFill>
                    </w:rPr>
                    <w:t>00</w:t>
                  </w:r>
                </w:p>
              </w:tc>
              <w:tc>
                <w:tcPr>
                  <w:tcW w:w="851" w:type="dxa"/>
                  <w:vAlign w:val="center"/>
                </w:tcPr>
                <w:p w14:paraId="0268C42B">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.27</w:t>
                  </w:r>
                </w:p>
              </w:tc>
              <w:tc>
                <w:tcPr>
                  <w:tcW w:w="709" w:type="dxa"/>
                  <w:vMerge w:val="continue"/>
                  <w:vAlign w:val="center"/>
                </w:tcPr>
                <w:p w14:paraId="28517A45">
                  <w:pPr>
                    <w:adjustRightInd w:val="0"/>
                    <w:snapToGrid w:val="0"/>
                    <w:jc w:val="center"/>
                    <w:rPr>
                      <w:color w:val="000000" w:themeColor="text1"/>
                      <w:sz w:val="18"/>
                      <w:szCs w:val="18"/>
                      <w14:textFill>
                        <w14:solidFill>
                          <w14:schemeClr w14:val="tx1"/>
                        </w14:solidFill>
                      </w14:textFill>
                    </w:rPr>
                  </w:pPr>
                </w:p>
              </w:tc>
              <w:tc>
                <w:tcPr>
                  <w:tcW w:w="992" w:type="dxa"/>
                  <w:vAlign w:val="center"/>
                </w:tcPr>
                <w:p w14:paraId="3EA71841">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r>
                    <w:rPr>
                      <w:color w:val="000000" w:themeColor="text1"/>
                      <w:sz w:val="18"/>
                      <w:szCs w:val="18"/>
                      <w14:textFill>
                        <w14:solidFill>
                          <w14:schemeClr w14:val="tx1"/>
                        </w14:solidFill>
                      </w14:textFill>
                    </w:rPr>
                    <w:t>50</w:t>
                  </w:r>
                </w:p>
              </w:tc>
              <w:tc>
                <w:tcPr>
                  <w:tcW w:w="850" w:type="dxa"/>
                  <w:vAlign w:val="center"/>
                </w:tcPr>
                <w:p w14:paraId="4496EF4C">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.23</w:t>
                  </w:r>
                </w:p>
              </w:tc>
              <w:tc>
                <w:tcPr>
                  <w:tcW w:w="1134" w:type="dxa"/>
                  <w:vAlign w:val="center"/>
                </w:tcPr>
                <w:p w14:paraId="463E2359">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500</w:t>
                  </w:r>
                </w:p>
              </w:tc>
              <w:tc>
                <w:tcPr>
                  <w:tcW w:w="886" w:type="dxa"/>
                  <w:vMerge w:val="continue"/>
                </w:tcPr>
                <w:p w14:paraId="1802CC78">
                  <w:pPr>
                    <w:widowControl/>
                    <w:adjustRightInd w:val="0"/>
                    <w:jc w:val="center"/>
                    <w:rPr>
                      <w:rFonts w:eastAsiaTheme="minorEastAsia"/>
                      <w:color w:val="000000" w:themeColor="text1"/>
                      <w:kern w:val="0"/>
                      <w:sz w:val="18"/>
                      <w:szCs w:val="18"/>
                      <w14:textFill>
                        <w14:solidFill>
                          <w14:schemeClr w14:val="tx1"/>
                        </w14:solidFill>
                      </w14:textFill>
                    </w:rPr>
                  </w:pPr>
                </w:p>
              </w:tc>
            </w:tr>
            <w:tr w14:paraId="6513A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2" w:type="dxa"/>
                  <w:vMerge w:val="continue"/>
                </w:tcPr>
                <w:p w14:paraId="422921FB">
                  <w:pPr>
                    <w:widowControl/>
                    <w:jc w:val="center"/>
                    <w:rPr>
                      <w:color w:val="000000" w:themeColor="text1"/>
                      <w:sz w:val="18"/>
                      <w:szCs w:val="18"/>
                      <w14:textFill>
                        <w14:solidFill>
                          <w14:schemeClr w14:val="tx1"/>
                        </w14:solidFill>
                      </w14:textFill>
                    </w:rPr>
                  </w:pPr>
                </w:p>
              </w:tc>
              <w:tc>
                <w:tcPr>
                  <w:tcW w:w="799" w:type="dxa"/>
                  <w:vAlign w:val="center"/>
                </w:tcPr>
                <w:p w14:paraId="1DBBAC76">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BOD</w:t>
                  </w:r>
                  <w:r>
                    <w:rPr>
                      <w:color w:val="000000" w:themeColor="text1"/>
                      <w:sz w:val="18"/>
                      <w:szCs w:val="18"/>
                      <w:vertAlign w:val="subscript"/>
                      <w14:textFill>
                        <w14:solidFill>
                          <w14:schemeClr w14:val="tx1"/>
                        </w14:solidFill>
                      </w14:textFill>
                    </w:rPr>
                    <w:t>5</w:t>
                  </w:r>
                </w:p>
              </w:tc>
              <w:tc>
                <w:tcPr>
                  <w:tcW w:w="992" w:type="dxa"/>
                  <w:vAlign w:val="center"/>
                </w:tcPr>
                <w:p w14:paraId="6AED8D0A">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r>
                    <w:rPr>
                      <w:color w:val="000000" w:themeColor="text1"/>
                      <w:sz w:val="18"/>
                      <w:szCs w:val="18"/>
                      <w14:textFill>
                        <w14:solidFill>
                          <w14:schemeClr w14:val="tx1"/>
                        </w14:solidFill>
                      </w14:textFill>
                    </w:rPr>
                    <w:t>80</w:t>
                  </w:r>
                </w:p>
              </w:tc>
              <w:tc>
                <w:tcPr>
                  <w:tcW w:w="851" w:type="dxa"/>
                  <w:vAlign w:val="center"/>
                </w:tcPr>
                <w:p w14:paraId="78E23E8B">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.19</w:t>
                  </w:r>
                </w:p>
              </w:tc>
              <w:tc>
                <w:tcPr>
                  <w:tcW w:w="709" w:type="dxa"/>
                  <w:vMerge w:val="continue"/>
                  <w:vAlign w:val="center"/>
                </w:tcPr>
                <w:p w14:paraId="25E8603A">
                  <w:pPr>
                    <w:adjustRightInd w:val="0"/>
                    <w:snapToGrid w:val="0"/>
                    <w:jc w:val="center"/>
                    <w:rPr>
                      <w:color w:val="000000" w:themeColor="text1"/>
                      <w:sz w:val="18"/>
                      <w:szCs w:val="18"/>
                      <w14:textFill>
                        <w14:solidFill>
                          <w14:schemeClr w14:val="tx1"/>
                        </w14:solidFill>
                      </w14:textFill>
                    </w:rPr>
                  </w:pPr>
                </w:p>
              </w:tc>
              <w:tc>
                <w:tcPr>
                  <w:tcW w:w="992" w:type="dxa"/>
                  <w:vAlign w:val="center"/>
                </w:tcPr>
                <w:p w14:paraId="16FA1B35">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r>
                    <w:rPr>
                      <w:color w:val="000000" w:themeColor="text1"/>
                      <w:sz w:val="18"/>
                      <w:szCs w:val="18"/>
                      <w14:textFill>
                        <w14:solidFill>
                          <w14:schemeClr w14:val="tx1"/>
                        </w14:solidFill>
                      </w14:textFill>
                    </w:rPr>
                    <w:t>50</w:t>
                  </w:r>
                </w:p>
              </w:tc>
              <w:tc>
                <w:tcPr>
                  <w:tcW w:w="850" w:type="dxa"/>
                  <w:vAlign w:val="center"/>
                </w:tcPr>
                <w:p w14:paraId="71DD63FF">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.17</w:t>
                  </w:r>
                </w:p>
              </w:tc>
              <w:tc>
                <w:tcPr>
                  <w:tcW w:w="1134" w:type="dxa"/>
                  <w:vAlign w:val="center"/>
                </w:tcPr>
                <w:p w14:paraId="52A98036">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300</w:t>
                  </w:r>
                </w:p>
              </w:tc>
              <w:tc>
                <w:tcPr>
                  <w:tcW w:w="886" w:type="dxa"/>
                  <w:vMerge w:val="continue"/>
                </w:tcPr>
                <w:p w14:paraId="45491C21">
                  <w:pPr>
                    <w:widowControl/>
                    <w:adjustRightInd w:val="0"/>
                    <w:jc w:val="center"/>
                    <w:rPr>
                      <w:rFonts w:eastAsiaTheme="minorEastAsia"/>
                      <w:color w:val="000000" w:themeColor="text1"/>
                      <w:kern w:val="0"/>
                      <w:sz w:val="18"/>
                      <w:szCs w:val="18"/>
                      <w14:textFill>
                        <w14:solidFill>
                          <w14:schemeClr w14:val="tx1"/>
                        </w14:solidFill>
                      </w14:textFill>
                    </w:rPr>
                  </w:pPr>
                </w:p>
              </w:tc>
            </w:tr>
            <w:tr w14:paraId="28D62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2" w:type="dxa"/>
                  <w:vMerge w:val="continue"/>
                </w:tcPr>
                <w:p w14:paraId="023841B5">
                  <w:pPr>
                    <w:widowControl/>
                    <w:jc w:val="center"/>
                    <w:rPr>
                      <w:color w:val="000000" w:themeColor="text1"/>
                      <w:sz w:val="18"/>
                      <w:szCs w:val="18"/>
                      <w14:textFill>
                        <w14:solidFill>
                          <w14:schemeClr w14:val="tx1"/>
                        </w14:solidFill>
                      </w14:textFill>
                    </w:rPr>
                  </w:pPr>
                </w:p>
              </w:tc>
              <w:tc>
                <w:tcPr>
                  <w:tcW w:w="799" w:type="dxa"/>
                  <w:vAlign w:val="center"/>
                </w:tcPr>
                <w:p w14:paraId="74DD0461">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SS</w:t>
                  </w:r>
                </w:p>
              </w:tc>
              <w:tc>
                <w:tcPr>
                  <w:tcW w:w="992" w:type="dxa"/>
                  <w:vAlign w:val="center"/>
                </w:tcPr>
                <w:p w14:paraId="5B2B0C4E">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color w:val="000000" w:themeColor="text1"/>
                      <w:sz w:val="18"/>
                      <w:szCs w:val="18"/>
                      <w14:textFill>
                        <w14:solidFill>
                          <w14:schemeClr w14:val="tx1"/>
                        </w14:solidFill>
                      </w14:textFill>
                    </w:rPr>
                    <w:t>0</w:t>
                  </w:r>
                </w:p>
              </w:tc>
              <w:tc>
                <w:tcPr>
                  <w:tcW w:w="851" w:type="dxa"/>
                  <w:vAlign w:val="center"/>
                </w:tcPr>
                <w:p w14:paraId="3D1699C7">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.03</w:t>
                  </w:r>
                </w:p>
              </w:tc>
              <w:tc>
                <w:tcPr>
                  <w:tcW w:w="709" w:type="dxa"/>
                  <w:vMerge w:val="continue"/>
                  <w:vAlign w:val="center"/>
                </w:tcPr>
                <w:p w14:paraId="2585C79D">
                  <w:pPr>
                    <w:adjustRightInd w:val="0"/>
                    <w:snapToGrid w:val="0"/>
                    <w:jc w:val="center"/>
                    <w:rPr>
                      <w:color w:val="000000" w:themeColor="text1"/>
                      <w:sz w:val="18"/>
                      <w:szCs w:val="18"/>
                      <w14:textFill>
                        <w14:solidFill>
                          <w14:schemeClr w14:val="tx1"/>
                        </w14:solidFill>
                      </w14:textFill>
                    </w:rPr>
                  </w:pPr>
                </w:p>
              </w:tc>
              <w:tc>
                <w:tcPr>
                  <w:tcW w:w="992" w:type="dxa"/>
                  <w:vAlign w:val="center"/>
                </w:tcPr>
                <w:p w14:paraId="1870C5B8">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35</w:t>
                  </w:r>
                </w:p>
              </w:tc>
              <w:tc>
                <w:tcPr>
                  <w:tcW w:w="850" w:type="dxa"/>
                  <w:vAlign w:val="center"/>
                </w:tcPr>
                <w:p w14:paraId="21918C14">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.02</w:t>
                  </w:r>
                </w:p>
              </w:tc>
              <w:tc>
                <w:tcPr>
                  <w:tcW w:w="1134" w:type="dxa"/>
                  <w:vAlign w:val="center"/>
                </w:tcPr>
                <w:p w14:paraId="6834722B">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color w:val="000000" w:themeColor="text1"/>
                      <w:sz w:val="18"/>
                      <w:szCs w:val="18"/>
                      <w14:textFill>
                        <w14:solidFill>
                          <w14:schemeClr w14:val="tx1"/>
                        </w14:solidFill>
                      </w14:textFill>
                    </w:rPr>
                    <w:t>5</w:t>
                  </w:r>
                </w:p>
              </w:tc>
              <w:tc>
                <w:tcPr>
                  <w:tcW w:w="886" w:type="dxa"/>
                  <w:vMerge w:val="continue"/>
                </w:tcPr>
                <w:p w14:paraId="065F8DB8">
                  <w:pPr>
                    <w:widowControl/>
                    <w:adjustRightInd w:val="0"/>
                    <w:jc w:val="center"/>
                    <w:rPr>
                      <w:rFonts w:eastAsiaTheme="minorEastAsia"/>
                      <w:color w:val="000000" w:themeColor="text1"/>
                      <w:kern w:val="0"/>
                      <w:sz w:val="18"/>
                      <w:szCs w:val="18"/>
                      <w14:textFill>
                        <w14:solidFill>
                          <w14:schemeClr w14:val="tx1"/>
                        </w14:solidFill>
                      </w14:textFill>
                    </w:rPr>
                  </w:pPr>
                </w:p>
              </w:tc>
            </w:tr>
            <w:tr w14:paraId="4115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2" w:type="dxa"/>
                  <w:vMerge w:val="continue"/>
                </w:tcPr>
                <w:p w14:paraId="0795EAA9">
                  <w:pPr>
                    <w:widowControl/>
                    <w:jc w:val="center"/>
                    <w:rPr>
                      <w:color w:val="000000" w:themeColor="text1"/>
                      <w:sz w:val="18"/>
                      <w:szCs w:val="18"/>
                      <w14:textFill>
                        <w14:solidFill>
                          <w14:schemeClr w14:val="tx1"/>
                        </w14:solidFill>
                      </w14:textFill>
                    </w:rPr>
                  </w:pPr>
                </w:p>
              </w:tc>
              <w:tc>
                <w:tcPr>
                  <w:tcW w:w="799" w:type="dxa"/>
                  <w:vAlign w:val="center"/>
                </w:tcPr>
                <w:p w14:paraId="240EB1DB">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氨氮</w:t>
                  </w:r>
                </w:p>
              </w:tc>
              <w:tc>
                <w:tcPr>
                  <w:tcW w:w="992" w:type="dxa"/>
                  <w:vAlign w:val="center"/>
                </w:tcPr>
                <w:p w14:paraId="535E09FC">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r>
                    <w:rPr>
                      <w:color w:val="000000" w:themeColor="text1"/>
                      <w:sz w:val="18"/>
                      <w:szCs w:val="18"/>
                      <w14:textFill>
                        <w14:solidFill>
                          <w14:schemeClr w14:val="tx1"/>
                        </w14:solidFill>
                      </w14:textFill>
                    </w:rPr>
                    <w:t>50</w:t>
                  </w:r>
                </w:p>
              </w:tc>
              <w:tc>
                <w:tcPr>
                  <w:tcW w:w="851" w:type="dxa"/>
                  <w:vAlign w:val="center"/>
                </w:tcPr>
                <w:p w14:paraId="0AFF0FEF">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.23</w:t>
                  </w:r>
                </w:p>
              </w:tc>
              <w:tc>
                <w:tcPr>
                  <w:tcW w:w="709" w:type="dxa"/>
                  <w:vMerge w:val="continue"/>
                  <w:vAlign w:val="center"/>
                </w:tcPr>
                <w:p w14:paraId="51676102">
                  <w:pPr>
                    <w:adjustRightInd w:val="0"/>
                    <w:snapToGrid w:val="0"/>
                    <w:jc w:val="center"/>
                    <w:rPr>
                      <w:color w:val="000000" w:themeColor="text1"/>
                      <w:sz w:val="18"/>
                      <w:szCs w:val="18"/>
                      <w14:textFill>
                        <w14:solidFill>
                          <w14:schemeClr w14:val="tx1"/>
                        </w14:solidFill>
                      </w14:textFill>
                    </w:rPr>
                  </w:pPr>
                </w:p>
              </w:tc>
              <w:tc>
                <w:tcPr>
                  <w:tcW w:w="992" w:type="dxa"/>
                  <w:vAlign w:val="center"/>
                </w:tcPr>
                <w:p w14:paraId="42BFF090">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300</w:t>
                  </w:r>
                </w:p>
              </w:tc>
              <w:tc>
                <w:tcPr>
                  <w:tcW w:w="850" w:type="dxa"/>
                  <w:vAlign w:val="center"/>
                </w:tcPr>
                <w:p w14:paraId="310F5ABF">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.20</w:t>
                  </w:r>
                </w:p>
              </w:tc>
              <w:tc>
                <w:tcPr>
                  <w:tcW w:w="1134" w:type="dxa"/>
                  <w:vAlign w:val="center"/>
                </w:tcPr>
                <w:p w14:paraId="38A43FFF">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color w:val="000000" w:themeColor="text1"/>
                      <w:sz w:val="18"/>
                      <w:szCs w:val="18"/>
                      <w14:textFill>
                        <w14:solidFill>
                          <w14:schemeClr w14:val="tx1"/>
                        </w14:solidFill>
                      </w14:textFill>
                    </w:rPr>
                    <w:t>00</w:t>
                  </w:r>
                </w:p>
              </w:tc>
              <w:tc>
                <w:tcPr>
                  <w:tcW w:w="886" w:type="dxa"/>
                  <w:vMerge w:val="continue"/>
                </w:tcPr>
                <w:p w14:paraId="6868E9BB">
                  <w:pPr>
                    <w:widowControl/>
                    <w:adjustRightInd w:val="0"/>
                    <w:jc w:val="center"/>
                    <w:rPr>
                      <w:rFonts w:eastAsiaTheme="minorEastAsia"/>
                      <w:color w:val="000000" w:themeColor="text1"/>
                      <w:kern w:val="0"/>
                      <w:sz w:val="18"/>
                      <w:szCs w:val="18"/>
                      <w14:textFill>
                        <w14:solidFill>
                          <w14:schemeClr w14:val="tx1"/>
                        </w14:solidFill>
                      </w14:textFill>
                    </w:rPr>
                  </w:pPr>
                </w:p>
              </w:tc>
            </w:tr>
          </w:tbl>
          <w:p w14:paraId="4AF38075">
            <w:pPr>
              <w:spacing w:line="360" w:lineRule="auto"/>
              <w:ind w:firstLine="422" w:firstLineChars="200"/>
              <w:rPr>
                <w:b/>
                <w:color w:val="000000" w:themeColor="text1"/>
                <w:szCs w:val="21"/>
                <w14:textFill>
                  <w14:solidFill>
                    <w14:schemeClr w14:val="tx1"/>
                  </w14:solidFill>
                </w14:textFill>
              </w:rPr>
            </w:pPr>
            <w:r>
              <w:rPr>
                <w:b/>
                <w:bCs/>
                <w:color w:val="000000" w:themeColor="text1"/>
                <w:szCs w:val="21"/>
                <w14:textFill>
                  <w14:solidFill>
                    <w14:schemeClr w14:val="tx1"/>
                  </w14:solidFill>
                </w14:textFill>
              </w:rPr>
              <w:t>5</w:t>
            </w:r>
            <w:r>
              <w:rPr>
                <w:rFonts w:hint="eastAsia"/>
                <w:b/>
                <w:bCs/>
                <w:color w:val="000000" w:themeColor="text1"/>
                <w:szCs w:val="21"/>
                <w14:textFill>
                  <w14:solidFill>
                    <w14:schemeClr w14:val="tx1"/>
                  </w14:solidFill>
                </w14:textFill>
              </w:rPr>
              <w:t>、</w:t>
            </w:r>
            <w:r>
              <w:rPr>
                <w:rFonts w:hint="eastAsia" w:ascii="宋体" w:hAnsi="宋体" w:cs="宋体"/>
                <w:b/>
                <w:bCs/>
                <w:color w:val="000000" w:themeColor="text1"/>
                <w:kern w:val="21"/>
                <w:szCs w:val="21"/>
                <w14:textFill>
                  <w14:solidFill>
                    <w14:schemeClr w14:val="tx1"/>
                  </w14:solidFill>
                </w14:textFill>
              </w:rPr>
              <w:t>排放形式和治理设施</w:t>
            </w:r>
          </w:p>
          <w:p w14:paraId="47F66359">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项目生产废水中冷却循环水循环使用不外排，地面清洁废水和生活污水排入化粪池处理，</w:t>
            </w:r>
            <w:r>
              <w:rPr>
                <w:rFonts w:hint="eastAsia" w:eastAsiaTheme="minorEastAsia"/>
                <w:color w:val="000000" w:themeColor="text1"/>
                <w:szCs w:val="21"/>
                <w14:textFill>
                  <w14:solidFill>
                    <w14:schemeClr w14:val="tx1"/>
                  </w14:solidFill>
                </w14:textFill>
              </w:rPr>
              <w:t>经化粪池预处理后污染物达到《污水排入城镇下水道水质标准》（GB/T31926-2015）和《污水综合排放标准》（GB8978-1996）中的三级标准后排入市政管网，进入砚山县第二污水处理厂进行处理</w:t>
            </w:r>
            <w:r>
              <w:rPr>
                <w:rFonts w:eastAsiaTheme="minorEastAsia"/>
                <w:color w:val="000000" w:themeColor="text1"/>
                <w:szCs w:val="21"/>
                <w14:textFill>
                  <w14:solidFill>
                    <w14:schemeClr w14:val="tx1"/>
                  </w14:solidFill>
                </w14:textFill>
              </w:rPr>
              <w:t>。</w:t>
            </w:r>
            <w:r>
              <w:rPr>
                <w:color w:val="000000" w:themeColor="text1"/>
                <w:szCs w:val="21"/>
                <w14:textFill>
                  <w14:solidFill>
                    <w14:schemeClr w14:val="tx1"/>
                  </w14:solidFill>
                </w14:textFill>
              </w:rPr>
              <w:t>项目废水排放形式及污染治理设施信息见表4-9。</w:t>
            </w:r>
          </w:p>
          <w:p w14:paraId="54866F7D">
            <w:pPr>
              <w:adjustRightInd w:val="0"/>
              <w:snapToGrid w:val="0"/>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表4-9   废水排放形式及污染治理设施信息表</w:t>
            </w:r>
          </w:p>
          <w:tbl>
            <w:tblPr>
              <w:tblStyle w:val="30"/>
              <w:tblW w:w="7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310"/>
              <w:gridCol w:w="1843"/>
              <w:gridCol w:w="992"/>
              <w:gridCol w:w="993"/>
              <w:gridCol w:w="992"/>
              <w:gridCol w:w="1103"/>
            </w:tblGrid>
            <w:tr w14:paraId="50B5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56" w:type="dxa"/>
                  <w:vMerge w:val="restart"/>
                  <w:vAlign w:val="center"/>
                </w:tcPr>
                <w:p w14:paraId="77B67065">
                  <w:pPr>
                    <w:jc w:val="center"/>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序号</w:t>
                  </w:r>
                </w:p>
              </w:tc>
              <w:tc>
                <w:tcPr>
                  <w:tcW w:w="1310" w:type="dxa"/>
                  <w:vMerge w:val="restart"/>
                  <w:vAlign w:val="center"/>
                </w:tcPr>
                <w:p w14:paraId="470D5521">
                  <w:pPr>
                    <w:jc w:val="center"/>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废水类别</w:t>
                  </w:r>
                </w:p>
              </w:tc>
              <w:tc>
                <w:tcPr>
                  <w:tcW w:w="1843" w:type="dxa"/>
                  <w:vMerge w:val="restart"/>
                  <w:vAlign w:val="center"/>
                </w:tcPr>
                <w:p w14:paraId="45DBA9C1">
                  <w:pPr>
                    <w:jc w:val="center"/>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排放去向</w:t>
                  </w:r>
                </w:p>
              </w:tc>
              <w:tc>
                <w:tcPr>
                  <w:tcW w:w="992" w:type="dxa"/>
                  <w:vMerge w:val="restart"/>
                  <w:vAlign w:val="center"/>
                </w:tcPr>
                <w:p w14:paraId="0C511213">
                  <w:pPr>
                    <w:jc w:val="center"/>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排放</w:t>
                  </w:r>
                </w:p>
                <w:p w14:paraId="2CEB3C2D">
                  <w:pPr>
                    <w:jc w:val="center"/>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规律</w:t>
                  </w:r>
                </w:p>
              </w:tc>
              <w:tc>
                <w:tcPr>
                  <w:tcW w:w="3088" w:type="dxa"/>
                  <w:gridSpan w:val="3"/>
                  <w:vAlign w:val="center"/>
                </w:tcPr>
                <w:p w14:paraId="3B9CC949">
                  <w:pPr>
                    <w:jc w:val="center"/>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污染治理设施</w:t>
                  </w:r>
                </w:p>
              </w:tc>
            </w:tr>
            <w:tr w14:paraId="668D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56" w:type="dxa"/>
                  <w:vMerge w:val="continue"/>
                  <w:vAlign w:val="center"/>
                </w:tcPr>
                <w:p w14:paraId="0EE0C8AA">
                  <w:pPr>
                    <w:jc w:val="center"/>
                    <w:rPr>
                      <w:b/>
                      <w:bCs/>
                      <w:color w:val="000000" w:themeColor="text1"/>
                      <w:kern w:val="0"/>
                      <w:sz w:val="18"/>
                      <w:szCs w:val="18"/>
                      <w14:textFill>
                        <w14:solidFill>
                          <w14:schemeClr w14:val="tx1"/>
                        </w14:solidFill>
                      </w14:textFill>
                    </w:rPr>
                  </w:pPr>
                </w:p>
              </w:tc>
              <w:tc>
                <w:tcPr>
                  <w:tcW w:w="1310" w:type="dxa"/>
                  <w:vMerge w:val="continue"/>
                  <w:vAlign w:val="center"/>
                </w:tcPr>
                <w:p w14:paraId="63F87048">
                  <w:pPr>
                    <w:jc w:val="center"/>
                    <w:rPr>
                      <w:b/>
                      <w:bCs/>
                      <w:color w:val="000000" w:themeColor="text1"/>
                      <w:kern w:val="0"/>
                      <w:sz w:val="18"/>
                      <w:szCs w:val="18"/>
                      <w14:textFill>
                        <w14:solidFill>
                          <w14:schemeClr w14:val="tx1"/>
                        </w14:solidFill>
                      </w14:textFill>
                    </w:rPr>
                  </w:pPr>
                </w:p>
              </w:tc>
              <w:tc>
                <w:tcPr>
                  <w:tcW w:w="1843" w:type="dxa"/>
                  <w:vMerge w:val="continue"/>
                  <w:vAlign w:val="center"/>
                </w:tcPr>
                <w:p w14:paraId="0A209FD7">
                  <w:pPr>
                    <w:jc w:val="center"/>
                    <w:rPr>
                      <w:b/>
                      <w:bCs/>
                      <w:color w:val="000000" w:themeColor="text1"/>
                      <w:kern w:val="0"/>
                      <w:sz w:val="18"/>
                      <w:szCs w:val="18"/>
                      <w14:textFill>
                        <w14:solidFill>
                          <w14:schemeClr w14:val="tx1"/>
                        </w14:solidFill>
                      </w14:textFill>
                    </w:rPr>
                  </w:pPr>
                </w:p>
              </w:tc>
              <w:tc>
                <w:tcPr>
                  <w:tcW w:w="992" w:type="dxa"/>
                  <w:vMerge w:val="continue"/>
                  <w:vAlign w:val="center"/>
                </w:tcPr>
                <w:p w14:paraId="4668AFF1">
                  <w:pPr>
                    <w:jc w:val="center"/>
                    <w:rPr>
                      <w:b/>
                      <w:bCs/>
                      <w:color w:val="000000" w:themeColor="text1"/>
                      <w:kern w:val="0"/>
                      <w:sz w:val="18"/>
                      <w:szCs w:val="18"/>
                      <w14:textFill>
                        <w14:solidFill>
                          <w14:schemeClr w14:val="tx1"/>
                        </w14:solidFill>
                      </w14:textFill>
                    </w:rPr>
                  </w:pPr>
                </w:p>
              </w:tc>
              <w:tc>
                <w:tcPr>
                  <w:tcW w:w="993" w:type="dxa"/>
                  <w:vAlign w:val="center"/>
                </w:tcPr>
                <w:p w14:paraId="7202F7AE">
                  <w:pPr>
                    <w:jc w:val="center"/>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污染治理设施编号</w:t>
                  </w:r>
                </w:p>
              </w:tc>
              <w:tc>
                <w:tcPr>
                  <w:tcW w:w="992" w:type="dxa"/>
                  <w:vAlign w:val="center"/>
                </w:tcPr>
                <w:p w14:paraId="4598E134">
                  <w:pPr>
                    <w:jc w:val="center"/>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污染治理设施名称</w:t>
                  </w:r>
                </w:p>
              </w:tc>
              <w:tc>
                <w:tcPr>
                  <w:tcW w:w="1103" w:type="dxa"/>
                  <w:vAlign w:val="center"/>
                </w:tcPr>
                <w:p w14:paraId="7E83670E">
                  <w:pPr>
                    <w:jc w:val="center"/>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污染治理设施工艺</w:t>
                  </w:r>
                </w:p>
              </w:tc>
            </w:tr>
            <w:tr w14:paraId="3C0D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56" w:type="dxa"/>
                  <w:vAlign w:val="center"/>
                </w:tcPr>
                <w:p w14:paraId="1516A323">
                  <w:pPr>
                    <w:jc w:val="center"/>
                    <w:rPr>
                      <w:bCs/>
                      <w:color w:val="000000" w:themeColor="text1"/>
                      <w:kern w:val="0"/>
                      <w:sz w:val="18"/>
                      <w:szCs w:val="18"/>
                      <w14:textFill>
                        <w14:solidFill>
                          <w14:schemeClr w14:val="tx1"/>
                        </w14:solidFill>
                      </w14:textFill>
                    </w:rPr>
                  </w:pPr>
                  <w:r>
                    <w:rPr>
                      <w:bCs/>
                      <w:color w:val="000000" w:themeColor="text1"/>
                      <w:kern w:val="0"/>
                      <w:sz w:val="18"/>
                      <w:szCs w:val="18"/>
                      <w14:textFill>
                        <w14:solidFill>
                          <w14:schemeClr w14:val="tx1"/>
                        </w14:solidFill>
                      </w14:textFill>
                    </w:rPr>
                    <w:t>1</w:t>
                  </w:r>
                </w:p>
              </w:tc>
              <w:tc>
                <w:tcPr>
                  <w:tcW w:w="1310" w:type="dxa"/>
                  <w:vAlign w:val="center"/>
                </w:tcPr>
                <w:p w14:paraId="5C12203B">
                  <w:pPr>
                    <w:jc w:val="center"/>
                    <w:rPr>
                      <w:rFonts w:asciiTheme="minorEastAsia" w:hAnsiTheme="minorEastAsia" w:eastAsiaTheme="minorEastAsia" w:cstheme="minorEastAsia"/>
                      <w:bCs/>
                      <w:color w:val="000000" w:themeColor="text1"/>
                      <w:kern w:val="0"/>
                      <w:sz w:val="18"/>
                      <w:szCs w:val="18"/>
                      <w14:textFill>
                        <w14:solidFill>
                          <w14:schemeClr w14:val="tx1"/>
                        </w14:solidFill>
                      </w14:textFill>
                    </w:rPr>
                  </w:pPr>
                  <w:r>
                    <w:rPr>
                      <w:rFonts w:asciiTheme="minorEastAsia" w:hAnsiTheme="minorEastAsia" w:eastAsiaTheme="minorEastAsia" w:cstheme="minorEastAsia"/>
                      <w:bCs/>
                      <w:color w:val="000000" w:themeColor="text1"/>
                      <w:kern w:val="0"/>
                      <w:sz w:val="18"/>
                      <w:szCs w:val="18"/>
                      <w14:textFill>
                        <w14:solidFill>
                          <w14:schemeClr w14:val="tx1"/>
                        </w14:solidFill>
                      </w14:textFill>
                    </w:rPr>
                    <w:t>地面清洁废水</w:t>
                  </w:r>
                </w:p>
              </w:tc>
              <w:tc>
                <w:tcPr>
                  <w:tcW w:w="1843" w:type="dxa"/>
                  <w:vMerge w:val="restart"/>
                  <w:vAlign w:val="center"/>
                </w:tcPr>
                <w:p w14:paraId="656B5A53">
                  <w:pPr>
                    <w:jc w:val="center"/>
                    <w:rPr>
                      <w:rFonts w:asciiTheme="minorEastAsia" w:hAnsiTheme="minorEastAsia" w:eastAsiaTheme="minorEastAsia" w:cstheme="minorEastAsia"/>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Cs/>
                      <w:color w:val="000000" w:themeColor="text1"/>
                      <w:kern w:val="0"/>
                      <w:sz w:val="18"/>
                      <w:szCs w:val="18"/>
                      <w14:textFill>
                        <w14:solidFill>
                          <w14:schemeClr w14:val="tx1"/>
                        </w14:solidFill>
                      </w14:textFill>
                    </w:rPr>
                    <w:t>化粪池处理后排入市政管网，进入砚山县第二污水处理厂进行处理</w:t>
                  </w:r>
                </w:p>
              </w:tc>
              <w:tc>
                <w:tcPr>
                  <w:tcW w:w="992" w:type="dxa"/>
                  <w:vMerge w:val="restart"/>
                  <w:vAlign w:val="center"/>
                </w:tcPr>
                <w:p w14:paraId="4B07D3C5">
                  <w:pPr>
                    <w:jc w:val="center"/>
                    <w:rPr>
                      <w:rFonts w:asciiTheme="minorEastAsia" w:hAnsiTheme="minorEastAsia" w:eastAsiaTheme="minorEastAsia" w:cstheme="minorEastAsia"/>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Cs/>
                      <w:color w:val="000000" w:themeColor="text1"/>
                      <w:kern w:val="0"/>
                      <w:sz w:val="18"/>
                      <w:szCs w:val="18"/>
                      <w14:textFill>
                        <w14:solidFill>
                          <w14:schemeClr w14:val="tx1"/>
                        </w14:solidFill>
                      </w14:textFill>
                    </w:rPr>
                    <w:t>不稳定非连续排放</w:t>
                  </w:r>
                </w:p>
              </w:tc>
              <w:tc>
                <w:tcPr>
                  <w:tcW w:w="993" w:type="dxa"/>
                  <w:vMerge w:val="restart"/>
                  <w:vAlign w:val="center"/>
                </w:tcPr>
                <w:p w14:paraId="1E741FA0">
                  <w:pPr>
                    <w:pStyle w:val="16"/>
                    <w:kinsoku w:val="0"/>
                    <w:overflowPunct w:val="0"/>
                    <w:autoSpaceDE w:val="0"/>
                    <w:autoSpaceDN w:val="0"/>
                    <w:adjustRightInd w:val="0"/>
                    <w:snapToGrid w:val="0"/>
                    <w:spacing w:after="100" w:afterAutospacing="1" w:line="240" w:lineRule="auto"/>
                    <w:ind w:firstLine="0" w:firstLineChars="0"/>
                    <w:jc w:val="center"/>
                    <w:rPr>
                      <w:rFonts w:eastAsiaTheme="minorEastAsia"/>
                      <w:bCs/>
                      <w:color w:val="000000" w:themeColor="text1"/>
                      <w:kern w:val="0"/>
                      <w:sz w:val="18"/>
                      <w:szCs w:val="18"/>
                      <w14:textFill>
                        <w14:solidFill>
                          <w14:schemeClr w14:val="tx1"/>
                        </w14:solidFill>
                      </w14:textFill>
                    </w:rPr>
                  </w:pPr>
                  <w:r>
                    <w:rPr>
                      <w:rFonts w:eastAsiaTheme="minorEastAsia"/>
                      <w:bCs/>
                      <w:color w:val="000000" w:themeColor="text1"/>
                      <w:kern w:val="0"/>
                      <w:sz w:val="18"/>
                      <w:szCs w:val="18"/>
                      <w14:textFill>
                        <w14:solidFill>
                          <w14:schemeClr w14:val="tx1"/>
                        </w14:solidFill>
                      </w14:textFill>
                    </w:rPr>
                    <w:t>W001</w:t>
                  </w:r>
                </w:p>
              </w:tc>
              <w:tc>
                <w:tcPr>
                  <w:tcW w:w="992" w:type="dxa"/>
                  <w:vMerge w:val="restart"/>
                  <w:vAlign w:val="center"/>
                </w:tcPr>
                <w:p w14:paraId="19A7124E">
                  <w:pPr>
                    <w:pStyle w:val="16"/>
                    <w:kinsoku w:val="0"/>
                    <w:overflowPunct w:val="0"/>
                    <w:autoSpaceDE w:val="0"/>
                    <w:autoSpaceDN w:val="0"/>
                    <w:adjustRightInd w:val="0"/>
                    <w:snapToGrid w:val="0"/>
                    <w:spacing w:after="100" w:afterAutospacing="1" w:line="240" w:lineRule="auto"/>
                    <w:ind w:firstLine="0" w:firstLineChars="0"/>
                    <w:jc w:val="center"/>
                    <w:rPr>
                      <w:rFonts w:asciiTheme="minorEastAsia" w:hAnsiTheme="minorEastAsia" w:eastAsiaTheme="minorEastAsia" w:cstheme="minorEastAsia"/>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Cs/>
                      <w:color w:val="000000" w:themeColor="text1"/>
                      <w:kern w:val="0"/>
                      <w:sz w:val="18"/>
                      <w:szCs w:val="18"/>
                      <w14:textFill>
                        <w14:solidFill>
                          <w14:schemeClr w14:val="tx1"/>
                        </w14:solidFill>
                      </w14:textFill>
                    </w:rPr>
                    <w:t>化粪池</w:t>
                  </w:r>
                </w:p>
              </w:tc>
              <w:tc>
                <w:tcPr>
                  <w:tcW w:w="1103" w:type="dxa"/>
                  <w:vMerge w:val="restart"/>
                  <w:vAlign w:val="center"/>
                </w:tcPr>
                <w:p w14:paraId="2077A941">
                  <w:pPr>
                    <w:pStyle w:val="16"/>
                    <w:kinsoku w:val="0"/>
                    <w:overflowPunct w:val="0"/>
                    <w:autoSpaceDE w:val="0"/>
                    <w:autoSpaceDN w:val="0"/>
                    <w:adjustRightInd w:val="0"/>
                    <w:snapToGrid w:val="0"/>
                    <w:spacing w:after="100" w:afterAutospacing="1" w:line="240" w:lineRule="auto"/>
                    <w:ind w:firstLine="0" w:firstLineChars="0"/>
                    <w:jc w:val="center"/>
                    <w:rPr>
                      <w:rFonts w:asciiTheme="minorEastAsia" w:hAnsiTheme="minorEastAsia" w:eastAsiaTheme="minorEastAsia" w:cstheme="minorEastAsia"/>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Cs/>
                      <w:color w:val="000000" w:themeColor="text1"/>
                      <w:kern w:val="0"/>
                      <w:sz w:val="18"/>
                      <w:szCs w:val="18"/>
                      <w14:textFill>
                        <w14:solidFill>
                          <w14:schemeClr w14:val="tx1"/>
                        </w14:solidFill>
                      </w14:textFill>
                    </w:rPr>
                    <w:t>厌氧工艺</w:t>
                  </w:r>
                </w:p>
              </w:tc>
            </w:tr>
            <w:tr w14:paraId="7251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56" w:type="dxa"/>
                  <w:vAlign w:val="center"/>
                </w:tcPr>
                <w:p w14:paraId="6EF55982">
                  <w:pPr>
                    <w:jc w:val="center"/>
                    <w:rPr>
                      <w:bCs/>
                      <w:color w:val="000000" w:themeColor="text1"/>
                      <w:kern w:val="0"/>
                      <w:sz w:val="18"/>
                      <w:szCs w:val="18"/>
                      <w14:textFill>
                        <w14:solidFill>
                          <w14:schemeClr w14:val="tx1"/>
                        </w14:solidFill>
                      </w14:textFill>
                    </w:rPr>
                  </w:pPr>
                  <w:r>
                    <w:rPr>
                      <w:bCs/>
                      <w:color w:val="000000" w:themeColor="text1"/>
                      <w:kern w:val="0"/>
                      <w:sz w:val="18"/>
                      <w:szCs w:val="18"/>
                      <w14:textFill>
                        <w14:solidFill>
                          <w14:schemeClr w14:val="tx1"/>
                        </w14:solidFill>
                      </w14:textFill>
                    </w:rPr>
                    <w:t>2</w:t>
                  </w:r>
                </w:p>
              </w:tc>
              <w:tc>
                <w:tcPr>
                  <w:tcW w:w="1310" w:type="dxa"/>
                  <w:vAlign w:val="center"/>
                </w:tcPr>
                <w:p w14:paraId="28FDCE9C">
                  <w:pPr>
                    <w:jc w:val="center"/>
                    <w:rPr>
                      <w:bCs/>
                      <w:color w:val="000000" w:themeColor="text1"/>
                      <w:kern w:val="0"/>
                      <w:sz w:val="18"/>
                      <w:szCs w:val="18"/>
                      <w14:textFill>
                        <w14:solidFill>
                          <w14:schemeClr w14:val="tx1"/>
                        </w14:solidFill>
                      </w14:textFill>
                    </w:rPr>
                  </w:pPr>
                  <w:r>
                    <w:rPr>
                      <w:bCs/>
                      <w:color w:val="000000" w:themeColor="text1"/>
                      <w:kern w:val="0"/>
                      <w:sz w:val="18"/>
                      <w:szCs w:val="18"/>
                      <w14:textFill>
                        <w14:solidFill>
                          <w14:schemeClr w14:val="tx1"/>
                        </w14:solidFill>
                      </w14:textFill>
                    </w:rPr>
                    <w:t>生活污水</w:t>
                  </w:r>
                </w:p>
              </w:tc>
              <w:tc>
                <w:tcPr>
                  <w:tcW w:w="1843" w:type="dxa"/>
                  <w:vMerge w:val="continue"/>
                  <w:vAlign w:val="center"/>
                </w:tcPr>
                <w:p w14:paraId="3AD9BB08">
                  <w:pPr>
                    <w:jc w:val="center"/>
                    <w:rPr>
                      <w:bCs/>
                      <w:color w:val="000000" w:themeColor="text1"/>
                      <w:kern w:val="0"/>
                      <w:sz w:val="18"/>
                      <w:szCs w:val="18"/>
                      <w14:textFill>
                        <w14:solidFill>
                          <w14:schemeClr w14:val="tx1"/>
                        </w14:solidFill>
                      </w14:textFill>
                    </w:rPr>
                  </w:pPr>
                </w:p>
              </w:tc>
              <w:tc>
                <w:tcPr>
                  <w:tcW w:w="992" w:type="dxa"/>
                  <w:vMerge w:val="continue"/>
                  <w:vAlign w:val="center"/>
                </w:tcPr>
                <w:p w14:paraId="5C0BDEF2">
                  <w:pPr>
                    <w:jc w:val="center"/>
                    <w:rPr>
                      <w:bCs/>
                      <w:color w:val="000000" w:themeColor="text1"/>
                      <w:kern w:val="0"/>
                      <w:sz w:val="18"/>
                      <w:szCs w:val="18"/>
                      <w14:textFill>
                        <w14:solidFill>
                          <w14:schemeClr w14:val="tx1"/>
                        </w14:solidFill>
                      </w14:textFill>
                    </w:rPr>
                  </w:pPr>
                </w:p>
              </w:tc>
              <w:tc>
                <w:tcPr>
                  <w:tcW w:w="993" w:type="dxa"/>
                  <w:vMerge w:val="continue"/>
                  <w:vAlign w:val="center"/>
                </w:tcPr>
                <w:p w14:paraId="7AE124E5">
                  <w:pPr>
                    <w:pStyle w:val="16"/>
                    <w:kinsoku w:val="0"/>
                    <w:overflowPunct w:val="0"/>
                    <w:autoSpaceDE w:val="0"/>
                    <w:autoSpaceDN w:val="0"/>
                    <w:adjustRightInd w:val="0"/>
                    <w:snapToGrid w:val="0"/>
                    <w:spacing w:after="100" w:afterAutospacing="1" w:line="240" w:lineRule="auto"/>
                    <w:ind w:firstLine="0" w:firstLineChars="0"/>
                    <w:jc w:val="center"/>
                    <w:rPr>
                      <w:rFonts w:eastAsia="宋体"/>
                      <w:bCs/>
                      <w:color w:val="000000" w:themeColor="text1"/>
                      <w:kern w:val="0"/>
                      <w:sz w:val="18"/>
                      <w:szCs w:val="18"/>
                      <w14:textFill>
                        <w14:solidFill>
                          <w14:schemeClr w14:val="tx1"/>
                        </w14:solidFill>
                      </w14:textFill>
                    </w:rPr>
                  </w:pPr>
                </w:p>
              </w:tc>
              <w:tc>
                <w:tcPr>
                  <w:tcW w:w="992" w:type="dxa"/>
                  <w:vMerge w:val="continue"/>
                  <w:vAlign w:val="center"/>
                </w:tcPr>
                <w:p w14:paraId="72AF5C7E">
                  <w:pPr>
                    <w:pStyle w:val="16"/>
                    <w:kinsoku w:val="0"/>
                    <w:overflowPunct w:val="0"/>
                    <w:autoSpaceDE w:val="0"/>
                    <w:autoSpaceDN w:val="0"/>
                    <w:adjustRightInd w:val="0"/>
                    <w:snapToGrid w:val="0"/>
                    <w:spacing w:after="100" w:afterAutospacing="1" w:line="240" w:lineRule="auto"/>
                    <w:ind w:firstLine="0" w:firstLineChars="0"/>
                    <w:jc w:val="center"/>
                    <w:rPr>
                      <w:rFonts w:eastAsia="宋体"/>
                      <w:bCs/>
                      <w:color w:val="000000" w:themeColor="text1"/>
                      <w:kern w:val="0"/>
                      <w:sz w:val="18"/>
                      <w:szCs w:val="18"/>
                      <w14:textFill>
                        <w14:solidFill>
                          <w14:schemeClr w14:val="tx1"/>
                        </w14:solidFill>
                      </w14:textFill>
                    </w:rPr>
                  </w:pPr>
                </w:p>
              </w:tc>
              <w:tc>
                <w:tcPr>
                  <w:tcW w:w="1103" w:type="dxa"/>
                  <w:vMerge w:val="continue"/>
                  <w:vAlign w:val="center"/>
                </w:tcPr>
                <w:p w14:paraId="4AFC2D2F">
                  <w:pPr>
                    <w:pStyle w:val="16"/>
                    <w:kinsoku w:val="0"/>
                    <w:overflowPunct w:val="0"/>
                    <w:autoSpaceDE w:val="0"/>
                    <w:autoSpaceDN w:val="0"/>
                    <w:adjustRightInd w:val="0"/>
                    <w:snapToGrid w:val="0"/>
                    <w:spacing w:after="100" w:afterAutospacing="1" w:line="240" w:lineRule="auto"/>
                    <w:ind w:firstLine="0" w:firstLineChars="0"/>
                    <w:jc w:val="center"/>
                    <w:rPr>
                      <w:rFonts w:eastAsia="宋体"/>
                      <w:bCs/>
                      <w:color w:val="000000" w:themeColor="text1"/>
                      <w:kern w:val="0"/>
                      <w:sz w:val="18"/>
                      <w:szCs w:val="18"/>
                      <w14:textFill>
                        <w14:solidFill>
                          <w14:schemeClr w14:val="tx1"/>
                        </w14:solidFill>
                      </w14:textFill>
                    </w:rPr>
                  </w:pPr>
                </w:p>
              </w:tc>
            </w:tr>
          </w:tbl>
          <w:p w14:paraId="5991DB49">
            <w:pPr>
              <w:snapToGrid w:val="0"/>
              <w:spacing w:line="360" w:lineRule="auto"/>
              <w:ind w:firstLine="422" w:firstLineChars="20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6、达标排放分析</w:t>
            </w:r>
          </w:p>
          <w:p w14:paraId="4B13F173">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（1）执行标准</w:t>
            </w:r>
          </w:p>
          <w:p w14:paraId="0B5FCD8F">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项目运营期废水</w:t>
            </w:r>
            <w:r>
              <w:rPr>
                <w:rFonts w:hint="eastAsia" w:eastAsiaTheme="minorEastAsia"/>
                <w:color w:val="000000" w:themeColor="text1"/>
                <w:szCs w:val="21"/>
                <w14:textFill>
                  <w14:solidFill>
                    <w14:schemeClr w14:val="tx1"/>
                  </w14:solidFill>
                </w14:textFill>
              </w:rPr>
              <w:t>达到《污水排入城镇下水道水质标准》（GB/T31926-2015）和《污水综合排放标准》（GB8978-1996）中的三级标准后排入市政管网，进入砚山县第二污水处理厂进行处理</w:t>
            </w:r>
            <w:r>
              <w:rPr>
                <w:rFonts w:eastAsiaTheme="minorEastAsia"/>
                <w:color w:val="000000" w:themeColor="text1"/>
                <w:szCs w:val="21"/>
                <w14:textFill>
                  <w14:solidFill>
                    <w14:schemeClr w14:val="tx1"/>
                  </w14:solidFill>
                </w14:textFill>
              </w:rPr>
              <w:t>。</w:t>
            </w:r>
          </w:p>
          <w:p w14:paraId="65408AAC">
            <w:pPr>
              <w:adjustRightInd w:val="0"/>
              <w:snapToGrid w:val="0"/>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 xml:space="preserve">表4-10   </w:t>
            </w:r>
            <w:r>
              <w:rPr>
                <w:rFonts w:hint="eastAsia"/>
                <w:b/>
                <w:bCs/>
                <w:color w:val="000000" w:themeColor="text1"/>
                <w:sz w:val="18"/>
                <w:szCs w:val="18"/>
                <w14:textFill>
                  <w14:solidFill>
                    <w14:schemeClr w14:val="tx1"/>
                  </w14:solidFill>
                </w14:textFill>
              </w:rPr>
              <w:t>项目废</w:t>
            </w:r>
            <w:r>
              <w:rPr>
                <w:b/>
                <w:bCs/>
                <w:color w:val="000000" w:themeColor="text1"/>
                <w:sz w:val="18"/>
                <w:szCs w:val="18"/>
                <w14:textFill>
                  <w14:solidFill>
                    <w14:schemeClr w14:val="tx1"/>
                  </w14:solidFill>
                </w14:textFill>
              </w:rPr>
              <w:t>水</w:t>
            </w:r>
            <w:r>
              <w:rPr>
                <w:rFonts w:hint="eastAsia"/>
                <w:b/>
                <w:bCs/>
                <w:color w:val="000000" w:themeColor="text1"/>
                <w:sz w:val="18"/>
                <w:szCs w:val="18"/>
                <w14:textFill>
                  <w14:solidFill>
                    <w14:schemeClr w14:val="tx1"/>
                  </w14:solidFill>
                </w14:textFill>
              </w:rPr>
              <w:t>排放执行标准</w:t>
            </w:r>
            <w:r>
              <w:rPr>
                <w:b/>
                <w:bCs/>
                <w:color w:val="000000" w:themeColor="text1"/>
                <w:sz w:val="18"/>
                <w:szCs w:val="18"/>
                <w14:textFill>
                  <w14:solidFill>
                    <w14:schemeClr w14:val="tx1"/>
                  </w14:solidFill>
                </w14:textFill>
              </w:rPr>
              <w:t>表</w:t>
            </w:r>
          </w:p>
          <w:tbl>
            <w:tblPr>
              <w:tblStyle w:val="31"/>
              <w:tblW w:w="8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822"/>
              <w:gridCol w:w="2964"/>
              <w:gridCol w:w="2442"/>
              <w:gridCol w:w="827"/>
            </w:tblGrid>
            <w:tr w14:paraId="6DFD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6" w:type="dxa"/>
                  <w:vMerge w:val="restart"/>
                  <w:vAlign w:val="center"/>
                </w:tcPr>
                <w:p w14:paraId="0FDB226D">
                  <w:pPr>
                    <w:pStyle w:val="49"/>
                    <w:spacing w:beforeLines="0" w:afterLines="0" w:line="240" w:lineRule="auto"/>
                    <w:rPr>
                      <w:rFonts w:ascii="Times New Roman"/>
                      <w:b/>
                      <w:color w:val="000000" w:themeColor="text1"/>
                      <w:sz w:val="18"/>
                      <w:szCs w:val="18"/>
                      <w14:textFill>
                        <w14:solidFill>
                          <w14:schemeClr w14:val="tx1"/>
                        </w14:solidFill>
                      </w14:textFill>
                    </w:rPr>
                  </w:pPr>
                  <w:r>
                    <w:rPr>
                      <w:rFonts w:hint="eastAsia" w:ascii="Times New Roman"/>
                      <w:b/>
                      <w:color w:val="000000" w:themeColor="text1"/>
                      <w:sz w:val="18"/>
                      <w:szCs w:val="18"/>
                      <w14:textFill>
                        <w14:solidFill>
                          <w14:schemeClr w14:val="tx1"/>
                        </w14:solidFill>
                      </w14:textFill>
                    </w:rPr>
                    <w:t>污染物名称</w:t>
                  </w:r>
                </w:p>
              </w:tc>
              <w:tc>
                <w:tcPr>
                  <w:tcW w:w="822" w:type="dxa"/>
                  <w:vMerge w:val="restart"/>
                  <w:vAlign w:val="center"/>
                </w:tcPr>
                <w:p w14:paraId="4EF72CEE">
                  <w:pPr>
                    <w:pStyle w:val="49"/>
                    <w:spacing w:beforeLines="0" w:afterLines="0" w:line="240" w:lineRule="auto"/>
                    <w:rPr>
                      <w:rFonts w:ascii="Times New Roman"/>
                      <w:b/>
                      <w:color w:val="000000" w:themeColor="text1"/>
                      <w:sz w:val="18"/>
                      <w:szCs w:val="18"/>
                      <w14:textFill>
                        <w14:solidFill>
                          <w14:schemeClr w14:val="tx1"/>
                        </w14:solidFill>
                      </w14:textFill>
                    </w:rPr>
                  </w:pPr>
                  <w:r>
                    <w:rPr>
                      <w:rFonts w:hint="eastAsia" w:ascii="Times New Roman"/>
                      <w:b/>
                      <w:color w:val="000000" w:themeColor="text1"/>
                      <w:sz w:val="18"/>
                      <w:szCs w:val="18"/>
                      <w14:textFill>
                        <w14:solidFill>
                          <w14:schemeClr w14:val="tx1"/>
                        </w14:solidFill>
                      </w14:textFill>
                    </w:rPr>
                    <w:t>单位</w:t>
                  </w:r>
                </w:p>
              </w:tc>
              <w:tc>
                <w:tcPr>
                  <w:tcW w:w="5406" w:type="dxa"/>
                  <w:gridSpan w:val="2"/>
                  <w:vAlign w:val="center"/>
                </w:tcPr>
                <w:p w14:paraId="67B44B9A">
                  <w:pPr>
                    <w:pStyle w:val="49"/>
                    <w:spacing w:beforeLines="0" w:afterLines="0" w:line="240" w:lineRule="auto"/>
                    <w:rPr>
                      <w:rFonts w:ascii="Times New Roman"/>
                      <w:b/>
                      <w:color w:val="000000" w:themeColor="text1"/>
                      <w:sz w:val="18"/>
                      <w:szCs w:val="18"/>
                      <w14:textFill>
                        <w14:solidFill>
                          <w14:schemeClr w14:val="tx1"/>
                        </w14:solidFill>
                      </w14:textFill>
                    </w:rPr>
                  </w:pPr>
                  <w:r>
                    <w:rPr>
                      <w:rFonts w:hint="eastAsia" w:ascii="Times New Roman"/>
                      <w:b/>
                      <w:color w:val="000000" w:themeColor="text1"/>
                      <w:sz w:val="18"/>
                      <w:szCs w:val="18"/>
                      <w14:textFill>
                        <w14:solidFill>
                          <w14:schemeClr w14:val="tx1"/>
                        </w14:solidFill>
                      </w14:textFill>
                    </w:rPr>
                    <w:t>排放标准</w:t>
                  </w:r>
                </w:p>
              </w:tc>
              <w:tc>
                <w:tcPr>
                  <w:tcW w:w="827" w:type="dxa"/>
                  <w:vMerge w:val="restart"/>
                  <w:vAlign w:val="center"/>
                </w:tcPr>
                <w:p w14:paraId="599B3DE1">
                  <w:pPr>
                    <w:pStyle w:val="49"/>
                    <w:spacing w:beforeLines="0" w:afterLines="0" w:line="240" w:lineRule="auto"/>
                    <w:rPr>
                      <w:rFonts w:ascii="Times New Roman"/>
                      <w:b/>
                      <w:color w:val="000000" w:themeColor="text1"/>
                      <w:sz w:val="18"/>
                      <w:szCs w:val="18"/>
                      <w14:textFill>
                        <w14:solidFill>
                          <w14:schemeClr w14:val="tx1"/>
                        </w14:solidFill>
                      </w14:textFill>
                    </w:rPr>
                  </w:pPr>
                  <w:r>
                    <w:rPr>
                      <w:rFonts w:hint="eastAsia" w:ascii="Times New Roman"/>
                      <w:b/>
                      <w:color w:val="000000" w:themeColor="text1"/>
                      <w:sz w:val="18"/>
                      <w:szCs w:val="18"/>
                      <w14:textFill>
                        <w14:solidFill>
                          <w14:schemeClr w14:val="tx1"/>
                        </w14:solidFill>
                      </w14:textFill>
                    </w:rPr>
                    <w:t>本项目执行标准限值</w:t>
                  </w:r>
                </w:p>
              </w:tc>
            </w:tr>
            <w:tr w14:paraId="7192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6" w:type="dxa"/>
                  <w:vMerge w:val="continue"/>
                  <w:vAlign w:val="center"/>
                </w:tcPr>
                <w:p w14:paraId="1F3FBF19">
                  <w:pPr>
                    <w:jc w:val="center"/>
                    <w:rPr>
                      <w:color w:val="000000" w:themeColor="text1"/>
                      <w:sz w:val="24"/>
                      <w14:textFill>
                        <w14:solidFill>
                          <w14:schemeClr w14:val="tx1"/>
                        </w14:solidFill>
                      </w14:textFill>
                    </w:rPr>
                  </w:pPr>
                </w:p>
              </w:tc>
              <w:tc>
                <w:tcPr>
                  <w:tcW w:w="822" w:type="dxa"/>
                  <w:vMerge w:val="continue"/>
                  <w:vAlign w:val="center"/>
                </w:tcPr>
                <w:p w14:paraId="32A571C2">
                  <w:pPr>
                    <w:jc w:val="center"/>
                    <w:rPr>
                      <w:color w:val="000000" w:themeColor="text1"/>
                      <w:sz w:val="24"/>
                      <w14:textFill>
                        <w14:solidFill>
                          <w14:schemeClr w14:val="tx1"/>
                        </w14:solidFill>
                      </w14:textFill>
                    </w:rPr>
                  </w:pPr>
                </w:p>
              </w:tc>
              <w:tc>
                <w:tcPr>
                  <w:tcW w:w="2964" w:type="dxa"/>
                  <w:vAlign w:val="center"/>
                </w:tcPr>
                <w:p w14:paraId="0F62FD75">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《污水排入城镇下水道水质标准》（GB/T31926-2015）中B级标准</w:t>
                  </w:r>
                </w:p>
              </w:tc>
              <w:tc>
                <w:tcPr>
                  <w:tcW w:w="2442" w:type="dxa"/>
                  <w:vAlign w:val="center"/>
                </w:tcPr>
                <w:p w14:paraId="7F5BC50F">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《污水综合排放标准》（GB8978-1996）中三级标准</w:t>
                  </w:r>
                </w:p>
              </w:tc>
              <w:tc>
                <w:tcPr>
                  <w:tcW w:w="827" w:type="dxa"/>
                  <w:vMerge w:val="continue"/>
                  <w:vAlign w:val="center"/>
                </w:tcPr>
                <w:p w14:paraId="59FC2CF3">
                  <w:pPr>
                    <w:jc w:val="center"/>
                    <w:rPr>
                      <w:color w:val="000000" w:themeColor="text1"/>
                      <w:sz w:val="24"/>
                      <w14:textFill>
                        <w14:solidFill>
                          <w14:schemeClr w14:val="tx1"/>
                        </w14:solidFill>
                      </w14:textFill>
                    </w:rPr>
                  </w:pPr>
                </w:p>
              </w:tc>
            </w:tr>
            <w:tr w14:paraId="01C2E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6" w:type="dxa"/>
                  <w:vAlign w:val="center"/>
                </w:tcPr>
                <w:p w14:paraId="0D1F5F49">
                  <w:pPr>
                    <w:jc w:val="center"/>
                    <w:rPr>
                      <w:color w:val="000000" w:themeColor="text1"/>
                      <w:sz w:val="18"/>
                      <w:szCs w:val="18"/>
                      <w14:textFill>
                        <w14:solidFill>
                          <w14:schemeClr w14:val="tx1"/>
                        </w14:solidFill>
                      </w14:textFill>
                    </w:rPr>
                  </w:pPr>
                  <w:r>
                    <w:rPr>
                      <w:rFonts w:eastAsia="TimesNewRomanPSMT"/>
                      <w:color w:val="000000" w:themeColor="text1"/>
                      <w:kern w:val="0"/>
                      <w:sz w:val="18"/>
                      <w:szCs w:val="18"/>
                      <w14:textFill>
                        <w14:solidFill>
                          <w14:schemeClr w14:val="tx1"/>
                        </w14:solidFill>
                      </w14:textFill>
                    </w:rPr>
                    <w:t>pH</w:t>
                  </w:r>
                </w:p>
              </w:tc>
              <w:tc>
                <w:tcPr>
                  <w:tcW w:w="822" w:type="dxa"/>
                  <w:vAlign w:val="center"/>
                </w:tcPr>
                <w:p w14:paraId="016206F5">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无量纲</w:t>
                  </w:r>
                </w:p>
              </w:tc>
              <w:tc>
                <w:tcPr>
                  <w:tcW w:w="2964" w:type="dxa"/>
                  <w:vAlign w:val="center"/>
                </w:tcPr>
                <w:p w14:paraId="3ABA8645">
                  <w:pPr>
                    <w:jc w:val="center"/>
                    <w:rPr>
                      <w:rFonts w:eastAsia="TimesNewRomanPSMT"/>
                      <w:color w:val="000000" w:themeColor="text1"/>
                      <w:kern w:val="0"/>
                      <w:sz w:val="18"/>
                      <w:szCs w:val="18"/>
                      <w14:textFill>
                        <w14:solidFill>
                          <w14:schemeClr w14:val="tx1"/>
                        </w14:solidFill>
                      </w14:textFill>
                    </w:rPr>
                  </w:pPr>
                  <w:r>
                    <w:rPr>
                      <w:rFonts w:hint="eastAsia" w:eastAsia="TimesNewRomanPSMT"/>
                      <w:color w:val="000000" w:themeColor="text1"/>
                      <w:kern w:val="0"/>
                      <w:sz w:val="18"/>
                      <w:szCs w:val="18"/>
                      <w14:textFill>
                        <w14:solidFill>
                          <w14:schemeClr w14:val="tx1"/>
                        </w14:solidFill>
                      </w14:textFill>
                    </w:rPr>
                    <w:t>6.5-9.5</w:t>
                  </w:r>
                </w:p>
              </w:tc>
              <w:tc>
                <w:tcPr>
                  <w:tcW w:w="2442" w:type="dxa"/>
                  <w:vAlign w:val="center"/>
                </w:tcPr>
                <w:p w14:paraId="64057929">
                  <w:pPr>
                    <w:jc w:val="center"/>
                    <w:rPr>
                      <w:rFonts w:eastAsia="TimesNewRomanPSMT"/>
                      <w:color w:val="000000" w:themeColor="text1"/>
                      <w:kern w:val="0"/>
                      <w:sz w:val="18"/>
                      <w:szCs w:val="18"/>
                      <w14:textFill>
                        <w14:solidFill>
                          <w14:schemeClr w14:val="tx1"/>
                        </w14:solidFill>
                      </w14:textFill>
                    </w:rPr>
                  </w:pPr>
                  <w:r>
                    <w:rPr>
                      <w:rFonts w:hint="eastAsia" w:eastAsia="TimesNewRomanPSMT"/>
                      <w:color w:val="000000" w:themeColor="text1"/>
                      <w:kern w:val="0"/>
                      <w:sz w:val="18"/>
                      <w:szCs w:val="18"/>
                      <w14:textFill>
                        <w14:solidFill>
                          <w14:schemeClr w14:val="tx1"/>
                        </w14:solidFill>
                      </w14:textFill>
                    </w:rPr>
                    <w:t>6-9</w:t>
                  </w:r>
                </w:p>
              </w:tc>
              <w:tc>
                <w:tcPr>
                  <w:tcW w:w="827" w:type="dxa"/>
                  <w:vAlign w:val="center"/>
                </w:tcPr>
                <w:p w14:paraId="064BB1B6">
                  <w:pPr>
                    <w:jc w:val="center"/>
                    <w:rPr>
                      <w:rFonts w:eastAsia="TimesNewRomanPSMT"/>
                      <w:color w:val="000000" w:themeColor="text1"/>
                      <w:kern w:val="0"/>
                      <w:sz w:val="18"/>
                      <w:szCs w:val="18"/>
                      <w14:textFill>
                        <w14:solidFill>
                          <w14:schemeClr w14:val="tx1"/>
                        </w14:solidFill>
                      </w14:textFill>
                    </w:rPr>
                  </w:pPr>
                  <w:r>
                    <w:rPr>
                      <w:rFonts w:hint="eastAsia" w:eastAsia="TimesNewRomanPSMT"/>
                      <w:color w:val="000000" w:themeColor="text1"/>
                      <w:kern w:val="0"/>
                      <w:sz w:val="18"/>
                      <w:szCs w:val="18"/>
                      <w14:textFill>
                        <w14:solidFill>
                          <w14:schemeClr w14:val="tx1"/>
                        </w14:solidFill>
                      </w14:textFill>
                    </w:rPr>
                    <w:t>6-9</w:t>
                  </w:r>
                </w:p>
              </w:tc>
            </w:tr>
            <w:tr w14:paraId="6D027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6" w:type="dxa"/>
                  <w:vAlign w:val="center"/>
                </w:tcPr>
                <w:p w14:paraId="0B182FDA">
                  <w:pPr>
                    <w:jc w:val="center"/>
                    <w:rPr>
                      <w:color w:val="000000" w:themeColor="text1"/>
                      <w:sz w:val="18"/>
                      <w:szCs w:val="18"/>
                      <w14:textFill>
                        <w14:solidFill>
                          <w14:schemeClr w14:val="tx1"/>
                        </w14:solidFill>
                      </w14:textFill>
                    </w:rPr>
                  </w:pPr>
                  <w:r>
                    <w:rPr>
                      <w:rFonts w:eastAsia="TimesNewRomanPSMT"/>
                      <w:color w:val="000000" w:themeColor="text1"/>
                      <w:kern w:val="0"/>
                      <w:sz w:val="18"/>
                      <w:szCs w:val="18"/>
                      <w14:textFill>
                        <w14:solidFill>
                          <w14:schemeClr w14:val="tx1"/>
                        </w14:solidFill>
                      </w14:textFill>
                    </w:rPr>
                    <w:t>COD</w:t>
                  </w:r>
                </w:p>
              </w:tc>
              <w:tc>
                <w:tcPr>
                  <w:tcW w:w="822" w:type="dxa"/>
                  <w:vAlign w:val="center"/>
                </w:tcPr>
                <w:p w14:paraId="4310B6EF">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mg/L</w:t>
                  </w:r>
                </w:p>
              </w:tc>
              <w:tc>
                <w:tcPr>
                  <w:tcW w:w="2964" w:type="dxa"/>
                  <w:vAlign w:val="center"/>
                </w:tcPr>
                <w:p w14:paraId="6A110BDF">
                  <w:pPr>
                    <w:jc w:val="center"/>
                    <w:rPr>
                      <w:rFonts w:eastAsia="TimesNewRomanPSMT"/>
                      <w:color w:val="000000" w:themeColor="text1"/>
                      <w:kern w:val="0"/>
                      <w:sz w:val="18"/>
                      <w:szCs w:val="18"/>
                      <w14:textFill>
                        <w14:solidFill>
                          <w14:schemeClr w14:val="tx1"/>
                        </w14:solidFill>
                      </w14:textFill>
                    </w:rPr>
                  </w:pPr>
                  <w:r>
                    <w:rPr>
                      <w:rFonts w:hint="eastAsia" w:eastAsia="TimesNewRomanPSMT"/>
                      <w:color w:val="000000" w:themeColor="text1"/>
                      <w:kern w:val="0"/>
                      <w:sz w:val="18"/>
                      <w:szCs w:val="18"/>
                      <w14:textFill>
                        <w14:solidFill>
                          <w14:schemeClr w14:val="tx1"/>
                        </w14:solidFill>
                      </w14:textFill>
                    </w:rPr>
                    <w:t>500</w:t>
                  </w:r>
                </w:p>
              </w:tc>
              <w:tc>
                <w:tcPr>
                  <w:tcW w:w="2442" w:type="dxa"/>
                  <w:vAlign w:val="center"/>
                </w:tcPr>
                <w:p w14:paraId="27CB7ED6">
                  <w:pPr>
                    <w:jc w:val="center"/>
                    <w:rPr>
                      <w:rFonts w:eastAsia="TimesNewRomanPSMT"/>
                      <w:color w:val="000000" w:themeColor="text1"/>
                      <w:kern w:val="0"/>
                      <w:sz w:val="18"/>
                      <w:szCs w:val="18"/>
                      <w14:textFill>
                        <w14:solidFill>
                          <w14:schemeClr w14:val="tx1"/>
                        </w14:solidFill>
                      </w14:textFill>
                    </w:rPr>
                  </w:pPr>
                  <w:r>
                    <w:rPr>
                      <w:rFonts w:hint="eastAsia" w:eastAsia="TimesNewRomanPSMT"/>
                      <w:color w:val="000000" w:themeColor="text1"/>
                      <w:kern w:val="0"/>
                      <w:sz w:val="18"/>
                      <w:szCs w:val="18"/>
                      <w14:textFill>
                        <w14:solidFill>
                          <w14:schemeClr w14:val="tx1"/>
                        </w14:solidFill>
                      </w14:textFill>
                    </w:rPr>
                    <w:t>500</w:t>
                  </w:r>
                </w:p>
              </w:tc>
              <w:tc>
                <w:tcPr>
                  <w:tcW w:w="827" w:type="dxa"/>
                  <w:vAlign w:val="center"/>
                </w:tcPr>
                <w:p w14:paraId="69999C2C">
                  <w:pPr>
                    <w:jc w:val="center"/>
                    <w:rPr>
                      <w:rFonts w:eastAsia="TimesNewRomanPSMT"/>
                      <w:color w:val="000000" w:themeColor="text1"/>
                      <w:kern w:val="0"/>
                      <w:sz w:val="18"/>
                      <w:szCs w:val="18"/>
                      <w14:textFill>
                        <w14:solidFill>
                          <w14:schemeClr w14:val="tx1"/>
                        </w14:solidFill>
                      </w14:textFill>
                    </w:rPr>
                  </w:pPr>
                  <w:r>
                    <w:rPr>
                      <w:rFonts w:hint="eastAsia" w:eastAsia="TimesNewRomanPSMT"/>
                      <w:color w:val="000000" w:themeColor="text1"/>
                      <w:kern w:val="0"/>
                      <w:sz w:val="18"/>
                      <w:szCs w:val="18"/>
                      <w14:textFill>
                        <w14:solidFill>
                          <w14:schemeClr w14:val="tx1"/>
                        </w14:solidFill>
                      </w14:textFill>
                    </w:rPr>
                    <w:t>500</w:t>
                  </w:r>
                </w:p>
              </w:tc>
            </w:tr>
            <w:tr w14:paraId="6ADB7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6" w:type="dxa"/>
                  <w:vAlign w:val="center"/>
                </w:tcPr>
                <w:p w14:paraId="605D6E89">
                  <w:pPr>
                    <w:jc w:val="center"/>
                    <w:rPr>
                      <w:color w:val="000000" w:themeColor="text1"/>
                      <w:sz w:val="18"/>
                      <w:szCs w:val="18"/>
                      <w14:textFill>
                        <w14:solidFill>
                          <w14:schemeClr w14:val="tx1"/>
                        </w14:solidFill>
                      </w14:textFill>
                    </w:rPr>
                  </w:pPr>
                  <w:r>
                    <w:rPr>
                      <w:rFonts w:eastAsia="TimesNewRomanPSMT"/>
                      <w:color w:val="000000" w:themeColor="text1"/>
                      <w:kern w:val="0"/>
                      <w:sz w:val="18"/>
                      <w:szCs w:val="18"/>
                      <w14:textFill>
                        <w14:solidFill>
                          <w14:schemeClr w14:val="tx1"/>
                        </w14:solidFill>
                      </w14:textFill>
                    </w:rPr>
                    <w:t>BOD</w:t>
                  </w:r>
                  <w:r>
                    <w:rPr>
                      <w:rFonts w:eastAsia="TimesNewRomanPSMT"/>
                      <w:color w:val="000000" w:themeColor="text1"/>
                      <w:kern w:val="0"/>
                      <w:sz w:val="18"/>
                      <w:szCs w:val="18"/>
                      <w:vertAlign w:val="subscript"/>
                      <w14:textFill>
                        <w14:solidFill>
                          <w14:schemeClr w14:val="tx1"/>
                        </w14:solidFill>
                      </w14:textFill>
                    </w:rPr>
                    <w:t>5</w:t>
                  </w:r>
                </w:p>
              </w:tc>
              <w:tc>
                <w:tcPr>
                  <w:tcW w:w="822" w:type="dxa"/>
                  <w:vAlign w:val="center"/>
                </w:tcPr>
                <w:p w14:paraId="71AFA4E0">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mg/L</w:t>
                  </w:r>
                </w:p>
              </w:tc>
              <w:tc>
                <w:tcPr>
                  <w:tcW w:w="2964" w:type="dxa"/>
                  <w:vAlign w:val="center"/>
                </w:tcPr>
                <w:p w14:paraId="6CF0E2C4">
                  <w:pPr>
                    <w:jc w:val="center"/>
                    <w:rPr>
                      <w:rFonts w:eastAsia="TimesNewRomanPSMT"/>
                      <w:color w:val="000000" w:themeColor="text1"/>
                      <w:kern w:val="0"/>
                      <w:sz w:val="18"/>
                      <w:szCs w:val="18"/>
                      <w14:textFill>
                        <w14:solidFill>
                          <w14:schemeClr w14:val="tx1"/>
                        </w14:solidFill>
                      </w14:textFill>
                    </w:rPr>
                  </w:pPr>
                  <w:r>
                    <w:rPr>
                      <w:rFonts w:hint="eastAsia" w:eastAsia="TimesNewRomanPSMT"/>
                      <w:color w:val="000000" w:themeColor="text1"/>
                      <w:kern w:val="0"/>
                      <w:sz w:val="18"/>
                      <w:szCs w:val="18"/>
                      <w14:textFill>
                        <w14:solidFill>
                          <w14:schemeClr w14:val="tx1"/>
                        </w14:solidFill>
                      </w14:textFill>
                    </w:rPr>
                    <w:t>350</w:t>
                  </w:r>
                </w:p>
              </w:tc>
              <w:tc>
                <w:tcPr>
                  <w:tcW w:w="2442" w:type="dxa"/>
                  <w:vAlign w:val="center"/>
                </w:tcPr>
                <w:p w14:paraId="13E071C3">
                  <w:pPr>
                    <w:jc w:val="center"/>
                    <w:rPr>
                      <w:rFonts w:eastAsia="TimesNewRomanPSMT"/>
                      <w:color w:val="000000" w:themeColor="text1"/>
                      <w:kern w:val="0"/>
                      <w:sz w:val="18"/>
                      <w:szCs w:val="18"/>
                      <w14:textFill>
                        <w14:solidFill>
                          <w14:schemeClr w14:val="tx1"/>
                        </w14:solidFill>
                      </w14:textFill>
                    </w:rPr>
                  </w:pPr>
                  <w:r>
                    <w:rPr>
                      <w:rFonts w:hint="eastAsia" w:eastAsia="TimesNewRomanPSMT"/>
                      <w:color w:val="000000" w:themeColor="text1"/>
                      <w:kern w:val="0"/>
                      <w:sz w:val="18"/>
                      <w:szCs w:val="18"/>
                      <w14:textFill>
                        <w14:solidFill>
                          <w14:schemeClr w14:val="tx1"/>
                        </w14:solidFill>
                      </w14:textFill>
                    </w:rPr>
                    <w:t>300</w:t>
                  </w:r>
                </w:p>
              </w:tc>
              <w:tc>
                <w:tcPr>
                  <w:tcW w:w="827" w:type="dxa"/>
                  <w:vAlign w:val="center"/>
                </w:tcPr>
                <w:p w14:paraId="011A9030">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300</w:t>
                  </w:r>
                </w:p>
              </w:tc>
            </w:tr>
            <w:tr w14:paraId="25315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6" w:type="dxa"/>
                  <w:vAlign w:val="center"/>
                </w:tcPr>
                <w:p w14:paraId="2A39741C">
                  <w:pPr>
                    <w:jc w:val="center"/>
                    <w:rPr>
                      <w:color w:val="000000" w:themeColor="text1"/>
                      <w:sz w:val="18"/>
                      <w:szCs w:val="18"/>
                      <w14:textFill>
                        <w14:solidFill>
                          <w14:schemeClr w14:val="tx1"/>
                        </w14:solidFill>
                      </w14:textFill>
                    </w:rPr>
                  </w:pPr>
                  <w:r>
                    <w:rPr>
                      <w:rFonts w:eastAsia="TimesNewRomanPSMT"/>
                      <w:color w:val="000000" w:themeColor="text1"/>
                      <w:kern w:val="0"/>
                      <w:sz w:val="18"/>
                      <w:szCs w:val="18"/>
                      <w14:textFill>
                        <w14:solidFill>
                          <w14:schemeClr w14:val="tx1"/>
                        </w14:solidFill>
                      </w14:textFill>
                    </w:rPr>
                    <w:t>SS</w:t>
                  </w:r>
                </w:p>
              </w:tc>
              <w:tc>
                <w:tcPr>
                  <w:tcW w:w="822" w:type="dxa"/>
                  <w:vAlign w:val="center"/>
                </w:tcPr>
                <w:p w14:paraId="0A97C7CC">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mg/L</w:t>
                  </w:r>
                </w:p>
              </w:tc>
              <w:tc>
                <w:tcPr>
                  <w:tcW w:w="2964" w:type="dxa"/>
                  <w:vAlign w:val="center"/>
                </w:tcPr>
                <w:p w14:paraId="45FF69CC">
                  <w:pPr>
                    <w:jc w:val="center"/>
                    <w:rPr>
                      <w:rFonts w:eastAsia="TimesNewRomanPSMT"/>
                      <w:color w:val="000000" w:themeColor="text1"/>
                      <w:kern w:val="0"/>
                      <w:sz w:val="18"/>
                      <w:szCs w:val="18"/>
                      <w14:textFill>
                        <w14:solidFill>
                          <w14:schemeClr w14:val="tx1"/>
                        </w14:solidFill>
                      </w14:textFill>
                    </w:rPr>
                  </w:pPr>
                  <w:r>
                    <w:rPr>
                      <w:rFonts w:hint="eastAsia" w:eastAsia="TimesNewRomanPSMT"/>
                      <w:color w:val="000000" w:themeColor="text1"/>
                      <w:kern w:val="0"/>
                      <w:sz w:val="18"/>
                      <w:szCs w:val="18"/>
                      <w14:textFill>
                        <w14:solidFill>
                          <w14:schemeClr w14:val="tx1"/>
                        </w14:solidFill>
                      </w14:textFill>
                    </w:rPr>
                    <w:t>400</w:t>
                  </w:r>
                </w:p>
              </w:tc>
              <w:tc>
                <w:tcPr>
                  <w:tcW w:w="2442" w:type="dxa"/>
                  <w:vAlign w:val="center"/>
                </w:tcPr>
                <w:p w14:paraId="30BE4205">
                  <w:pPr>
                    <w:jc w:val="center"/>
                    <w:rPr>
                      <w:rFonts w:eastAsia="TimesNewRomanPSMT"/>
                      <w:color w:val="000000" w:themeColor="text1"/>
                      <w:kern w:val="0"/>
                      <w:sz w:val="18"/>
                      <w:szCs w:val="18"/>
                      <w14:textFill>
                        <w14:solidFill>
                          <w14:schemeClr w14:val="tx1"/>
                        </w14:solidFill>
                      </w14:textFill>
                    </w:rPr>
                  </w:pPr>
                  <w:r>
                    <w:rPr>
                      <w:rFonts w:hint="eastAsia" w:eastAsia="TimesNewRomanPSMT"/>
                      <w:color w:val="000000" w:themeColor="text1"/>
                      <w:kern w:val="0"/>
                      <w:sz w:val="18"/>
                      <w:szCs w:val="18"/>
                      <w14:textFill>
                        <w14:solidFill>
                          <w14:schemeClr w14:val="tx1"/>
                        </w14:solidFill>
                      </w14:textFill>
                    </w:rPr>
                    <w:t>400</w:t>
                  </w:r>
                </w:p>
              </w:tc>
              <w:tc>
                <w:tcPr>
                  <w:tcW w:w="827" w:type="dxa"/>
                  <w:vAlign w:val="center"/>
                </w:tcPr>
                <w:p w14:paraId="6CA22573">
                  <w:pPr>
                    <w:jc w:val="center"/>
                    <w:rPr>
                      <w:rFonts w:eastAsia="TimesNewRomanPSMT"/>
                      <w:color w:val="000000" w:themeColor="text1"/>
                      <w:kern w:val="0"/>
                      <w:sz w:val="18"/>
                      <w:szCs w:val="18"/>
                      <w14:textFill>
                        <w14:solidFill>
                          <w14:schemeClr w14:val="tx1"/>
                        </w14:solidFill>
                      </w14:textFill>
                    </w:rPr>
                  </w:pPr>
                  <w:r>
                    <w:rPr>
                      <w:rFonts w:hint="eastAsia" w:eastAsia="TimesNewRomanPSMT"/>
                      <w:color w:val="000000" w:themeColor="text1"/>
                      <w:kern w:val="0"/>
                      <w:sz w:val="18"/>
                      <w:szCs w:val="18"/>
                      <w14:textFill>
                        <w14:solidFill>
                          <w14:schemeClr w14:val="tx1"/>
                        </w14:solidFill>
                      </w14:textFill>
                    </w:rPr>
                    <w:t>400</w:t>
                  </w:r>
                </w:p>
              </w:tc>
            </w:tr>
            <w:tr w14:paraId="5AB7F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6" w:type="dxa"/>
                  <w:vAlign w:val="center"/>
                </w:tcPr>
                <w:p w14:paraId="176FE552">
                  <w:pPr>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动植物油</w:t>
                  </w:r>
                </w:p>
              </w:tc>
              <w:tc>
                <w:tcPr>
                  <w:tcW w:w="822" w:type="dxa"/>
                  <w:vAlign w:val="center"/>
                </w:tcPr>
                <w:p w14:paraId="5A7E4C78">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mg/L</w:t>
                  </w:r>
                </w:p>
              </w:tc>
              <w:tc>
                <w:tcPr>
                  <w:tcW w:w="2964" w:type="dxa"/>
                  <w:vAlign w:val="center"/>
                </w:tcPr>
                <w:p w14:paraId="10DA1A41">
                  <w:pPr>
                    <w:jc w:val="center"/>
                    <w:rPr>
                      <w:rFonts w:eastAsia="TimesNewRomanPSMT"/>
                      <w:color w:val="000000" w:themeColor="text1"/>
                      <w:kern w:val="0"/>
                      <w:sz w:val="18"/>
                      <w:szCs w:val="18"/>
                      <w14:textFill>
                        <w14:solidFill>
                          <w14:schemeClr w14:val="tx1"/>
                        </w14:solidFill>
                      </w14:textFill>
                    </w:rPr>
                  </w:pPr>
                  <w:r>
                    <w:rPr>
                      <w:rFonts w:hint="eastAsia" w:eastAsia="TimesNewRomanPSMT"/>
                      <w:color w:val="000000" w:themeColor="text1"/>
                      <w:kern w:val="0"/>
                      <w:sz w:val="18"/>
                      <w:szCs w:val="18"/>
                      <w14:textFill>
                        <w14:solidFill>
                          <w14:schemeClr w14:val="tx1"/>
                        </w14:solidFill>
                      </w14:textFill>
                    </w:rPr>
                    <w:t>100</w:t>
                  </w:r>
                </w:p>
              </w:tc>
              <w:tc>
                <w:tcPr>
                  <w:tcW w:w="2442" w:type="dxa"/>
                  <w:vAlign w:val="center"/>
                </w:tcPr>
                <w:p w14:paraId="5ED5EF38">
                  <w:pPr>
                    <w:jc w:val="center"/>
                    <w:rPr>
                      <w:rFonts w:eastAsia="TimesNewRomanPSMT"/>
                      <w:color w:val="000000" w:themeColor="text1"/>
                      <w:kern w:val="0"/>
                      <w:sz w:val="18"/>
                      <w:szCs w:val="18"/>
                      <w14:textFill>
                        <w14:solidFill>
                          <w14:schemeClr w14:val="tx1"/>
                        </w14:solidFill>
                      </w14:textFill>
                    </w:rPr>
                  </w:pPr>
                  <w:r>
                    <w:rPr>
                      <w:rFonts w:hint="eastAsia" w:eastAsia="TimesNewRomanPSMT"/>
                      <w:color w:val="000000" w:themeColor="text1"/>
                      <w:kern w:val="0"/>
                      <w:sz w:val="18"/>
                      <w:szCs w:val="18"/>
                      <w14:textFill>
                        <w14:solidFill>
                          <w14:schemeClr w14:val="tx1"/>
                        </w14:solidFill>
                      </w14:textFill>
                    </w:rPr>
                    <w:t>100</w:t>
                  </w:r>
                </w:p>
              </w:tc>
              <w:tc>
                <w:tcPr>
                  <w:tcW w:w="827" w:type="dxa"/>
                  <w:vAlign w:val="center"/>
                </w:tcPr>
                <w:p w14:paraId="4F58AF5A">
                  <w:pPr>
                    <w:jc w:val="center"/>
                    <w:rPr>
                      <w:rFonts w:eastAsia="TimesNewRomanPSMT"/>
                      <w:color w:val="000000" w:themeColor="text1"/>
                      <w:kern w:val="0"/>
                      <w:sz w:val="18"/>
                      <w:szCs w:val="18"/>
                      <w14:textFill>
                        <w14:solidFill>
                          <w14:schemeClr w14:val="tx1"/>
                        </w14:solidFill>
                      </w14:textFill>
                    </w:rPr>
                  </w:pPr>
                  <w:r>
                    <w:rPr>
                      <w:rFonts w:hint="eastAsia" w:eastAsia="TimesNewRomanPSMT"/>
                      <w:color w:val="000000" w:themeColor="text1"/>
                      <w:kern w:val="0"/>
                      <w:sz w:val="18"/>
                      <w:szCs w:val="18"/>
                      <w14:textFill>
                        <w14:solidFill>
                          <w14:schemeClr w14:val="tx1"/>
                        </w14:solidFill>
                      </w14:textFill>
                    </w:rPr>
                    <w:t>100</w:t>
                  </w:r>
                </w:p>
              </w:tc>
            </w:tr>
            <w:tr w14:paraId="7045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6" w:type="dxa"/>
                  <w:vAlign w:val="center"/>
                </w:tcPr>
                <w:p w14:paraId="7B21485B">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阴离子表面活性剂</w:t>
                  </w:r>
                </w:p>
              </w:tc>
              <w:tc>
                <w:tcPr>
                  <w:tcW w:w="822" w:type="dxa"/>
                  <w:vAlign w:val="center"/>
                </w:tcPr>
                <w:p w14:paraId="0AA94B3F">
                  <w:pPr>
                    <w:jc w:val="center"/>
                    <w:rPr>
                      <w:color w:val="000000" w:themeColor="text1"/>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mg/L</w:t>
                  </w:r>
                </w:p>
              </w:tc>
              <w:tc>
                <w:tcPr>
                  <w:tcW w:w="2964" w:type="dxa"/>
                  <w:vAlign w:val="center"/>
                </w:tcPr>
                <w:p w14:paraId="5D85FD57">
                  <w:pPr>
                    <w:jc w:val="center"/>
                    <w:rPr>
                      <w:rFonts w:eastAsia="TimesNewRomanPSMT"/>
                      <w:color w:val="000000" w:themeColor="text1"/>
                      <w:kern w:val="0"/>
                      <w:sz w:val="18"/>
                      <w:szCs w:val="18"/>
                      <w14:textFill>
                        <w14:solidFill>
                          <w14:schemeClr w14:val="tx1"/>
                        </w14:solidFill>
                      </w14:textFill>
                    </w:rPr>
                  </w:pPr>
                  <w:r>
                    <w:rPr>
                      <w:rFonts w:hint="eastAsia" w:eastAsia="TimesNewRomanPSMT"/>
                      <w:color w:val="000000" w:themeColor="text1"/>
                      <w:kern w:val="0"/>
                      <w:sz w:val="18"/>
                      <w:szCs w:val="18"/>
                      <w14:textFill>
                        <w14:solidFill>
                          <w14:schemeClr w14:val="tx1"/>
                        </w14:solidFill>
                      </w14:textFill>
                    </w:rPr>
                    <w:t>20</w:t>
                  </w:r>
                </w:p>
              </w:tc>
              <w:tc>
                <w:tcPr>
                  <w:tcW w:w="2442" w:type="dxa"/>
                  <w:vAlign w:val="center"/>
                </w:tcPr>
                <w:p w14:paraId="76CBD793">
                  <w:pPr>
                    <w:jc w:val="center"/>
                    <w:rPr>
                      <w:rFonts w:eastAsia="TimesNewRomanPSMT"/>
                      <w:color w:val="000000" w:themeColor="text1"/>
                      <w:kern w:val="0"/>
                      <w:sz w:val="18"/>
                      <w:szCs w:val="18"/>
                      <w14:textFill>
                        <w14:solidFill>
                          <w14:schemeClr w14:val="tx1"/>
                        </w14:solidFill>
                      </w14:textFill>
                    </w:rPr>
                  </w:pPr>
                  <w:r>
                    <w:rPr>
                      <w:rFonts w:hint="eastAsia" w:eastAsia="TimesNewRomanPSMT"/>
                      <w:color w:val="000000" w:themeColor="text1"/>
                      <w:kern w:val="0"/>
                      <w:sz w:val="18"/>
                      <w:szCs w:val="18"/>
                      <w14:textFill>
                        <w14:solidFill>
                          <w14:schemeClr w14:val="tx1"/>
                        </w14:solidFill>
                      </w14:textFill>
                    </w:rPr>
                    <w:t>20</w:t>
                  </w:r>
                </w:p>
              </w:tc>
              <w:tc>
                <w:tcPr>
                  <w:tcW w:w="827" w:type="dxa"/>
                  <w:vAlign w:val="center"/>
                </w:tcPr>
                <w:p w14:paraId="2ACB4913">
                  <w:pPr>
                    <w:jc w:val="center"/>
                    <w:rPr>
                      <w:rFonts w:eastAsia="TimesNewRomanPSMT"/>
                      <w:color w:val="000000" w:themeColor="text1"/>
                      <w:kern w:val="0"/>
                      <w:sz w:val="18"/>
                      <w:szCs w:val="18"/>
                      <w14:textFill>
                        <w14:solidFill>
                          <w14:schemeClr w14:val="tx1"/>
                        </w14:solidFill>
                      </w14:textFill>
                    </w:rPr>
                  </w:pPr>
                  <w:r>
                    <w:rPr>
                      <w:rFonts w:hint="eastAsia" w:eastAsia="TimesNewRomanPSMT"/>
                      <w:color w:val="000000" w:themeColor="text1"/>
                      <w:kern w:val="0"/>
                      <w:sz w:val="18"/>
                      <w:szCs w:val="18"/>
                      <w14:textFill>
                        <w14:solidFill>
                          <w14:schemeClr w14:val="tx1"/>
                        </w14:solidFill>
                      </w14:textFill>
                    </w:rPr>
                    <w:t>20</w:t>
                  </w:r>
                </w:p>
              </w:tc>
            </w:tr>
            <w:tr w14:paraId="6977A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6" w:type="dxa"/>
                  <w:vAlign w:val="center"/>
                </w:tcPr>
                <w:p w14:paraId="512FCDC5">
                  <w:pPr>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氨氮</w:t>
                  </w:r>
                </w:p>
              </w:tc>
              <w:tc>
                <w:tcPr>
                  <w:tcW w:w="822" w:type="dxa"/>
                  <w:vAlign w:val="center"/>
                </w:tcPr>
                <w:p w14:paraId="01D36225">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mg/L</w:t>
                  </w:r>
                </w:p>
              </w:tc>
              <w:tc>
                <w:tcPr>
                  <w:tcW w:w="2964" w:type="dxa"/>
                  <w:vAlign w:val="center"/>
                </w:tcPr>
                <w:p w14:paraId="52F0A4E0">
                  <w:pPr>
                    <w:jc w:val="center"/>
                    <w:rPr>
                      <w:rFonts w:eastAsia="TimesNewRomanPSMT"/>
                      <w:color w:val="000000" w:themeColor="text1"/>
                      <w:kern w:val="0"/>
                      <w:sz w:val="18"/>
                      <w:szCs w:val="18"/>
                      <w14:textFill>
                        <w14:solidFill>
                          <w14:schemeClr w14:val="tx1"/>
                        </w14:solidFill>
                      </w14:textFill>
                    </w:rPr>
                  </w:pPr>
                  <w:r>
                    <w:rPr>
                      <w:rFonts w:hint="eastAsia" w:eastAsia="TimesNewRomanPSMT"/>
                      <w:color w:val="000000" w:themeColor="text1"/>
                      <w:kern w:val="0"/>
                      <w:sz w:val="18"/>
                      <w:szCs w:val="18"/>
                      <w14:textFill>
                        <w14:solidFill>
                          <w14:schemeClr w14:val="tx1"/>
                        </w14:solidFill>
                      </w14:textFill>
                    </w:rPr>
                    <w:t>45</w:t>
                  </w:r>
                </w:p>
              </w:tc>
              <w:tc>
                <w:tcPr>
                  <w:tcW w:w="2442" w:type="dxa"/>
                  <w:vAlign w:val="center"/>
                </w:tcPr>
                <w:p w14:paraId="2F4C6AE6">
                  <w:pPr>
                    <w:jc w:val="center"/>
                    <w:rPr>
                      <w:rFonts w:eastAsia="TimesNewRomanPSMT"/>
                      <w:color w:val="000000" w:themeColor="text1"/>
                      <w:kern w:val="0"/>
                      <w:sz w:val="18"/>
                      <w:szCs w:val="18"/>
                      <w14:textFill>
                        <w14:solidFill>
                          <w14:schemeClr w14:val="tx1"/>
                        </w14:solidFill>
                      </w14:textFill>
                    </w:rPr>
                  </w:pPr>
                  <w:r>
                    <w:rPr>
                      <w:rFonts w:hint="eastAsia" w:eastAsia="TimesNewRomanPSMT"/>
                      <w:color w:val="000000" w:themeColor="text1"/>
                      <w:kern w:val="0"/>
                      <w:sz w:val="18"/>
                      <w:szCs w:val="18"/>
                      <w14:textFill>
                        <w14:solidFill>
                          <w14:schemeClr w14:val="tx1"/>
                        </w14:solidFill>
                      </w14:textFill>
                    </w:rPr>
                    <w:t>/</w:t>
                  </w:r>
                </w:p>
              </w:tc>
              <w:tc>
                <w:tcPr>
                  <w:tcW w:w="827" w:type="dxa"/>
                  <w:vAlign w:val="center"/>
                </w:tcPr>
                <w:p w14:paraId="04301A11">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45</w:t>
                  </w:r>
                </w:p>
              </w:tc>
            </w:tr>
            <w:tr w14:paraId="0B46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6" w:type="dxa"/>
                  <w:vAlign w:val="center"/>
                </w:tcPr>
                <w:p w14:paraId="77E2C42D">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总磷</w:t>
                  </w:r>
                </w:p>
              </w:tc>
              <w:tc>
                <w:tcPr>
                  <w:tcW w:w="822" w:type="dxa"/>
                  <w:vAlign w:val="center"/>
                </w:tcPr>
                <w:p w14:paraId="6CB3D6E8">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mg/L</w:t>
                  </w:r>
                </w:p>
              </w:tc>
              <w:tc>
                <w:tcPr>
                  <w:tcW w:w="2964" w:type="dxa"/>
                  <w:vAlign w:val="center"/>
                </w:tcPr>
                <w:p w14:paraId="6E4B319A">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8</w:t>
                  </w:r>
                </w:p>
              </w:tc>
              <w:tc>
                <w:tcPr>
                  <w:tcW w:w="2442" w:type="dxa"/>
                  <w:vAlign w:val="center"/>
                </w:tcPr>
                <w:p w14:paraId="7720E1FD">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w:t>
                  </w:r>
                </w:p>
              </w:tc>
              <w:tc>
                <w:tcPr>
                  <w:tcW w:w="827" w:type="dxa"/>
                  <w:vAlign w:val="center"/>
                </w:tcPr>
                <w:p w14:paraId="7D69CCA9">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8</w:t>
                  </w:r>
                </w:p>
              </w:tc>
            </w:tr>
          </w:tbl>
          <w:p w14:paraId="55199C0E">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（2）达标排放可行性分析</w:t>
            </w:r>
          </w:p>
          <w:p w14:paraId="1756050D">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①砚山县第二污水处理厂，</w:t>
            </w:r>
            <w:r>
              <w:rPr>
                <w:color w:val="000000" w:themeColor="text1"/>
                <w:szCs w:val="21"/>
                <w14:textFill>
                  <w14:solidFill>
                    <w14:schemeClr w14:val="tx1"/>
                  </w14:solidFill>
                </w14:textFill>
              </w:rPr>
              <w:t>建设地点位于砚山县听湖村老323国道和广昆高速交叉路口旁，</w:t>
            </w:r>
            <w:r>
              <w:rPr>
                <w:rFonts w:hint="eastAsia"/>
                <w:color w:val="000000" w:themeColor="text1"/>
                <w:szCs w:val="21"/>
                <w14:textFill>
                  <w14:solidFill>
                    <w14:schemeClr w14:val="tx1"/>
                  </w14:solidFill>
                </w14:textFill>
              </w:rPr>
              <w:t>最大处理规模近期为30</w:t>
            </w:r>
            <w:r>
              <w:rPr>
                <w:color w:val="000000" w:themeColor="text1"/>
                <w:szCs w:val="21"/>
                <w14:textFill>
                  <w14:solidFill>
                    <w14:schemeClr w14:val="tx1"/>
                  </w14:solidFill>
                </w14:textFill>
              </w:rPr>
              <w:t>000</w:t>
            </w:r>
            <w:r>
              <w:rPr>
                <w:rFonts w:hint="eastAsia"/>
                <w:color w:val="000000" w:themeColor="text1"/>
                <w:szCs w:val="21"/>
                <w14:textFill>
                  <w14:solidFill>
                    <w14:schemeClr w14:val="tx1"/>
                  </w14:solidFill>
                </w14:textFill>
              </w:rPr>
              <w:t>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/d，远期60</w:t>
            </w:r>
            <w:r>
              <w:rPr>
                <w:color w:val="000000" w:themeColor="text1"/>
                <w:szCs w:val="21"/>
                <w14:textFill>
                  <w14:solidFill>
                    <w14:schemeClr w14:val="tx1"/>
                  </w14:solidFill>
                </w14:textFill>
              </w:rPr>
              <w:t>000</w:t>
            </w:r>
            <w:r>
              <w:rPr>
                <w:rFonts w:hint="eastAsia"/>
                <w:color w:val="000000" w:themeColor="text1"/>
                <w:szCs w:val="21"/>
                <w14:textFill>
                  <w14:solidFill>
                    <w14:schemeClr w14:val="tx1"/>
                  </w14:solidFill>
                </w14:textFill>
              </w:rPr>
              <w:t>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/d，设计出水水质达到《城镇污水处理池污染物排放标准》（G</w:t>
            </w:r>
            <w:r>
              <w:rPr>
                <w:color w:val="000000" w:themeColor="text1"/>
                <w:szCs w:val="21"/>
                <w14:textFill>
                  <w14:solidFill>
                    <w14:schemeClr w14:val="tx1"/>
                  </w14:solidFill>
                </w14:textFill>
              </w:rPr>
              <w:t>B18918-2002</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一级</w:t>
            </w:r>
            <w:r>
              <w:rPr>
                <w:rFonts w:hint="eastAsia"/>
                <w:color w:val="000000" w:themeColor="text1"/>
                <w:szCs w:val="21"/>
                <w14:textFill>
                  <w14:solidFill>
                    <w14:schemeClr w14:val="tx1"/>
                  </w14:solidFill>
                </w14:textFill>
              </w:rPr>
              <w:t>A标以及《城市污水再生利用城市杂用水水质》（G</w:t>
            </w:r>
            <w:r>
              <w:rPr>
                <w:color w:val="000000" w:themeColor="text1"/>
                <w:szCs w:val="21"/>
                <w14:textFill>
                  <w14:solidFill>
                    <w14:schemeClr w14:val="tx1"/>
                  </w14:solidFill>
                </w14:textFill>
              </w:rPr>
              <w:t>B/T18920-2002</w:t>
            </w:r>
            <w:r>
              <w:rPr>
                <w:rFonts w:hint="eastAsia"/>
                <w:color w:val="000000" w:themeColor="text1"/>
                <w:szCs w:val="21"/>
                <w14:textFill>
                  <w14:solidFill>
                    <w14:schemeClr w14:val="tx1"/>
                  </w14:solidFill>
                </w14:textFill>
              </w:rPr>
              <w:t>）中的绿化用水标准，处理后尾水排放进入公革河。根据《砚山县第二污水处理厂及配套管网工程建设项目环境影响报告表》中“项目服务区域为新、老城区和工业园区污水”，本项目为工业园区污水，符合砚山县第二污水处理厂服务区域要求；</w:t>
            </w:r>
          </w:p>
          <w:p w14:paraId="1551F283">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②本项目运营期废水污染物无有毒有害物质</w:t>
            </w:r>
            <w:r>
              <w:rPr>
                <w:rFonts w:hint="eastAsia"/>
                <w:color w:val="000000" w:themeColor="text1"/>
                <w:szCs w:val="21"/>
                <w:lang w:eastAsia="zh-CN"/>
                <w14:textFill>
                  <w14:solidFill>
                    <w14:schemeClr w14:val="tx1"/>
                  </w14:solidFill>
                </w14:textFill>
              </w:rPr>
              <w:t>且</w:t>
            </w:r>
            <w:r>
              <w:rPr>
                <w:rFonts w:hint="eastAsia"/>
                <w:color w:val="000000" w:themeColor="text1"/>
                <w:szCs w:val="21"/>
                <w14:textFill>
                  <w14:solidFill>
                    <w14:schemeClr w14:val="tx1"/>
                  </w14:solidFill>
                </w14:textFill>
              </w:rPr>
              <w:t>根据《砚山县第二污水处理厂及配套管网工程建设项目环境影响报告表》“项目污水处理厂处理后的尾水排放至项目旁公革河”，不属于农田灌溉渠道，污水处理厂无农灌功能，满足《中华人民共和国水污染防治法》“禁止向农田灌溉渠道排放工业废水或者医疗废水”要求；</w:t>
            </w:r>
          </w:p>
          <w:p w14:paraId="28A76E9A">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③根据表4-</w:t>
            </w:r>
            <w:r>
              <w:rPr>
                <w:color w:val="000000" w:themeColor="text1"/>
                <w:szCs w:val="21"/>
                <w14:textFill>
                  <w14:solidFill>
                    <w14:schemeClr w14:val="tx1"/>
                  </w14:solidFill>
                </w14:textFill>
              </w:rPr>
              <w:t>7</w:t>
            </w:r>
            <w:r>
              <w:rPr>
                <w:rFonts w:hint="eastAsia"/>
                <w:color w:val="000000" w:themeColor="text1"/>
                <w:szCs w:val="21"/>
                <w14:textFill>
                  <w14:solidFill>
                    <w14:schemeClr w14:val="tx1"/>
                  </w14:solidFill>
                </w14:textFill>
              </w:rPr>
              <w:t>计算结果，项目运营期废水出水水质满足</w:t>
            </w:r>
            <w:r>
              <w:rPr>
                <w:rFonts w:hint="eastAsia"/>
                <w:bCs/>
                <w:color w:val="000000" w:themeColor="text1"/>
                <w:szCs w:val="21"/>
                <w14:textFill>
                  <w14:solidFill>
                    <w14:schemeClr w14:val="tx1"/>
                  </w14:solidFill>
                </w14:textFill>
              </w:rPr>
              <w:t>《污水排入城镇下水道水质标准》（GB/T31926-2015）中B级标准和《污水综合排放标准》（GB8978-1996）中三级标准，</w:t>
            </w:r>
            <w:r>
              <w:rPr>
                <w:rFonts w:hint="eastAsia"/>
                <w:color w:val="000000" w:themeColor="text1"/>
                <w:szCs w:val="21"/>
                <w14:textFill>
                  <w14:solidFill>
                    <w14:schemeClr w14:val="tx1"/>
                  </w14:solidFill>
                </w14:textFill>
              </w:rPr>
              <w:t>符合要求，满足砚山县第二污水处理厂的进水水质要求，不会对污水处理厂带来冲击。</w:t>
            </w:r>
          </w:p>
          <w:p w14:paraId="6A1C21F9">
            <w:pPr>
              <w:adjustRightInd w:val="0"/>
              <w:snapToGrid w:val="0"/>
              <w:spacing w:line="360" w:lineRule="auto"/>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④严格按《关于进一步规城镇（园区）污水处理环境管理的通知》</w:t>
            </w:r>
            <w:r>
              <w:rPr>
                <w:bCs/>
                <w:color w:val="000000" w:themeColor="text1"/>
                <w:szCs w:val="21"/>
                <w14:textFill>
                  <w14:solidFill>
                    <w14:schemeClr w14:val="tx1"/>
                  </w14:solidFill>
                </w14:textFill>
              </w:rPr>
              <w:t>（环水体〔202</w:t>
            </w:r>
            <w:r>
              <w:rPr>
                <w:rFonts w:hint="eastAsia"/>
                <w:bCs/>
                <w:color w:val="000000" w:themeColor="text1"/>
                <w:szCs w:val="21"/>
                <w14:textFill>
                  <w14:solidFill>
                    <w14:schemeClr w14:val="tx1"/>
                  </w14:solidFill>
                </w14:textFill>
              </w:rPr>
              <w:t>0</w:t>
            </w: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71号</w:t>
            </w: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相关要求，明确云南砚山产业园区管理委员会、云南梦得雅乳胶科技有限公司、砚山县供排水管理中心等多个方面的责任，规范环境监督管理。</w:t>
            </w:r>
          </w:p>
          <w:p w14:paraId="1FDF2BC3">
            <w:pPr>
              <w:adjustRightInd w:val="0"/>
              <w:snapToGrid w:val="0"/>
              <w:spacing w:line="360" w:lineRule="auto"/>
              <w:ind w:firstLine="420" w:firstLineChars="2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故本项目废水达标后排入砚山县第二污水处理厂处理是可行的。</w:t>
            </w:r>
          </w:p>
          <w:p w14:paraId="68C5D1E1">
            <w:pPr>
              <w:adjustRightInd w:val="0"/>
              <w:snapToGrid w:val="0"/>
              <w:spacing w:line="360" w:lineRule="auto"/>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（3）污染治理设施可行性分析</w:t>
            </w:r>
          </w:p>
          <w:p w14:paraId="0648E5B6">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①循环</w:t>
            </w:r>
            <w:r>
              <w:rPr>
                <w:color w:val="000000" w:themeColor="text1"/>
                <w:szCs w:val="21"/>
                <w14:textFill>
                  <w14:solidFill>
                    <w14:schemeClr w14:val="tx1"/>
                  </w14:solidFill>
                </w14:textFill>
              </w:rPr>
              <w:t>冷却水回用合理性分析</w:t>
            </w:r>
          </w:p>
          <w:p w14:paraId="0125EEC5">
            <w:pPr>
              <w:adjustRightInd w:val="0"/>
              <w:snapToGrid w:val="0"/>
              <w:spacing w:line="360" w:lineRule="auto"/>
              <w:ind w:firstLine="420" w:firstLineChars="200"/>
              <w:rPr>
                <w:bCs/>
                <w:color w:val="000000" w:themeColor="text1"/>
                <w:szCs w:val="21"/>
                <w14:textFill>
                  <w14:solidFill>
                    <w14:schemeClr w14:val="tx1"/>
                  </w14:solidFill>
                </w14:textFill>
              </w:rPr>
            </w:pPr>
            <w:r>
              <w:rPr>
                <w:color w:val="000000" w:themeColor="text1"/>
                <w:szCs w:val="21"/>
                <w14:textFill>
                  <w14:solidFill>
                    <w14:schemeClr w14:val="tx1"/>
                  </w14:solidFill>
                </w14:textFill>
              </w:rPr>
              <w:t>项目运营期生产用水主要为循环冷却水</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项目生产过程中，产品冷却定型采用水冷工艺，包括注塑生产线的冷却脱模环节、</w:t>
            </w:r>
            <w:r>
              <w:rPr>
                <w:rFonts w:hint="eastAsia"/>
                <w:color w:val="000000" w:themeColor="text1"/>
                <w:szCs w:val="21"/>
                <w14:textFill>
                  <w14:solidFill>
                    <w14:schemeClr w14:val="tx1"/>
                  </w14:solidFill>
                </w14:textFill>
              </w:rPr>
              <w:t>P</w:t>
            </w:r>
            <w:r>
              <w:rPr>
                <w:color w:val="000000" w:themeColor="text1"/>
                <w:szCs w:val="21"/>
                <w14:textFill>
                  <w14:solidFill>
                    <w14:schemeClr w14:val="tx1"/>
                  </w14:solidFill>
                </w14:textFill>
              </w:rPr>
              <w:t>ET片材生产线冷却脱模环节和</w:t>
            </w:r>
            <w:r>
              <w:rPr>
                <w:rFonts w:hint="eastAsia"/>
                <w:color w:val="000000" w:themeColor="text1"/>
                <w:szCs w:val="21"/>
                <w14:textFill>
                  <w14:solidFill>
                    <w14:schemeClr w14:val="tx1"/>
                  </w14:solidFill>
                </w14:textFill>
              </w:rPr>
              <w:t>蓝莓盒</w:t>
            </w:r>
            <w:r>
              <w:rPr>
                <w:color w:val="000000" w:themeColor="text1"/>
                <w:szCs w:val="21"/>
                <w14:textFill>
                  <w14:solidFill>
                    <w14:schemeClr w14:val="tx1"/>
                  </w14:solidFill>
                </w14:textFill>
              </w:rPr>
              <w:t>生产线的冷却定型环节。根据分析可知，项目</w:t>
            </w:r>
            <w:r>
              <w:rPr>
                <w:rFonts w:hint="eastAsia"/>
                <w:color w:val="000000" w:themeColor="text1"/>
                <w:szCs w:val="21"/>
                <w14:textFill>
                  <w14:solidFill>
                    <w14:schemeClr w14:val="tx1"/>
                  </w14:solidFill>
                </w14:textFill>
              </w:rPr>
              <w:t>采用散热水塔进行冷却，在冷却过程中循环冷却水与生产物料均无直接接触，经冷却系统冷却后冷却水回用不外排，无废水产生。</w:t>
            </w:r>
          </w:p>
          <w:p w14:paraId="32250C9A">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②化粪池设置合理性分析</w:t>
            </w:r>
          </w:p>
          <w:p w14:paraId="2982207F">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容量设置合理性</w:t>
            </w:r>
          </w:p>
          <w:p w14:paraId="2FD6B571">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项目区化粪池（1个，容积为1</w:t>
            </w: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）处理和收集项目污水，根据水平衡分析项目进入化粪池处理的最大废水量为2.61m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/d，均收集于化粪池内，化粪池容积可容纳至少3d的污水量，可确保污水不直接外排。项目化粪池处理前后浓度变化及达标情况见表4-11。</w:t>
            </w:r>
          </w:p>
          <w:p w14:paraId="713945A6">
            <w:pPr>
              <w:adjustRightInd w:val="0"/>
              <w:snapToGrid w:val="0"/>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表4-11</w:t>
            </w:r>
            <w:r>
              <w:rPr>
                <w:rFonts w:hint="eastAsia"/>
                <w:b/>
                <w:color w:val="000000" w:themeColor="text1"/>
                <w:sz w:val="18"/>
                <w:szCs w:val="18"/>
                <w14:textFill>
                  <w14:solidFill>
                    <w14:schemeClr w14:val="tx1"/>
                  </w14:solidFill>
                </w14:textFill>
              </w:rPr>
              <w:t xml:space="preserve"> </w:t>
            </w:r>
            <w:r>
              <w:rPr>
                <w:b/>
                <w:color w:val="000000" w:themeColor="text1"/>
                <w:sz w:val="18"/>
                <w:szCs w:val="18"/>
                <w14:textFill>
                  <w14:solidFill>
                    <w14:schemeClr w14:val="tx1"/>
                  </w14:solidFill>
                </w14:textFill>
              </w:rPr>
              <w:t xml:space="preserve">  化粪池处理前后污染物浓度变化及达标情况</w:t>
            </w:r>
          </w:p>
          <w:tbl>
            <w:tblPr>
              <w:tblStyle w:val="30"/>
              <w:tblW w:w="79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276"/>
              <w:gridCol w:w="994"/>
              <w:gridCol w:w="992"/>
              <w:gridCol w:w="992"/>
              <w:gridCol w:w="992"/>
              <w:gridCol w:w="818"/>
            </w:tblGrid>
            <w:tr w14:paraId="53EFC1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59" w:type="dxa"/>
                  <w:tcBorders>
                    <w:tl2br w:val="nil"/>
                    <w:tr2bl w:val="nil"/>
                  </w:tcBorders>
                  <w:vAlign w:val="center"/>
                </w:tcPr>
                <w:p w14:paraId="58CEFF3E">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污染物</w:t>
                  </w:r>
                </w:p>
              </w:tc>
              <w:tc>
                <w:tcPr>
                  <w:tcW w:w="1276" w:type="dxa"/>
                  <w:tcBorders>
                    <w:tl2br w:val="nil"/>
                    <w:tr2bl w:val="nil"/>
                  </w:tcBorders>
                  <w:vAlign w:val="center"/>
                </w:tcPr>
                <w:p w14:paraId="569BD539">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pH</w:t>
                  </w:r>
                </w:p>
              </w:tc>
              <w:tc>
                <w:tcPr>
                  <w:tcW w:w="994" w:type="dxa"/>
                  <w:tcBorders>
                    <w:tl2br w:val="nil"/>
                    <w:tr2bl w:val="nil"/>
                  </w:tcBorders>
                  <w:vAlign w:val="center"/>
                </w:tcPr>
                <w:p w14:paraId="490DBECA">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COD</w:t>
                  </w:r>
                </w:p>
              </w:tc>
              <w:tc>
                <w:tcPr>
                  <w:tcW w:w="992" w:type="dxa"/>
                  <w:tcBorders>
                    <w:tl2br w:val="nil"/>
                    <w:tr2bl w:val="nil"/>
                  </w:tcBorders>
                  <w:vAlign w:val="center"/>
                </w:tcPr>
                <w:p w14:paraId="11488379">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BOD</w:t>
                  </w:r>
                  <w:r>
                    <w:rPr>
                      <w:rFonts w:eastAsiaTheme="minorEastAsia"/>
                      <w:color w:val="000000" w:themeColor="text1"/>
                      <w:sz w:val="18"/>
                      <w:szCs w:val="18"/>
                      <w:vertAlign w:val="subscript"/>
                      <w14:textFill>
                        <w14:solidFill>
                          <w14:schemeClr w14:val="tx1"/>
                        </w14:solidFill>
                      </w14:textFill>
                    </w:rPr>
                    <w:t>5</w:t>
                  </w:r>
                </w:p>
              </w:tc>
              <w:tc>
                <w:tcPr>
                  <w:tcW w:w="992" w:type="dxa"/>
                  <w:tcBorders>
                    <w:tl2br w:val="nil"/>
                    <w:tr2bl w:val="nil"/>
                  </w:tcBorders>
                  <w:vAlign w:val="center"/>
                </w:tcPr>
                <w:p w14:paraId="62960159">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SS</w:t>
                  </w:r>
                </w:p>
              </w:tc>
              <w:tc>
                <w:tcPr>
                  <w:tcW w:w="992" w:type="dxa"/>
                  <w:tcBorders>
                    <w:tl2br w:val="nil"/>
                    <w:tr2bl w:val="nil"/>
                  </w:tcBorders>
                  <w:vAlign w:val="center"/>
                </w:tcPr>
                <w:p w14:paraId="2904EF7E">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NH</w:t>
                  </w:r>
                  <w:r>
                    <w:rPr>
                      <w:rFonts w:eastAsiaTheme="minorEastAsia"/>
                      <w:color w:val="000000" w:themeColor="text1"/>
                      <w:sz w:val="18"/>
                      <w:szCs w:val="18"/>
                      <w:vertAlign w:val="subscript"/>
                      <w14:textFill>
                        <w14:solidFill>
                          <w14:schemeClr w14:val="tx1"/>
                        </w14:solidFill>
                      </w14:textFill>
                    </w:rPr>
                    <w:t>3</w:t>
                  </w:r>
                  <w:r>
                    <w:rPr>
                      <w:rFonts w:eastAsiaTheme="minorEastAsia"/>
                      <w:color w:val="000000" w:themeColor="text1"/>
                      <w:sz w:val="18"/>
                      <w:szCs w:val="18"/>
                      <w14:textFill>
                        <w14:solidFill>
                          <w14:schemeClr w14:val="tx1"/>
                        </w14:solidFill>
                      </w14:textFill>
                    </w:rPr>
                    <w:t>-N</w:t>
                  </w:r>
                </w:p>
              </w:tc>
              <w:tc>
                <w:tcPr>
                  <w:tcW w:w="818" w:type="dxa"/>
                  <w:tcBorders>
                    <w:tl2br w:val="nil"/>
                    <w:tr2bl w:val="nil"/>
                  </w:tcBorders>
                </w:tcPr>
                <w:p w14:paraId="052ED8AD">
                  <w:pPr>
                    <w:adjustRightInd w:val="0"/>
                    <w:snapToGrid w:val="0"/>
                    <w:jc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总磷</w:t>
                  </w:r>
                </w:p>
              </w:tc>
            </w:tr>
            <w:tr w14:paraId="6E61DA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59" w:type="dxa"/>
                  <w:tcBorders>
                    <w:tl2br w:val="nil"/>
                    <w:tr2bl w:val="nil"/>
                  </w:tcBorders>
                  <w:vAlign w:val="center"/>
                </w:tcPr>
                <w:p w14:paraId="468C8368">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处理前浓度（</w:t>
                  </w:r>
                  <w:r>
                    <w:rPr>
                      <w:rFonts w:eastAsiaTheme="minorEastAsia"/>
                      <w:color w:val="000000" w:themeColor="text1"/>
                      <w:kern w:val="0"/>
                      <w:sz w:val="18"/>
                      <w:szCs w:val="18"/>
                      <w:lang w:bidi="ar"/>
                      <w14:textFill>
                        <w14:solidFill>
                          <w14:schemeClr w14:val="tx1"/>
                        </w14:solidFill>
                      </w14:textFill>
                    </w:rPr>
                    <w:t>mg/L</w:t>
                  </w:r>
                  <w:r>
                    <w:rPr>
                      <w:rFonts w:eastAsiaTheme="minorEastAsia"/>
                      <w:color w:val="000000" w:themeColor="text1"/>
                      <w:sz w:val="18"/>
                      <w:szCs w:val="18"/>
                      <w14:textFill>
                        <w14:solidFill>
                          <w14:schemeClr w14:val="tx1"/>
                        </w14:solidFill>
                      </w14:textFill>
                    </w:rPr>
                    <w:t>）</w:t>
                  </w:r>
                </w:p>
              </w:tc>
              <w:tc>
                <w:tcPr>
                  <w:tcW w:w="1276" w:type="dxa"/>
                  <w:tcBorders>
                    <w:tl2br w:val="nil"/>
                    <w:tr2bl w:val="nil"/>
                  </w:tcBorders>
                  <w:vAlign w:val="center"/>
                </w:tcPr>
                <w:p w14:paraId="67CC12DB">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5~9</w:t>
                  </w:r>
                </w:p>
              </w:tc>
              <w:tc>
                <w:tcPr>
                  <w:tcW w:w="994" w:type="dxa"/>
                  <w:tcBorders>
                    <w:tl2br w:val="nil"/>
                    <w:tr2bl w:val="nil"/>
                  </w:tcBorders>
                  <w:vAlign w:val="center"/>
                </w:tcPr>
                <w:p w14:paraId="45784D15">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400</w:t>
                  </w:r>
                </w:p>
              </w:tc>
              <w:tc>
                <w:tcPr>
                  <w:tcW w:w="992" w:type="dxa"/>
                  <w:tcBorders>
                    <w:tl2br w:val="nil"/>
                    <w:tr2bl w:val="nil"/>
                  </w:tcBorders>
                  <w:vAlign w:val="center"/>
                </w:tcPr>
                <w:p w14:paraId="3C134907">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280</w:t>
                  </w:r>
                </w:p>
              </w:tc>
              <w:tc>
                <w:tcPr>
                  <w:tcW w:w="992" w:type="dxa"/>
                  <w:tcBorders>
                    <w:tl2br w:val="nil"/>
                    <w:tr2bl w:val="nil"/>
                  </w:tcBorders>
                  <w:vAlign w:val="center"/>
                </w:tcPr>
                <w:p w14:paraId="35078DFF">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350</w:t>
                  </w:r>
                </w:p>
              </w:tc>
              <w:tc>
                <w:tcPr>
                  <w:tcW w:w="992" w:type="dxa"/>
                  <w:tcBorders>
                    <w:tl2br w:val="nil"/>
                    <w:tr2bl w:val="nil"/>
                  </w:tcBorders>
                  <w:vAlign w:val="center"/>
                </w:tcPr>
                <w:p w14:paraId="6D960C8E">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40</w:t>
                  </w:r>
                </w:p>
              </w:tc>
              <w:tc>
                <w:tcPr>
                  <w:tcW w:w="818" w:type="dxa"/>
                  <w:tcBorders>
                    <w:tl2br w:val="nil"/>
                    <w:tr2bl w:val="nil"/>
                  </w:tcBorders>
                  <w:vAlign w:val="center"/>
                </w:tcPr>
                <w:p w14:paraId="2F0275C8">
                  <w:pPr>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7</w:t>
                  </w:r>
                </w:p>
              </w:tc>
            </w:tr>
            <w:tr w14:paraId="1B4CEB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859" w:type="dxa"/>
                  <w:tcBorders>
                    <w:tl2br w:val="nil"/>
                    <w:tr2bl w:val="nil"/>
                  </w:tcBorders>
                  <w:vAlign w:val="center"/>
                </w:tcPr>
                <w:p w14:paraId="3DA8E662">
                  <w:pPr>
                    <w:widowControl/>
                    <w:jc w:val="center"/>
                    <w:textAlignment w:val="center"/>
                    <w:rPr>
                      <w:rFonts w:eastAsiaTheme="minorEastAsia"/>
                      <w:color w:val="000000" w:themeColor="text1"/>
                      <w:spacing w:val="3"/>
                      <w:sz w:val="18"/>
                      <w:szCs w:val="18"/>
                      <w14:textFill>
                        <w14:solidFill>
                          <w14:schemeClr w14:val="tx1"/>
                        </w14:solidFill>
                      </w14:textFill>
                    </w:rPr>
                  </w:pPr>
                  <w:r>
                    <w:rPr>
                      <w:rFonts w:eastAsiaTheme="minorEastAsia"/>
                      <w:color w:val="000000" w:themeColor="text1"/>
                      <w:kern w:val="0"/>
                      <w:sz w:val="18"/>
                      <w:szCs w:val="18"/>
                      <w:lang w:bidi="ar"/>
                      <w14:textFill>
                        <w14:solidFill>
                          <w14:schemeClr w14:val="tx1"/>
                        </w14:solidFill>
                      </w14:textFill>
                    </w:rPr>
                    <w:t>排放浓度（mg/L）</w:t>
                  </w:r>
                </w:p>
              </w:tc>
              <w:tc>
                <w:tcPr>
                  <w:tcW w:w="1276" w:type="dxa"/>
                  <w:tcBorders>
                    <w:tl2br w:val="nil"/>
                    <w:tr2bl w:val="nil"/>
                  </w:tcBorders>
                  <w:vAlign w:val="center"/>
                </w:tcPr>
                <w:p w14:paraId="5288E7BD">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6~9</w:t>
                  </w:r>
                </w:p>
              </w:tc>
              <w:tc>
                <w:tcPr>
                  <w:tcW w:w="994" w:type="dxa"/>
                  <w:tcBorders>
                    <w:tl2br w:val="nil"/>
                    <w:tr2bl w:val="nil"/>
                  </w:tcBorders>
                  <w:vAlign w:val="center"/>
                </w:tcPr>
                <w:p w14:paraId="35125B34">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350</w:t>
                  </w:r>
                </w:p>
              </w:tc>
              <w:tc>
                <w:tcPr>
                  <w:tcW w:w="992" w:type="dxa"/>
                  <w:tcBorders>
                    <w:tl2br w:val="nil"/>
                    <w:tr2bl w:val="nil"/>
                  </w:tcBorders>
                  <w:vAlign w:val="center"/>
                </w:tcPr>
                <w:p w14:paraId="04836A81">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250</w:t>
                  </w:r>
                </w:p>
              </w:tc>
              <w:tc>
                <w:tcPr>
                  <w:tcW w:w="992" w:type="dxa"/>
                  <w:tcBorders>
                    <w:tl2br w:val="nil"/>
                    <w:tr2bl w:val="nil"/>
                  </w:tcBorders>
                  <w:vAlign w:val="center"/>
                </w:tcPr>
                <w:p w14:paraId="4F040092">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300</w:t>
                  </w:r>
                </w:p>
              </w:tc>
              <w:tc>
                <w:tcPr>
                  <w:tcW w:w="992" w:type="dxa"/>
                  <w:tcBorders>
                    <w:tl2br w:val="nil"/>
                    <w:tr2bl w:val="nil"/>
                  </w:tcBorders>
                  <w:vAlign w:val="center"/>
                </w:tcPr>
                <w:p w14:paraId="0C5904B7">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35</w:t>
                  </w:r>
                </w:p>
              </w:tc>
              <w:tc>
                <w:tcPr>
                  <w:tcW w:w="818" w:type="dxa"/>
                  <w:tcBorders>
                    <w:tl2br w:val="nil"/>
                    <w:tr2bl w:val="nil"/>
                  </w:tcBorders>
                  <w:vAlign w:val="center"/>
                </w:tcPr>
                <w:p w14:paraId="7F9D5FE8">
                  <w:pPr>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5</w:t>
                  </w:r>
                </w:p>
              </w:tc>
            </w:tr>
            <w:tr w14:paraId="0DA466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59" w:type="dxa"/>
                  <w:tcBorders>
                    <w:tl2br w:val="nil"/>
                    <w:tr2bl w:val="nil"/>
                  </w:tcBorders>
                  <w:vAlign w:val="center"/>
                </w:tcPr>
                <w:p w14:paraId="2898F81D">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pacing w:val="3"/>
                      <w:sz w:val="18"/>
                      <w:szCs w:val="18"/>
                      <w14:textFill>
                        <w14:solidFill>
                          <w14:schemeClr w14:val="tx1"/>
                        </w14:solidFill>
                      </w14:textFill>
                    </w:rPr>
                    <w:t>排放标准（mg/L）</w:t>
                  </w:r>
                </w:p>
              </w:tc>
              <w:tc>
                <w:tcPr>
                  <w:tcW w:w="1276" w:type="dxa"/>
                  <w:tcBorders>
                    <w:tl2br w:val="nil"/>
                    <w:tr2bl w:val="nil"/>
                  </w:tcBorders>
                  <w:vAlign w:val="center"/>
                </w:tcPr>
                <w:p w14:paraId="3915B3E9">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6~9</w:t>
                  </w:r>
                </w:p>
              </w:tc>
              <w:tc>
                <w:tcPr>
                  <w:tcW w:w="994" w:type="dxa"/>
                  <w:tcBorders>
                    <w:tl2br w:val="nil"/>
                    <w:tr2bl w:val="nil"/>
                  </w:tcBorders>
                  <w:vAlign w:val="center"/>
                </w:tcPr>
                <w:p w14:paraId="0DF4EADA">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pacing w:val="3"/>
                      <w:sz w:val="18"/>
                      <w:szCs w:val="18"/>
                      <w14:textFill>
                        <w14:solidFill>
                          <w14:schemeClr w14:val="tx1"/>
                        </w14:solidFill>
                      </w14:textFill>
                    </w:rPr>
                    <w:t>500</w:t>
                  </w:r>
                </w:p>
              </w:tc>
              <w:tc>
                <w:tcPr>
                  <w:tcW w:w="992" w:type="dxa"/>
                  <w:tcBorders>
                    <w:tl2br w:val="nil"/>
                    <w:tr2bl w:val="nil"/>
                  </w:tcBorders>
                  <w:vAlign w:val="center"/>
                </w:tcPr>
                <w:p w14:paraId="671A12DF">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pacing w:val="3"/>
                      <w:sz w:val="18"/>
                      <w:szCs w:val="18"/>
                      <w14:textFill>
                        <w14:solidFill>
                          <w14:schemeClr w14:val="tx1"/>
                        </w14:solidFill>
                      </w14:textFill>
                    </w:rPr>
                    <w:t>300</w:t>
                  </w:r>
                </w:p>
              </w:tc>
              <w:tc>
                <w:tcPr>
                  <w:tcW w:w="992" w:type="dxa"/>
                  <w:tcBorders>
                    <w:tl2br w:val="nil"/>
                    <w:tr2bl w:val="nil"/>
                  </w:tcBorders>
                  <w:vAlign w:val="center"/>
                </w:tcPr>
                <w:p w14:paraId="13C6C15A">
                  <w:pPr>
                    <w:jc w:val="center"/>
                    <w:rPr>
                      <w:rFonts w:eastAsiaTheme="minorEastAsia"/>
                      <w:color w:val="000000" w:themeColor="text1"/>
                      <w:spacing w:val="3"/>
                      <w:sz w:val="18"/>
                      <w:szCs w:val="18"/>
                      <w14:textFill>
                        <w14:solidFill>
                          <w14:schemeClr w14:val="tx1"/>
                        </w14:solidFill>
                      </w14:textFill>
                    </w:rPr>
                  </w:pPr>
                  <w:r>
                    <w:rPr>
                      <w:rFonts w:eastAsiaTheme="minorEastAsia"/>
                      <w:color w:val="000000" w:themeColor="text1"/>
                      <w:spacing w:val="3"/>
                      <w:sz w:val="18"/>
                      <w:szCs w:val="18"/>
                      <w14:textFill>
                        <w14:solidFill>
                          <w14:schemeClr w14:val="tx1"/>
                        </w14:solidFill>
                      </w14:textFill>
                    </w:rPr>
                    <w:t>400</w:t>
                  </w:r>
                </w:p>
              </w:tc>
              <w:tc>
                <w:tcPr>
                  <w:tcW w:w="992" w:type="dxa"/>
                  <w:tcBorders>
                    <w:tl2br w:val="nil"/>
                    <w:tr2bl w:val="nil"/>
                  </w:tcBorders>
                  <w:vAlign w:val="center"/>
                </w:tcPr>
                <w:p w14:paraId="2F2DDF20">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pacing w:val="3"/>
                      <w:sz w:val="18"/>
                      <w:szCs w:val="18"/>
                      <w14:textFill>
                        <w14:solidFill>
                          <w14:schemeClr w14:val="tx1"/>
                        </w14:solidFill>
                      </w14:textFill>
                    </w:rPr>
                    <w:t>45</w:t>
                  </w:r>
                </w:p>
              </w:tc>
              <w:tc>
                <w:tcPr>
                  <w:tcW w:w="818" w:type="dxa"/>
                  <w:tcBorders>
                    <w:tl2br w:val="nil"/>
                    <w:tr2bl w:val="nil"/>
                  </w:tcBorders>
                  <w:vAlign w:val="center"/>
                </w:tcPr>
                <w:p w14:paraId="1CF91432">
                  <w:pPr>
                    <w:jc w:val="center"/>
                    <w:rPr>
                      <w:rFonts w:eastAsiaTheme="minorEastAsia"/>
                      <w:color w:val="000000" w:themeColor="text1"/>
                      <w:spacing w:val="3"/>
                      <w:sz w:val="18"/>
                      <w:szCs w:val="18"/>
                      <w14:textFill>
                        <w14:solidFill>
                          <w14:schemeClr w14:val="tx1"/>
                        </w14:solidFill>
                      </w14:textFill>
                    </w:rPr>
                  </w:pPr>
                  <w:r>
                    <w:rPr>
                      <w:rFonts w:hint="eastAsia" w:eastAsiaTheme="minorEastAsia"/>
                      <w:color w:val="000000" w:themeColor="text1"/>
                      <w:spacing w:val="3"/>
                      <w:sz w:val="18"/>
                      <w:szCs w:val="18"/>
                      <w14:textFill>
                        <w14:solidFill>
                          <w14:schemeClr w14:val="tx1"/>
                        </w14:solidFill>
                      </w14:textFill>
                    </w:rPr>
                    <w:t>8</w:t>
                  </w:r>
                </w:p>
              </w:tc>
            </w:tr>
            <w:tr w14:paraId="31127B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59" w:type="dxa"/>
                  <w:tcBorders>
                    <w:tl2br w:val="nil"/>
                    <w:tr2bl w:val="nil"/>
                  </w:tcBorders>
                  <w:vAlign w:val="center"/>
                </w:tcPr>
                <w:p w14:paraId="10874017">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达标情况</w:t>
                  </w:r>
                </w:p>
              </w:tc>
              <w:tc>
                <w:tcPr>
                  <w:tcW w:w="1276" w:type="dxa"/>
                  <w:tcBorders>
                    <w:tl2br w:val="nil"/>
                    <w:tr2bl w:val="nil"/>
                  </w:tcBorders>
                  <w:vAlign w:val="center"/>
                </w:tcPr>
                <w:p w14:paraId="130AF8FC">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pacing w:val="3"/>
                      <w:sz w:val="18"/>
                      <w:szCs w:val="18"/>
                      <w14:textFill>
                        <w14:solidFill>
                          <w14:schemeClr w14:val="tx1"/>
                        </w14:solidFill>
                      </w14:textFill>
                    </w:rPr>
                    <w:t>达标</w:t>
                  </w:r>
                </w:p>
              </w:tc>
              <w:tc>
                <w:tcPr>
                  <w:tcW w:w="994" w:type="dxa"/>
                  <w:tcBorders>
                    <w:tl2br w:val="nil"/>
                    <w:tr2bl w:val="nil"/>
                  </w:tcBorders>
                  <w:vAlign w:val="center"/>
                </w:tcPr>
                <w:p w14:paraId="2D9DE3AA">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pacing w:val="3"/>
                      <w:sz w:val="18"/>
                      <w:szCs w:val="18"/>
                      <w14:textFill>
                        <w14:solidFill>
                          <w14:schemeClr w14:val="tx1"/>
                        </w14:solidFill>
                      </w14:textFill>
                    </w:rPr>
                    <w:t>达标</w:t>
                  </w:r>
                </w:p>
              </w:tc>
              <w:tc>
                <w:tcPr>
                  <w:tcW w:w="992" w:type="dxa"/>
                  <w:tcBorders>
                    <w:tl2br w:val="nil"/>
                    <w:tr2bl w:val="nil"/>
                  </w:tcBorders>
                  <w:vAlign w:val="center"/>
                </w:tcPr>
                <w:p w14:paraId="01406171">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pacing w:val="3"/>
                      <w:sz w:val="18"/>
                      <w:szCs w:val="18"/>
                      <w14:textFill>
                        <w14:solidFill>
                          <w14:schemeClr w14:val="tx1"/>
                        </w14:solidFill>
                      </w14:textFill>
                    </w:rPr>
                    <w:t>达标</w:t>
                  </w:r>
                </w:p>
              </w:tc>
              <w:tc>
                <w:tcPr>
                  <w:tcW w:w="992" w:type="dxa"/>
                  <w:tcBorders>
                    <w:tl2br w:val="nil"/>
                    <w:tr2bl w:val="nil"/>
                  </w:tcBorders>
                  <w:vAlign w:val="center"/>
                </w:tcPr>
                <w:p w14:paraId="1532560D">
                  <w:pPr>
                    <w:jc w:val="center"/>
                    <w:rPr>
                      <w:rFonts w:eastAsiaTheme="minorEastAsia"/>
                      <w:color w:val="000000" w:themeColor="text1"/>
                      <w:spacing w:val="3"/>
                      <w:sz w:val="18"/>
                      <w:szCs w:val="18"/>
                      <w14:textFill>
                        <w14:solidFill>
                          <w14:schemeClr w14:val="tx1"/>
                        </w14:solidFill>
                      </w14:textFill>
                    </w:rPr>
                  </w:pPr>
                  <w:r>
                    <w:rPr>
                      <w:rFonts w:eastAsiaTheme="minorEastAsia"/>
                      <w:color w:val="000000" w:themeColor="text1"/>
                      <w:spacing w:val="3"/>
                      <w:sz w:val="18"/>
                      <w:szCs w:val="18"/>
                      <w14:textFill>
                        <w14:solidFill>
                          <w14:schemeClr w14:val="tx1"/>
                        </w14:solidFill>
                      </w14:textFill>
                    </w:rPr>
                    <w:t>达标</w:t>
                  </w:r>
                </w:p>
              </w:tc>
              <w:tc>
                <w:tcPr>
                  <w:tcW w:w="992" w:type="dxa"/>
                  <w:tcBorders>
                    <w:tl2br w:val="nil"/>
                    <w:tr2bl w:val="nil"/>
                  </w:tcBorders>
                  <w:vAlign w:val="center"/>
                </w:tcPr>
                <w:p w14:paraId="60AD0926">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pacing w:val="3"/>
                      <w:sz w:val="18"/>
                      <w:szCs w:val="18"/>
                      <w14:textFill>
                        <w14:solidFill>
                          <w14:schemeClr w14:val="tx1"/>
                        </w14:solidFill>
                      </w14:textFill>
                    </w:rPr>
                    <w:t>达标</w:t>
                  </w:r>
                </w:p>
              </w:tc>
              <w:tc>
                <w:tcPr>
                  <w:tcW w:w="818" w:type="dxa"/>
                  <w:tcBorders>
                    <w:tl2br w:val="nil"/>
                    <w:tr2bl w:val="nil"/>
                  </w:tcBorders>
                  <w:vAlign w:val="center"/>
                </w:tcPr>
                <w:p w14:paraId="62F54B90">
                  <w:pPr>
                    <w:jc w:val="center"/>
                    <w:rPr>
                      <w:rFonts w:eastAsiaTheme="minorEastAsia"/>
                      <w:color w:val="000000" w:themeColor="text1"/>
                      <w:spacing w:val="3"/>
                      <w:sz w:val="18"/>
                      <w:szCs w:val="18"/>
                      <w14:textFill>
                        <w14:solidFill>
                          <w14:schemeClr w14:val="tx1"/>
                        </w14:solidFill>
                      </w14:textFill>
                    </w:rPr>
                  </w:pPr>
                  <w:r>
                    <w:rPr>
                      <w:rFonts w:eastAsiaTheme="minorEastAsia"/>
                      <w:color w:val="000000" w:themeColor="text1"/>
                      <w:spacing w:val="3"/>
                      <w:sz w:val="18"/>
                      <w:szCs w:val="18"/>
                      <w14:textFill>
                        <w14:solidFill>
                          <w14:schemeClr w14:val="tx1"/>
                        </w14:solidFill>
                      </w14:textFill>
                    </w:rPr>
                    <w:t>达标</w:t>
                  </w:r>
                </w:p>
              </w:tc>
            </w:tr>
            <w:tr w14:paraId="73D4EE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23" w:type="dxa"/>
                  <w:gridSpan w:val="7"/>
                  <w:tcBorders>
                    <w:tl2br w:val="nil"/>
                    <w:tr2bl w:val="nil"/>
                  </w:tcBorders>
                  <w:vAlign w:val="center"/>
                </w:tcPr>
                <w:p w14:paraId="15EE575A">
                  <w:pPr>
                    <w:rPr>
                      <w:rFonts w:eastAsiaTheme="minorEastAsia"/>
                      <w:color w:val="000000" w:themeColor="text1"/>
                      <w:spacing w:val="3"/>
                      <w:sz w:val="18"/>
                      <w:szCs w:val="18"/>
                      <w14:textFill>
                        <w14:solidFill>
                          <w14:schemeClr w14:val="tx1"/>
                        </w14:solidFill>
                      </w14:textFill>
                    </w:rPr>
                  </w:pPr>
                  <w:r>
                    <w:rPr>
                      <w:rFonts w:eastAsiaTheme="minorEastAsia"/>
                      <w:color w:val="000000" w:themeColor="text1"/>
                      <w:spacing w:val="3"/>
                      <w:sz w:val="18"/>
                      <w:szCs w:val="18"/>
                      <w14:textFill>
                        <w14:solidFill>
                          <w14:schemeClr w14:val="tx1"/>
                        </w14:solidFill>
                      </w14:textFill>
                    </w:rPr>
                    <w:t>备注：排放标准执行《污水综合排放标准》（GB8978-1996）三级标准，其中氨氮执行《污水排入城镇下水道水质标准》（GB/T31962-2015）B等级标准</w:t>
                  </w:r>
                </w:p>
              </w:tc>
            </w:tr>
          </w:tbl>
          <w:p w14:paraId="2CA17A17">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根据上述分析可知，化粪池容量能够满足处理、收集及清掏时间间隔要求，处理效果能满足污水进入</w:t>
            </w:r>
            <w:r>
              <w:rPr>
                <w:rFonts w:hint="eastAsia"/>
                <w:color w:val="000000" w:themeColor="text1"/>
                <w:szCs w:val="21"/>
                <w14:textFill>
                  <w14:solidFill>
                    <w14:schemeClr w14:val="tx1"/>
                  </w14:solidFill>
                </w14:textFill>
              </w:rPr>
              <w:t>砚山县第二污水处理厂的进水水质要求，</w:t>
            </w:r>
            <w:r>
              <w:rPr>
                <w:color w:val="000000" w:themeColor="text1"/>
                <w:szCs w:val="21"/>
                <w14:textFill>
                  <w14:solidFill>
                    <w14:schemeClr w14:val="tx1"/>
                  </w14:solidFill>
                </w14:textFill>
              </w:rPr>
              <w:t>满足达标排放要求，设置合理。</w:t>
            </w:r>
          </w:p>
          <w:p w14:paraId="6CB51367">
            <w:pPr>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7</w:t>
            </w:r>
            <w:r>
              <w:rPr>
                <w:rFonts w:hint="eastAsia"/>
                <w:b/>
                <w:color w:val="000000" w:themeColor="text1"/>
                <w:szCs w:val="21"/>
                <w14:textFill>
                  <w14:solidFill>
                    <w14:schemeClr w14:val="tx1"/>
                  </w14:solidFill>
                </w14:textFill>
              </w:rPr>
              <w:t>、排放口基本情况</w:t>
            </w:r>
          </w:p>
          <w:p w14:paraId="44AC5F84">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项目废水</w:t>
            </w:r>
            <w:r>
              <w:rPr>
                <w:rFonts w:hint="eastAsia"/>
                <w:color w:val="000000" w:themeColor="text1"/>
                <w:szCs w:val="21"/>
                <w14:textFill>
                  <w14:solidFill>
                    <w14:schemeClr w14:val="tx1"/>
                  </w14:solidFill>
                </w14:textFill>
              </w:rPr>
              <w:t>排放口基本情况及污染物排放执行情况见</w:t>
            </w:r>
            <w:r>
              <w:rPr>
                <w:color w:val="000000" w:themeColor="text1"/>
                <w:szCs w:val="21"/>
                <w14:textFill>
                  <w14:solidFill>
                    <w14:schemeClr w14:val="tx1"/>
                  </w14:solidFill>
                </w14:textFill>
              </w:rPr>
              <w:t>表4-</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2。</w:t>
            </w:r>
          </w:p>
          <w:p w14:paraId="0D003B32">
            <w:pPr>
              <w:adjustRightInd w:val="0"/>
              <w:snapToGrid w:val="0"/>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表4-</w:t>
            </w:r>
            <w:r>
              <w:rPr>
                <w:rFonts w:hint="eastAsia"/>
                <w:b/>
                <w:bCs/>
                <w:color w:val="000000" w:themeColor="text1"/>
                <w:sz w:val="18"/>
                <w:szCs w:val="18"/>
                <w14:textFill>
                  <w14:solidFill>
                    <w14:schemeClr w14:val="tx1"/>
                  </w14:solidFill>
                </w14:textFill>
              </w:rPr>
              <w:t>1</w:t>
            </w:r>
            <w:r>
              <w:rPr>
                <w:b/>
                <w:bCs/>
                <w:color w:val="000000" w:themeColor="text1"/>
                <w:sz w:val="18"/>
                <w:szCs w:val="18"/>
                <w14:textFill>
                  <w14:solidFill>
                    <w14:schemeClr w14:val="tx1"/>
                  </w14:solidFill>
                </w14:textFill>
              </w:rPr>
              <w:t>2   废水</w:t>
            </w:r>
            <w:r>
              <w:rPr>
                <w:rFonts w:hint="eastAsia"/>
                <w:b/>
                <w:bCs/>
                <w:color w:val="000000" w:themeColor="text1"/>
                <w:sz w:val="18"/>
                <w:szCs w:val="18"/>
                <w14:textFill>
                  <w14:solidFill>
                    <w14:schemeClr w14:val="tx1"/>
                  </w14:solidFill>
                </w14:textFill>
              </w:rPr>
              <w:t>排放口基本情况</w:t>
            </w:r>
            <w:r>
              <w:rPr>
                <w:b/>
                <w:bCs/>
                <w:color w:val="000000" w:themeColor="text1"/>
                <w:sz w:val="18"/>
                <w:szCs w:val="18"/>
                <w14:textFill>
                  <w14:solidFill>
                    <w14:schemeClr w14:val="tx1"/>
                  </w14:solidFill>
                </w14:textFill>
              </w:rPr>
              <w:t>表</w:t>
            </w:r>
          </w:p>
          <w:tbl>
            <w:tblPr>
              <w:tblStyle w:val="30"/>
              <w:tblW w:w="8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13"/>
              <w:gridCol w:w="1053"/>
              <w:gridCol w:w="1720"/>
              <w:gridCol w:w="1515"/>
              <w:gridCol w:w="3278"/>
            </w:tblGrid>
            <w:tr w14:paraId="4C1D5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3" w:hRule="atLeast"/>
                <w:jc w:val="center"/>
              </w:trPr>
              <w:tc>
                <w:tcPr>
                  <w:tcW w:w="513" w:type="dxa"/>
                  <w:vAlign w:val="center"/>
                </w:tcPr>
                <w:p w14:paraId="40F9C5B5">
                  <w:pPr>
                    <w:jc w:val="center"/>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序号</w:t>
                  </w:r>
                </w:p>
              </w:tc>
              <w:tc>
                <w:tcPr>
                  <w:tcW w:w="1053" w:type="dxa"/>
                  <w:vAlign w:val="center"/>
                </w:tcPr>
                <w:p w14:paraId="220D4B8A">
                  <w:pPr>
                    <w:jc w:val="center"/>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排放口编号</w:t>
                  </w:r>
                  <w:r>
                    <w:rPr>
                      <w:rFonts w:hint="eastAsia"/>
                      <w:b/>
                      <w:bCs/>
                      <w:color w:val="000000" w:themeColor="text1"/>
                      <w:kern w:val="0"/>
                      <w:sz w:val="18"/>
                      <w:szCs w:val="18"/>
                      <w14:textFill>
                        <w14:solidFill>
                          <w14:schemeClr w14:val="tx1"/>
                        </w14:solidFill>
                      </w14:textFill>
                    </w:rPr>
                    <w:t>及名称</w:t>
                  </w:r>
                </w:p>
              </w:tc>
              <w:tc>
                <w:tcPr>
                  <w:tcW w:w="1720" w:type="dxa"/>
                  <w:vAlign w:val="center"/>
                </w:tcPr>
                <w:p w14:paraId="37FFB85D">
                  <w:pPr>
                    <w:jc w:val="center"/>
                    <w:rPr>
                      <w:b/>
                      <w:bCs/>
                      <w:color w:val="000000" w:themeColor="text1"/>
                      <w:kern w:val="0"/>
                      <w:sz w:val="18"/>
                      <w:szCs w:val="18"/>
                      <w14:textFill>
                        <w14:solidFill>
                          <w14:schemeClr w14:val="tx1"/>
                        </w14:solidFill>
                      </w14:textFill>
                    </w:rPr>
                  </w:pPr>
                  <w:r>
                    <w:rPr>
                      <w:rFonts w:hint="eastAsia"/>
                      <w:b/>
                      <w:bCs/>
                      <w:color w:val="000000" w:themeColor="text1"/>
                      <w:kern w:val="0"/>
                      <w:sz w:val="18"/>
                      <w:szCs w:val="18"/>
                      <w14:textFill>
                        <w14:solidFill>
                          <w14:schemeClr w14:val="tx1"/>
                        </w14:solidFill>
                      </w14:textFill>
                    </w:rPr>
                    <w:t>排放口地理坐标</w:t>
                  </w:r>
                </w:p>
              </w:tc>
              <w:tc>
                <w:tcPr>
                  <w:tcW w:w="1515" w:type="dxa"/>
                  <w:vAlign w:val="center"/>
                </w:tcPr>
                <w:p w14:paraId="730CE98D">
                  <w:pPr>
                    <w:jc w:val="center"/>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污染物种类</w:t>
                  </w:r>
                </w:p>
              </w:tc>
              <w:tc>
                <w:tcPr>
                  <w:tcW w:w="3278" w:type="dxa"/>
                  <w:vAlign w:val="center"/>
                </w:tcPr>
                <w:p w14:paraId="2907C9D0">
                  <w:pPr>
                    <w:jc w:val="center"/>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国家或地方污染物排放标准及其他按规定商定的排放协议</w:t>
                  </w:r>
                </w:p>
              </w:tc>
            </w:tr>
            <w:tr w14:paraId="4A909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5" w:hRule="atLeast"/>
                <w:jc w:val="center"/>
              </w:trPr>
              <w:tc>
                <w:tcPr>
                  <w:tcW w:w="513" w:type="dxa"/>
                  <w:vAlign w:val="center"/>
                </w:tcPr>
                <w:p w14:paraId="74FA04BC">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w:t>
                  </w:r>
                </w:p>
              </w:tc>
              <w:tc>
                <w:tcPr>
                  <w:tcW w:w="1053" w:type="dxa"/>
                  <w:vAlign w:val="center"/>
                </w:tcPr>
                <w:p w14:paraId="116DB16C">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DW</w:t>
                  </w:r>
                  <w:r>
                    <w:rPr>
                      <w:color w:val="000000" w:themeColor="text1"/>
                      <w:kern w:val="0"/>
                      <w:sz w:val="18"/>
                      <w:szCs w:val="18"/>
                      <w14:textFill>
                        <w14:solidFill>
                          <w14:schemeClr w14:val="tx1"/>
                        </w14:solidFill>
                      </w14:textFill>
                    </w:rPr>
                    <w:t>001</w:t>
                  </w:r>
                </w:p>
                <w:p w14:paraId="0B13B91C">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废水总排口</w:t>
                  </w:r>
                </w:p>
              </w:tc>
              <w:tc>
                <w:tcPr>
                  <w:tcW w:w="1720" w:type="dxa"/>
                  <w:vAlign w:val="center"/>
                </w:tcPr>
                <w:p w14:paraId="572A3EFA">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东经：104°20′36.045″</w:t>
                  </w:r>
                </w:p>
                <w:p w14:paraId="6706D880">
                  <w:pPr>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北纬：23°39′42.472″</w:t>
                  </w:r>
                </w:p>
              </w:tc>
              <w:tc>
                <w:tcPr>
                  <w:tcW w:w="1515" w:type="dxa"/>
                  <w:vAlign w:val="center"/>
                </w:tcPr>
                <w:p w14:paraId="7A06A867">
                  <w:pPr>
                    <w:jc w:val="center"/>
                    <w:rPr>
                      <w:bCs/>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pH、BOD</w:t>
                  </w:r>
                  <w:r>
                    <w:rPr>
                      <w:color w:val="000000" w:themeColor="text1"/>
                      <w:sz w:val="18"/>
                      <w:szCs w:val="18"/>
                      <w:vertAlign w:val="subscript"/>
                      <w14:textFill>
                        <w14:solidFill>
                          <w14:schemeClr w14:val="tx1"/>
                        </w14:solidFill>
                      </w14:textFill>
                    </w:rPr>
                    <w:t>5</w:t>
                  </w:r>
                  <w:r>
                    <w:rPr>
                      <w:rFonts w:hint="eastAsia"/>
                      <w:color w:val="000000" w:themeColor="text1"/>
                      <w:sz w:val="18"/>
                      <w:szCs w:val="18"/>
                      <w14:textFill>
                        <w14:solidFill>
                          <w14:schemeClr w14:val="tx1"/>
                        </w14:solidFill>
                      </w14:textFill>
                    </w:rPr>
                    <w:t>、COD、</w:t>
                  </w:r>
                  <w:r>
                    <w:rPr>
                      <w:color w:val="000000" w:themeColor="text1"/>
                      <w:sz w:val="18"/>
                      <w:szCs w:val="18"/>
                      <w14:textFill>
                        <w14:solidFill>
                          <w14:schemeClr w14:val="tx1"/>
                        </w14:solidFill>
                      </w14:textFill>
                    </w:rPr>
                    <w:t>SS、</w:t>
                  </w:r>
                  <w:r>
                    <w:rPr>
                      <w:rFonts w:hint="eastAsia"/>
                      <w:color w:val="000000" w:themeColor="text1"/>
                      <w:sz w:val="18"/>
                      <w:szCs w:val="18"/>
                      <w14:textFill>
                        <w14:solidFill>
                          <w14:schemeClr w14:val="tx1"/>
                        </w14:solidFill>
                      </w14:textFill>
                    </w:rPr>
                    <w:t>石油类</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氨氮、总氮、总磷、总锌、粪大肠菌群</w:t>
                  </w:r>
                </w:p>
              </w:tc>
              <w:tc>
                <w:tcPr>
                  <w:tcW w:w="3278" w:type="dxa"/>
                  <w:vAlign w:val="center"/>
                </w:tcPr>
                <w:p w14:paraId="63141744">
                  <w:pPr>
                    <w:jc w:val="center"/>
                    <w:rPr>
                      <w:color w:val="000000" w:themeColor="text1"/>
                      <w:kern w:val="0"/>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《污水排入城镇下水道水质标准》（GB/T31926-2015）中B级标准和《污水综合排放标准》（GB8978-1996）中三级标准</w:t>
                  </w:r>
                </w:p>
              </w:tc>
            </w:tr>
          </w:tbl>
          <w:p w14:paraId="598B8380">
            <w:pPr>
              <w:adjustRightInd w:val="0"/>
              <w:snapToGrid w:val="0"/>
              <w:spacing w:line="360" w:lineRule="auto"/>
              <w:ind w:firstLine="422" w:firstLineChars="200"/>
              <w:rPr>
                <w:b/>
                <w:bCs/>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8、</w:t>
            </w:r>
            <w:r>
              <w:rPr>
                <w:b/>
                <w:bCs/>
                <w:color w:val="000000" w:themeColor="text1"/>
                <w:szCs w:val="21"/>
                <w14:textFill>
                  <w14:solidFill>
                    <w14:schemeClr w14:val="tx1"/>
                  </w14:solidFill>
                </w14:textFill>
              </w:rPr>
              <w:t>监测要求</w:t>
            </w:r>
          </w:p>
          <w:p w14:paraId="32611844">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建设项目竣工环境保护验收监测是在建设项目建设完成后，依据环境保护相关法律法规要求计划安排，由建设单位委托有资质的单位对建设项目投产阶段环境保护工作开展监测，并依据环境影响评价文件及其批复提出的具体要求进行分析、评价并得出结论，为建设项目竣工环境保护验收提供技术依据。本次环评建议水环境监测计划见表4-</w:t>
            </w:r>
            <w:r>
              <w:rPr>
                <w:rFonts w:hint="eastAsia"/>
                <w:bCs/>
                <w:color w:val="000000" w:themeColor="text1"/>
                <w:szCs w:val="21"/>
                <w14:textFill>
                  <w14:solidFill>
                    <w14:schemeClr w14:val="tx1"/>
                  </w14:solidFill>
                </w14:textFill>
              </w:rPr>
              <w:t>1</w:t>
            </w:r>
            <w:r>
              <w:rPr>
                <w:bCs/>
                <w:color w:val="000000" w:themeColor="text1"/>
                <w:szCs w:val="21"/>
                <w14:textFill>
                  <w14:solidFill>
                    <w14:schemeClr w14:val="tx1"/>
                  </w14:solidFill>
                </w14:textFill>
              </w:rPr>
              <w:t>3。</w:t>
            </w:r>
          </w:p>
          <w:p w14:paraId="4873C6AD">
            <w:pPr>
              <w:adjustRightInd w:val="0"/>
              <w:snapToGrid w:val="0"/>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表4-</w:t>
            </w:r>
            <w:r>
              <w:rPr>
                <w:rFonts w:hint="eastAsia"/>
                <w:b/>
                <w:bCs/>
                <w:color w:val="000000" w:themeColor="text1"/>
                <w:sz w:val="18"/>
                <w:szCs w:val="18"/>
                <w14:textFill>
                  <w14:solidFill>
                    <w14:schemeClr w14:val="tx1"/>
                  </w14:solidFill>
                </w14:textFill>
              </w:rPr>
              <w:t>1</w:t>
            </w:r>
            <w:r>
              <w:rPr>
                <w:b/>
                <w:bCs/>
                <w:color w:val="000000" w:themeColor="text1"/>
                <w:sz w:val="18"/>
                <w:szCs w:val="18"/>
                <w14:textFill>
                  <w14:solidFill>
                    <w14:schemeClr w14:val="tx1"/>
                  </w14:solidFill>
                </w14:textFill>
              </w:rPr>
              <w:t>3   项目竣工环保验收监测计划一览表</w:t>
            </w:r>
          </w:p>
          <w:tbl>
            <w:tblPr>
              <w:tblStyle w:val="30"/>
              <w:tblW w:w="8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060"/>
              <w:gridCol w:w="1488"/>
              <w:gridCol w:w="1133"/>
              <w:gridCol w:w="2466"/>
              <w:gridCol w:w="1075"/>
            </w:tblGrid>
            <w:tr w14:paraId="2CBB8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6" w:type="dxa"/>
                  <w:tcMar>
                    <w:left w:w="28" w:type="dxa"/>
                    <w:right w:w="28" w:type="dxa"/>
                  </w:tcMar>
                  <w:vAlign w:val="center"/>
                </w:tcPr>
                <w:p w14:paraId="417F1868">
                  <w:pPr>
                    <w:jc w:val="center"/>
                    <w:rPr>
                      <w:b/>
                      <w:color w:val="000000" w:themeColor="text1"/>
                      <w:kern w:val="28"/>
                      <w:sz w:val="18"/>
                      <w:szCs w:val="18"/>
                      <w14:textFill>
                        <w14:solidFill>
                          <w14:schemeClr w14:val="tx1"/>
                        </w14:solidFill>
                      </w14:textFill>
                    </w:rPr>
                  </w:pPr>
                  <w:r>
                    <w:rPr>
                      <w:b/>
                      <w:color w:val="000000" w:themeColor="text1"/>
                      <w:kern w:val="28"/>
                      <w:sz w:val="18"/>
                      <w:szCs w:val="18"/>
                      <w14:textFill>
                        <w14:solidFill>
                          <w14:schemeClr w14:val="tx1"/>
                        </w14:solidFill>
                      </w14:textFill>
                    </w:rPr>
                    <w:t>监测项目</w:t>
                  </w:r>
                </w:p>
              </w:tc>
              <w:tc>
                <w:tcPr>
                  <w:tcW w:w="1060" w:type="dxa"/>
                  <w:vAlign w:val="center"/>
                </w:tcPr>
                <w:p w14:paraId="71919726">
                  <w:pPr>
                    <w:jc w:val="center"/>
                    <w:rPr>
                      <w:b/>
                      <w:color w:val="000000" w:themeColor="text1"/>
                      <w:kern w:val="28"/>
                      <w:sz w:val="18"/>
                      <w:szCs w:val="18"/>
                      <w14:textFill>
                        <w14:solidFill>
                          <w14:schemeClr w14:val="tx1"/>
                        </w14:solidFill>
                      </w14:textFill>
                    </w:rPr>
                  </w:pPr>
                  <w:r>
                    <w:rPr>
                      <w:b/>
                      <w:color w:val="000000" w:themeColor="text1"/>
                      <w:kern w:val="28"/>
                      <w:sz w:val="18"/>
                      <w:szCs w:val="18"/>
                      <w14:textFill>
                        <w14:solidFill>
                          <w14:schemeClr w14:val="tx1"/>
                        </w14:solidFill>
                      </w14:textFill>
                    </w:rPr>
                    <w:t>监测点位</w:t>
                  </w:r>
                </w:p>
              </w:tc>
              <w:tc>
                <w:tcPr>
                  <w:tcW w:w="1488" w:type="dxa"/>
                  <w:vAlign w:val="center"/>
                </w:tcPr>
                <w:p w14:paraId="0ECC6617">
                  <w:pPr>
                    <w:jc w:val="center"/>
                    <w:rPr>
                      <w:b/>
                      <w:color w:val="000000" w:themeColor="text1"/>
                      <w:kern w:val="28"/>
                      <w:sz w:val="18"/>
                      <w:szCs w:val="18"/>
                      <w14:textFill>
                        <w14:solidFill>
                          <w14:schemeClr w14:val="tx1"/>
                        </w14:solidFill>
                      </w14:textFill>
                    </w:rPr>
                  </w:pPr>
                  <w:r>
                    <w:rPr>
                      <w:b/>
                      <w:color w:val="000000" w:themeColor="text1"/>
                      <w:kern w:val="28"/>
                      <w:sz w:val="18"/>
                      <w:szCs w:val="18"/>
                      <w14:textFill>
                        <w14:solidFill>
                          <w14:schemeClr w14:val="tx1"/>
                        </w14:solidFill>
                      </w14:textFill>
                    </w:rPr>
                    <w:t>监测因子</w:t>
                  </w:r>
                </w:p>
              </w:tc>
              <w:tc>
                <w:tcPr>
                  <w:tcW w:w="1133" w:type="dxa"/>
                  <w:vAlign w:val="center"/>
                </w:tcPr>
                <w:p w14:paraId="01D129DC">
                  <w:pPr>
                    <w:jc w:val="center"/>
                    <w:rPr>
                      <w:b/>
                      <w:color w:val="000000" w:themeColor="text1"/>
                      <w:kern w:val="28"/>
                      <w:sz w:val="18"/>
                      <w:szCs w:val="18"/>
                      <w14:textFill>
                        <w14:solidFill>
                          <w14:schemeClr w14:val="tx1"/>
                        </w14:solidFill>
                      </w14:textFill>
                    </w:rPr>
                  </w:pPr>
                  <w:r>
                    <w:rPr>
                      <w:b/>
                      <w:color w:val="000000" w:themeColor="text1"/>
                      <w:kern w:val="28"/>
                      <w:sz w:val="18"/>
                      <w:szCs w:val="18"/>
                      <w14:textFill>
                        <w14:solidFill>
                          <w14:schemeClr w14:val="tx1"/>
                        </w14:solidFill>
                      </w14:textFill>
                    </w:rPr>
                    <w:t>监测频次</w:t>
                  </w:r>
                </w:p>
              </w:tc>
              <w:tc>
                <w:tcPr>
                  <w:tcW w:w="2466" w:type="dxa"/>
                  <w:vAlign w:val="center"/>
                </w:tcPr>
                <w:p w14:paraId="021DD121">
                  <w:pPr>
                    <w:jc w:val="center"/>
                    <w:rPr>
                      <w:b/>
                      <w:color w:val="000000" w:themeColor="text1"/>
                      <w:kern w:val="28"/>
                      <w:sz w:val="18"/>
                      <w:szCs w:val="18"/>
                      <w14:textFill>
                        <w14:solidFill>
                          <w14:schemeClr w14:val="tx1"/>
                        </w14:solidFill>
                      </w14:textFill>
                    </w:rPr>
                  </w:pPr>
                  <w:r>
                    <w:rPr>
                      <w:b/>
                      <w:color w:val="000000" w:themeColor="text1"/>
                      <w:kern w:val="28"/>
                      <w:sz w:val="18"/>
                      <w:szCs w:val="18"/>
                      <w14:textFill>
                        <w14:solidFill>
                          <w14:schemeClr w14:val="tx1"/>
                        </w14:solidFill>
                      </w14:textFill>
                    </w:rPr>
                    <w:t>执行排放标准</w:t>
                  </w:r>
                </w:p>
              </w:tc>
              <w:tc>
                <w:tcPr>
                  <w:tcW w:w="1075" w:type="dxa"/>
                  <w:vAlign w:val="center"/>
                </w:tcPr>
                <w:p w14:paraId="06FE8945">
                  <w:pPr>
                    <w:jc w:val="center"/>
                    <w:rPr>
                      <w:b/>
                      <w:color w:val="000000" w:themeColor="text1"/>
                      <w:kern w:val="28"/>
                      <w:sz w:val="18"/>
                      <w:szCs w:val="18"/>
                      <w14:textFill>
                        <w14:solidFill>
                          <w14:schemeClr w14:val="tx1"/>
                        </w14:solidFill>
                      </w14:textFill>
                    </w:rPr>
                  </w:pPr>
                  <w:r>
                    <w:rPr>
                      <w:rFonts w:hint="eastAsia"/>
                      <w:b/>
                      <w:color w:val="000000" w:themeColor="text1"/>
                      <w:kern w:val="28"/>
                      <w:sz w:val="18"/>
                      <w:szCs w:val="18"/>
                      <w14:textFill>
                        <w14:solidFill>
                          <w14:schemeClr w14:val="tx1"/>
                        </w14:solidFill>
                      </w14:textFill>
                    </w:rPr>
                    <w:t>备注</w:t>
                  </w:r>
                </w:p>
              </w:tc>
            </w:tr>
            <w:tr w14:paraId="2415B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836" w:type="dxa"/>
                  <w:tcMar>
                    <w:left w:w="28" w:type="dxa"/>
                    <w:right w:w="28" w:type="dxa"/>
                  </w:tcMar>
                  <w:vAlign w:val="center"/>
                </w:tcPr>
                <w:p w14:paraId="2B41C36A">
                  <w:pPr>
                    <w:pStyle w:val="11"/>
                    <w:kinsoku w:val="0"/>
                    <w:overflowPunct w:val="0"/>
                    <w:autoSpaceDE w:val="0"/>
                    <w:autoSpaceDN w:val="0"/>
                    <w:spacing w:after="0"/>
                    <w:ind w:left="0" w:left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废水</w:t>
                  </w:r>
                </w:p>
              </w:tc>
              <w:tc>
                <w:tcPr>
                  <w:tcW w:w="1060" w:type="dxa"/>
                  <w:vAlign w:val="center"/>
                </w:tcPr>
                <w:p w14:paraId="16F490F6">
                  <w:pPr>
                    <w:pStyle w:val="11"/>
                    <w:kinsoku w:val="0"/>
                    <w:overflowPunct w:val="0"/>
                    <w:autoSpaceDE w:val="0"/>
                    <w:autoSpaceDN w:val="0"/>
                    <w:spacing w:after="0"/>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DW00</w:t>
                  </w:r>
                  <w:r>
                    <w:rPr>
                      <w:rFonts w:hint="eastAsia"/>
                      <w:color w:val="000000" w:themeColor="text1"/>
                      <w:sz w:val="18"/>
                      <w:szCs w:val="18"/>
                      <w:lang w:val="en-US"/>
                      <w14:textFill>
                        <w14:solidFill>
                          <w14:schemeClr w14:val="tx1"/>
                        </w14:solidFill>
                      </w14:textFill>
                    </w:rPr>
                    <w:t>1</w:t>
                  </w:r>
                </w:p>
                <w:p w14:paraId="3A5D6C48">
                  <w:pPr>
                    <w:pStyle w:val="11"/>
                    <w:kinsoku w:val="0"/>
                    <w:overflowPunct w:val="0"/>
                    <w:autoSpaceDE w:val="0"/>
                    <w:autoSpaceDN w:val="0"/>
                    <w:spacing w:after="0"/>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废水总排口</w:t>
                  </w:r>
                </w:p>
              </w:tc>
              <w:tc>
                <w:tcPr>
                  <w:tcW w:w="1488" w:type="dxa"/>
                  <w:vAlign w:val="center"/>
                </w:tcPr>
                <w:p w14:paraId="5FBF527C">
                  <w:pPr>
                    <w:pStyle w:val="11"/>
                    <w:kinsoku w:val="0"/>
                    <w:overflowPunct w:val="0"/>
                    <w:autoSpaceDE w:val="0"/>
                    <w:autoSpaceDN w:val="0"/>
                    <w:spacing w:after="0"/>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pH、BOD</w:t>
                  </w:r>
                  <w:r>
                    <w:rPr>
                      <w:color w:val="000000" w:themeColor="text1"/>
                      <w:sz w:val="18"/>
                      <w:szCs w:val="18"/>
                      <w:vertAlign w:val="subscript"/>
                      <w14:textFill>
                        <w14:solidFill>
                          <w14:schemeClr w14:val="tx1"/>
                        </w14:solidFill>
                      </w14:textFill>
                    </w:rPr>
                    <w:t>5</w:t>
                  </w:r>
                  <w:r>
                    <w:rPr>
                      <w:rFonts w:hint="eastAsia"/>
                      <w:color w:val="000000" w:themeColor="text1"/>
                      <w:sz w:val="18"/>
                      <w:szCs w:val="18"/>
                      <w14:textFill>
                        <w14:solidFill>
                          <w14:schemeClr w14:val="tx1"/>
                        </w14:solidFill>
                      </w14:textFill>
                    </w:rPr>
                    <w:t>、COD、</w:t>
                  </w:r>
                  <w:r>
                    <w:rPr>
                      <w:color w:val="000000" w:themeColor="text1"/>
                      <w:sz w:val="18"/>
                      <w:szCs w:val="18"/>
                      <w14:textFill>
                        <w14:solidFill>
                          <w14:schemeClr w14:val="tx1"/>
                        </w14:solidFill>
                      </w14:textFill>
                    </w:rPr>
                    <w:t>SS、</w:t>
                  </w:r>
                  <w:r>
                    <w:rPr>
                      <w:rFonts w:hint="eastAsia"/>
                      <w:color w:val="000000" w:themeColor="text1"/>
                      <w:sz w:val="18"/>
                      <w:szCs w:val="18"/>
                      <w14:textFill>
                        <w14:solidFill>
                          <w14:schemeClr w14:val="tx1"/>
                        </w14:solidFill>
                      </w14:textFill>
                    </w:rPr>
                    <w:t>石油类</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氨氮、总氮、总磷、总锌、粪大肠菌群</w:t>
                  </w:r>
                </w:p>
              </w:tc>
              <w:tc>
                <w:tcPr>
                  <w:tcW w:w="1133" w:type="dxa"/>
                  <w:vAlign w:val="center"/>
                </w:tcPr>
                <w:p w14:paraId="36ABAA07">
                  <w:pPr>
                    <w:pStyle w:val="11"/>
                    <w:kinsoku w:val="0"/>
                    <w:overflowPunct w:val="0"/>
                    <w:autoSpaceDE w:val="0"/>
                    <w:autoSpaceDN w:val="0"/>
                    <w:spacing w:after="0"/>
                    <w:ind w:left="0" w:left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连续监测2天，每天</w:t>
                  </w:r>
                  <w:r>
                    <w:rPr>
                      <w:rFonts w:hint="eastAsia"/>
                      <w:color w:val="000000" w:themeColor="text1"/>
                      <w:sz w:val="18"/>
                      <w:szCs w:val="18"/>
                      <w:lang w:val="en-US"/>
                      <w14:textFill>
                        <w14:solidFill>
                          <w14:schemeClr w14:val="tx1"/>
                        </w14:solidFill>
                      </w14:textFill>
                    </w:rPr>
                    <w:t>4</w:t>
                  </w:r>
                  <w:r>
                    <w:rPr>
                      <w:color w:val="000000" w:themeColor="text1"/>
                      <w:sz w:val="18"/>
                      <w:szCs w:val="18"/>
                      <w14:textFill>
                        <w14:solidFill>
                          <w14:schemeClr w14:val="tx1"/>
                        </w14:solidFill>
                      </w14:textFill>
                    </w:rPr>
                    <w:t>次</w:t>
                  </w:r>
                </w:p>
              </w:tc>
              <w:tc>
                <w:tcPr>
                  <w:tcW w:w="2466" w:type="dxa"/>
                  <w:tcMar>
                    <w:left w:w="28" w:type="dxa"/>
                    <w:right w:w="28" w:type="dxa"/>
                  </w:tcMar>
                  <w:vAlign w:val="center"/>
                </w:tcPr>
                <w:p w14:paraId="446332D3">
                  <w:pPr>
                    <w:pStyle w:val="11"/>
                    <w:kinsoku w:val="0"/>
                    <w:overflowPunct w:val="0"/>
                    <w:autoSpaceDE w:val="0"/>
                    <w:autoSpaceDN w:val="0"/>
                    <w:spacing w:after="0"/>
                    <w:ind w:left="0" w:leftChars="0"/>
                    <w:jc w:val="center"/>
                    <w:rPr>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满足《污水排入城镇下水道水质标准》（GB/T31926-2015）中B级标准和《污水综合排放标准》（GB8978-1996）中三级标准。</w:t>
                  </w:r>
                </w:p>
              </w:tc>
              <w:tc>
                <w:tcPr>
                  <w:tcW w:w="1075" w:type="dxa"/>
                  <w:tcMar>
                    <w:left w:w="28" w:type="dxa"/>
                    <w:right w:w="28" w:type="dxa"/>
                  </w:tcMar>
                  <w:vAlign w:val="center"/>
                </w:tcPr>
                <w:p w14:paraId="7E8613FC">
                  <w:pPr>
                    <w:pStyle w:val="11"/>
                    <w:kinsoku w:val="0"/>
                    <w:overflowPunct w:val="0"/>
                    <w:autoSpaceDE w:val="0"/>
                    <w:autoSpaceDN w:val="0"/>
                    <w:spacing w:after="0"/>
                    <w:ind w:left="0" w:leftChars="0"/>
                    <w:jc w:val="center"/>
                    <w:rPr>
                      <w:bCs/>
                      <w:color w:val="000000" w:themeColor="text1"/>
                      <w:sz w:val="18"/>
                      <w:szCs w:val="18"/>
                      <w14:textFill>
                        <w14:solidFill>
                          <w14:schemeClr w14:val="tx1"/>
                        </w14:solidFill>
                      </w14:textFill>
                    </w:rPr>
                  </w:pPr>
                  <w:r>
                    <w:rPr>
                      <w:rFonts w:hint="eastAsia"/>
                      <w:bCs/>
                      <w:color w:val="000000" w:themeColor="text1"/>
                      <w:sz w:val="18"/>
                      <w:szCs w:val="18"/>
                      <w:lang w:val="en-US"/>
                      <w14:textFill>
                        <w14:solidFill>
                          <w14:schemeClr w14:val="tx1"/>
                        </w14:solidFill>
                      </w14:textFill>
                    </w:rPr>
                    <w:t>/</w:t>
                  </w:r>
                </w:p>
              </w:tc>
            </w:tr>
          </w:tbl>
          <w:p w14:paraId="004D85BA">
            <w:pPr>
              <w:snapToGrid w:val="0"/>
              <w:spacing w:line="360" w:lineRule="auto"/>
              <w:ind w:firstLine="420" w:firstLineChars="200"/>
              <w:rPr>
                <w:b/>
                <w:color w:val="000000" w:themeColor="text1"/>
                <w:szCs w:val="21"/>
                <w14:textFill>
                  <w14:solidFill>
                    <w14:schemeClr w14:val="tx1"/>
                  </w14:solidFill>
                </w14:textFill>
              </w:rPr>
            </w:pPr>
            <w:r>
              <w:rPr>
                <w:color w:val="000000" w:themeColor="text1"/>
                <w:szCs w:val="21"/>
                <w14:textFill>
                  <w14:solidFill>
                    <w14:schemeClr w14:val="tx1"/>
                  </w14:solidFill>
                </w14:textFill>
              </w:rPr>
              <w:t>营运期水环境监测计划见表4-</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4。</w:t>
            </w:r>
          </w:p>
          <w:p w14:paraId="36FE9415">
            <w:pPr>
              <w:adjustRightInd w:val="0"/>
              <w:snapToGrid w:val="0"/>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表4-</w:t>
            </w:r>
            <w:r>
              <w:rPr>
                <w:rFonts w:hint="eastAsia"/>
                <w:b/>
                <w:bCs/>
                <w:color w:val="000000" w:themeColor="text1"/>
                <w:sz w:val="18"/>
                <w:szCs w:val="18"/>
                <w14:textFill>
                  <w14:solidFill>
                    <w14:schemeClr w14:val="tx1"/>
                  </w14:solidFill>
                </w14:textFill>
              </w:rPr>
              <w:t>1</w:t>
            </w:r>
            <w:r>
              <w:rPr>
                <w:b/>
                <w:bCs/>
                <w:color w:val="000000" w:themeColor="text1"/>
                <w:sz w:val="18"/>
                <w:szCs w:val="18"/>
                <w14:textFill>
                  <w14:solidFill>
                    <w14:schemeClr w14:val="tx1"/>
                  </w14:solidFill>
                </w14:textFill>
              </w:rPr>
              <w:t>4   项目运营期环境监测计划一览表</w:t>
            </w:r>
          </w:p>
          <w:tbl>
            <w:tblPr>
              <w:tblStyle w:val="30"/>
              <w:tblW w:w="7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972"/>
              <w:gridCol w:w="1689"/>
              <w:gridCol w:w="1542"/>
              <w:gridCol w:w="2782"/>
            </w:tblGrid>
            <w:tr w14:paraId="6E646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5" w:type="dxa"/>
                  <w:tcMar>
                    <w:left w:w="28" w:type="dxa"/>
                    <w:right w:w="28" w:type="dxa"/>
                  </w:tcMar>
                  <w:vAlign w:val="center"/>
                </w:tcPr>
                <w:p w14:paraId="6C3C3789">
                  <w:pPr>
                    <w:jc w:val="center"/>
                    <w:rPr>
                      <w:b/>
                      <w:color w:val="000000" w:themeColor="text1"/>
                      <w:kern w:val="28"/>
                      <w:sz w:val="18"/>
                      <w:szCs w:val="18"/>
                      <w14:textFill>
                        <w14:solidFill>
                          <w14:schemeClr w14:val="tx1"/>
                        </w14:solidFill>
                      </w14:textFill>
                    </w:rPr>
                  </w:pPr>
                  <w:r>
                    <w:rPr>
                      <w:b/>
                      <w:color w:val="000000" w:themeColor="text1"/>
                      <w:kern w:val="28"/>
                      <w:sz w:val="18"/>
                      <w:szCs w:val="18"/>
                      <w14:textFill>
                        <w14:solidFill>
                          <w14:schemeClr w14:val="tx1"/>
                        </w14:solidFill>
                      </w14:textFill>
                    </w:rPr>
                    <w:t>监测项目</w:t>
                  </w:r>
                </w:p>
              </w:tc>
              <w:tc>
                <w:tcPr>
                  <w:tcW w:w="972" w:type="dxa"/>
                  <w:tcMar>
                    <w:left w:w="28" w:type="dxa"/>
                    <w:right w:w="28" w:type="dxa"/>
                  </w:tcMar>
                  <w:vAlign w:val="center"/>
                </w:tcPr>
                <w:p w14:paraId="6CC4F937">
                  <w:pPr>
                    <w:jc w:val="center"/>
                    <w:rPr>
                      <w:b/>
                      <w:color w:val="000000" w:themeColor="text1"/>
                      <w:kern w:val="28"/>
                      <w:sz w:val="18"/>
                      <w:szCs w:val="18"/>
                      <w14:textFill>
                        <w14:solidFill>
                          <w14:schemeClr w14:val="tx1"/>
                        </w14:solidFill>
                      </w14:textFill>
                    </w:rPr>
                  </w:pPr>
                  <w:r>
                    <w:rPr>
                      <w:b/>
                      <w:color w:val="000000" w:themeColor="text1"/>
                      <w:kern w:val="28"/>
                      <w:sz w:val="18"/>
                      <w:szCs w:val="18"/>
                      <w14:textFill>
                        <w14:solidFill>
                          <w14:schemeClr w14:val="tx1"/>
                        </w14:solidFill>
                      </w14:textFill>
                    </w:rPr>
                    <w:t>监测点位</w:t>
                  </w:r>
                </w:p>
              </w:tc>
              <w:tc>
                <w:tcPr>
                  <w:tcW w:w="1689" w:type="dxa"/>
                  <w:tcMar>
                    <w:left w:w="28" w:type="dxa"/>
                    <w:right w:w="28" w:type="dxa"/>
                  </w:tcMar>
                  <w:vAlign w:val="center"/>
                </w:tcPr>
                <w:p w14:paraId="26B6C467">
                  <w:pPr>
                    <w:jc w:val="center"/>
                    <w:rPr>
                      <w:b/>
                      <w:color w:val="000000" w:themeColor="text1"/>
                      <w:kern w:val="28"/>
                      <w:sz w:val="18"/>
                      <w:szCs w:val="18"/>
                      <w14:textFill>
                        <w14:solidFill>
                          <w14:schemeClr w14:val="tx1"/>
                        </w14:solidFill>
                      </w14:textFill>
                    </w:rPr>
                  </w:pPr>
                  <w:r>
                    <w:rPr>
                      <w:b/>
                      <w:color w:val="000000" w:themeColor="text1"/>
                      <w:kern w:val="28"/>
                      <w:sz w:val="18"/>
                      <w:szCs w:val="18"/>
                      <w14:textFill>
                        <w14:solidFill>
                          <w14:schemeClr w14:val="tx1"/>
                        </w14:solidFill>
                      </w14:textFill>
                    </w:rPr>
                    <w:t>监测因子</w:t>
                  </w:r>
                </w:p>
              </w:tc>
              <w:tc>
                <w:tcPr>
                  <w:tcW w:w="1542" w:type="dxa"/>
                  <w:vAlign w:val="center"/>
                </w:tcPr>
                <w:p w14:paraId="49B20E7C">
                  <w:pPr>
                    <w:jc w:val="center"/>
                    <w:rPr>
                      <w:b/>
                      <w:color w:val="000000" w:themeColor="text1"/>
                      <w:kern w:val="28"/>
                      <w:sz w:val="18"/>
                      <w:szCs w:val="18"/>
                      <w14:textFill>
                        <w14:solidFill>
                          <w14:schemeClr w14:val="tx1"/>
                        </w14:solidFill>
                      </w14:textFill>
                    </w:rPr>
                  </w:pPr>
                  <w:r>
                    <w:rPr>
                      <w:b/>
                      <w:color w:val="000000" w:themeColor="text1"/>
                      <w:kern w:val="28"/>
                      <w:sz w:val="18"/>
                      <w:szCs w:val="18"/>
                      <w14:textFill>
                        <w14:solidFill>
                          <w14:schemeClr w14:val="tx1"/>
                        </w14:solidFill>
                      </w14:textFill>
                    </w:rPr>
                    <w:t>监测频次</w:t>
                  </w:r>
                </w:p>
              </w:tc>
              <w:tc>
                <w:tcPr>
                  <w:tcW w:w="2782" w:type="dxa"/>
                  <w:vAlign w:val="center"/>
                </w:tcPr>
                <w:p w14:paraId="75104F1F">
                  <w:pPr>
                    <w:jc w:val="center"/>
                    <w:rPr>
                      <w:b/>
                      <w:color w:val="000000" w:themeColor="text1"/>
                      <w:kern w:val="28"/>
                      <w:sz w:val="18"/>
                      <w:szCs w:val="18"/>
                      <w14:textFill>
                        <w14:solidFill>
                          <w14:schemeClr w14:val="tx1"/>
                        </w14:solidFill>
                      </w14:textFill>
                    </w:rPr>
                  </w:pPr>
                  <w:r>
                    <w:rPr>
                      <w:b/>
                      <w:color w:val="000000" w:themeColor="text1"/>
                      <w:kern w:val="28"/>
                      <w:sz w:val="18"/>
                      <w:szCs w:val="18"/>
                      <w14:textFill>
                        <w14:solidFill>
                          <w14:schemeClr w14:val="tx1"/>
                        </w14:solidFill>
                      </w14:textFill>
                    </w:rPr>
                    <w:t>执行排放标准</w:t>
                  </w:r>
                </w:p>
              </w:tc>
            </w:tr>
            <w:tr w14:paraId="00227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865" w:type="dxa"/>
                  <w:tcMar>
                    <w:left w:w="28" w:type="dxa"/>
                    <w:right w:w="28" w:type="dxa"/>
                  </w:tcMar>
                  <w:vAlign w:val="center"/>
                </w:tcPr>
                <w:p w14:paraId="17461849">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废水</w:t>
                  </w:r>
                </w:p>
              </w:tc>
              <w:tc>
                <w:tcPr>
                  <w:tcW w:w="972" w:type="dxa"/>
                  <w:tcMar>
                    <w:left w:w="28" w:type="dxa"/>
                    <w:right w:w="28" w:type="dxa"/>
                  </w:tcMar>
                  <w:vAlign w:val="center"/>
                </w:tcPr>
                <w:p w14:paraId="3357C0BA">
                  <w:pPr>
                    <w:pStyle w:val="11"/>
                    <w:kinsoku w:val="0"/>
                    <w:overflowPunct w:val="0"/>
                    <w:autoSpaceDE w:val="0"/>
                    <w:autoSpaceDN w:val="0"/>
                    <w:spacing w:after="0"/>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DW00</w:t>
                  </w:r>
                  <w:r>
                    <w:rPr>
                      <w:rFonts w:hint="eastAsia"/>
                      <w:color w:val="000000" w:themeColor="text1"/>
                      <w:sz w:val="18"/>
                      <w:szCs w:val="18"/>
                      <w:lang w:val="en-US"/>
                      <w14:textFill>
                        <w14:solidFill>
                          <w14:schemeClr w14:val="tx1"/>
                        </w14:solidFill>
                      </w14:textFill>
                    </w:rPr>
                    <w:t>1</w:t>
                  </w:r>
                </w:p>
                <w:p w14:paraId="629BF089">
                  <w:pPr>
                    <w:pStyle w:val="11"/>
                    <w:kinsoku w:val="0"/>
                    <w:overflowPunct w:val="0"/>
                    <w:autoSpaceDE w:val="0"/>
                    <w:autoSpaceDN w:val="0"/>
                    <w:spacing w:after="0"/>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废水总排口</w:t>
                  </w:r>
                </w:p>
              </w:tc>
              <w:tc>
                <w:tcPr>
                  <w:tcW w:w="1689" w:type="dxa"/>
                  <w:tcMar>
                    <w:left w:w="28" w:type="dxa"/>
                    <w:right w:w="28" w:type="dxa"/>
                  </w:tcMar>
                  <w:vAlign w:val="center"/>
                </w:tcPr>
                <w:p w14:paraId="2C4AB09C">
                  <w:pPr>
                    <w:pStyle w:val="11"/>
                    <w:kinsoku w:val="0"/>
                    <w:overflowPunct w:val="0"/>
                    <w:autoSpaceDE w:val="0"/>
                    <w:autoSpaceDN w:val="0"/>
                    <w:spacing w:after="0"/>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pH、BOD</w:t>
                  </w:r>
                  <w:r>
                    <w:rPr>
                      <w:color w:val="000000" w:themeColor="text1"/>
                      <w:sz w:val="18"/>
                      <w:szCs w:val="18"/>
                      <w:vertAlign w:val="subscript"/>
                      <w14:textFill>
                        <w14:solidFill>
                          <w14:schemeClr w14:val="tx1"/>
                        </w14:solidFill>
                      </w14:textFill>
                    </w:rPr>
                    <w:t>5</w:t>
                  </w:r>
                  <w:r>
                    <w:rPr>
                      <w:rFonts w:hint="eastAsia"/>
                      <w:color w:val="000000" w:themeColor="text1"/>
                      <w:sz w:val="18"/>
                      <w:szCs w:val="18"/>
                      <w14:textFill>
                        <w14:solidFill>
                          <w14:schemeClr w14:val="tx1"/>
                        </w14:solidFill>
                      </w14:textFill>
                    </w:rPr>
                    <w:t>、COD、</w:t>
                  </w:r>
                  <w:r>
                    <w:rPr>
                      <w:color w:val="000000" w:themeColor="text1"/>
                      <w:sz w:val="18"/>
                      <w:szCs w:val="18"/>
                      <w14:textFill>
                        <w14:solidFill>
                          <w14:schemeClr w14:val="tx1"/>
                        </w14:solidFill>
                      </w14:textFill>
                    </w:rPr>
                    <w:t>SS、</w:t>
                  </w:r>
                  <w:r>
                    <w:rPr>
                      <w:rFonts w:hint="eastAsia"/>
                      <w:color w:val="000000" w:themeColor="text1"/>
                      <w:sz w:val="18"/>
                      <w:szCs w:val="18"/>
                      <w14:textFill>
                        <w14:solidFill>
                          <w14:schemeClr w14:val="tx1"/>
                        </w14:solidFill>
                      </w14:textFill>
                    </w:rPr>
                    <w:t>石油类</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氨氮、总氮、总磷、总锌、粪大肠菌群</w:t>
                  </w:r>
                </w:p>
              </w:tc>
              <w:tc>
                <w:tcPr>
                  <w:tcW w:w="1542" w:type="dxa"/>
                  <w:tcMar>
                    <w:left w:w="28" w:type="dxa"/>
                    <w:right w:w="28" w:type="dxa"/>
                  </w:tcMar>
                  <w:vAlign w:val="center"/>
                </w:tcPr>
                <w:p w14:paraId="410696B4">
                  <w:pPr>
                    <w:pStyle w:val="11"/>
                    <w:kinsoku w:val="0"/>
                    <w:overflowPunct w:val="0"/>
                    <w:autoSpaceDE w:val="0"/>
                    <w:autoSpaceDN w:val="0"/>
                    <w:spacing w:after="0"/>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1次/年</w:t>
                  </w:r>
                </w:p>
              </w:tc>
              <w:tc>
                <w:tcPr>
                  <w:tcW w:w="2782" w:type="dxa"/>
                  <w:tcMar>
                    <w:left w:w="28" w:type="dxa"/>
                    <w:right w:w="28" w:type="dxa"/>
                  </w:tcMar>
                  <w:vAlign w:val="center"/>
                </w:tcPr>
                <w:p w14:paraId="25346C0D">
                  <w:pPr>
                    <w:pStyle w:val="11"/>
                    <w:kinsoku w:val="0"/>
                    <w:overflowPunct w:val="0"/>
                    <w:autoSpaceDE w:val="0"/>
                    <w:autoSpaceDN w:val="0"/>
                    <w:spacing w:after="0"/>
                    <w:ind w:left="0" w:leftChars="0"/>
                    <w:jc w:val="center"/>
                    <w:rPr>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满足《污水排入城镇下水道水质标准》（GB/T31926-2015）中B级标准和《污水综合排放标准》（GB8978-1996）中三级标准。</w:t>
                  </w:r>
                </w:p>
              </w:tc>
            </w:tr>
          </w:tbl>
          <w:p w14:paraId="2B755C88">
            <w:pPr>
              <w:adjustRightInd w:val="0"/>
              <w:snapToGrid w:val="0"/>
              <w:spacing w:line="360" w:lineRule="auto"/>
              <w:rPr>
                <w:rFonts w:ascii="宋体" w:hAnsi="宋体" w:cs="宋体"/>
                <w:b/>
                <w:bCs/>
                <w:color w:val="000000" w:themeColor="text1"/>
                <w:spacing w:val="-10"/>
                <w:szCs w:val="21"/>
                <w14:textFill>
                  <w14:solidFill>
                    <w14:schemeClr w14:val="tx1"/>
                  </w14:solidFill>
                </w14:textFill>
              </w:rPr>
            </w:pPr>
            <w:r>
              <w:rPr>
                <w:rFonts w:hint="eastAsia" w:ascii="宋体" w:hAnsi="宋体" w:cs="宋体"/>
                <w:b/>
                <w:bCs/>
                <w:color w:val="000000" w:themeColor="text1"/>
                <w:spacing w:val="-10"/>
                <w:szCs w:val="21"/>
                <w14:textFill>
                  <w14:solidFill>
                    <w14:schemeClr w14:val="tx1"/>
                  </w14:solidFill>
                </w14:textFill>
              </w:rPr>
              <w:t>（三）运营期声环境影响和保护措施</w:t>
            </w:r>
          </w:p>
          <w:p w14:paraId="74FE81CA">
            <w:pPr>
              <w:snapToGrid w:val="0"/>
              <w:spacing w:line="360" w:lineRule="auto"/>
              <w:ind w:firstLine="422" w:firstLineChars="20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1、噪声源</w:t>
            </w:r>
          </w:p>
          <w:p w14:paraId="76C2413B">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项目运营期间噪声来源主要为</w:t>
            </w:r>
            <w:r>
              <w:rPr>
                <w:color w:val="000000" w:themeColor="text1"/>
                <w:szCs w:val="21"/>
                <w14:textFill>
                  <w14:solidFill>
                    <w14:schemeClr w14:val="tx1"/>
                  </w14:solidFill>
                </w14:textFill>
              </w:rPr>
              <w:t>生产</w:t>
            </w:r>
            <w:r>
              <w:rPr>
                <w:color w:val="000000" w:themeColor="text1"/>
                <w14:textFill>
                  <w14:solidFill>
                    <w14:schemeClr w14:val="tx1"/>
                  </w14:solidFill>
                </w14:textFill>
              </w:rPr>
              <w:t>设备运行产生的噪声，其次为</w:t>
            </w:r>
            <w:r>
              <w:rPr>
                <w:color w:val="000000" w:themeColor="text1"/>
                <w:szCs w:val="21"/>
                <w14:textFill>
                  <w14:solidFill>
                    <w14:schemeClr w14:val="tx1"/>
                  </w14:solidFill>
                </w14:textFill>
              </w:rPr>
              <w:t>进出</w:t>
            </w:r>
            <w:r>
              <w:rPr>
                <w:color w:val="000000" w:themeColor="text1"/>
                <w14:textFill>
                  <w14:solidFill>
                    <w14:schemeClr w14:val="tx1"/>
                  </w14:solidFill>
                </w14:textFill>
              </w:rPr>
              <w:t>车辆产生的噪声和人员活动噪声。</w:t>
            </w:r>
          </w:p>
          <w:p w14:paraId="597C84AC">
            <w:pPr>
              <w:spacing w:line="360" w:lineRule="auto"/>
              <w:ind w:firstLine="422" w:firstLineChars="200"/>
              <w:rPr>
                <w:b/>
                <w:color w:val="000000" w:themeColor="text1"/>
                <w14:textFill>
                  <w14:solidFill>
                    <w14:schemeClr w14:val="tx1"/>
                  </w14:solidFill>
                </w14:textFill>
              </w:rPr>
            </w:pPr>
            <w:r>
              <w:rPr>
                <w:b/>
                <w:color w:val="000000" w:themeColor="text1"/>
                <w14:textFill>
                  <w14:solidFill>
                    <w14:schemeClr w14:val="tx1"/>
                  </w14:solidFill>
                </w14:textFill>
              </w:rPr>
              <w:t>2、噪声强度</w:t>
            </w:r>
          </w:p>
          <w:p w14:paraId="5C008980">
            <w:pPr>
              <w:snapToGrid w:val="0"/>
              <w:spacing w:line="360" w:lineRule="auto"/>
              <w:ind w:firstLine="420" w:firstLineChars="200"/>
              <w:rPr>
                <w:color w:val="000000" w:themeColor="text1"/>
                <w:szCs w:val="21"/>
                <w14:textFill>
                  <w14:solidFill>
                    <w14:schemeClr w14:val="tx1"/>
                  </w14:solidFill>
                </w14:textFill>
              </w:rPr>
            </w:pPr>
            <w:r>
              <w:rPr>
                <w:color w:val="000000" w:themeColor="text1"/>
                <w14:textFill>
                  <w14:solidFill>
                    <w14:schemeClr w14:val="tx1"/>
                  </w14:solidFill>
                </w14:textFill>
              </w:rPr>
              <w:t>项目外来人员产生的社会噪声声压级在60～70dB</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A</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之间，交通噪声声压级在70～75dB</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A</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之间，</w:t>
            </w:r>
            <w:r>
              <w:rPr>
                <w:color w:val="000000" w:themeColor="text1"/>
                <w:szCs w:val="21"/>
                <w14:textFill>
                  <w14:solidFill>
                    <w14:schemeClr w14:val="tx1"/>
                  </w14:solidFill>
                </w14:textFill>
              </w:rPr>
              <w:t>本项目噪声主要来源于设备噪声，主要为搅拌机、粉碎机、注塑机、挤出机、吸塑机等，其噪声介于80～90dB（A）之间。其噪声源强见下表4-15。</w:t>
            </w:r>
          </w:p>
          <w:p w14:paraId="79BCF0CE">
            <w:pPr>
              <w:tabs>
                <w:tab w:val="left" w:pos="0"/>
              </w:tabs>
              <w:jc w:val="center"/>
              <w:rPr>
                <w:b/>
                <w:color w:val="000000" w:themeColor="text1"/>
                <w:kern w:val="21"/>
                <w:sz w:val="18"/>
                <w:szCs w:val="18"/>
                <w14:textFill>
                  <w14:solidFill>
                    <w14:schemeClr w14:val="tx1"/>
                  </w14:solidFill>
                </w14:textFill>
              </w:rPr>
            </w:pPr>
            <w:r>
              <w:rPr>
                <w:b/>
                <w:bCs/>
                <w:color w:val="000000" w:themeColor="text1"/>
                <w:kern w:val="21"/>
                <w:sz w:val="18"/>
                <w:szCs w:val="18"/>
                <w14:textFill>
                  <w14:solidFill>
                    <w14:schemeClr w14:val="tx1"/>
                  </w14:solidFill>
                </w14:textFill>
              </w:rPr>
              <w:t>表4-15   项目噪声源强一览表  单位：</w:t>
            </w:r>
            <w:r>
              <w:rPr>
                <w:b/>
                <w:color w:val="000000" w:themeColor="text1"/>
                <w:kern w:val="21"/>
                <w:sz w:val="18"/>
                <w:szCs w:val="18"/>
                <w14:textFill>
                  <w14:solidFill>
                    <w14:schemeClr w14:val="tx1"/>
                  </w14:solidFill>
                </w14:textFill>
              </w:rPr>
              <w:t>dB（A）</w:t>
            </w:r>
          </w:p>
          <w:tbl>
            <w:tblPr>
              <w:tblStyle w:val="31"/>
              <w:tblW w:w="8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549"/>
              <w:gridCol w:w="754"/>
              <w:gridCol w:w="850"/>
              <w:gridCol w:w="907"/>
              <w:gridCol w:w="850"/>
              <w:gridCol w:w="680"/>
              <w:gridCol w:w="907"/>
              <w:gridCol w:w="850"/>
              <w:gridCol w:w="850"/>
            </w:tblGrid>
            <w:tr w14:paraId="7B83F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restart"/>
                  <w:vAlign w:val="center"/>
                </w:tcPr>
                <w:p w14:paraId="4667D77E">
                  <w:pPr>
                    <w:tabs>
                      <w:tab w:val="left" w:pos="0"/>
                    </w:tabs>
                    <w:jc w:val="center"/>
                    <w:rPr>
                      <w:color w:val="000000" w:themeColor="text1"/>
                      <w:kern w:val="21"/>
                      <w:sz w:val="18"/>
                      <w:szCs w:val="18"/>
                      <w14:textFill>
                        <w14:solidFill>
                          <w14:schemeClr w14:val="tx1"/>
                        </w14:solidFill>
                      </w14:textFill>
                    </w:rPr>
                  </w:pPr>
                  <w:r>
                    <w:rPr>
                      <w:bCs/>
                      <w:color w:val="000000" w:themeColor="text1"/>
                      <w:sz w:val="18"/>
                      <w:szCs w:val="18"/>
                      <w14:textFill>
                        <w14:solidFill>
                          <w14:schemeClr w14:val="tx1"/>
                        </w14:solidFill>
                      </w14:textFill>
                    </w:rPr>
                    <w:t>噪声源</w:t>
                  </w:r>
                </w:p>
              </w:tc>
              <w:tc>
                <w:tcPr>
                  <w:tcW w:w="549" w:type="dxa"/>
                  <w:vMerge w:val="restart"/>
                  <w:vAlign w:val="center"/>
                </w:tcPr>
                <w:p w14:paraId="6689C2C2">
                  <w:pPr>
                    <w:tabs>
                      <w:tab w:val="left" w:pos="0"/>
                    </w:tabs>
                    <w:jc w:val="center"/>
                    <w:rPr>
                      <w:color w:val="000000" w:themeColor="text1"/>
                      <w:kern w:val="21"/>
                      <w:sz w:val="18"/>
                      <w:szCs w:val="18"/>
                      <w14:textFill>
                        <w14:solidFill>
                          <w14:schemeClr w14:val="tx1"/>
                        </w14:solidFill>
                      </w14:textFill>
                    </w:rPr>
                  </w:pPr>
                  <w:r>
                    <w:rPr>
                      <w:bCs/>
                      <w:color w:val="000000" w:themeColor="text1"/>
                      <w:sz w:val="18"/>
                      <w:szCs w:val="18"/>
                      <w14:textFill>
                        <w14:solidFill>
                          <w14:schemeClr w14:val="tx1"/>
                        </w14:solidFill>
                      </w14:textFill>
                    </w:rPr>
                    <w:t>数量</w:t>
                  </w:r>
                </w:p>
              </w:tc>
              <w:tc>
                <w:tcPr>
                  <w:tcW w:w="754" w:type="dxa"/>
                  <w:vMerge w:val="restart"/>
                  <w:vAlign w:val="center"/>
                </w:tcPr>
                <w:p w14:paraId="3B623B23">
                  <w:pPr>
                    <w:tabs>
                      <w:tab w:val="left" w:pos="0"/>
                    </w:tabs>
                    <w:jc w:val="center"/>
                    <w:rPr>
                      <w:color w:val="000000" w:themeColor="text1"/>
                      <w:kern w:val="21"/>
                      <w:sz w:val="18"/>
                      <w:szCs w:val="18"/>
                      <w14:textFill>
                        <w14:solidFill>
                          <w14:schemeClr w14:val="tx1"/>
                        </w14:solidFill>
                      </w14:textFill>
                    </w:rPr>
                  </w:pPr>
                  <w:r>
                    <w:rPr>
                      <w:bCs/>
                      <w:color w:val="000000" w:themeColor="text1"/>
                      <w:sz w:val="18"/>
                      <w:szCs w:val="18"/>
                      <w14:textFill>
                        <w14:solidFill>
                          <w14:schemeClr w14:val="tx1"/>
                        </w14:solidFill>
                      </w14:textFill>
                    </w:rPr>
                    <w:t>声功率级</w:t>
                  </w:r>
                </w:p>
              </w:tc>
              <w:tc>
                <w:tcPr>
                  <w:tcW w:w="850" w:type="dxa"/>
                  <w:vMerge w:val="restart"/>
                  <w:vAlign w:val="center"/>
                </w:tcPr>
                <w:p w14:paraId="2CB9864A">
                  <w:pPr>
                    <w:tabs>
                      <w:tab w:val="left" w:pos="0"/>
                    </w:tabs>
                    <w:jc w:val="center"/>
                    <w:rPr>
                      <w:color w:val="000000" w:themeColor="text1"/>
                      <w:kern w:val="21"/>
                      <w:sz w:val="18"/>
                      <w:szCs w:val="18"/>
                      <w14:textFill>
                        <w14:solidFill>
                          <w14:schemeClr w14:val="tx1"/>
                        </w14:solidFill>
                      </w14:textFill>
                    </w:rPr>
                  </w:pPr>
                  <w:r>
                    <w:rPr>
                      <w:color w:val="000000" w:themeColor="text1"/>
                      <w:kern w:val="21"/>
                      <w:sz w:val="18"/>
                      <w:szCs w:val="18"/>
                      <w14:textFill>
                        <w14:solidFill>
                          <w14:schemeClr w14:val="tx1"/>
                        </w14:solidFill>
                      </w14:textFill>
                    </w:rPr>
                    <w:t>声源控制措施</w:t>
                  </w:r>
                </w:p>
              </w:tc>
              <w:tc>
                <w:tcPr>
                  <w:tcW w:w="907" w:type="dxa"/>
                  <w:vMerge w:val="restart"/>
                  <w:vAlign w:val="center"/>
                </w:tcPr>
                <w:p w14:paraId="1A55408D">
                  <w:pPr>
                    <w:tabs>
                      <w:tab w:val="left" w:pos="0"/>
                    </w:tabs>
                    <w:jc w:val="center"/>
                    <w:rPr>
                      <w:color w:val="000000" w:themeColor="text1"/>
                      <w:kern w:val="21"/>
                      <w:sz w:val="18"/>
                      <w:szCs w:val="18"/>
                      <w14:textFill>
                        <w14:solidFill>
                          <w14:schemeClr w14:val="tx1"/>
                        </w14:solidFill>
                      </w14:textFill>
                    </w:rPr>
                  </w:pPr>
                  <w:r>
                    <w:rPr>
                      <w:color w:val="000000" w:themeColor="text1"/>
                      <w:kern w:val="21"/>
                      <w:sz w:val="18"/>
                      <w:szCs w:val="18"/>
                      <w14:textFill>
                        <w14:solidFill>
                          <w14:schemeClr w14:val="tx1"/>
                        </w14:solidFill>
                      </w14:textFill>
                    </w:rPr>
                    <w:t>距室内边界距离/m</w:t>
                  </w:r>
                </w:p>
              </w:tc>
              <w:tc>
                <w:tcPr>
                  <w:tcW w:w="850" w:type="dxa"/>
                  <w:vMerge w:val="restart"/>
                  <w:vAlign w:val="center"/>
                </w:tcPr>
                <w:p w14:paraId="21517394">
                  <w:pPr>
                    <w:tabs>
                      <w:tab w:val="left" w:pos="0"/>
                    </w:tabs>
                    <w:jc w:val="center"/>
                    <w:rPr>
                      <w:rFonts w:hint="eastAsia" w:eastAsia="宋体"/>
                      <w:color w:val="000000" w:themeColor="text1"/>
                      <w:kern w:val="21"/>
                      <w:sz w:val="18"/>
                      <w:szCs w:val="18"/>
                      <w:lang w:eastAsia="zh-CN"/>
                      <w14:textFill>
                        <w14:solidFill>
                          <w14:schemeClr w14:val="tx1"/>
                        </w14:solidFill>
                      </w14:textFill>
                    </w:rPr>
                  </w:pPr>
                  <w:r>
                    <w:rPr>
                      <w:color w:val="000000" w:themeColor="text1"/>
                      <w:kern w:val="21"/>
                      <w:sz w:val="18"/>
                      <w:szCs w:val="18"/>
                      <w14:textFill>
                        <w14:solidFill>
                          <w14:schemeClr w14:val="tx1"/>
                        </w14:solidFill>
                      </w14:textFill>
                    </w:rPr>
                    <w:t>室内边界声级/db</w:t>
                  </w:r>
                  <w:r>
                    <w:rPr>
                      <w:rFonts w:hint="eastAsia"/>
                      <w:color w:val="000000" w:themeColor="text1"/>
                      <w:kern w:val="21"/>
                      <w:sz w:val="18"/>
                      <w:szCs w:val="18"/>
                      <w:lang w:eastAsia="zh-CN"/>
                      <w14:textFill>
                        <w14:solidFill>
                          <w14:schemeClr w14:val="tx1"/>
                        </w14:solidFill>
                      </w14:textFill>
                    </w:rPr>
                    <w:t>（</w:t>
                  </w:r>
                  <w:r>
                    <w:rPr>
                      <w:color w:val="000000" w:themeColor="text1"/>
                      <w:kern w:val="21"/>
                      <w:sz w:val="18"/>
                      <w:szCs w:val="18"/>
                      <w14:textFill>
                        <w14:solidFill>
                          <w14:schemeClr w14:val="tx1"/>
                        </w14:solidFill>
                      </w14:textFill>
                    </w:rPr>
                    <w:t>A</w:t>
                  </w:r>
                  <w:r>
                    <w:rPr>
                      <w:rFonts w:hint="eastAsia"/>
                      <w:color w:val="000000" w:themeColor="text1"/>
                      <w:kern w:val="21"/>
                      <w:sz w:val="18"/>
                      <w:szCs w:val="18"/>
                      <w:lang w:eastAsia="zh-CN"/>
                      <w14:textFill>
                        <w14:solidFill>
                          <w14:schemeClr w14:val="tx1"/>
                        </w14:solidFill>
                      </w14:textFill>
                    </w:rPr>
                    <w:t>）</w:t>
                  </w:r>
                </w:p>
              </w:tc>
              <w:tc>
                <w:tcPr>
                  <w:tcW w:w="680" w:type="dxa"/>
                  <w:vMerge w:val="restart"/>
                  <w:vAlign w:val="center"/>
                </w:tcPr>
                <w:p w14:paraId="5EDCB2FE">
                  <w:pPr>
                    <w:tabs>
                      <w:tab w:val="left" w:pos="0"/>
                    </w:tabs>
                    <w:jc w:val="center"/>
                    <w:rPr>
                      <w:color w:val="000000" w:themeColor="text1"/>
                      <w:kern w:val="21"/>
                      <w:sz w:val="18"/>
                      <w:szCs w:val="18"/>
                      <w14:textFill>
                        <w14:solidFill>
                          <w14:schemeClr w14:val="tx1"/>
                        </w14:solidFill>
                      </w14:textFill>
                    </w:rPr>
                  </w:pPr>
                  <w:r>
                    <w:rPr>
                      <w:color w:val="000000" w:themeColor="text1"/>
                      <w:kern w:val="21"/>
                      <w:sz w:val="18"/>
                      <w:szCs w:val="18"/>
                      <w14:textFill>
                        <w14:solidFill>
                          <w14:schemeClr w14:val="tx1"/>
                        </w14:solidFill>
                      </w14:textFill>
                    </w:rPr>
                    <w:t>运行时段</w:t>
                  </w:r>
                </w:p>
              </w:tc>
              <w:tc>
                <w:tcPr>
                  <w:tcW w:w="907" w:type="dxa"/>
                  <w:vMerge w:val="restart"/>
                  <w:vAlign w:val="center"/>
                </w:tcPr>
                <w:p w14:paraId="46071F55">
                  <w:pPr>
                    <w:tabs>
                      <w:tab w:val="left" w:pos="0"/>
                    </w:tabs>
                    <w:jc w:val="center"/>
                    <w:rPr>
                      <w:rFonts w:hint="eastAsia" w:eastAsia="宋体"/>
                      <w:color w:val="000000" w:themeColor="text1"/>
                      <w:kern w:val="21"/>
                      <w:sz w:val="18"/>
                      <w:szCs w:val="18"/>
                      <w:lang w:eastAsia="zh-CN"/>
                      <w14:textFill>
                        <w14:solidFill>
                          <w14:schemeClr w14:val="tx1"/>
                        </w14:solidFill>
                      </w14:textFill>
                    </w:rPr>
                  </w:pPr>
                  <w:r>
                    <w:rPr>
                      <w:color w:val="000000" w:themeColor="text1"/>
                      <w:kern w:val="21"/>
                      <w:sz w:val="18"/>
                      <w:szCs w:val="18"/>
                      <w14:textFill>
                        <w14:solidFill>
                          <w14:schemeClr w14:val="tx1"/>
                        </w14:solidFill>
                      </w14:textFill>
                    </w:rPr>
                    <w:t>建筑物插入损失/db</w:t>
                  </w:r>
                  <w:r>
                    <w:rPr>
                      <w:rFonts w:hint="eastAsia"/>
                      <w:color w:val="000000" w:themeColor="text1"/>
                      <w:kern w:val="21"/>
                      <w:sz w:val="18"/>
                      <w:szCs w:val="18"/>
                      <w:lang w:eastAsia="zh-CN"/>
                      <w14:textFill>
                        <w14:solidFill>
                          <w14:schemeClr w14:val="tx1"/>
                        </w14:solidFill>
                      </w14:textFill>
                    </w:rPr>
                    <w:t>（</w:t>
                  </w:r>
                  <w:r>
                    <w:rPr>
                      <w:color w:val="000000" w:themeColor="text1"/>
                      <w:kern w:val="21"/>
                      <w:sz w:val="18"/>
                      <w:szCs w:val="18"/>
                      <w14:textFill>
                        <w14:solidFill>
                          <w14:schemeClr w14:val="tx1"/>
                        </w14:solidFill>
                      </w14:textFill>
                    </w:rPr>
                    <w:t>A</w:t>
                  </w:r>
                  <w:r>
                    <w:rPr>
                      <w:rFonts w:hint="eastAsia"/>
                      <w:color w:val="000000" w:themeColor="text1"/>
                      <w:kern w:val="21"/>
                      <w:sz w:val="18"/>
                      <w:szCs w:val="18"/>
                      <w:lang w:eastAsia="zh-CN"/>
                      <w14:textFill>
                        <w14:solidFill>
                          <w14:schemeClr w14:val="tx1"/>
                        </w14:solidFill>
                      </w14:textFill>
                    </w:rPr>
                    <w:t>）</w:t>
                  </w:r>
                </w:p>
              </w:tc>
              <w:tc>
                <w:tcPr>
                  <w:tcW w:w="1700" w:type="dxa"/>
                  <w:gridSpan w:val="2"/>
                  <w:vAlign w:val="center"/>
                </w:tcPr>
                <w:p w14:paraId="501E0884">
                  <w:pPr>
                    <w:tabs>
                      <w:tab w:val="left" w:pos="0"/>
                    </w:tabs>
                    <w:jc w:val="center"/>
                    <w:rPr>
                      <w:color w:val="000000" w:themeColor="text1"/>
                      <w:kern w:val="21"/>
                      <w:sz w:val="18"/>
                      <w:szCs w:val="18"/>
                      <w14:textFill>
                        <w14:solidFill>
                          <w14:schemeClr w14:val="tx1"/>
                        </w14:solidFill>
                      </w14:textFill>
                    </w:rPr>
                  </w:pPr>
                  <w:r>
                    <w:rPr>
                      <w:color w:val="000000" w:themeColor="text1"/>
                      <w:kern w:val="21"/>
                      <w:sz w:val="18"/>
                      <w:szCs w:val="18"/>
                      <w14:textFill>
                        <w14:solidFill>
                          <w14:schemeClr w14:val="tx1"/>
                        </w14:solidFill>
                      </w14:textFill>
                    </w:rPr>
                    <w:t>建筑物外界噪声</w:t>
                  </w:r>
                </w:p>
              </w:tc>
            </w:tr>
            <w:tr w14:paraId="50D37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vAlign w:val="center"/>
                </w:tcPr>
                <w:p w14:paraId="44AA760A">
                  <w:pPr>
                    <w:tabs>
                      <w:tab w:val="left" w:pos="0"/>
                    </w:tabs>
                    <w:jc w:val="center"/>
                    <w:rPr>
                      <w:color w:val="000000" w:themeColor="text1"/>
                      <w:kern w:val="21"/>
                      <w:sz w:val="18"/>
                      <w:szCs w:val="18"/>
                      <w14:textFill>
                        <w14:solidFill>
                          <w14:schemeClr w14:val="tx1"/>
                        </w14:solidFill>
                      </w14:textFill>
                    </w:rPr>
                  </w:pPr>
                </w:p>
              </w:tc>
              <w:tc>
                <w:tcPr>
                  <w:tcW w:w="549" w:type="dxa"/>
                  <w:vMerge w:val="continue"/>
                  <w:vAlign w:val="center"/>
                </w:tcPr>
                <w:p w14:paraId="7CE018D7">
                  <w:pPr>
                    <w:tabs>
                      <w:tab w:val="left" w:pos="0"/>
                    </w:tabs>
                    <w:jc w:val="center"/>
                    <w:rPr>
                      <w:color w:val="000000" w:themeColor="text1"/>
                      <w:kern w:val="21"/>
                      <w:sz w:val="18"/>
                      <w:szCs w:val="18"/>
                      <w14:textFill>
                        <w14:solidFill>
                          <w14:schemeClr w14:val="tx1"/>
                        </w14:solidFill>
                      </w14:textFill>
                    </w:rPr>
                  </w:pPr>
                </w:p>
              </w:tc>
              <w:tc>
                <w:tcPr>
                  <w:tcW w:w="754" w:type="dxa"/>
                  <w:vMerge w:val="continue"/>
                  <w:vAlign w:val="center"/>
                </w:tcPr>
                <w:p w14:paraId="3E4ECB65">
                  <w:pPr>
                    <w:tabs>
                      <w:tab w:val="left" w:pos="0"/>
                    </w:tabs>
                    <w:jc w:val="center"/>
                    <w:rPr>
                      <w:color w:val="000000" w:themeColor="text1"/>
                      <w:kern w:val="21"/>
                      <w:sz w:val="18"/>
                      <w:szCs w:val="18"/>
                      <w14:textFill>
                        <w14:solidFill>
                          <w14:schemeClr w14:val="tx1"/>
                        </w14:solidFill>
                      </w14:textFill>
                    </w:rPr>
                  </w:pPr>
                </w:p>
              </w:tc>
              <w:tc>
                <w:tcPr>
                  <w:tcW w:w="850" w:type="dxa"/>
                  <w:vMerge w:val="continue"/>
                  <w:vAlign w:val="center"/>
                </w:tcPr>
                <w:p w14:paraId="35FA02BD">
                  <w:pPr>
                    <w:tabs>
                      <w:tab w:val="left" w:pos="0"/>
                    </w:tabs>
                    <w:jc w:val="center"/>
                    <w:rPr>
                      <w:color w:val="000000" w:themeColor="text1"/>
                      <w:kern w:val="21"/>
                      <w:sz w:val="18"/>
                      <w:szCs w:val="18"/>
                      <w14:textFill>
                        <w14:solidFill>
                          <w14:schemeClr w14:val="tx1"/>
                        </w14:solidFill>
                      </w14:textFill>
                    </w:rPr>
                  </w:pPr>
                </w:p>
              </w:tc>
              <w:tc>
                <w:tcPr>
                  <w:tcW w:w="907" w:type="dxa"/>
                  <w:vMerge w:val="continue"/>
                  <w:vAlign w:val="center"/>
                </w:tcPr>
                <w:p w14:paraId="46F2E281">
                  <w:pPr>
                    <w:tabs>
                      <w:tab w:val="left" w:pos="0"/>
                    </w:tabs>
                    <w:jc w:val="center"/>
                    <w:rPr>
                      <w:color w:val="000000" w:themeColor="text1"/>
                      <w:kern w:val="21"/>
                      <w:sz w:val="18"/>
                      <w:szCs w:val="18"/>
                      <w14:textFill>
                        <w14:solidFill>
                          <w14:schemeClr w14:val="tx1"/>
                        </w14:solidFill>
                      </w14:textFill>
                    </w:rPr>
                  </w:pPr>
                </w:p>
              </w:tc>
              <w:tc>
                <w:tcPr>
                  <w:tcW w:w="850" w:type="dxa"/>
                  <w:vMerge w:val="continue"/>
                  <w:vAlign w:val="center"/>
                </w:tcPr>
                <w:p w14:paraId="67B36F6D">
                  <w:pPr>
                    <w:tabs>
                      <w:tab w:val="left" w:pos="0"/>
                    </w:tabs>
                    <w:jc w:val="center"/>
                    <w:rPr>
                      <w:color w:val="000000" w:themeColor="text1"/>
                      <w:kern w:val="21"/>
                      <w:sz w:val="18"/>
                      <w:szCs w:val="18"/>
                      <w14:textFill>
                        <w14:solidFill>
                          <w14:schemeClr w14:val="tx1"/>
                        </w14:solidFill>
                      </w14:textFill>
                    </w:rPr>
                  </w:pPr>
                </w:p>
              </w:tc>
              <w:tc>
                <w:tcPr>
                  <w:tcW w:w="680" w:type="dxa"/>
                  <w:vMerge w:val="continue"/>
                  <w:vAlign w:val="center"/>
                </w:tcPr>
                <w:p w14:paraId="28BD61FC">
                  <w:pPr>
                    <w:tabs>
                      <w:tab w:val="left" w:pos="0"/>
                    </w:tabs>
                    <w:jc w:val="center"/>
                    <w:rPr>
                      <w:color w:val="000000" w:themeColor="text1"/>
                      <w:kern w:val="21"/>
                      <w:sz w:val="18"/>
                      <w:szCs w:val="18"/>
                      <w14:textFill>
                        <w14:solidFill>
                          <w14:schemeClr w14:val="tx1"/>
                        </w14:solidFill>
                      </w14:textFill>
                    </w:rPr>
                  </w:pPr>
                </w:p>
              </w:tc>
              <w:tc>
                <w:tcPr>
                  <w:tcW w:w="907" w:type="dxa"/>
                  <w:vMerge w:val="continue"/>
                  <w:vAlign w:val="center"/>
                </w:tcPr>
                <w:p w14:paraId="09345B9B">
                  <w:pPr>
                    <w:tabs>
                      <w:tab w:val="left" w:pos="0"/>
                    </w:tabs>
                    <w:jc w:val="center"/>
                    <w:rPr>
                      <w:color w:val="000000" w:themeColor="text1"/>
                      <w:kern w:val="21"/>
                      <w:sz w:val="18"/>
                      <w:szCs w:val="18"/>
                      <w14:textFill>
                        <w14:solidFill>
                          <w14:schemeClr w14:val="tx1"/>
                        </w14:solidFill>
                      </w14:textFill>
                    </w:rPr>
                  </w:pPr>
                </w:p>
              </w:tc>
              <w:tc>
                <w:tcPr>
                  <w:tcW w:w="850" w:type="dxa"/>
                  <w:vAlign w:val="center"/>
                </w:tcPr>
                <w:p w14:paraId="4F8B11AE">
                  <w:pPr>
                    <w:tabs>
                      <w:tab w:val="left" w:pos="0"/>
                    </w:tabs>
                    <w:jc w:val="center"/>
                    <w:rPr>
                      <w:rFonts w:hint="eastAsia" w:eastAsia="宋体"/>
                      <w:color w:val="000000" w:themeColor="text1"/>
                      <w:kern w:val="21"/>
                      <w:sz w:val="18"/>
                      <w:szCs w:val="18"/>
                      <w:lang w:eastAsia="zh-CN"/>
                      <w14:textFill>
                        <w14:solidFill>
                          <w14:schemeClr w14:val="tx1"/>
                        </w14:solidFill>
                      </w14:textFill>
                    </w:rPr>
                  </w:pPr>
                  <w:r>
                    <w:rPr>
                      <w:color w:val="000000" w:themeColor="text1"/>
                      <w:kern w:val="21"/>
                      <w:sz w:val="18"/>
                      <w:szCs w:val="18"/>
                      <w14:textFill>
                        <w14:solidFill>
                          <w14:schemeClr w14:val="tx1"/>
                        </w14:solidFill>
                      </w14:textFill>
                    </w:rPr>
                    <w:t>声压级/db</w:t>
                  </w:r>
                  <w:r>
                    <w:rPr>
                      <w:rFonts w:hint="eastAsia"/>
                      <w:color w:val="000000" w:themeColor="text1"/>
                      <w:kern w:val="21"/>
                      <w:sz w:val="18"/>
                      <w:szCs w:val="18"/>
                      <w:lang w:eastAsia="zh-CN"/>
                      <w14:textFill>
                        <w14:solidFill>
                          <w14:schemeClr w14:val="tx1"/>
                        </w14:solidFill>
                      </w14:textFill>
                    </w:rPr>
                    <w:t>（</w:t>
                  </w:r>
                  <w:r>
                    <w:rPr>
                      <w:color w:val="000000" w:themeColor="text1"/>
                      <w:kern w:val="21"/>
                      <w:sz w:val="18"/>
                      <w:szCs w:val="18"/>
                      <w14:textFill>
                        <w14:solidFill>
                          <w14:schemeClr w14:val="tx1"/>
                        </w14:solidFill>
                      </w14:textFill>
                    </w:rPr>
                    <w:t>A</w:t>
                  </w:r>
                  <w:r>
                    <w:rPr>
                      <w:rFonts w:hint="eastAsia"/>
                      <w:color w:val="000000" w:themeColor="text1"/>
                      <w:kern w:val="21"/>
                      <w:sz w:val="18"/>
                      <w:szCs w:val="18"/>
                      <w:lang w:eastAsia="zh-CN"/>
                      <w14:textFill>
                        <w14:solidFill>
                          <w14:schemeClr w14:val="tx1"/>
                        </w14:solidFill>
                      </w14:textFill>
                    </w:rPr>
                    <w:t>）</w:t>
                  </w:r>
                </w:p>
              </w:tc>
              <w:tc>
                <w:tcPr>
                  <w:tcW w:w="850" w:type="dxa"/>
                  <w:vAlign w:val="center"/>
                </w:tcPr>
                <w:p w14:paraId="3BF80914">
                  <w:pPr>
                    <w:tabs>
                      <w:tab w:val="left" w:pos="0"/>
                    </w:tabs>
                    <w:jc w:val="center"/>
                    <w:rPr>
                      <w:color w:val="000000" w:themeColor="text1"/>
                      <w:kern w:val="21"/>
                      <w:sz w:val="18"/>
                      <w:szCs w:val="18"/>
                      <w14:textFill>
                        <w14:solidFill>
                          <w14:schemeClr w14:val="tx1"/>
                        </w14:solidFill>
                      </w14:textFill>
                    </w:rPr>
                  </w:pPr>
                  <w:r>
                    <w:rPr>
                      <w:color w:val="000000" w:themeColor="text1"/>
                      <w:kern w:val="21"/>
                      <w:sz w:val="18"/>
                      <w:szCs w:val="18"/>
                      <w14:textFill>
                        <w14:solidFill>
                          <w14:schemeClr w14:val="tx1"/>
                        </w14:solidFill>
                      </w14:textFill>
                    </w:rPr>
                    <w:t>建筑物外距离</w:t>
                  </w:r>
                </w:p>
              </w:tc>
            </w:tr>
            <w:tr w14:paraId="6345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50" w:type="dxa"/>
                  <w:vAlign w:val="center"/>
                </w:tcPr>
                <w:p w14:paraId="7395CC61">
                  <w:pPr>
                    <w:tabs>
                      <w:tab w:val="left" w:pos="0"/>
                    </w:tabs>
                    <w:jc w:val="center"/>
                    <w:rPr>
                      <w:color w:val="000000" w:themeColor="text1"/>
                      <w:kern w:val="21"/>
                      <w:sz w:val="18"/>
                      <w:szCs w:val="18"/>
                      <w14:textFill>
                        <w14:solidFill>
                          <w14:schemeClr w14:val="tx1"/>
                        </w14:solidFill>
                      </w14:textFill>
                    </w:rPr>
                  </w:pPr>
                  <w:r>
                    <w:rPr>
                      <w:rFonts w:hint="eastAsia"/>
                      <w:color w:val="000000" w:themeColor="text1"/>
                      <w:sz w:val="18"/>
                      <w:szCs w:val="18"/>
                      <w14:textFill>
                        <w14:solidFill>
                          <w14:schemeClr w14:val="tx1"/>
                        </w14:solidFill>
                      </w14:textFill>
                    </w:rPr>
                    <w:t>搅拌机</w:t>
                  </w:r>
                </w:p>
              </w:tc>
              <w:tc>
                <w:tcPr>
                  <w:tcW w:w="549" w:type="dxa"/>
                  <w:vAlign w:val="center"/>
                </w:tcPr>
                <w:p w14:paraId="61C878A7">
                  <w:pPr>
                    <w:tabs>
                      <w:tab w:val="left" w:pos="0"/>
                    </w:tabs>
                    <w:jc w:val="center"/>
                    <w:rPr>
                      <w:color w:val="000000" w:themeColor="text1"/>
                      <w:kern w:val="21"/>
                      <w:sz w:val="18"/>
                      <w:szCs w:val="18"/>
                      <w14:textFill>
                        <w14:solidFill>
                          <w14:schemeClr w14:val="tx1"/>
                        </w14:solidFill>
                      </w14:textFill>
                    </w:rPr>
                  </w:pPr>
                  <w:r>
                    <w:rPr>
                      <w:color w:val="000000" w:themeColor="text1"/>
                      <w:sz w:val="18"/>
                      <w:szCs w:val="18"/>
                      <w14:textFill>
                        <w14:solidFill>
                          <w14:schemeClr w14:val="tx1"/>
                        </w14:solidFill>
                      </w14:textFill>
                    </w:rPr>
                    <w:t>1台</w:t>
                  </w:r>
                </w:p>
              </w:tc>
              <w:tc>
                <w:tcPr>
                  <w:tcW w:w="754" w:type="dxa"/>
                  <w:vAlign w:val="center"/>
                </w:tcPr>
                <w:p w14:paraId="192343C5">
                  <w:pPr>
                    <w:tabs>
                      <w:tab w:val="left" w:pos="0"/>
                    </w:tabs>
                    <w:jc w:val="center"/>
                    <w:rPr>
                      <w:color w:val="000000" w:themeColor="text1"/>
                      <w:kern w:val="2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r>
                    <w:rPr>
                      <w:color w:val="000000" w:themeColor="text1"/>
                      <w:sz w:val="18"/>
                      <w:szCs w:val="18"/>
                      <w14:textFill>
                        <w14:solidFill>
                          <w14:schemeClr w14:val="tx1"/>
                        </w14:solidFill>
                      </w14:textFill>
                    </w:rPr>
                    <w:t>5</w:t>
                  </w:r>
                </w:p>
              </w:tc>
              <w:tc>
                <w:tcPr>
                  <w:tcW w:w="850" w:type="dxa"/>
                  <w:vMerge w:val="restart"/>
                  <w:vAlign w:val="center"/>
                </w:tcPr>
                <w:p w14:paraId="7267B18F">
                  <w:pPr>
                    <w:tabs>
                      <w:tab w:val="left" w:pos="0"/>
                    </w:tabs>
                    <w:jc w:val="center"/>
                    <w:rPr>
                      <w:color w:val="000000" w:themeColor="text1"/>
                      <w:kern w:val="21"/>
                      <w:sz w:val="18"/>
                      <w:szCs w:val="18"/>
                      <w14:textFill>
                        <w14:solidFill>
                          <w14:schemeClr w14:val="tx1"/>
                        </w14:solidFill>
                      </w14:textFill>
                    </w:rPr>
                  </w:pPr>
                  <w:r>
                    <w:rPr>
                      <w:color w:val="000000" w:themeColor="text1"/>
                      <w:kern w:val="21"/>
                      <w:sz w:val="18"/>
                      <w:szCs w:val="18"/>
                      <w14:textFill>
                        <w14:solidFill>
                          <w14:schemeClr w14:val="tx1"/>
                        </w14:solidFill>
                      </w14:textFill>
                    </w:rPr>
                    <w:t>选用低噪声设备，采用基础减振、设备日常维护，厂房阻隔</w:t>
                  </w:r>
                </w:p>
              </w:tc>
              <w:tc>
                <w:tcPr>
                  <w:tcW w:w="907" w:type="dxa"/>
                  <w:vAlign w:val="center"/>
                </w:tcPr>
                <w:p w14:paraId="5602C8C7">
                  <w:pPr>
                    <w:tabs>
                      <w:tab w:val="left" w:pos="0"/>
                    </w:tabs>
                    <w:jc w:val="center"/>
                    <w:rPr>
                      <w:color w:val="000000" w:themeColor="text1"/>
                      <w:kern w:val="21"/>
                      <w:sz w:val="18"/>
                      <w:szCs w:val="18"/>
                      <w14:textFill>
                        <w14:solidFill>
                          <w14:schemeClr w14:val="tx1"/>
                        </w14:solidFill>
                      </w14:textFill>
                    </w:rPr>
                  </w:pPr>
                  <w:r>
                    <w:rPr>
                      <w:color w:val="000000" w:themeColor="text1"/>
                      <w:kern w:val="21"/>
                      <w:sz w:val="18"/>
                      <w:szCs w:val="18"/>
                      <w14:textFill>
                        <w14:solidFill>
                          <w14:schemeClr w14:val="tx1"/>
                        </w14:solidFill>
                      </w14:textFill>
                    </w:rPr>
                    <w:t>10.0</w:t>
                  </w:r>
                </w:p>
              </w:tc>
              <w:tc>
                <w:tcPr>
                  <w:tcW w:w="850" w:type="dxa"/>
                  <w:vAlign w:val="center"/>
                </w:tcPr>
                <w:p w14:paraId="27E6B2FC">
                  <w:pPr>
                    <w:tabs>
                      <w:tab w:val="left" w:pos="0"/>
                    </w:tabs>
                    <w:jc w:val="center"/>
                    <w:rPr>
                      <w:color w:val="000000" w:themeColor="text1"/>
                      <w:kern w:val="21"/>
                      <w:sz w:val="18"/>
                      <w:szCs w:val="18"/>
                      <w14:textFill>
                        <w14:solidFill>
                          <w14:schemeClr w14:val="tx1"/>
                        </w14:solidFill>
                      </w14:textFill>
                    </w:rPr>
                  </w:pPr>
                  <w:r>
                    <w:rPr>
                      <w:rFonts w:hint="eastAsia"/>
                      <w:color w:val="000000" w:themeColor="text1"/>
                      <w:kern w:val="21"/>
                      <w:sz w:val="18"/>
                      <w:szCs w:val="18"/>
                      <w14:textFill>
                        <w14:solidFill>
                          <w14:schemeClr w14:val="tx1"/>
                        </w14:solidFill>
                      </w14:textFill>
                    </w:rPr>
                    <w:t>6</w:t>
                  </w:r>
                  <w:r>
                    <w:rPr>
                      <w:color w:val="000000" w:themeColor="text1"/>
                      <w:kern w:val="21"/>
                      <w:sz w:val="18"/>
                      <w:szCs w:val="18"/>
                      <w14:textFill>
                        <w14:solidFill>
                          <w14:schemeClr w14:val="tx1"/>
                        </w14:solidFill>
                      </w14:textFill>
                    </w:rPr>
                    <w:t>5</w:t>
                  </w:r>
                </w:p>
              </w:tc>
              <w:tc>
                <w:tcPr>
                  <w:tcW w:w="680" w:type="dxa"/>
                  <w:vAlign w:val="center"/>
                </w:tcPr>
                <w:p w14:paraId="67035223">
                  <w:pPr>
                    <w:tabs>
                      <w:tab w:val="left" w:pos="0"/>
                    </w:tabs>
                    <w:jc w:val="center"/>
                    <w:rPr>
                      <w:color w:val="000000" w:themeColor="text1"/>
                      <w:kern w:val="21"/>
                      <w:sz w:val="18"/>
                      <w:szCs w:val="18"/>
                      <w14:textFill>
                        <w14:solidFill>
                          <w14:schemeClr w14:val="tx1"/>
                        </w14:solidFill>
                      </w14:textFill>
                    </w:rPr>
                  </w:pPr>
                  <w:r>
                    <w:rPr>
                      <w:rFonts w:hint="eastAsia"/>
                      <w:color w:val="000000" w:themeColor="text1"/>
                      <w:kern w:val="21"/>
                      <w:sz w:val="18"/>
                      <w:szCs w:val="18"/>
                      <w14:textFill>
                        <w14:solidFill>
                          <w14:schemeClr w14:val="tx1"/>
                        </w14:solidFill>
                      </w14:textFill>
                    </w:rPr>
                    <w:t>8h</w:t>
                  </w:r>
                </w:p>
              </w:tc>
              <w:tc>
                <w:tcPr>
                  <w:tcW w:w="907" w:type="dxa"/>
                  <w:vMerge w:val="restart"/>
                  <w:vAlign w:val="center"/>
                </w:tcPr>
                <w:p w14:paraId="0AE4EB54">
                  <w:pPr>
                    <w:tabs>
                      <w:tab w:val="left" w:pos="0"/>
                    </w:tabs>
                    <w:jc w:val="center"/>
                    <w:rPr>
                      <w:color w:val="000000" w:themeColor="text1"/>
                      <w:kern w:val="21"/>
                      <w:sz w:val="18"/>
                      <w:szCs w:val="18"/>
                      <w14:textFill>
                        <w14:solidFill>
                          <w14:schemeClr w14:val="tx1"/>
                        </w14:solidFill>
                      </w14:textFill>
                    </w:rPr>
                  </w:pPr>
                  <w:r>
                    <w:rPr>
                      <w:color w:val="000000" w:themeColor="text1"/>
                      <w:kern w:val="21"/>
                      <w:sz w:val="18"/>
                      <w:szCs w:val="18"/>
                      <w14:textFill>
                        <w14:solidFill>
                          <w14:schemeClr w14:val="tx1"/>
                        </w14:solidFill>
                      </w14:textFill>
                    </w:rPr>
                    <w:t>25</w:t>
                  </w:r>
                </w:p>
              </w:tc>
              <w:tc>
                <w:tcPr>
                  <w:tcW w:w="850" w:type="dxa"/>
                  <w:vAlign w:val="center"/>
                </w:tcPr>
                <w:p w14:paraId="29ACA340">
                  <w:pPr>
                    <w:tabs>
                      <w:tab w:val="left" w:pos="0"/>
                    </w:tabs>
                    <w:jc w:val="center"/>
                    <w:rPr>
                      <w:color w:val="000000" w:themeColor="text1"/>
                      <w:kern w:val="21"/>
                      <w:sz w:val="18"/>
                      <w:szCs w:val="18"/>
                      <w14:textFill>
                        <w14:solidFill>
                          <w14:schemeClr w14:val="tx1"/>
                        </w14:solidFill>
                      </w14:textFill>
                    </w:rPr>
                  </w:pPr>
                  <w:r>
                    <w:rPr>
                      <w:color w:val="000000" w:themeColor="text1"/>
                      <w:kern w:val="21"/>
                      <w:sz w:val="18"/>
                      <w:szCs w:val="18"/>
                      <w14:textFill>
                        <w14:solidFill>
                          <w14:schemeClr w14:val="tx1"/>
                        </w14:solidFill>
                      </w14:textFill>
                    </w:rPr>
                    <w:t>40</w:t>
                  </w:r>
                </w:p>
              </w:tc>
              <w:tc>
                <w:tcPr>
                  <w:tcW w:w="850" w:type="dxa"/>
                  <w:vAlign w:val="center"/>
                </w:tcPr>
                <w:p w14:paraId="500D8BDE">
                  <w:pPr>
                    <w:tabs>
                      <w:tab w:val="left" w:pos="0"/>
                    </w:tabs>
                    <w:jc w:val="center"/>
                    <w:rPr>
                      <w:color w:val="000000" w:themeColor="text1"/>
                      <w:kern w:val="21"/>
                      <w:sz w:val="18"/>
                      <w:szCs w:val="18"/>
                      <w14:textFill>
                        <w14:solidFill>
                          <w14:schemeClr w14:val="tx1"/>
                        </w14:solidFill>
                      </w14:textFill>
                    </w:rPr>
                  </w:pPr>
                  <w:r>
                    <w:rPr>
                      <w:rFonts w:hint="eastAsia"/>
                      <w:color w:val="000000" w:themeColor="text1"/>
                      <w:kern w:val="21"/>
                      <w:sz w:val="18"/>
                      <w:szCs w:val="18"/>
                      <w14:textFill>
                        <w14:solidFill>
                          <w14:schemeClr w14:val="tx1"/>
                        </w14:solidFill>
                      </w14:textFill>
                    </w:rPr>
                    <w:t>1</w:t>
                  </w:r>
                  <w:r>
                    <w:rPr>
                      <w:color w:val="000000" w:themeColor="text1"/>
                      <w:kern w:val="21"/>
                      <w:sz w:val="18"/>
                      <w:szCs w:val="18"/>
                      <w14:textFill>
                        <w14:solidFill>
                          <w14:schemeClr w14:val="tx1"/>
                        </w14:solidFill>
                      </w14:textFill>
                    </w:rPr>
                    <w:t>.0</w:t>
                  </w:r>
                </w:p>
              </w:tc>
            </w:tr>
            <w:tr w14:paraId="56BE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50" w:type="dxa"/>
                  <w:vAlign w:val="center"/>
                </w:tcPr>
                <w:p w14:paraId="20019FCC">
                  <w:pPr>
                    <w:tabs>
                      <w:tab w:val="left" w:pos="0"/>
                    </w:tabs>
                    <w:jc w:val="center"/>
                    <w:rPr>
                      <w:color w:val="000000" w:themeColor="text1"/>
                      <w:kern w:val="21"/>
                      <w:sz w:val="18"/>
                      <w:szCs w:val="18"/>
                      <w14:textFill>
                        <w14:solidFill>
                          <w14:schemeClr w14:val="tx1"/>
                        </w14:solidFill>
                      </w14:textFill>
                    </w:rPr>
                  </w:pPr>
                  <w:r>
                    <w:rPr>
                      <w:rFonts w:hint="eastAsia"/>
                      <w:color w:val="000000" w:themeColor="text1"/>
                      <w:sz w:val="18"/>
                      <w:szCs w:val="18"/>
                      <w14:textFill>
                        <w14:solidFill>
                          <w14:schemeClr w14:val="tx1"/>
                        </w14:solidFill>
                      </w14:textFill>
                    </w:rPr>
                    <w:t>粉碎机</w:t>
                  </w:r>
                </w:p>
              </w:tc>
              <w:tc>
                <w:tcPr>
                  <w:tcW w:w="549" w:type="dxa"/>
                  <w:vAlign w:val="center"/>
                </w:tcPr>
                <w:p w14:paraId="5157E40C">
                  <w:pPr>
                    <w:tabs>
                      <w:tab w:val="left" w:pos="0"/>
                    </w:tabs>
                    <w:jc w:val="center"/>
                    <w:rPr>
                      <w:color w:val="000000" w:themeColor="text1"/>
                      <w:kern w:val="21"/>
                      <w:sz w:val="18"/>
                      <w:szCs w:val="18"/>
                      <w14:textFill>
                        <w14:solidFill>
                          <w14:schemeClr w14:val="tx1"/>
                        </w14:solidFill>
                      </w14:textFill>
                    </w:rPr>
                  </w:pPr>
                  <w:r>
                    <w:rPr>
                      <w:color w:val="000000" w:themeColor="text1"/>
                      <w:sz w:val="18"/>
                      <w:szCs w:val="18"/>
                      <w14:textFill>
                        <w14:solidFill>
                          <w14:schemeClr w14:val="tx1"/>
                        </w14:solidFill>
                      </w14:textFill>
                    </w:rPr>
                    <w:t>1</w:t>
                  </w:r>
                  <w:r>
                    <w:rPr>
                      <w:rFonts w:hint="eastAsia"/>
                      <w:color w:val="000000" w:themeColor="text1"/>
                      <w:sz w:val="18"/>
                      <w:szCs w:val="18"/>
                      <w14:textFill>
                        <w14:solidFill>
                          <w14:schemeClr w14:val="tx1"/>
                        </w14:solidFill>
                      </w14:textFill>
                    </w:rPr>
                    <w:t>台</w:t>
                  </w:r>
                </w:p>
              </w:tc>
              <w:tc>
                <w:tcPr>
                  <w:tcW w:w="754" w:type="dxa"/>
                  <w:vAlign w:val="center"/>
                </w:tcPr>
                <w:p w14:paraId="6DB22693">
                  <w:pPr>
                    <w:tabs>
                      <w:tab w:val="left" w:pos="0"/>
                    </w:tabs>
                    <w:jc w:val="center"/>
                    <w:rPr>
                      <w:color w:val="000000" w:themeColor="text1"/>
                      <w:kern w:val="21"/>
                      <w:sz w:val="18"/>
                      <w:szCs w:val="18"/>
                      <w14:textFill>
                        <w14:solidFill>
                          <w14:schemeClr w14:val="tx1"/>
                        </w14:solidFill>
                      </w14:textFill>
                    </w:rPr>
                  </w:pPr>
                  <w:r>
                    <w:rPr>
                      <w:color w:val="000000" w:themeColor="text1"/>
                      <w:sz w:val="18"/>
                      <w:szCs w:val="18"/>
                      <w14:textFill>
                        <w14:solidFill>
                          <w14:schemeClr w14:val="tx1"/>
                        </w14:solidFill>
                      </w14:textFill>
                    </w:rPr>
                    <w:t>90</w:t>
                  </w:r>
                </w:p>
              </w:tc>
              <w:tc>
                <w:tcPr>
                  <w:tcW w:w="850" w:type="dxa"/>
                  <w:vMerge w:val="continue"/>
                  <w:vAlign w:val="center"/>
                </w:tcPr>
                <w:p w14:paraId="124B464C">
                  <w:pPr>
                    <w:tabs>
                      <w:tab w:val="left" w:pos="0"/>
                    </w:tabs>
                    <w:jc w:val="center"/>
                    <w:rPr>
                      <w:color w:val="000000" w:themeColor="text1"/>
                      <w:kern w:val="21"/>
                      <w:sz w:val="18"/>
                      <w:szCs w:val="18"/>
                      <w14:textFill>
                        <w14:solidFill>
                          <w14:schemeClr w14:val="tx1"/>
                        </w14:solidFill>
                      </w14:textFill>
                    </w:rPr>
                  </w:pPr>
                </w:p>
              </w:tc>
              <w:tc>
                <w:tcPr>
                  <w:tcW w:w="907" w:type="dxa"/>
                  <w:vAlign w:val="center"/>
                </w:tcPr>
                <w:p w14:paraId="4D22AEE8">
                  <w:pPr>
                    <w:tabs>
                      <w:tab w:val="left" w:pos="0"/>
                    </w:tabs>
                    <w:jc w:val="center"/>
                    <w:rPr>
                      <w:color w:val="000000" w:themeColor="text1"/>
                      <w:kern w:val="21"/>
                      <w:sz w:val="18"/>
                      <w:szCs w:val="18"/>
                      <w14:textFill>
                        <w14:solidFill>
                          <w14:schemeClr w14:val="tx1"/>
                        </w14:solidFill>
                      </w14:textFill>
                    </w:rPr>
                  </w:pPr>
                  <w:r>
                    <w:rPr>
                      <w:rFonts w:hint="eastAsia"/>
                      <w:color w:val="000000" w:themeColor="text1"/>
                      <w:kern w:val="21"/>
                      <w:sz w:val="18"/>
                      <w:szCs w:val="18"/>
                      <w14:textFill>
                        <w14:solidFill>
                          <w14:schemeClr w14:val="tx1"/>
                        </w14:solidFill>
                      </w14:textFill>
                    </w:rPr>
                    <w:t>1</w:t>
                  </w:r>
                  <w:r>
                    <w:rPr>
                      <w:color w:val="000000" w:themeColor="text1"/>
                      <w:kern w:val="21"/>
                      <w:sz w:val="18"/>
                      <w:szCs w:val="18"/>
                      <w14:textFill>
                        <w14:solidFill>
                          <w14:schemeClr w14:val="tx1"/>
                        </w14:solidFill>
                      </w14:textFill>
                    </w:rPr>
                    <w:t>0.0</w:t>
                  </w:r>
                </w:p>
              </w:tc>
              <w:tc>
                <w:tcPr>
                  <w:tcW w:w="850" w:type="dxa"/>
                  <w:vAlign w:val="center"/>
                </w:tcPr>
                <w:p w14:paraId="242AA3EB">
                  <w:pPr>
                    <w:tabs>
                      <w:tab w:val="left" w:pos="0"/>
                    </w:tabs>
                    <w:jc w:val="center"/>
                    <w:rPr>
                      <w:color w:val="000000" w:themeColor="text1"/>
                      <w:kern w:val="21"/>
                      <w:sz w:val="18"/>
                      <w:szCs w:val="18"/>
                      <w14:textFill>
                        <w14:solidFill>
                          <w14:schemeClr w14:val="tx1"/>
                        </w14:solidFill>
                      </w14:textFill>
                    </w:rPr>
                  </w:pPr>
                  <w:r>
                    <w:rPr>
                      <w:rFonts w:hint="eastAsia"/>
                      <w:color w:val="000000" w:themeColor="text1"/>
                      <w:kern w:val="21"/>
                      <w:sz w:val="18"/>
                      <w:szCs w:val="18"/>
                      <w14:textFill>
                        <w14:solidFill>
                          <w14:schemeClr w14:val="tx1"/>
                        </w14:solidFill>
                      </w14:textFill>
                    </w:rPr>
                    <w:t>7</w:t>
                  </w:r>
                  <w:r>
                    <w:rPr>
                      <w:color w:val="000000" w:themeColor="text1"/>
                      <w:kern w:val="21"/>
                      <w:sz w:val="18"/>
                      <w:szCs w:val="18"/>
                      <w14:textFill>
                        <w14:solidFill>
                          <w14:schemeClr w14:val="tx1"/>
                        </w14:solidFill>
                      </w14:textFill>
                    </w:rPr>
                    <w:t>0</w:t>
                  </w:r>
                </w:p>
              </w:tc>
              <w:tc>
                <w:tcPr>
                  <w:tcW w:w="680" w:type="dxa"/>
                  <w:vAlign w:val="center"/>
                </w:tcPr>
                <w:p w14:paraId="042A17F3">
                  <w:pPr>
                    <w:tabs>
                      <w:tab w:val="left" w:pos="0"/>
                    </w:tabs>
                    <w:jc w:val="center"/>
                    <w:rPr>
                      <w:color w:val="000000" w:themeColor="text1"/>
                      <w:kern w:val="21"/>
                      <w:sz w:val="18"/>
                      <w:szCs w:val="18"/>
                      <w14:textFill>
                        <w14:solidFill>
                          <w14:schemeClr w14:val="tx1"/>
                        </w14:solidFill>
                      </w14:textFill>
                    </w:rPr>
                  </w:pPr>
                  <w:r>
                    <w:rPr>
                      <w:rFonts w:hint="eastAsia"/>
                      <w:color w:val="000000" w:themeColor="text1"/>
                      <w:kern w:val="21"/>
                      <w:sz w:val="18"/>
                      <w:szCs w:val="18"/>
                      <w14:textFill>
                        <w14:solidFill>
                          <w14:schemeClr w14:val="tx1"/>
                        </w14:solidFill>
                      </w14:textFill>
                    </w:rPr>
                    <w:t>4h</w:t>
                  </w:r>
                </w:p>
              </w:tc>
              <w:tc>
                <w:tcPr>
                  <w:tcW w:w="907" w:type="dxa"/>
                  <w:vMerge w:val="continue"/>
                  <w:vAlign w:val="center"/>
                </w:tcPr>
                <w:p w14:paraId="12381F28">
                  <w:pPr>
                    <w:tabs>
                      <w:tab w:val="left" w:pos="0"/>
                    </w:tabs>
                    <w:jc w:val="center"/>
                    <w:rPr>
                      <w:color w:val="000000" w:themeColor="text1"/>
                      <w:kern w:val="21"/>
                      <w:sz w:val="18"/>
                      <w:szCs w:val="18"/>
                      <w14:textFill>
                        <w14:solidFill>
                          <w14:schemeClr w14:val="tx1"/>
                        </w14:solidFill>
                      </w14:textFill>
                    </w:rPr>
                  </w:pPr>
                </w:p>
              </w:tc>
              <w:tc>
                <w:tcPr>
                  <w:tcW w:w="850" w:type="dxa"/>
                  <w:vAlign w:val="center"/>
                </w:tcPr>
                <w:p w14:paraId="7656D498">
                  <w:pPr>
                    <w:tabs>
                      <w:tab w:val="left" w:pos="0"/>
                    </w:tabs>
                    <w:jc w:val="center"/>
                    <w:rPr>
                      <w:color w:val="000000" w:themeColor="text1"/>
                      <w:kern w:val="21"/>
                      <w:sz w:val="18"/>
                      <w:szCs w:val="18"/>
                      <w14:textFill>
                        <w14:solidFill>
                          <w14:schemeClr w14:val="tx1"/>
                        </w14:solidFill>
                      </w14:textFill>
                    </w:rPr>
                  </w:pPr>
                  <w:r>
                    <w:rPr>
                      <w:color w:val="000000" w:themeColor="text1"/>
                      <w:kern w:val="21"/>
                      <w:sz w:val="18"/>
                      <w:szCs w:val="18"/>
                      <w14:textFill>
                        <w14:solidFill>
                          <w14:schemeClr w14:val="tx1"/>
                        </w14:solidFill>
                      </w14:textFill>
                    </w:rPr>
                    <w:t>4</w:t>
                  </w:r>
                  <w:r>
                    <w:rPr>
                      <w:rFonts w:hint="eastAsia"/>
                      <w:color w:val="000000" w:themeColor="text1"/>
                      <w:kern w:val="21"/>
                      <w:sz w:val="18"/>
                      <w:szCs w:val="18"/>
                      <w14:textFill>
                        <w14:solidFill>
                          <w14:schemeClr w14:val="tx1"/>
                        </w14:solidFill>
                      </w14:textFill>
                    </w:rPr>
                    <w:t>5</w:t>
                  </w:r>
                </w:p>
              </w:tc>
              <w:tc>
                <w:tcPr>
                  <w:tcW w:w="850" w:type="dxa"/>
                  <w:vAlign w:val="center"/>
                </w:tcPr>
                <w:p w14:paraId="249C66CC">
                  <w:pPr>
                    <w:tabs>
                      <w:tab w:val="left" w:pos="0"/>
                    </w:tabs>
                    <w:jc w:val="center"/>
                    <w:rPr>
                      <w:color w:val="000000" w:themeColor="text1"/>
                      <w:kern w:val="21"/>
                      <w:sz w:val="18"/>
                      <w:szCs w:val="18"/>
                      <w14:textFill>
                        <w14:solidFill>
                          <w14:schemeClr w14:val="tx1"/>
                        </w14:solidFill>
                      </w14:textFill>
                    </w:rPr>
                  </w:pPr>
                  <w:r>
                    <w:rPr>
                      <w:rFonts w:hint="eastAsia"/>
                      <w:color w:val="000000" w:themeColor="text1"/>
                      <w:kern w:val="21"/>
                      <w:sz w:val="18"/>
                      <w:szCs w:val="18"/>
                      <w14:textFill>
                        <w14:solidFill>
                          <w14:schemeClr w14:val="tx1"/>
                        </w14:solidFill>
                      </w14:textFill>
                    </w:rPr>
                    <w:t>1</w:t>
                  </w:r>
                  <w:r>
                    <w:rPr>
                      <w:color w:val="000000" w:themeColor="text1"/>
                      <w:kern w:val="21"/>
                      <w:sz w:val="18"/>
                      <w:szCs w:val="18"/>
                      <w14:textFill>
                        <w14:solidFill>
                          <w14:schemeClr w14:val="tx1"/>
                        </w14:solidFill>
                      </w14:textFill>
                    </w:rPr>
                    <w:t>.0</w:t>
                  </w:r>
                </w:p>
              </w:tc>
            </w:tr>
            <w:tr w14:paraId="2BB2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50" w:type="dxa"/>
                  <w:vAlign w:val="center"/>
                </w:tcPr>
                <w:p w14:paraId="5E333D4E">
                  <w:pPr>
                    <w:tabs>
                      <w:tab w:val="left" w:pos="0"/>
                    </w:tabs>
                    <w:jc w:val="center"/>
                    <w:rPr>
                      <w:color w:val="000000" w:themeColor="text1"/>
                      <w:kern w:val="21"/>
                      <w:sz w:val="18"/>
                      <w:szCs w:val="18"/>
                      <w14:textFill>
                        <w14:solidFill>
                          <w14:schemeClr w14:val="tx1"/>
                        </w14:solidFill>
                      </w14:textFill>
                    </w:rPr>
                  </w:pPr>
                  <w:r>
                    <w:rPr>
                      <w:rFonts w:hint="eastAsia"/>
                      <w:color w:val="000000" w:themeColor="text1"/>
                      <w:sz w:val="18"/>
                      <w:szCs w:val="18"/>
                      <w14:textFill>
                        <w14:solidFill>
                          <w14:schemeClr w14:val="tx1"/>
                        </w14:solidFill>
                      </w14:textFill>
                    </w:rPr>
                    <w:t>注塑机</w:t>
                  </w:r>
                </w:p>
              </w:tc>
              <w:tc>
                <w:tcPr>
                  <w:tcW w:w="549" w:type="dxa"/>
                  <w:vAlign w:val="center"/>
                </w:tcPr>
                <w:p w14:paraId="03BBCCCE">
                  <w:pPr>
                    <w:tabs>
                      <w:tab w:val="left" w:pos="0"/>
                    </w:tabs>
                    <w:jc w:val="center"/>
                    <w:rPr>
                      <w:color w:val="000000" w:themeColor="text1"/>
                      <w:kern w:val="21"/>
                      <w:sz w:val="18"/>
                      <w:szCs w:val="18"/>
                      <w14:textFill>
                        <w14:solidFill>
                          <w14:schemeClr w14:val="tx1"/>
                        </w14:solidFill>
                      </w14:textFill>
                    </w:rPr>
                  </w:pPr>
                  <w:r>
                    <w:rPr>
                      <w:color w:val="000000" w:themeColor="text1"/>
                      <w:sz w:val="18"/>
                      <w:szCs w:val="18"/>
                      <w14:textFill>
                        <w14:solidFill>
                          <w14:schemeClr w14:val="tx1"/>
                        </w14:solidFill>
                      </w14:textFill>
                    </w:rPr>
                    <w:t>4台</w:t>
                  </w:r>
                </w:p>
              </w:tc>
              <w:tc>
                <w:tcPr>
                  <w:tcW w:w="754" w:type="dxa"/>
                  <w:vAlign w:val="center"/>
                </w:tcPr>
                <w:p w14:paraId="1DA3DB3B">
                  <w:pPr>
                    <w:tabs>
                      <w:tab w:val="left" w:pos="0"/>
                    </w:tabs>
                    <w:jc w:val="center"/>
                    <w:rPr>
                      <w:color w:val="000000" w:themeColor="text1"/>
                      <w:kern w:val="2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r>
                    <w:rPr>
                      <w:color w:val="000000" w:themeColor="text1"/>
                      <w:sz w:val="18"/>
                      <w:szCs w:val="18"/>
                      <w14:textFill>
                        <w14:solidFill>
                          <w14:schemeClr w14:val="tx1"/>
                        </w14:solidFill>
                      </w14:textFill>
                    </w:rPr>
                    <w:t>0</w:t>
                  </w:r>
                </w:p>
              </w:tc>
              <w:tc>
                <w:tcPr>
                  <w:tcW w:w="850" w:type="dxa"/>
                  <w:vMerge w:val="continue"/>
                  <w:vAlign w:val="center"/>
                </w:tcPr>
                <w:p w14:paraId="3D11B01A">
                  <w:pPr>
                    <w:tabs>
                      <w:tab w:val="left" w:pos="0"/>
                    </w:tabs>
                    <w:jc w:val="center"/>
                    <w:rPr>
                      <w:color w:val="000000" w:themeColor="text1"/>
                      <w:kern w:val="21"/>
                      <w:sz w:val="18"/>
                      <w:szCs w:val="18"/>
                      <w14:textFill>
                        <w14:solidFill>
                          <w14:schemeClr w14:val="tx1"/>
                        </w14:solidFill>
                      </w14:textFill>
                    </w:rPr>
                  </w:pPr>
                </w:p>
              </w:tc>
              <w:tc>
                <w:tcPr>
                  <w:tcW w:w="907" w:type="dxa"/>
                  <w:vAlign w:val="center"/>
                </w:tcPr>
                <w:p w14:paraId="66FAE533">
                  <w:pPr>
                    <w:tabs>
                      <w:tab w:val="left" w:pos="0"/>
                    </w:tabs>
                    <w:jc w:val="center"/>
                    <w:rPr>
                      <w:color w:val="000000" w:themeColor="text1"/>
                      <w:kern w:val="21"/>
                      <w:sz w:val="18"/>
                      <w:szCs w:val="18"/>
                      <w14:textFill>
                        <w14:solidFill>
                          <w14:schemeClr w14:val="tx1"/>
                        </w14:solidFill>
                      </w14:textFill>
                    </w:rPr>
                  </w:pPr>
                  <w:r>
                    <w:rPr>
                      <w:rFonts w:hint="eastAsia"/>
                      <w:color w:val="000000" w:themeColor="text1"/>
                      <w:kern w:val="21"/>
                      <w:sz w:val="18"/>
                      <w:szCs w:val="18"/>
                      <w14:textFill>
                        <w14:solidFill>
                          <w14:schemeClr w14:val="tx1"/>
                        </w14:solidFill>
                      </w14:textFill>
                    </w:rPr>
                    <w:t>1</w:t>
                  </w:r>
                  <w:r>
                    <w:rPr>
                      <w:color w:val="000000" w:themeColor="text1"/>
                      <w:kern w:val="21"/>
                      <w:sz w:val="18"/>
                      <w:szCs w:val="18"/>
                      <w14:textFill>
                        <w14:solidFill>
                          <w14:schemeClr w14:val="tx1"/>
                        </w14:solidFill>
                      </w14:textFill>
                    </w:rPr>
                    <w:t>0.0</w:t>
                  </w:r>
                </w:p>
              </w:tc>
              <w:tc>
                <w:tcPr>
                  <w:tcW w:w="850" w:type="dxa"/>
                  <w:vAlign w:val="center"/>
                </w:tcPr>
                <w:p w14:paraId="03073938">
                  <w:pPr>
                    <w:tabs>
                      <w:tab w:val="left" w:pos="0"/>
                    </w:tabs>
                    <w:jc w:val="center"/>
                    <w:rPr>
                      <w:color w:val="000000" w:themeColor="text1"/>
                      <w:kern w:val="21"/>
                      <w:sz w:val="18"/>
                      <w:szCs w:val="18"/>
                      <w14:textFill>
                        <w14:solidFill>
                          <w14:schemeClr w14:val="tx1"/>
                        </w14:solidFill>
                      </w14:textFill>
                    </w:rPr>
                  </w:pPr>
                  <w:r>
                    <w:rPr>
                      <w:rFonts w:hint="eastAsia"/>
                      <w:color w:val="000000" w:themeColor="text1"/>
                      <w:kern w:val="21"/>
                      <w:sz w:val="18"/>
                      <w:szCs w:val="18"/>
                      <w14:textFill>
                        <w14:solidFill>
                          <w14:schemeClr w14:val="tx1"/>
                        </w14:solidFill>
                      </w14:textFill>
                    </w:rPr>
                    <w:t>6</w:t>
                  </w:r>
                  <w:r>
                    <w:rPr>
                      <w:color w:val="000000" w:themeColor="text1"/>
                      <w:kern w:val="21"/>
                      <w:sz w:val="18"/>
                      <w:szCs w:val="18"/>
                      <w14:textFill>
                        <w14:solidFill>
                          <w14:schemeClr w14:val="tx1"/>
                        </w14:solidFill>
                      </w14:textFill>
                    </w:rPr>
                    <w:t>6</w:t>
                  </w:r>
                </w:p>
              </w:tc>
              <w:tc>
                <w:tcPr>
                  <w:tcW w:w="680" w:type="dxa"/>
                  <w:vAlign w:val="center"/>
                </w:tcPr>
                <w:p w14:paraId="5A7724B6">
                  <w:pPr>
                    <w:tabs>
                      <w:tab w:val="left" w:pos="0"/>
                    </w:tabs>
                    <w:jc w:val="center"/>
                    <w:rPr>
                      <w:color w:val="000000" w:themeColor="text1"/>
                      <w:kern w:val="21"/>
                      <w:sz w:val="18"/>
                      <w:szCs w:val="18"/>
                      <w14:textFill>
                        <w14:solidFill>
                          <w14:schemeClr w14:val="tx1"/>
                        </w14:solidFill>
                      </w14:textFill>
                    </w:rPr>
                  </w:pPr>
                  <w:r>
                    <w:rPr>
                      <w:rFonts w:hint="eastAsia"/>
                      <w:color w:val="000000" w:themeColor="text1"/>
                      <w:kern w:val="21"/>
                      <w:sz w:val="18"/>
                      <w:szCs w:val="18"/>
                      <w14:textFill>
                        <w14:solidFill>
                          <w14:schemeClr w14:val="tx1"/>
                        </w14:solidFill>
                      </w14:textFill>
                    </w:rPr>
                    <w:t>2</w:t>
                  </w:r>
                  <w:r>
                    <w:rPr>
                      <w:color w:val="000000" w:themeColor="text1"/>
                      <w:kern w:val="21"/>
                      <w:sz w:val="18"/>
                      <w:szCs w:val="18"/>
                      <w14:textFill>
                        <w14:solidFill>
                          <w14:schemeClr w14:val="tx1"/>
                        </w14:solidFill>
                      </w14:textFill>
                    </w:rPr>
                    <w:t>4h</w:t>
                  </w:r>
                </w:p>
              </w:tc>
              <w:tc>
                <w:tcPr>
                  <w:tcW w:w="907" w:type="dxa"/>
                  <w:vMerge w:val="continue"/>
                  <w:vAlign w:val="center"/>
                </w:tcPr>
                <w:p w14:paraId="4071283E">
                  <w:pPr>
                    <w:tabs>
                      <w:tab w:val="left" w:pos="0"/>
                    </w:tabs>
                    <w:jc w:val="center"/>
                    <w:rPr>
                      <w:color w:val="000000" w:themeColor="text1"/>
                      <w:kern w:val="21"/>
                      <w:sz w:val="18"/>
                      <w:szCs w:val="18"/>
                      <w14:textFill>
                        <w14:solidFill>
                          <w14:schemeClr w14:val="tx1"/>
                        </w14:solidFill>
                      </w14:textFill>
                    </w:rPr>
                  </w:pPr>
                </w:p>
              </w:tc>
              <w:tc>
                <w:tcPr>
                  <w:tcW w:w="850" w:type="dxa"/>
                  <w:vAlign w:val="center"/>
                </w:tcPr>
                <w:p w14:paraId="070A107A">
                  <w:pPr>
                    <w:tabs>
                      <w:tab w:val="left" w:pos="0"/>
                    </w:tabs>
                    <w:jc w:val="center"/>
                    <w:rPr>
                      <w:color w:val="000000" w:themeColor="text1"/>
                      <w:kern w:val="21"/>
                      <w:sz w:val="18"/>
                      <w:szCs w:val="18"/>
                      <w14:textFill>
                        <w14:solidFill>
                          <w14:schemeClr w14:val="tx1"/>
                        </w14:solidFill>
                      </w14:textFill>
                    </w:rPr>
                  </w:pPr>
                  <w:r>
                    <w:rPr>
                      <w:color w:val="000000" w:themeColor="text1"/>
                      <w:kern w:val="21"/>
                      <w:sz w:val="18"/>
                      <w:szCs w:val="18"/>
                      <w14:textFill>
                        <w14:solidFill>
                          <w14:schemeClr w14:val="tx1"/>
                        </w14:solidFill>
                      </w14:textFill>
                    </w:rPr>
                    <w:t>41</w:t>
                  </w:r>
                </w:p>
              </w:tc>
              <w:tc>
                <w:tcPr>
                  <w:tcW w:w="850" w:type="dxa"/>
                  <w:vAlign w:val="center"/>
                </w:tcPr>
                <w:p w14:paraId="3450834C">
                  <w:pPr>
                    <w:tabs>
                      <w:tab w:val="left" w:pos="0"/>
                    </w:tabs>
                    <w:jc w:val="center"/>
                    <w:rPr>
                      <w:color w:val="000000" w:themeColor="text1"/>
                      <w:kern w:val="21"/>
                      <w:sz w:val="18"/>
                      <w:szCs w:val="18"/>
                      <w14:textFill>
                        <w14:solidFill>
                          <w14:schemeClr w14:val="tx1"/>
                        </w14:solidFill>
                      </w14:textFill>
                    </w:rPr>
                  </w:pPr>
                  <w:r>
                    <w:rPr>
                      <w:rFonts w:hint="eastAsia"/>
                      <w:color w:val="000000" w:themeColor="text1"/>
                      <w:kern w:val="21"/>
                      <w:sz w:val="18"/>
                      <w:szCs w:val="18"/>
                      <w14:textFill>
                        <w14:solidFill>
                          <w14:schemeClr w14:val="tx1"/>
                        </w14:solidFill>
                      </w14:textFill>
                    </w:rPr>
                    <w:t>1</w:t>
                  </w:r>
                  <w:r>
                    <w:rPr>
                      <w:color w:val="000000" w:themeColor="text1"/>
                      <w:kern w:val="21"/>
                      <w:sz w:val="18"/>
                      <w:szCs w:val="18"/>
                      <w14:textFill>
                        <w14:solidFill>
                          <w14:schemeClr w14:val="tx1"/>
                        </w14:solidFill>
                      </w14:textFill>
                    </w:rPr>
                    <w:t>.0</w:t>
                  </w:r>
                </w:p>
              </w:tc>
            </w:tr>
            <w:tr w14:paraId="5629C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50" w:type="dxa"/>
                  <w:vAlign w:val="center"/>
                </w:tcPr>
                <w:p w14:paraId="4D8B6BD1">
                  <w:pPr>
                    <w:tabs>
                      <w:tab w:val="left" w:pos="0"/>
                    </w:tabs>
                    <w:jc w:val="center"/>
                    <w:rPr>
                      <w:color w:val="000000" w:themeColor="text1"/>
                      <w:kern w:val="21"/>
                      <w:sz w:val="18"/>
                      <w:szCs w:val="18"/>
                      <w14:textFill>
                        <w14:solidFill>
                          <w14:schemeClr w14:val="tx1"/>
                        </w14:solidFill>
                      </w14:textFill>
                    </w:rPr>
                  </w:pPr>
                  <w:r>
                    <w:rPr>
                      <w:rFonts w:hint="eastAsia"/>
                      <w:color w:val="000000" w:themeColor="text1"/>
                      <w:sz w:val="18"/>
                      <w:szCs w:val="18"/>
                      <w14:textFill>
                        <w14:solidFill>
                          <w14:schemeClr w14:val="tx1"/>
                        </w14:solidFill>
                      </w14:textFill>
                    </w:rPr>
                    <w:t>挤出机</w:t>
                  </w:r>
                </w:p>
              </w:tc>
              <w:tc>
                <w:tcPr>
                  <w:tcW w:w="549" w:type="dxa"/>
                  <w:vAlign w:val="center"/>
                </w:tcPr>
                <w:p w14:paraId="7A769A79">
                  <w:pPr>
                    <w:tabs>
                      <w:tab w:val="left" w:pos="0"/>
                    </w:tabs>
                    <w:jc w:val="center"/>
                    <w:rPr>
                      <w:color w:val="000000" w:themeColor="text1"/>
                      <w:kern w:val="2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1套</w:t>
                  </w:r>
                </w:p>
              </w:tc>
              <w:tc>
                <w:tcPr>
                  <w:tcW w:w="754" w:type="dxa"/>
                  <w:vAlign w:val="center"/>
                </w:tcPr>
                <w:p w14:paraId="75783AA6">
                  <w:pPr>
                    <w:tabs>
                      <w:tab w:val="left" w:pos="0"/>
                    </w:tabs>
                    <w:jc w:val="center"/>
                    <w:rPr>
                      <w:color w:val="000000" w:themeColor="text1"/>
                      <w:kern w:val="2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r>
                    <w:rPr>
                      <w:color w:val="000000" w:themeColor="text1"/>
                      <w:sz w:val="18"/>
                      <w:szCs w:val="18"/>
                      <w14:textFill>
                        <w14:solidFill>
                          <w14:schemeClr w14:val="tx1"/>
                        </w14:solidFill>
                      </w14:textFill>
                    </w:rPr>
                    <w:t>0</w:t>
                  </w:r>
                </w:p>
              </w:tc>
              <w:tc>
                <w:tcPr>
                  <w:tcW w:w="850" w:type="dxa"/>
                  <w:vMerge w:val="continue"/>
                  <w:vAlign w:val="center"/>
                </w:tcPr>
                <w:p w14:paraId="3B3F9FB9">
                  <w:pPr>
                    <w:tabs>
                      <w:tab w:val="left" w:pos="0"/>
                    </w:tabs>
                    <w:jc w:val="center"/>
                    <w:rPr>
                      <w:color w:val="000000" w:themeColor="text1"/>
                      <w:kern w:val="21"/>
                      <w:sz w:val="18"/>
                      <w:szCs w:val="18"/>
                      <w14:textFill>
                        <w14:solidFill>
                          <w14:schemeClr w14:val="tx1"/>
                        </w14:solidFill>
                      </w14:textFill>
                    </w:rPr>
                  </w:pPr>
                </w:p>
              </w:tc>
              <w:tc>
                <w:tcPr>
                  <w:tcW w:w="907" w:type="dxa"/>
                  <w:vAlign w:val="center"/>
                </w:tcPr>
                <w:p w14:paraId="6861B2CC">
                  <w:pPr>
                    <w:tabs>
                      <w:tab w:val="left" w:pos="0"/>
                    </w:tabs>
                    <w:jc w:val="center"/>
                    <w:rPr>
                      <w:color w:val="000000" w:themeColor="text1"/>
                      <w:kern w:val="21"/>
                      <w:sz w:val="18"/>
                      <w:szCs w:val="18"/>
                      <w14:textFill>
                        <w14:solidFill>
                          <w14:schemeClr w14:val="tx1"/>
                        </w14:solidFill>
                      </w14:textFill>
                    </w:rPr>
                  </w:pPr>
                  <w:r>
                    <w:rPr>
                      <w:rFonts w:hint="eastAsia"/>
                      <w:color w:val="000000" w:themeColor="text1"/>
                      <w:kern w:val="21"/>
                      <w:sz w:val="18"/>
                      <w:szCs w:val="18"/>
                      <w14:textFill>
                        <w14:solidFill>
                          <w14:schemeClr w14:val="tx1"/>
                        </w14:solidFill>
                      </w14:textFill>
                    </w:rPr>
                    <w:t>1</w:t>
                  </w:r>
                  <w:r>
                    <w:rPr>
                      <w:color w:val="000000" w:themeColor="text1"/>
                      <w:kern w:val="21"/>
                      <w:sz w:val="18"/>
                      <w:szCs w:val="18"/>
                      <w14:textFill>
                        <w14:solidFill>
                          <w14:schemeClr w14:val="tx1"/>
                        </w14:solidFill>
                      </w14:textFill>
                    </w:rPr>
                    <w:t>0.0</w:t>
                  </w:r>
                </w:p>
              </w:tc>
              <w:tc>
                <w:tcPr>
                  <w:tcW w:w="850" w:type="dxa"/>
                  <w:vAlign w:val="center"/>
                </w:tcPr>
                <w:p w14:paraId="68C2F630">
                  <w:pPr>
                    <w:tabs>
                      <w:tab w:val="left" w:pos="0"/>
                    </w:tabs>
                    <w:jc w:val="center"/>
                    <w:rPr>
                      <w:color w:val="000000" w:themeColor="text1"/>
                      <w:kern w:val="21"/>
                      <w:sz w:val="18"/>
                      <w:szCs w:val="18"/>
                      <w14:textFill>
                        <w14:solidFill>
                          <w14:schemeClr w14:val="tx1"/>
                        </w14:solidFill>
                      </w14:textFill>
                    </w:rPr>
                  </w:pPr>
                  <w:r>
                    <w:rPr>
                      <w:rFonts w:hint="eastAsia"/>
                      <w:color w:val="000000" w:themeColor="text1"/>
                      <w:kern w:val="21"/>
                      <w:sz w:val="18"/>
                      <w:szCs w:val="18"/>
                      <w14:textFill>
                        <w14:solidFill>
                          <w14:schemeClr w14:val="tx1"/>
                        </w14:solidFill>
                      </w14:textFill>
                    </w:rPr>
                    <w:t>6</w:t>
                  </w:r>
                  <w:r>
                    <w:rPr>
                      <w:color w:val="000000" w:themeColor="text1"/>
                      <w:kern w:val="21"/>
                      <w:sz w:val="18"/>
                      <w:szCs w:val="18"/>
                      <w14:textFill>
                        <w14:solidFill>
                          <w14:schemeClr w14:val="tx1"/>
                        </w14:solidFill>
                      </w14:textFill>
                    </w:rPr>
                    <w:t>0</w:t>
                  </w:r>
                </w:p>
              </w:tc>
              <w:tc>
                <w:tcPr>
                  <w:tcW w:w="680" w:type="dxa"/>
                  <w:vAlign w:val="center"/>
                </w:tcPr>
                <w:p w14:paraId="59747100">
                  <w:pPr>
                    <w:tabs>
                      <w:tab w:val="left" w:pos="0"/>
                    </w:tabs>
                    <w:jc w:val="center"/>
                    <w:rPr>
                      <w:color w:val="000000" w:themeColor="text1"/>
                      <w:kern w:val="21"/>
                      <w:sz w:val="18"/>
                      <w:szCs w:val="18"/>
                      <w14:textFill>
                        <w14:solidFill>
                          <w14:schemeClr w14:val="tx1"/>
                        </w14:solidFill>
                      </w14:textFill>
                    </w:rPr>
                  </w:pPr>
                  <w:r>
                    <w:rPr>
                      <w:rFonts w:hint="eastAsia"/>
                      <w:color w:val="000000" w:themeColor="text1"/>
                      <w:kern w:val="21"/>
                      <w:sz w:val="18"/>
                      <w:szCs w:val="18"/>
                      <w14:textFill>
                        <w14:solidFill>
                          <w14:schemeClr w14:val="tx1"/>
                        </w14:solidFill>
                      </w14:textFill>
                    </w:rPr>
                    <w:t>2</w:t>
                  </w:r>
                  <w:r>
                    <w:rPr>
                      <w:color w:val="000000" w:themeColor="text1"/>
                      <w:kern w:val="21"/>
                      <w:sz w:val="18"/>
                      <w:szCs w:val="18"/>
                      <w14:textFill>
                        <w14:solidFill>
                          <w14:schemeClr w14:val="tx1"/>
                        </w14:solidFill>
                      </w14:textFill>
                    </w:rPr>
                    <w:t>4h</w:t>
                  </w:r>
                </w:p>
              </w:tc>
              <w:tc>
                <w:tcPr>
                  <w:tcW w:w="907" w:type="dxa"/>
                  <w:vMerge w:val="continue"/>
                  <w:vAlign w:val="center"/>
                </w:tcPr>
                <w:p w14:paraId="07A8CC0D">
                  <w:pPr>
                    <w:tabs>
                      <w:tab w:val="left" w:pos="0"/>
                    </w:tabs>
                    <w:jc w:val="center"/>
                    <w:rPr>
                      <w:color w:val="000000" w:themeColor="text1"/>
                      <w:kern w:val="21"/>
                      <w:sz w:val="18"/>
                      <w:szCs w:val="18"/>
                      <w14:textFill>
                        <w14:solidFill>
                          <w14:schemeClr w14:val="tx1"/>
                        </w14:solidFill>
                      </w14:textFill>
                    </w:rPr>
                  </w:pPr>
                </w:p>
              </w:tc>
              <w:tc>
                <w:tcPr>
                  <w:tcW w:w="850" w:type="dxa"/>
                  <w:vAlign w:val="center"/>
                </w:tcPr>
                <w:p w14:paraId="064FB2AB">
                  <w:pPr>
                    <w:tabs>
                      <w:tab w:val="left" w:pos="0"/>
                    </w:tabs>
                    <w:jc w:val="center"/>
                    <w:rPr>
                      <w:color w:val="000000" w:themeColor="text1"/>
                      <w:kern w:val="21"/>
                      <w:sz w:val="18"/>
                      <w:szCs w:val="18"/>
                      <w14:textFill>
                        <w14:solidFill>
                          <w14:schemeClr w14:val="tx1"/>
                        </w14:solidFill>
                      </w14:textFill>
                    </w:rPr>
                  </w:pPr>
                  <w:r>
                    <w:rPr>
                      <w:color w:val="000000" w:themeColor="text1"/>
                      <w:kern w:val="21"/>
                      <w:sz w:val="18"/>
                      <w:szCs w:val="18"/>
                      <w14:textFill>
                        <w14:solidFill>
                          <w14:schemeClr w14:val="tx1"/>
                        </w14:solidFill>
                      </w14:textFill>
                    </w:rPr>
                    <w:t>35</w:t>
                  </w:r>
                </w:p>
              </w:tc>
              <w:tc>
                <w:tcPr>
                  <w:tcW w:w="850" w:type="dxa"/>
                  <w:vAlign w:val="center"/>
                </w:tcPr>
                <w:p w14:paraId="2C49CE95">
                  <w:pPr>
                    <w:tabs>
                      <w:tab w:val="left" w:pos="0"/>
                    </w:tabs>
                    <w:jc w:val="center"/>
                    <w:rPr>
                      <w:color w:val="000000" w:themeColor="text1"/>
                      <w:kern w:val="21"/>
                      <w:sz w:val="18"/>
                      <w:szCs w:val="18"/>
                      <w14:textFill>
                        <w14:solidFill>
                          <w14:schemeClr w14:val="tx1"/>
                        </w14:solidFill>
                      </w14:textFill>
                    </w:rPr>
                  </w:pPr>
                  <w:r>
                    <w:rPr>
                      <w:rFonts w:hint="eastAsia"/>
                      <w:color w:val="000000" w:themeColor="text1"/>
                      <w:kern w:val="21"/>
                      <w:sz w:val="18"/>
                      <w:szCs w:val="18"/>
                      <w14:textFill>
                        <w14:solidFill>
                          <w14:schemeClr w14:val="tx1"/>
                        </w14:solidFill>
                      </w14:textFill>
                    </w:rPr>
                    <w:t>1</w:t>
                  </w:r>
                  <w:r>
                    <w:rPr>
                      <w:color w:val="000000" w:themeColor="text1"/>
                      <w:kern w:val="21"/>
                      <w:sz w:val="18"/>
                      <w:szCs w:val="18"/>
                      <w14:textFill>
                        <w14:solidFill>
                          <w14:schemeClr w14:val="tx1"/>
                        </w14:solidFill>
                      </w14:textFill>
                    </w:rPr>
                    <w:t>.0</w:t>
                  </w:r>
                </w:p>
              </w:tc>
            </w:tr>
            <w:tr w14:paraId="1A33E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4081203D">
                  <w:pPr>
                    <w:tabs>
                      <w:tab w:val="left" w:pos="0"/>
                    </w:tabs>
                    <w:jc w:val="center"/>
                    <w:rPr>
                      <w:color w:val="000000" w:themeColor="text1"/>
                      <w:kern w:val="21"/>
                      <w:sz w:val="18"/>
                      <w:szCs w:val="18"/>
                      <w14:textFill>
                        <w14:solidFill>
                          <w14:schemeClr w14:val="tx1"/>
                        </w14:solidFill>
                      </w14:textFill>
                    </w:rPr>
                  </w:pPr>
                  <w:r>
                    <w:rPr>
                      <w:rFonts w:hint="eastAsia"/>
                      <w:color w:val="000000" w:themeColor="text1"/>
                      <w:sz w:val="18"/>
                      <w:szCs w:val="18"/>
                      <w14:textFill>
                        <w14:solidFill>
                          <w14:schemeClr w14:val="tx1"/>
                        </w14:solidFill>
                      </w14:textFill>
                    </w:rPr>
                    <w:t>吸塑</w:t>
                  </w:r>
                  <w:r>
                    <w:rPr>
                      <w:color w:val="000000" w:themeColor="text1"/>
                      <w:sz w:val="18"/>
                      <w:szCs w:val="18"/>
                      <w14:textFill>
                        <w14:solidFill>
                          <w14:schemeClr w14:val="tx1"/>
                        </w14:solidFill>
                      </w14:textFill>
                    </w:rPr>
                    <w:t>机</w:t>
                  </w:r>
                </w:p>
              </w:tc>
              <w:tc>
                <w:tcPr>
                  <w:tcW w:w="549" w:type="dxa"/>
                  <w:vAlign w:val="center"/>
                </w:tcPr>
                <w:p w14:paraId="6D614A26">
                  <w:pPr>
                    <w:tabs>
                      <w:tab w:val="left" w:pos="0"/>
                    </w:tabs>
                    <w:jc w:val="center"/>
                    <w:rPr>
                      <w:color w:val="000000" w:themeColor="text1"/>
                      <w:kern w:val="21"/>
                      <w:sz w:val="18"/>
                      <w:szCs w:val="18"/>
                      <w14:textFill>
                        <w14:solidFill>
                          <w14:schemeClr w14:val="tx1"/>
                        </w14:solidFill>
                      </w14:textFill>
                    </w:rPr>
                  </w:pPr>
                  <w:r>
                    <w:rPr>
                      <w:color w:val="000000" w:themeColor="text1"/>
                      <w:sz w:val="18"/>
                      <w:szCs w:val="18"/>
                      <w14:textFill>
                        <w14:solidFill>
                          <w14:schemeClr w14:val="tx1"/>
                        </w14:solidFill>
                      </w14:textFill>
                    </w:rPr>
                    <w:t>2台</w:t>
                  </w:r>
                </w:p>
              </w:tc>
              <w:tc>
                <w:tcPr>
                  <w:tcW w:w="754" w:type="dxa"/>
                  <w:vAlign w:val="center"/>
                </w:tcPr>
                <w:p w14:paraId="553A3E37">
                  <w:pPr>
                    <w:tabs>
                      <w:tab w:val="left" w:pos="0"/>
                    </w:tabs>
                    <w:jc w:val="center"/>
                    <w:rPr>
                      <w:color w:val="000000" w:themeColor="text1"/>
                      <w:kern w:val="2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r>
                    <w:rPr>
                      <w:color w:val="000000" w:themeColor="text1"/>
                      <w:sz w:val="18"/>
                      <w:szCs w:val="18"/>
                      <w14:textFill>
                        <w14:solidFill>
                          <w14:schemeClr w14:val="tx1"/>
                        </w14:solidFill>
                      </w14:textFill>
                    </w:rPr>
                    <w:t>0</w:t>
                  </w:r>
                </w:p>
              </w:tc>
              <w:tc>
                <w:tcPr>
                  <w:tcW w:w="850" w:type="dxa"/>
                  <w:vMerge w:val="continue"/>
                  <w:vAlign w:val="center"/>
                </w:tcPr>
                <w:p w14:paraId="22ED0358">
                  <w:pPr>
                    <w:tabs>
                      <w:tab w:val="left" w:pos="0"/>
                    </w:tabs>
                    <w:jc w:val="center"/>
                    <w:rPr>
                      <w:color w:val="000000" w:themeColor="text1"/>
                      <w:kern w:val="21"/>
                      <w:sz w:val="18"/>
                      <w:szCs w:val="18"/>
                      <w14:textFill>
                        <w14:solidFill>
                          <w14:schemeClr w14:val="tx1"/>
                        </w14:solidFill>
                      </w14:textFill>
                    </w:rPr>
                  </w:pPr>
                </w:p>
              </w:tc>
              <w:tc>
                <w:tcPr>
                  <w:tcW w:w="907" w:type="dxa"/>
                  <w:vAlign w:val="center"/>
                </w:tcPr>
                <w:p w14:paraId="48555263">
                  <w:pPr>
                    <w:tabs>
                      <w:tab w:val="left" w:pos="0"/>
                    </w:tabs>
                    <w:jc w:val="center"/>
                    <w:rPr>
                      <w:color w:val="000000" w:themeColor="text1"/>
                      <w:kern w:val="21"/>
                      <w:sz w:val="18"/>
                      <w:szCs w:val="18"/>
                      <w14:textFill>
                        <w14:solidFill>
                          <w14:schemeClr w14:val="tx1"/>
                        </w14:solidFill>
                      </w14:textFill>
                    </w:rPr>
                  </w:pPr>
                  <w:r>
                    <w:rPr>
                      <w:rFonts w:hint="eastAsia"/>
                      <w:color w:val="000000" w:themeColor="text1"/>
                      <w:kern w:val="21"/>
                      <w:sz w:val="18"/>
                      <w:szCs w:val="18"/>
                      <w14:textFill>
                        <w14:solidFill>
                          <w14:schemeClr w14:val="tx1"/>
                        </w14:solidFill>
                      </w14:textFill>
                    </w:rPr>
                    <w:t>1</w:t>
                  </w:r>
                  <w:r>
                    <w:rPr>
                      <w:color w:val="000000" w:themeColor="text1"/>
                      <w:kern w:val="21"/>
                      <w:sz w:val="18"/>
                      <w:szCs w:val="18"/>
                      <w14:textFill>
                        <w14:solidFill>
                          <w14:schemeClr w14:val="tx1"/>
                        </w14:solidFill>
                      </w14:textFill>
                    </w:rPr>
                    <w:t>0.0</w:t>
                  </w:r>
                </w:p>
              </w:tc>
              <w:tc>
                <w:tcPr>
                  <w:tcW w:w="850" w:type="dxa"/>
                  <w:vAlign w:val="center"/>
                </w:tcPr>
                <w:p w14:paraId="3B636DB2">
                  <w:pPr>
                    <w:tabs>
                      <w:tab w:val="left" w:pos="0"/>
                    </w:tabs>
                    <w:jc w:val="center"/>
                    <w:rPr>
                      <w:color w:val="000000" w:themeColor="text1"/>
                      <w:kern w:val="21"/>
                      <w:sz w:val="18"/>
                      <w:szCs w:val="18"/>
                      <w14:textFill>
                        <w14:solidFill>
                          <w14:schemeClr w14:val="tx1"/>
                        </w14:solidFill>
                      </w14:textFill>
                    </w:rPr>
                  </w:pPr>
                  <w:r>
                    <w:rPr>
                      <w:rFonts w:hint="eastAsia"/>
                      <w:color w:val="000000" w:themeColor="text1"/>
                      <w:kern w:val="21"/>
                      <w:sz w:val="18"/>
                      <w:szCs w:val="18"/>
                      <w14:textFill>
                        <w14:solidFill>
                          <w14:schemeClr w14:val="tx1"/>
                        </w14:solidFill>
                      </w14:textFill>
                    </w:rPr>
                    <w:t>6</w:t>
                  </w:r>
                  <w:r>
                    <w:rPr>
                      <w:color w:val="000000" w:themeColor="text1"/>
                      <w:kern w:val="21"/>
                      <w:sz w:val="18"/>
                      <w:szCs w:val="18"/>
                      <w14:textFill>
                        <w14:solidFill>
                          <w14:schemeClr w14:val="tx1"/>
                        </w14:solidFill>
                      </w14:textFill>
                    </w:rPr>
                    <w:t>3</w:t>
                  </w:r>
                </w:p>
              </w:tc>
              <w:tc>
                <w:tcPr>
                  <w:tcW w:w="680" w:type="dxa"/>
                  <w:vAlign w:val="center"/>
                </w:tcPr>
                <w:p w14:paraId="1EAEFA6C">
                  <w:pPr>
                    <w:tabs>
                      <w:tab w:val="left" w:pos="0"/>
                    </w:tabs>
                    <w:jc w:val="center"/>
                    <w:rPr>
                      <w:color w:val="000000" w:themeColor="text1"/>
                      <w:kern w:val="21"/>
                      <w:sz w:val="18"/>
                      <w:szCs w:val="18"/>
                      <w14:textFill>
                        <w14:solidFill>
                          <w14:schemeClr w14:val="tx1"/>
                        </w14:solidFill>
                      </w14:textFill>
                    </w:rPr>
                  </w:pPr>
                  <w:r>
                    <w:rPr>
                      <w:rFonts w:hint="eastAsia"/>
                      <w:color w:val="000000" w:themeColor="text1"/>
                      <w:kern w:val="21"/>
                      <w:sz w:val="18"/>
                      <w:szCs w:val="18"/>
                      <w14:textFill>
                        <w14:solidFill>
                          <w14:schemeClr w14:val="tx1"/>
                        </w14:solidFill>
                      </w14:textFill>
                    </w:rPr>
                    <w:t>2</w:t>
                  </w:r>
                  <w:r>
                    <w:rPr>
                      <w:color w:val="000000" w:themeColor="text1"/>
                      <w:kern w:val="21"/>
                      <w:sz w:val="18"/>
                      <w:szCs w:val="18"/>
                      <w14:textFill>
                        <w14:solidFill>
                          <w14:schemeClr w14:val="tx1"/>
                        </w14:solidFill>
                      </w14:textFill>
                    </w:rPr>
                    <w:t>4h</w:t>
                  </w:r>
                </w:p>
              </w:tc>
              <w:tc>
                <w:tcPr>
                  <w:tcW w:w="907" w:type="dxa"/>
                  <w:vMerge w:val="continue"/>
                  <w:vAlign w:val="center"/>
                </w:tcPr>
                <w:p w14:paraId="597CA86F">
                  <w:pPr>
                    <w:tabs>
                      <w:tab w:val="left" w:pos="0"/>
                    </w:tabs>
                    <w:jc w:val="center"/>
                    <w:rPr>
                      <w:color w:val="000000" w:themeColor="text1"/>
                      <w:kern w:val="21"/>
                      <w:sz w:val="18"/>
                      <w:szCs w:val="18"/>
                      <w14:textFill>
                        <w14:solidFill>
                          <w14:schemeClr w14:val="tx1"/>
                        </w14:solidFill>
                      </w14:textFill>
                    </w:rPr>
                  </w:pPr>
                </w:p>
              </w:tc>
              <w:tc>
                <w:tcPr>
                  <w:tcW w:w="850" w:type="dxa"/>
                  <w:vAlign w:val="center"/>
                </w:tcPr>
                <w:p w14:paraId="551B5DA3">
                  <w:pPr>
                    <w:tabs>
                      <w:tab w:val="left" w:pos="0"/>
                    </w:tabs>
                    <w:jc w:val="center"/>
                    <w:rPr>
                      <w:color w:val="000000" w:themeColor="text1"/>
                      <w:kern w:val="21"/>
                      <w:sz w:val="18"/>
                      <w:szCs w:val="18"/>
                      <w14:textFill>
                        <w14:solidFill>
                          <w14:schemeClr w14:val="tx1"/>
                        </w14:solidFill>
                      </w14:textFill>
                    </w:rPr>
                  </w:pPr>
                  <w:r>
                    <w:rPr>
                      <w:color w:val="000000" w:themeColor="text1"/>
                      <w:kern w:val="21"/>
                      <w:sz w:val="18"/>
                      <w:szCs w:val="18"/>
                      <w14:textFill>
                        <w14:solidFill>
                          <w14:schemeClr w14:val="tx1"/>
                        </w14:solidFill>
                      </w14:textFill>
                    </w:rPr>
                    <w:t>38</w:t>
                  </w:r>
                </w:p>
              </w:tc>
              <w:tc>
                <w:tcPr>
                  <w:tcW w:w="850" w:type="dxa"/>
                  <w:vAlign w:val="center"/>
                </w:tcPr>
                <w:p w14:paraId="3E776324">
                  <w:pPr>
                    <w:tabs>
                      <w:tab w:val="left" w:pos="0"/>
                    </w:tabs>
                    <w:jc w:val="center"/>
                    <w:rPr>
                      <w:color w:val="000000" w:themeColor="text1"/>
                      <w:kern w:val="21"/>
                      <w:sz w:val="18"/>
                      <w:szCs w:val="18"/>
                      <w14:textFill>
                        <w14:solidFill>
                          <w14:schemeClr w14:val="tx1"/>
                        </w14:solidFill>
                      </w14:textFill>
                    </w:rPr>
                  </w:pPr>
                  <w:r>
                    <w:rPr>
                      <w:rFonts w:hint="eastAsia"/>
                      <w:color w:val="000000" w:themeColor="text1"/>
                      <w:kern w:val="21"/>
                      <w:sz w:val="18"/>
                      <w:szCs w:val="18"/>
                      <w14:textFill>
                        <w14:solidFill>
                          <w14:schemeClr w14:val="tx1"/>
                        </w14:solidFill>
                      </w14:textFill>
                    </w:rPr>
                    <w:t>1</w:t>
                  </w:r>
                  <w:r>
                    <w:rPr>
                      <w:color w:val="000000" w:themeColor="text1"/>
                      <w:kern w:val="21"/>
                      <w:sz w:val="18"/>
                      <w:szCs w:val="18"/>
                      <w14:textFill>
                        <w14:solidFill>
                          <w14:schemeClr w14:val="tx1"/>
                        </w14:solidFill>
                      </w14:textFill>
                    </w:rPr>
                    <w:t>.0</w:t>
                  </w:r>
                </w:p>
              </w:tc>
            </w:tr>
          </w:tbl>
          <w:p w14:paraId="2952A72D">
            <w:pPr>
              <w:adjustRightInd w:val="0"/>
              <w:snapToGrid w:val="0"/>
              <w:spacing w:line="360" w:lineRule="auto"/>
              <w:ind w:firstLine="422" w:firstLineChars="200"/>
              <w:rPr>
                <w:b/>
                <w:color w:val="000000" w:themeColor="text1"/>
                <w14:textFill>
                  <w14:solidFill>
                    <w14:schemeClr w14:val="tx1"/>
                  </w14:solidFill>
                </w14:textFill>
              </w:rPr>
            </w:pPr>
            <w:r>
              <w:rPr>
                <w:b/>
                <w:color w:val="000000" w:themeColor="text1"/>
                <w14:textFill>
                  <w14:solidFill>
                    <w14:schemeClr w14:val="tx1"/>
                  </w14:solidFill>
                </w14:textFill>
              </w:rPr>
              <w:t>3、降噪措施</w:t>
            </w:r>
          </w:p>
          <w:p w14:paraId="5F81ED8C">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（1）人员噪声：外来人员产生的社会噪声，声压级在60～70dB</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A</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之间，在考虑墙体阻隔、绿化带阻隔、几何扩散衰减的情况下，对环境造成的影响不大。</w:t>
            </w:r>
          </w:p>
          <w:p w14:paraId="6431F577">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（2）交通噪声：声压级在70～75dB</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A</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之间，在考虑几何扩散衰减的情况下，对周边环境产生的影响不大。但为了更进一步降低其对环境造成的影响，环评提出如下措施：</w:t>
            </w:r>
            <w:r>
              <w:rPr>
                <w:rFonts w:hint="eastAsia" w:ascii="宋体" w:hAnsi="宋体" w:cs="宋体"/>
                <w:color w:val="000000" w:themeColor="text1"/>
                <w14:textFill>
                  <w14:solidFill>
                    <w14:schemeClr w14:val="tx1"/>
                  </w14:solidFill>
                </w14:textFill>
              </w:rPr>
              <w:t>①</w:t>
            </w:r>
            <w:r>
              <w:rPr>
                <w:color w:val="000000" w:themeColor="text1"/>
                <w14:textFill>
                  <w14:solidFill>
                    <w14:schemeClr w14:val="tx1"/>
                  </w14:solidFill>
                </w14:textFill>
              </w:rPr>
              <w:t>项目区域出入口的合适位置标示减速图标；</w:t>
            </w:r>
            <w:r>
              <w:rPr>
                <w:rFonts w:hint="eastAsia" w:ascii="宋体" w:hAnsi="宋体" w:cs="宋体"/>
                <w:color w:val="000000" w:themeColor="text1"/>
                <w14:textFill>
                  <w14:solidFill>
                    <w14:schemeClr w14:val="tx1"/>
                  </w14:solidFill>
                </w14:textFill>
              </w:rPr>
              <w:t>②</w:t>
            </w:r>
            <w:r>
              <w:rPr>
                <w:color w:val="000000" w:themeColor="text1"/>
                <w14:textFill>
                  <w14:solidFill>
                    <w14:schemeClr w14:val="tx1"/>
                  </w14:solidFill>
                </w14:textFill>
              </w:rPr>
              <w:t>进出项目区的车辆减速慢行，避免紧急避让产生的鸣笛；</w:t>
            </w:r>
            <w:r>
              <w:rPr>
                <w:rFonts w:hint="eastAsia" w:ascii="宋体" w:hAnsi="宋体" w:cs="宋体"/>
                <w:color w:val="000000" w:themeColor="text1"/>
                <w14:textFill>
                  <w14:solidFill>
                    <w14:schemeClr w14:val="tx1"/>
                  </w14:solidFill>
                </w14:textFill>
              </w:rPr>
              <w:t>③</w:t>
            </w:r>
            <w:r>
              <w:rPr>
                <w:color w:val="000000" w:themeColor="text1"/>
                <w14:textFill>
                  <w14:solidFill>
                    <w14:schemeClr w14:val="tx1"/>
                  </w14:solidFill>
                </w14:textFill>
              </w:rPr>
              <w:t>按车位有序停车，确保车辆进出顺畅。</w:t>
            </w:r>
          </w:p>
          <w:p w14:paraId="1F776116">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（3）设备噪声：声压级在80～</w:t>
            </w:r>
            <w:r>
              <w:rPr>
                <w:rFonts w:hint="eastAsia"/>
                <w:color w:val="000000" w:themeColor="text1"/>
                <w14:textFill>
                  <w14:solidFill>
                    <w14:schemeClr w14:val="tx1"/>
                  </w14:solidFill>
                </w14:textFill>
              </w:rPr>
              <w:t>9</w:t>
            </w:r>
            <w:r>
              <w:rPr>
                <w:color w:val="000000" w:themeColor="text1"/>
                <w14:textFill>
                  <w14:solidFill>
                    <w14:schemeClr w14:val="tx1"/>
                  </w14:solidFill>
                </w14:textFill>
              </w:rPr>
              <w:t>0dB</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A</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之间，拟采取如下措施：</w:t>
            </w:r>
            <w:r>
              <w:rPr>
                <w:rFonts w:hint="eastAsia" w:ascii="宋体" w:hAnsi="宋体" w:cs="宋体"/>
                <w:color w:val="000000" w:themeColor="text1"/>
                <w14:textFill>
                  <w14:solidFill>
                    <w14:schemeClr w14:val="tx1"/>
                  </w14:solidFill>
                </w14:textFill>
              </w:rPr>
              <w:t>①</w:t>
            </w:r>
            <w:r>
              <w:rPr>
                <w:color w:val="000000" w:themeColor="text1"/>
                <w14:textFill>
                  <w14:solidFill>
                    <w14:schemeClr w14:val="tx1"/>
                  </w14:solidFill>
                </w14:textFill>
              </w:rPr>
              <w:t>在同类型设备选购阶段，应选购先进的低噪动力设备，减少设备产噪量，安装减振垫、消声器、隔板，减小噪声源强；</w:t>
            </w:r>
            <w:r>
              <w:rPr>
                <w:rFonts w:hint="eastAsia" w:ascii="宋体" w:hAnsi="宋体" w:cs="宋体"/>
                <w:color w:val="000000" w:themeColor="text1"/>
                <w14:textFill>
                  <w14:solidFill>
                    <w14:schemeClr w14:val="tx1"/>
                  </w14:solidFill>
                </w14:textFill>
              </w:rPr>
              <w:t>②</w:t>
            </w:r>
            <w:r>
              <w:rPr>
                <w:color w:val="000000" w:themeColor="text1"/>
                <w14:textFill>
                  <w14:solidFill>
                    <w14:schemeClr w14:val="tx1"/>
                  </w14:solidFill>
                </w14:textFill>
              </w:rPr>
              <w:t>加强日常维护，保持设备运行状态良好，避免出现设备不正常运转产生高噪声的现象；</w:t>
            </w:r>
            <w:r>
              <w:rPr>
                <w:rFonts w:hint="eastAsia" w:ascii="宋体" w:hAnsi="宋体" w:cs="宋体"/>
                <w:color w:val="000000" w:themeColor="text1"/>
                <w14:textFill>
                  <w14:solidFill>
                    <w14:schemeClr w14:val="tx1"/>
                  </w14:solidFill>
                </w14:textFill>
              </w:rPr>
              <w:t>③</w:t>
            </w:r>
            <w:r>
              <w:rPr>
                <w:color w:val="000000" w:themeColor="text1"/>
                <w14:textFill>
                  <w14:solidFill>
                    <w14:schemeClr w14:val="tx1"/>
                  </w14:solidFill>
                </w14:textFill>
              </w:rPr>
              <w:t>大噪声设备安装减震垫并置于室内；</w:t>
            </w:r>
            <w:r>
              <w:rPr>
                <w:rFonts w:hint="eastAsia" w:ascii="宋体" w:hAnsi="宋体" w:cs="宋体"/>
                <w:color w:val="000000" w:themeColor="text1"/>
                <w14:textFill>
                  <w14:solidFill>
                    <w14:schemeClr w14:val="tx1"/>
                  </w14:solidFill>
                </w14:textFill>
              </w:rPr>
              <w:t>④</w:t>
            </w:r>
            <w:r>
              <w:rPr>
                <w:color w:val="000000" w:themeColor="text1"/>
                <w14:textFill>
                  <w14:solidFill>
                    <w14:schemeClr w14:val="tx1"/>
                  </w14:solidFill>
                </w14:textFill>
              </w:rPr>
              <w:t>加强人员环保意识教育，提倡文明检测，防止人为噪声。</w:t>
            </w:r>
          </w:p>
          <w:p w14:paraId="3B5821C1">
            <w:pPr>
              <w:overflowPunct w:val="0"/>
              <w:spacing w:line="360" w:lineRule="auto"/>
              <w:ind w:firstLine="422" w:firstLineChars="200"/>
              <w:contextualSpacing/>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4、</w:t>
            </w:r>
            <w:r>
              <w:rPr>
                <w:b/>
                <w:color w:val="000000" w:themeColor="text1"/>
                <w:szCs w:val="21"/>
                <w14:textFill>
                  <w14:solidFill>
                    <w14:schemeClr w14:val="tx1"/>
                  </w14:solidFill>
                </w14:textFill>
              </w:rPr>
              <w:t>噪声排放强度及达标分析</w:t>
            </w:r>
          </w:p>
          <w:p w14:paraId="0E47E925">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（1）评价方法及预测模式</w:t>
            </w:r>
          </w:p>
          <w:p w14:paraId="7C155933">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为预测项目运营期噪声对周围环境影响，本次评价采用《环境影响评价技术导则-声环境》（HJ2.4-2021）中推荐的公式进行预测，计算公式如下：</w:t>
            </w:r>
          </w:p>
          <w:p w14:paraId="6997DFEF">
            <w:pPr>
              <w:adjustRightInd w:val="0"/>
              <w:snapToGrid w:val="0"/>
              <w:spacing w:line="360" w:lineRule="auto"/>
              <w:ind w:firstLine="420" w:firstLineChars="200"/>
              <w:rPr>
                <w:color w:val="000000" w:themeColor="text1"/>
                <w14:textFill>
                  <w14:solidFill>
                    <w14:schemeClr w14:val="tx1"/>
                  </w14:solidFill>
                </w14:textFill>
              </w:rPr>
            </w:pPr>
            <m:oMathPara>
              <m:oMath>
                <m:sSub>
                  <m:sSubPr>
                    <m:ctrlPr>
                      <w:rPr>
                        <w:rFonts w:ascii="Cambria Math" w:hAnsi="Cambria Math"/>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L</m:t>
                    </m:r>
                    <m:ctrlPr>
                      <w:rPr>
                        <w:rFonts w:ascii="Cambria Math" w:hAnsi="Cambria Math"/>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P</m:t>
                    </m:r>
                    <m:ctrlPr>
                      <w:rPr>
                        <w:rFonts w:ascii="Cambria Math" w:hAnsi="Cambria Math"/>
                        <w:color w:val="000000" w:themeColor="text1"/>
                        <w14:textFill>
                          <w14:solidFill>
                            <w14:schemeClr w14:val="tx1"/>
                          </w14:solidFill>
                        </w14:textFill>
                      </w:rPr>
                    </m:ctrlPr>
                  </m:sub>
                </m:sSub>
                <m:r>
                  <m:rPr>
                    <m:sty m:val="p"/>
                  </m:rPr>
                  <w:rPr>
                    <w:rFonts w:ascii="Cambria Math" w:hAnsi="Cambria Math"/>
                    <w:color w:val="000000" w:themeColor="text1"/>
                    <w14:textFill>
                      <w14:solidFill>
                        <w14:schemeClr w14:val="tx1"/>
                      </w14:solidFill>
                    </w14:textFill>
                  </w:rPr>
                  <m:t>（r）=</m:t>
                </m:r>
                <m:sSub>
                  <m:sSubPr>
                    <m:ctrlPr>
                      <w:rPr>
                        <w:rFonts w:ascii="Cambria Math" w:hAnsi="Cambria Math"/>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L</m:t>
                    </m:r>
                    <m:ctrlPr>
                      <w:rPr>
                        <w:rFonts w:ascii="Cambria Math" w:hAnsi="Cambria Math"/>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p</m:t>
                    </m:r>
                    <m:ctrlPr>
                      <w:rPr>
                        <w:rFonts w:ascii="Cambria Math" w:hAnsi="Cambria Math"/>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r</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0</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）−20</m:t>
                </m:r>
                <m:r>
                  <m:rPr>
                    <m:sty m:val="p"/>
                  </m:rPr>
                  <w:rPr>
                    <w:rFonts w:ascii="Cambria Math" w:hAnsi="Cambria Math"/>
                    <w:color w:val="000000" w:themeColor="text1"/>
                    <w14:textFill>
                      <w14:solidFill>
                        <w14:schemeClr w14:val="tx1"/>
                      </w14:solidFill>
                    </w14:textFill>
                  </w:rPr>
                  <m:t>lg⁡</m:t>
                </m:r>
                <m:r>
                  <m:rPr/>
                  <w:rPr>
                    <w:rFonts w:ascii="Cambria Math" w:hAnsi="Cambria Math"/>
                    <w:color w:val="000000" w:themeColor="text1"/>
                    <w14:textFill>
                      <w14:solidFill>
                        <w14:schemeClr w14:val="tx1"/>
                      </w14:solidFill>
                    </w14:textFill>
                  </w:rPr>
                  <m:t>（r/</m:t>
                </m:r>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r</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0</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oMath>
            </m:oMathPara>
          </w:p>
          <w:p w14:paraId="496083D7">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式中：</w:t>
            </w:r>
          </w:p>
          <w:p w14:paraId="128E3DBC">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式中：L</w:t>
            </w:r>
            <w:r>
              <w:rPr>
                <w:color w:val="000000" w:themeColor="text1"/>
                <w:vertAlign w:val="subscript"/>
                <w14:textFill>
                  <w14:solidFill>
                    <w14:schemeClr w14:val="tx1"/>
                  </w14:solidFill>
                </w14:textFill>
              </w:rPr>
              <w:t>p</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r</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——预测点处声压级，dB；</w:t>
            </w:r>
          </w:p>
          <w:p w14:paraId="08A63F2E">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L</w:t>
            </w:r>
            <w:r>
              <w:rPr>
                <w:color w:val="000000" w:themeColor="text1"/>
                <w:vertAlign w:val="subscript"/>
                <w14:textFill>
                  <w14:solidFill>
                    <w14:schemeClr w14:val="tx1"/>
                  </w14:solidFill>
                </w14:textFill>
              </w:rPr>
              <w:t>p</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0</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——参考位置r</w:t>
            </w:r>
            <w:r>
              <w:rPr>
                <w:color w:val="000000" w:themeColor="text1"/>
                <w:vertAlign w:val="subscript"/>
                <w14:textFill>
                  <w14:solidFill>
                    <w14:schemeClr w14:val="tx1"/>
                  </w14:solidFill>
                </w14:textFill>
              </w:rPr>
              <w:t>0</w:t>
            </w:r>
            <w:r>
              <w:rPr>
                <w:color w:val="000000" w:themeColor="text1"/>
                <w14:textFill>
                  <w14:solidFill>
                    <w14:schemeClr w14:val="tx1"/>
                  </w14:solidFill>
                </w14:textFill>
              </w:rPr>
              <w:t>处的声压级，dB；</w:t>
            </w:r>
          </w:p>
          <w:p w14:paraId="06570AE6">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r——预测点距声源的距离；</w:t>
            </w:r>
          </w:p>
          <w:p w14:paraId="26FF29B0">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0</w:t>
            </w:r>
            <w:r>
              <w:rPr>
                <w:color w:val="000000" w:themeColor="text1"/>
                <w14:textFill>
                  <w14:solidFill>
                    <w14:schemeClr w14:val="tx1"/>
                  </w14:solidFill>
                </w14:textFill>
              </w:rPr>
              <w:t>——参考位置距声源的距离。</w:t>
            </w:r>
          </w:p>
          <w:p w14:paraId="3C7A3F8F">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各受声点上受到多个声源的影响叠加，计算公式如下：</w:t>
            </w:r>
          </w:p>
          <w:p w14:paraId="2B378615">
            <w:pPr>
              <w:adjustRightInd w:val="0"/>
              <w:snapToGrid w:val="0"/>
              <w:spacing w:line="360" w:lineRule="auto"/>
              <w:ind w:firstLine="420" w:firstLineChars="200"/>
              <w:rPr>
                <w:color w:val="000000" w:themeColor="text1"/>
                <w14:textFill>
                  <w14:solidFill>
                    <w14:schemeClr w14:val="tx1"/>
                  </w14:solidFill>
                </w14:textFill>
              </w:rPr>
            </w:pPr>
            <m:oMathPara>
              <m:oMath>
                <m:sSub>
                  <m:sSubPr>
                    <m:ctrlPr>
                      <w:rPr>
                        <w:rFonts w:ascii="Cambria Math" w:hAnsi="Cambria Math"/>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L</m:t>
                    </m:r>
                    <m:ctrlPr>
                      <w:rPr>
                        <w:rFonts w:ascii="Cambria Math" w:hAnsi="Cambria Math"/>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eq</m:t>
                    </m:r>
                    <m:ctrlPr>
                      <w:rPr>
                        <w:rFonts w:ascii="Cambria Math" w:hAnsi="Cambria Math"/>
                        <w:color w:val="000000" w:themeColor="text1"/>
                        <w14:textFill>
                          <w14:solidFill>
                            <w14:schemeClr w14:val="tx1"/>
                          </w14:solidFill>
                        </w14:textFill>
                      </w:rPr>
                    </m:ctrlPr>
                  </m:sub>
                </m:sSub>
                <m:r>
                  <m:rPr>
                    <m:sty m:val="p"/>
                  </m:rPr>
                  <w:rPr>
                    <w:rFonts w:ascii="Cambria Math" w:hAnsi="Cambria Math"/>
                    <w:color w:val="000000" w:themeColor="text1"/>
                    <w14:textFill>
                      <w14:solidFill>
                        <w14:schemeClr w14:val="tx1"/>
                      </w14:solidFill>
                    </w14:textFill>
                  </w:rPr>
                  <m:t>=10lg⁡（</m:t>
                </m:r>
                <m:sSup>
                  <m:sSupPr>
                    <m:ctrlPr>
                      <w:rPr>
                        <w:rFonts w:ascii="Cambria Math" w:hAnsi="Cambria Math"/>
                        <w:color w:val="000000" w:themeColor="text1"/>
                        <w14:textFill>
                          <w14:solidFill>
                            <w14:schemeClr w14:val="tx1"/>
                          </w14:solidFill>
                        </w14:textFill>
                      </w:rPr>
                    </m:ctrlPr>
                  </m:sSupPr>
                  <m:e>
                    <m:r>
                      <m:rPr/>
                      <w:rPr>
                        <w:rFonts w:ascii="Cambria Math" w:hAnsi="Cambria Math"/>
                        <w:color w:val="000000" w:themeColor="text1"/>
                        <w14:textFill>
                          <w14:solidFill>
                            <w14:schemeClr w14:val="tx1"/>
                          </w14:solidFill>
                        </w14:textFill>
                      </w:rPr>
                      <m:t>10</m:t>
                    </m:r>
                    <m:ctrlPr>
                      <w:rPr>
                        <w:rFonts w:ascii="Cambria Math" w:hAnsi="Cambria Math"/>
                        <w:color w:val="000000" w:themeColor="text1"/>
                        <w14:textFill>
                          <w14:solidFill>
                            <w14:schemeClr w14:val="tx1"/>
                          </w14:solidFill>
                        </w14:textFill>
                      </w:rPr>
                    </m:ctrlPr>
                  </m:e>
                  <m:sup>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0.1L</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eqg</m:t>
                        </m:r>
                        <m:ctrlPr>
                          <w:rPr>
                            <w:rFonts w:ascii="Cambria Math" w:hAnsi="Cambria Math"/>
                            <w:i/>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sup>
                </m:sSup>
                <m:r>
                  <m:rPr>
                    <m:sty m:val="p"/>
                  </m:rPr>
                  <w:rPr>
                    <w:rFonts w:ascii="Cambria Math" w:hAnsi="Cambria Math"/>
                    <w:color w:val="000000" w:themeColor="text1"/>
                    <w14:textFill>
                      <w14:solidFill>
                        <w14:schemeClr w14:val="tx1"/>
                      </w14:solidFill>
                    </w14:textFill>
                  </w:rPr>
                  <m:t>+</m:t>
                </m:r>
                <m:sSup>
                  <m:sSupPr>
                    <m:ctrlPr>
                      <w:rPr>
                        <w:rFonts w:ascii="Cambria Math" w:hAnsi="Cambria Math"/>
                        <w:color w:val="000000" w:themeColor="text1"/>
                        <w14:textFill>
                          <w14:solidFill>
                            <w14:schemeClr w14:val="tx1"/>
                          </w14:solidFill>
                        </w14:textFill>
                      </w:rPr>
                    </m:ctrlPr>
                  </m:sSupPr>
                  <m:e>
                    <m:r>
                      <m:rPr/>
                      <w:rPr>
                        <w:rFonts w:ascii="Cambria Math" w:hAnsi="Cambria Math"/>
                        <w:color w:val="000000" w:themeColor="text1"/>
                        <w14:textFill>
                          <w14:solidFill>
                            <w14:schemeClr w14:val="tx1"/>
                          </w14:solidFill>
                        </w14:textFill>
                      </w:rPr>
                      <m:t>10</m:t>
                    </m:r>
                    <m:ctrlPr>
                      <w:rPr>
                        <w:rFonts w:ascii="Cambria Math" w:hAnsi="Cambria Math"/>
                        <w:color w:val="000000" w:themeColor="text1"/>
                        <w14:textFill>
                          <w14:solidFill>
                            <w14:schemeClr w14:val="tx1"/>
                          </w14:solidFill>
                        </w14:textFill>
                      </w:rPr>
                    </m:ctrlPr>
                  </m:e>
                  <m:sup>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0.1L</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eqb</m:t>
                        </m:r>
                        <m:ctrlPr>
                          <w:rPr>
                            <w:rFonts w:ascii="Cambria Math" w:hAnsi="Cambria Math"/>
                            <w:i/>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sup>
                </m:sSup>
                <m:r>
                  <m:rPr>
                    <m:sty m:val="p"/>
                  </m:rPr>
                  <w:rPr>
                    <w:rFonts w:ascii="Cambria Math" w:hAnsi="Cambria Math"/>
                    <w:color w:val="000000" w:themeColor="text1"/>
                    <w14:textFill>
                      <w14:solidFill>
                        <w14:schemeClr w14:val="tx1"/>
                      </w14:solidFill>
                    </w14:textFill>
                  </w:rPr>
                  <m:t>）</m:t>
                </m:r>
              </m:oMath>
            </m:oMathPara>
          </w:p>
          <w:p w14:paraId="69937241">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式中：</w:t>
            </w:r>
          </w:p>
          <w:p w14:paraId="4FEDD2B2">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L</w:t>
            </w:r>
            <w:r>
              <w:rPr>
                <w:color w:val="000000" w:themeColor="text1"/>
                <w:vertAlign w:val="subscript"/>
                <w14:textFill>
                  <w14:solidFill>
                    <w14:schemeClr w14:val="tx1"/>
                  </w14:solidFill>
                </w14:textFill>
              </w:rPr>
              <w:t>eqg</w:t>
            </w:r>
            <w:r>
              <w:rPr>
                <w:color w:val="000000" w:themeColor="text1"/>
                <w14:textFill>
                  <w14:solidFill>
                    <w14:schemeClr w14:val="tx1"/>
                  </w14:solidFill>
                </w14:textFill>
              </w:rPr>
              <w:t>——建设项目声源在预测点的等效声级贡献值，dB</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A</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w:t>
            </w:r>
          </w:p>
          <w:p w14:paraId="0377C4A9">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L</w:t>
            </w:r>
            <w:r>
              <w:rPr>
                <w:color w:val="000000" w:themeColor="text1"/>
                <w:vertAlign w:val="subscript"/>
                <w14:textFill>
                  <w14:solidFill>
                    <w14:schemeClr w14:val="tx1"/>
                  </w14:solidFill>
                </w14:textFill>
              </w:rPr>
              <w:t>eqb</w:t>
            </w:r>
            <w:r>
              <w:rPr>
                <w:color w:val="000000" w:themeColor="text1"/>
                <w14:textFill>
                  <w14:solidFill>
                    <w14:schemeClr w14:val="tx1"/>
                  </w14:solidFill>
                </w14:textFill>
              </w:rPr>
              <w:t>——预测点的背景值，dB</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A</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w:t>
            </w:r>
          </w:p>
          <w:p w14:paraId="32A4306B">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（2）预测结果</w:t>
            </w:r>
          </w:p>
          <w:p w14:paraId="743B7631">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本次环评将各噪声源视为整体声源，对环境的影响进行预测。主要是预测各声源叠加后对厂界的影响。本项目生产设备主要</w:t>
            </w:r>
            <w:r>
              <w:rPr>
                <w:color w:val="000000" w:themeColor="text1"/>
                <w:szCs w:val="21"/>
                <w14:textFill>
                  <w14:solidFill>
                    <w14:schemeClr w14:val="tx1"/>
                  </w14:solidFill>
                </w14:textFill>
              </w:rPr>
              <w:t>搅拌机、粉碎机、注塑机、挤出机、吸塑机等</w:t>
            </w:r>
            <w:r>
              <w:rPr>
                <w:color w:val="000000" w:themeColor="text1"/>
                <w14:textFill>
                  <w14:solidFill>
                    <w14:schemeClr w14:val="tx1"/>
                  </w14:solidFill>
                </w14:textFill>
              </w:rPr>
              <w:t>，项目设备均设于室内，同时采取隔声减振等措施，其噪声衰减量约为25dB（A）。距噪声源不同距离处的噪声预测结果见表4-16。</w:t>
            </w:r>
          </w:p>
          <w:p w14:paraId="3DDDB7AC">
            <w:pPr>
              <w:adjustRightInd w:val="0"/>
              <w:snapToGrid w:val="0"/>
              <w:ind w:firstLine="361" w:firstLineChars="200"/>
              <w:jc w:val="center"/>
              <w:rPr>
                <w:rFonts w:hint="eastAsia" w:eastAsia="宋体"/>
                <w:b/>
                <w:bCs/>
                <w:color w:val="000000" w:themeColor="text1"/>
                <w:lang w:eastAsia="zh-CN"/>
                <w14:textFill>
                  <w14:solidFill>
                    <w14:schemeClr w14:val="tx1"/>
                  </w14:solidFill>
                </w14:textFill>
              </w:rPr>
            </w:pPr>
            <w:r>
              <w:rPr>
                <w:b/>
                <w:color w:val="000000" w:themeColor="text1"/>
                <w:sz w:val="18"/>
                <w:szCs w:val="18"/>
                <w14:textFill>
                  <w14:solidFill>
                    <w14:schemeClr w14:val="tx1"/>
                  </w14:solidFill>
                </w14:textFill>
              </w:rPr>
              <w:t>表</w:t>
            </w:r>
            <w:r>
              <w:rPr>
                <w:rFonts w:hint="eastAsia"/>
                <w:b/>
                <w:color w:val="000000" w:themeColor="text1"/>
                <w:sz w:val="18"/>
                <w:szCs w:val="18"/>
                <w14:textFill>
                  <w14:solidFill>
                    <w14:schemeClr w14:val="tx1"/>
                  </w14:solidFill>
                </w14:textFill>
              </w:rPr>
              <w:t>4-1</w:t>
            </w:r>
            <w:r>
              <w:rPr>
                <w:b/>
                <w:color w:val="000000" w:themeColor="text1"/>
                <w:sz w:val="18"/>
                <w:szCs w:val="18"/>
                <w14:textFill>
                  <w14:solidFill>
                    <w14:schemeClr w14:val="tx1"/>
                  </w14:solidFill>
                </w14:textFill>
              </w:rPr>
              <w:t xml:space="preserve">6 </w:t>
            </w:r>
            <w:r>
              <w:rPr>
                <w:rFonts w:hint="eastAsia"/>
                <w:b/>
                <w:color w:val="000000" w:themeColor="text1"/>
                <w:sz w:val="18"/>
                <w:szCs w:val="18"/>
                <w14:textFill>
                  <w14:solidFill>
                    <w14:schemeClr w14:val="tx1"/>
                  </w14:solidFill>
                </w14:textFill>
              </w:rPr>
              <w:t xml:space="preserve">  </w:t>
            </w:r>
            <w:r>
              <w:rPr>
                <w:b/>
                <w:color w:val="000000" w:themeColor="text1"/>
                <w:sz w:val="18"/>
                <w:szCs w:val="18"/>
                <w14:textFill>
                  <w14:solidFill>
                    <w14:schemeClr w14:val="tx1"/>
                  </w14:solidFill>
                </w14:textFill>
              </w:rPr>
              <w:t>项目噪声到厂界的贡献值一览表单位：dB</w:t>
            </w:r>
            <w:r>
              <w:rPr>
                <w:rFonts w:hint="eastAsia"/>
                <w:b/>
                <w:color w:val="000000" w:themeColor="text1"/>
                <w:sz w:val="18"/>
                <w:szCs w:val="18"/>
                <w:lang w:eastAsia="zh-CN"/>
                <w14:textFill>
                  <w14:solidFill>
                    <w14:schemeClr w14:val="tx1"/>
                  </w14:solidFill>
                </w14:textFill>
              </w:rPr>
              <w:t>（</w:t>
            </w:r>
            <w:r>
              <w:rPr>
                <w:b/>
                <w:color w:val="000000" w:themeColor="text1"/>
                <w:sz w:val="18"/>
                <w:szCs w:val="18"/>
                <w14:textFill>
                  <w14:solidFill>
                    <w14:schemeClr w14:val="tx1"/>
                  </w14:solidFill>
                </w14:textFill>
              </w:rPr>
              <w:t>A</w:t>
            </w:r>
            <w:r>
              <w:rPr>
                <w:rFonts w:hint="eastAsia"/>
                <w:b/>
                <w:color w:val="000000" w:themeColor="text1"/>
                <w:sz w:val="18"/>
                <w:szCs w:val="18"/>
                <w:lang w:eastAsia="zh-CN"/>
                <w14:textFill>
                  <w14:solidFill>
                    <w14:schemeClr w14:val="tx1"/>
                  </w14:solidFill>
                </w14:textFill>
              </w:rPr>
              <w:t>）</w:t>
            </w:r>
          </w:p>
          <w:tbl>
            <w:tblPr>
              <w:tblStyle w:val="30"/>
              <w:tblW w:w="7883" w:type="dxa"/>
              <w:tblInd w:w="0" w:type="dxa"/>
              <w:tblLayout w:type="fixed"/>
              <w:tblCellMar>
                <w:top w:w="0" w:type="dxa"/>
                <w:left w:w="108" w:type="dxa"/>
                <w:bottom w:w="0" w:type="dxa"/>
                <w:right w:w="108" w:type="dxa"/>
              </w:tblCellMar>
            </w:tblPr>
            <w:tblGrid>
              <w:gridCol w:w="1531"/>
              <w:gridCol w:w="794"/>
              <w:gridCol w:w="794"/>
              <w:gridCol w:w="794"/>
              <w:gridCol w:w="794"/>
              <w:gridCol w:w="794"/>
              <w:gridCol w:w="794"/>
              <w:gridCol w:w="794"/>
              <w:gridCol w:w="794"/>
            </w:tblGrid>
            <w:tr w14:paraId="0BFCAFD7">
              <w:tblPrEx>
                <w:tblCellMar>
                  <w:top w:w="0" w:type="dxa"/>
                  <w:left w:w="108" w:type="dxa"/>
                  <w:bottom w:w="0" w:type="dxa"/>
                  <w:right w:w="108" w:type="dxa"/>
                </w:tblCellMar>
              </w:tblPrEx>
              <w:trPr>
                <w:trHeight w:val="265" w:hRule="atLeast"/>
              </w:trPr>
              <w:tc>
                <w:tcPr>
                  <w:tcW w:w="15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C365C1">
                  <w:pPr>
                    <w:widowControl/>
                    <w:jc w:val="center"/>
                    <w:rPr>
                      <w:bCs/>
                      <w:color w:val="000000" w:themeColor="text1"/>
                      <w:kern w:val="0"/>
                      <w:sz w:val="18"/>
                      <w:szCs w:val="18"/>
                      <w14:textFill>
                        <w14:solidFill>
                          <w14:schemeClr w14:val="tx1"/>
                        </w14:solidFill>
                      </w14:textFill>
                    </w:rPr>
                  </w:pPr>
                  <w:r>
                    <w:rPr>
                      <w:bCs/>
                      <w:color w:val="000000" w:themeColor="text1"/>
                      <w:kern w:val="0"/>
                      <w:sz w:val="18"/>
                      <w:szCs w:val="18"/>
                      <w14:textFill>
                        <w14:solidFill>
                          <w14:schemeClr w14:val="tx1"/>
                        </w14:solidFill>
                      </w14:textFill>
                    </w:rPr>
                    <w:t>噪声源</w:t>
                  </w:r>
                </w:p>
              </w:tc>
              <w:tc>
                <w:tcPr>
                  <w:tcW w:w="1588" w:type="dxa"/>
                  <w:gridSpan w:val="2"/>
                  <w:tcBorders>
                    <w:top w:val="single" w:color="auto" w:sz="4" w:space="0"/>
                    <w:left w:val="nil"/>
                    <w:bottom w:val="single" w:color="auto" w:sz="4" w:space="0"/>
                    <w:right w:val="single" w:color="auto" w:sz="4" w:space="0"/>
                  </w:tcBorders>
                  <w:shd w:val="clear" w:color="auto" w:fill="auto"/>
                  <w:vAlign w:val="center"/>
                </w:tcPr>
                <w:p w14:paraId="5072C6DD">
                  <w:pPr>
                    <w:widowControl/>
                    <w:jc w:val="center"/>
                    <w:rPr>
                      <w:color w:val="000000" w:themeColor="text1"/>
                      <w:kern w:val="0"/>
                      <w:sz w:val="18"/>
                      <w:szCs w:val="18"/>
                      <w14:textFill>
                        <w14:solidFill>
                          <w14:schemeClr w14:val="tx1"/>
                        </w14:solidFill>
                      </w14:textFill>
                    </w:rPr>
                  </w:pPr>
                  <w:r>
                    <w:rPr>
                      <w:bCs/>
                      <w:color w:val="000000" w:themeColor="text1"/>
                      <w:kern w:val="0"/>
                      <w:sz w:val="18"/>
                      <w:szCs w:val="18"/>
                      <w14:textFill>
                        <w14:solidFill>
                          <w14:schemeClr w14:val="tx1"/>
                        </w14:solidFill>
                      </w14:textFill>
                    </w:rPr>
                    <w:t>厂界东</w:t>
                  </w:r>
                </w:p>
              </w:tc>
              <w:tc>
                <w:tcPr>
                  <w:tcW w:w="1588" w:type="dxa"/>
                  <w:gridSpan w:val="2"/>
                  <w:tcBorders>
                    <w:top w:val="single" w:color="auto" w:sz="4" w:space="0"/>
                    <w:left w:val="nil"/>
                    <w:bottom w:val="single" w:color="auto" w:sz="4" w:space="0"/>
                    <w:right w:val="single" w:color="auto" w:sz="4" w:space="0"/>
                  </w:tcBorders>
                  <w:shd w:val="clear" w:color="auto" w:fill="auto"/>
                  <w:vAlign w:val="center"/>
                </w:tcPr>
                <w:p w14:paraId="4447F0AF">
                  <w:pPr>
                    <w:widowControl/>
                    <w:jc w:val="center"/>
                    <w:rPr>
                      <w:color w:val="000000" w:themeColor="text1"/>
                      <w:kern w:val="0"/>
                      <w:sz w:val="18"/>
                      <w:szCs w:val="18"/>
                      <w14:textFill>
                        <w14:solidFill>
                          <w14:schemeClr w14:val="tx1"/>
                        </w14:solidFill>
                      </w14:textFill>
                    </w:rPr>
                  </w:pPr>
                  <w:r>
                    <w:rPr>
                      <w:bCs/>
                      <w:color w:val="000000" w:themeColor="text1"/>
                      <w:kern w:val="0"/>
                      <w:sz w:val="18"/>
                      <w:szCs w:val="18"/>
                      <w14:textFill>
                        <w14:solidFill>
                          <w14:schemeClr w14:val="tx1"/>
                        </w14:solidFill>
                      </w14:textFill>
                    </w:rPr>
                    <w:t>厂界南</w:t>
                  </w:r>
                </w:p>
              </w:tc>
              <w:tc>
                <w:tcPr>
                  <w:tcW w:w="1588" w:type="dxa"/>
                  <w:gridSpan w:val="2"/>
                  <w:tcBorders>
                    <w:top w:val="single" w:color="auto" w:sz="4" w:space="0"/>
                    <w:left w:val="nil"/>
                    <w:bottom w:val="single" w:color="auto" w:sz="4" w:space="0"/>
                    <w:right w:val="single" w:color="auto" w:sz="4" w:space="0"/>
                  </w:tcBorders>
                  <w:shd w:val="clear" w:color="auto" w:fill="auto"/>
                  <w:vAlign w:val="center"/>
                </w:tcPr>
                <w:p w14:paraId="22ACF61D">
                  <w:pPr>
                    <w:widowControl/>
                    <w:jc w:val="center"/>
                    <w:rPr>
                      <w:color w:val="000000" w:themeColor="text1"/>
                      <w:kern w:val="0"/>
                      <w:sz w:val="18"/>
                      <w:szCs w:val="18"/>
                      <w14:textFill>
                        <w14:solidFill>
                          <w14:schemeClr w14:val="tx1"/>
                        </w14:solidFill>
                      </w14:textFill>
                    </w:rPr>
                  </w:pPr>
                  <w:r>
                    <w:rPr>
                      <w:bCs/>
                      <w:color w:val="000000" w:themeColor="text1"/>
                      <w:kern w:val="0"/>
                      <w:sz w:val="18"/>
                      <w:szCs w:val="18"/>
                      <w14:textFill>
                        <w14:solidFill>
                          <w14:schemeClr w14:val="tx1"/>
                        </w14:solidFill>
                      </w14:textFill>
                    </w:rPr>
                    <w:t>厂界西</w:t>
                  </w:r>
                </w:p>
              </w:tc>
              <w:tc>
                <w:tcPr>
                  <w:tcW w:w="1588" w:type="dxa"/>
                  <w:gridSpan w:val="2"/>
                  <w:tcBorders>
                    <w:top w:val="single" w:color="auto" w:sz="4" w:space="0"/>
                    <w:left w:val="nil"/>
                    <w:bottom w:val="single" w:color="auto" w:sz="4" w:space="0"/>
                    <w:right w:val="single" w:color="auto" w:sz="4" w:space="0"/>
                  </w:tcBorders>
                  <w:shd w:val="clear" w:color="auto" w:fill="auto"/>
                  <w:vAlign w:val="center"/>
                </w:tcPr>
                <w:p w14:paraId="1DF6DAFD">
                  <w:pPr>
                    <w:widowControl/>
                    <w:jc w:val="center"/>
                    <w:rPr>
                      <w:color w:val="000000" w:themeColor="text1"/>
                      <w:kern w:val="0"/>
                      <w:sz w:val="18"/>
                      <w:szCs w:val="18"/>
                      <w14:textFill>
                        <w14:solidFill>
                          <w14:schemeClr w14:val="tx1"/>
                        </w14:solidFill>
                      </w14:textFill>
                    </w:rPr>
                  </w:pPr>
                  <w:r>
                    <w:rPr>
                      <w:bCs/>
                      <w:color w:val="000000" w:themeColor="text1"/>
                      <w:kern w:val="0"/>
                      <w:sz w:val="18"/>
                      <w:szCs w:val="18"/>
                      <w14:textFill>
                        <w14:solidFill>
                          <w14:schemeClr w14:val="tx1"/>
                        </w14:solidFill>
                      </w14:textFill>
                    </w:rPr>
                    <w:t>厂界北</w:t>
                  </w:r>
                </w:p>
              </w:tc>
            </w:tr>
            <w:tr w14:paraId="70EB5391">
              <w:tblPrEx>
                <w:tblCellMar>
                  <w:top w:w="0" w:type="dxa"/>
                  <w:left w:w="108" w:type="dxa"/>
                  <w:bottom w:w="0" w:type="dxa"/>
                  <w:right w:w="108" w:type="dxa"/>
                </w:tblCellMar>
              </w:tblPrEx>
              <w:trPr>
                <w:trHeight w:val="397" w:hRule="atLeast"/>
              </w:trPr>
              <w:tc>
                <w:tcPr>
                  <w:tcW w:w="1531" w:type="dxa"/>
                  <w:vMerge w:val="continue"/>
                  <w:tcBorders>
                    <w:top w:val="single" w:color="auto" w:sz="4" w:space="0"/>
                    <w:left w:val="single" w:color="auto" w:sz="4" w:space="0"/>
                    <w:bottom w:val="single" w:color="auto" w:sz="4" w:space="0"/>
                    <w:right w:val="single" w:color="auto" w:sz="4" w:space="0"/>
                  </w:tcBorders>
                  <w:vAlign w:val="center"/>
                </w:tcPr>
                <w:p w14:paraId="7EBEA6D8">
                  <w:pPr>
                    <w:widowControl/>
                    <w:jc w:val="center"/>
                    <w:rPr>
                      <w:bCs/>
                      <w:color w:val="000000" w:themeColor="text1"/>
                      <w:kern w:val="0"/>
                      <w:sz w:val="18"/>
                      <w:szCs w:val="18"/>
                      <w14:textFill>
                        <w14:solidFill>
                          <w14:schemeClr w14:val="tx1"/>
                        </w14:solidFill>
                      </w14:textFill>
                    </w:rPr>
                  </w:pPr>
                </w:p>
              </w:tc>
              <w:tc>
                <w:tcPr>
                  <w:tcW w:w="794" w:type="dxa"/>
                  <w:tcBorders>
                    <w:top w:val="nil"/>
                    <w:left w:val="nil"/>
                    <w:bottom w:val="single" w:color="auto" w:sz="4" w:space="0"/>
                    <w:right w:val="single" w:color="auto" w:sz="4" w:space="0"/>
                  </w:tcBorders>
                  <w:shd w:val="clear" w:color="auto" w:fill="auto"/>
                  <w:noWrap/>
                  <w:vAlign w:val="center"/>
                </w:tcPr>
                <w:p w14:paraId="7411A2B2">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距离/m</w:t>
                  </w:r>
                </w:p>
              </w:tc>
              <w:tc>
                <w:tcPr>
                  <w:tcW w:w="794" w:type="dxa"/>
                  <w:tcBorders>
                    <w:top w:val="nil"/>
                    <w:left w:val="nil"/>
                    <w:bottom w:val="single" w:color="auto" w:sz="4" w:space="0"/>
                    <w:right w:val="single" w:color="auto" w:sz="4" w:space="0"/>
                  </w:tcBorders>
                  <w:shd w:val="clear" w:color="auto" w:fill="auto"/>
                  <w:noWrap/>
                  <w:vAlign w:val="center"/>
                </w:tcPr>
                <w:p w14:paraId="24F3BE69">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噪声预测值</w:t>
                  </w:r>
                </w:p>
              </w:tc>
              <w:tc>
                <w:tcPr>
                  <w:tcW w:w="794" w:type="dxa"/>
                  <w:tcBorders>
                    <w:top w:val="nil"/>
                    <w:left w:val="nil"/>
                    <w:bottom w:val="single" w:color="auto" w:sz="4" w:space="0"/>
                    <w:right w:val="single" w:color="auto" w:sz="4" w:space="0"/>
                  </w:tcBorders>
                  <w:shd w:val="clear" w:color="auto" w:fill="auto"/>
                  <w:noWrap/>
                  <w:vAlign w:val="center"/>
                </w:tcPr>
                <w:p w14:paraId="5179134D">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距离/m</w:t>
                  </w:r>
                </w:p>
              </w:tc>
              <w:tc>
                <w:tcPr>
                  <w:tcW w:w="794" w:type="dxa"/>
                  <w:tcBorders>
                    <w:top w:val="nil"/>
                    <w:left w:val="nil"/>
                    <w:bottom w:val="single" w:color="auto" w:sz="4" w:space="0"/>
                    <w:right w:val="single" w:color="auto" w:sz="4" w:space="0"/>
                  </w:tcBorders>
                  <w:shd w:val="clear" w:color="auto" w:fill="auto"/>
                  <w:noWrap/>
                  <w:vAlign w:val="center"/>
                </w:tcPr>
                <w:p w14:paraId="559287B0">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噪声预测值</w:t>
                  </w:r>
                </w:p>
              </w:tc>
              <w:tc>
                <w:tcPr>
                  <w:tcW w:w="794" w:type="dxa"/>
                  <w:tcBorders>
                    <w:top w:val="nil"/>
                    <w:left w:val="nil"/>
                    <w:bottom w:val="single" w:color="auto" w:sz="4" w:space="0"/>
                    <w:right w:val="single" w:color="auto" w:sz="4" w:space="0"/>
                  </w:tcBorders>
                  <w:shd w:val="clear" w:color="auto" w:fill="auto"/>
                  <w:noWrap/>
                  <w:vAlign w:val="center"/>
                </w:tcPr>
                <w:p w14:paraId="1770B7AB">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距离/m</w:t>
                  </w:r>
                </w:p>
              </w:tc>
              <w:tc>
                <w:tcPr>
                  <w:tcW w:w="794" w:type="dxa"/>
                  <w:tcBorders>
                    <w:top w:val="nil"/>
                    <w:left w:val="nil"/>
                    <w:bottom w:val="single" w:color="auto" w:sz="4" w:space="0"/>
                    <w:right w:val="single" w:color="auto" w:sz="4" w:space="0"/>
                  </w:tcBorders>
                  <w:shd w:val="clear" w:color="auto" w:fill="auto"/>
                  <w:noWrap/>
                  <w:vAlign w:val="center"/>
                </w:tcPr>
                <w:p w14:paraId="69AF806F">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噪声预测值</w:t>
                  </w:r>
                </w:p>
              </w:tc>
              <w:tc>
                <w:tcPr>
                  <w:tcW w:w="794" w:type="dxa"/>
                  <w:tcBorders>
                    <w:top w:val="nil"/>
                    <w:left w:val="nil"/>
                    <w:bottom w:val="single" w:color="auto" w:sz="4" w:space="0"/>
                    <w:right w:val="single" w:color="auto" w:sz="4" w:space="0"/>
                  </w:tcBorders>
                  <w:shd w:val="clear" w:color="auto" w:fill="auto"/>
                  <w:noWrap/>
                  <w:vAlign w:val="center"/>
                </w:tcPr>
                <w:p w14:paraId="035FAA01">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距离/m</w:t>
                  </w:r>
                </w:p>
              </w:tc>
              <w:tc>
                <w:tcPr>
                  <w:tcW w:w="794" w:type="dxa"/>
                  <w:tcBorders>
                    <w:top w:val="nil"/>
                    <w:left w:val="nil"/>
                    <w:bottom w:val="single" w:color="auto" w:sz="4" w:space="0"/>
                    <w:right w:val="single" w:color="auto" w:sz="4" w:space="0"/>
                  </w:tcBorders>
                  <w:shd w:val="clear" w:color="auto" w:fill="auto"/>
                  <w:noWrap/>
                  <w:vAlign w:val="center"/>
                </w:tcPr>
                <w:p w14:paraId="7BE21208">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噪声预测值</w:t>
                  </w:r>
                </w:p>
              </w:tc>
            </w:tr>
            <w:tr w14:paraId="26E84E38">
              <w:tblPrEx>
                <w:tblCellMar>
                  <w:top w:w="0" w:type="dxa"/>
                  <w:left w:w="108" w:type="dxa"/>
                  <w:bottom w:w="0" w:type="dxa"/>
                  <w:right w:w="108" w:type="dxa"/>
                </w:tblCellMar>
              </w:tblPrEx>
              <w:trPr>
                <w:trHeight w:val="304" w:hRule="atLeast"/>
              </w:trPr>
              <w:tc>
                <w:tcPr>
                  <w:tcW w:w="1531" w:type="dxa"/>
                  <w:tcBorders>
                    <w:top w:val="nil"/>
                    <w:left w:val="single" w:color="auto" w:sz="4" w:space="0"/>
                    <w:bottom w:val="single" w:color="auto" w:sz="4" w:space="0"/>
                    <w:right w:val="single" w:color="auto" w:sz="4" w:space="0"/>
                  </w:tcBorders>
                  <w:shd w:val="clear" w:color="auto" w:fill="auto"/>
                  <w:vAlign w:val="center"/>
                </w:tcPr>
                <w:p w14:paraId="618D29F7">
                  <w:pPr>
                    <w:widowControl/>
                    <w:jc w:val="center"/>
                    <w:rPr>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搅拌机</w:t>
                  </w:r>
                </w:p>
              </w:tc>
              <w:tc>
                <w:tcPr>
                  <w:tcW w:w="794" w:type="dxa"/>
                  <w:tcBorders>
                    <w:top w:val="nil"/>
                    <w:left w:val="nil"/>
                    <w:bottom w:val="single" w:color="auto" w:sz="4" w:space="0"/>
                    <w:right w:val="single" w:color="auto" w:sz="4" w:space="0"/>
                  </w:tcBorders>
                  <w:shd w:val="clear" w:color="auto" w:fill="auto"/>
                  <w:vAlign w:val="center"/>
                </w:tcPr>
                <w:p w14:paraId="104A390C">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1</w:t>
                  </w:r>
                  <w:r>
                    <w:rPr>
                      <w:color w:val="000000" w:themeColor="text1"/>
                      <w:kern w:val="0"/>
                      <w:sz w:val="18"/>
                      <w:szCs w:val="18"/>
                      <w14:textFill>
                        <w14:solidFill>
                          <w14:schemeClr w14:val="tx1"/>
                        </w14:solidFill>
                      </w14:textFill>
                    </w:rPr>
                    <w:t>0</w:t>
                  </w:r>
                </w:p>
              </w:tc>
              <w:tc>
                <w:tcPr>
                  <w:tcW w:w="794" w:type="dxa"/>
                  <w:tcBorders>
                    <w:top w:val="nil"/>
                    <w:left w:val="nil"/>
                    <w:bottom w:val="single" w:color="auto" w:sz="4" w:space="0"/>
                    <w:right w:val="single" w:color="auto" w:sz="4" w:space="0"/>
                  </w:tcBorders>
                  <w:shd w:val="clear" w:color="auto" w:fill="auto"/>
                  <w:noWrap/>
                  <w:vAlign w:val="center"/>
                </w:tcPr>
                <w:p w14:paraId="6492E516">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4</w:t>
                  </w:r>
                  <w:r>
                    <w:rPr>
                      <w:color w:val="000000" w:themeColor="text1"/>
                      <w:kern w:val="0"/>
                      <w:sz w:val="18"/>
                      <w:szCs w:val="18"/>
                      <w14:textFill>
                        <w14:solidFill>
                          <w14:schemeClr w14:val="tx1"/>
                        </w14:solidFill>
                      </w14:textFill>
                    </w:rPr>
                    <w:t>0</w:t>
                  </w:r>
                </w:p>
              </w:tc>
              <w:tc>
                <w:tcPr>
                  <w:tcW w:w="794" w:type="dxa"/>
                  <w:tcBorders>
                    <w:top w:val="nil"/>
                    <w:left w:val="nil"/>
                    <w:bottom w:val="single" w:color="auto" w:sz="4" w:space="0"/>
                    <w:right w:val="single" w:color="auto" w:sz="4" w:space="0"/>
                  </w:tcBorders>
                  <w:shd w:val="clear" w:color="auto" w:fill="auto"/>
                  <w:vAlign w:val="center"/>
                </w:tcPr>
                <w:p w14:paraId="262605C5">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15</w:t>
                  </w:r>
                </w:p>
              </w:tc>
              <w:tc>
                <w:tcPr>
                  <w:tcW w:w="794" w:type="dxa"/>
                  <w:tcBorders>
                    <w:top w:val="nil"/>
                    <w:left w:val="nil"/>
                    <w:bottom w:val="single" w:color="auto" w:sz="4" w:space="0"/>
                    <w:right w:val="single" w:color="auto" w:sz="4" w:space="0"/>
                  </w:tcBorders>
                  <w:shd w:val="clear" w:color="auto" w:fill="auto"/>
                  <w:noWrap/>
                  <w:vAlign w:val="center"/>
                </w:tcPr>
                <w:p w14:paraId="0F4F9077">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3</w:t>
                  </w:r>
                  <w:r>
                    <w:rPr>
                      <w:color w:val="000000" w:themeColor="text1"/>
                      <w:kern w:val="0"/>
                      <w:sz w:val="18"/>
                      <w:szCs w:val="18"/>
                      <w14:textFill>
                        <w14:solidFill>
                          <w14:schemeClr w14:val="tx1"/>
                        </w14:solidFill>
                      </w14:textFill>
                    </w:rPr>
                    <w:t>6</w:t>
                  </w:r>
                </w:p>
              </w:tc>
              <w:tc>
                <w:tcPr>
                  <w:tcW w:w="794" w:type="dxa"/>
                  <w:tcBorders>
                    <w:top w:val="nil"/>
                    <w:left w:val="nil"/>
                    <w:bottom w:val="single" w:color="auto" w:sz="4" w:space="0"/>
                    <w:right w:val="single" w:color="auto" w:sz="4" w:space="0"/>
                  </w:tcBorders>
                  <w:shd w:val="clear" w:color="auto" w:fill="auto"/>
                  <w:vAlign w:val="center"/>
                </w:tcPr>
                <w:p w14:paraId="02A92FBA">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7</w:t>
                  </w:r>
                  <w:r>
                    <w:rPr>
                      <w:color w:val="000000" w:themeColor="text1"/>
                      <w:kern w:val="0"/>
                      <w:sz w:val="18"/>
                      <w:szCs w:val="18"/>
                      <w14:textFill>
                        <w14:solidFill>
                          <w14:schemeClr w14:val="tx1"/>
                        </w14:solidFill>
                      </w14:textFill>
                    </w:rPr>
                    <w:t>0</w:t>
                  </w:r>
                </w:p>
              </w:tc>
              <w:tc>
                <w:tcPr>
                  <w:tcW w:w="794" w:type="dxa"/>
                  <w:tcBorders>
                    <w:top w:val="nil"/>
                    <w:left w:val="nil"/>
                    <w:bottom w:val="single" w:color="auto" w:sz="4" w:space="0"/>
                    <w:right w:val="single" w:color="auto" w:sz="4" w:space="0"/>
                  </w:tcBorders>
                  <w:shd w:val="clear" w:color="auto" w:fill="auto"/>
                  <w:noWrap/>
                  <w:vAlign w:val="center"/>
                </w:tcPr>
                <w:p w14:paraId="303530D3">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2</w:t>
                  </w:r>
                  <w:r>
                    <w:rPr>
                      <w:color w:val="000000" w:themeColor="text1"/>
                      <w:kern w:val="0"/>
                      <w:sz w:val="18"/>
                      <w:szCs w:val="18"/>
                      <w14:textFill>
                        <w14:solidFill>
                          <w14:schemeClr w14:val="tx1"/>
                        </w14:solidFill>
                      </w14:textFill>
                    </w:rPr>
                    <w:t>3</w:t>
                  </w:r>
                </w:p>
              </w:tc>
              <w:tc>
                <w:tcPr>
                  <w:tcW w:w="794" w:type="dxa"/>
                  <w:tcBorders>
                    <w:top w:val="nil"/>
                    <w:left w:val="nil"/>
                    <w:bottom w:val="single" w:color="auto" w:sz="4" w:space="0"/>
                    <w:right w:val="single" w:color="auto" w:sz="4" w:space="0"/>
                  </w:tcBorders>
                  <w:shd w:val="clear" w:color="auto" w:fill="auto"/>
                  <w:vAlign w:val="center"/>
                </w:tcPr>
                <w:p w14:paraId="32FF2AF8">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1</w:t>
                  </w:r>
                  <w:r>
                    <w:rPr>
                      <w:color w:val="000000" w:themeColor="text1"/>
                      <w:kern w:val="0"/>
                      <w:sz w:val="18"/>
                      <w:szCs w:val="18"/>
                      <w14:textFill>
                        <w14:solidFill>
                          <w14:schemeClr w14:val="tx1"/>
                        </w14:solidFill>
                      </w14:textFill>
                    </w:rPr>
                    <w:t>0</w:t>
                  </w:r>
                </w:p>
              </w:tc>
              <w:tc>
                <w:tcPr>
                  <w:tcW w:w="794" w:type="dxa"/>
                  <w:tcBorders>
                    <w:top w:val="nil"/>
                    <w:left w:val="nil"/>
                    <w:bottom w:val="single" w:color="auto" w:sz="4" w:space="0"/>
                    <w:right w:val="single" w:color="auto" w:sz="4" w:space="0"/>
                  </w:tcBorders>
                  <w:shd w:val="clear" w:color="auto" w:fill="auto"/>
                  <w:noWrap/>
                  <w:vAlign w:val="center"/>
                </w:tcPr>
                <w:p w14:paraId="5EFD26AE">
                  <w:pPr>
                    <w:widowControl/>
                    <w:jc w:val="center"/>
                    <w:rPr>
                      <w:color w:val="000000" w:themeColor="text1"/>
                      <w:kern w:val="0"/>
                      <w:sz w:val="18"/>
                      <w:szCs w:val="18"/>
                      <w14:textFill>
                        <w14:solidFill>
                          <w14:schemeClr w14:val="tx1"/>
                        </w14:solidFill>
                      </w14:textFill>
                    </w:rPr>
                  </w:pPr>
                  <w:r>
                    <w:rPr>
                      <w:color w:val="000000" w:themeColor="text1"/>
                      <w:kern w:val="21"/>
                      <w:sz w:val="18"/>
                      <w:szCs w:val="18"/>
                      <w14:textFill>
                        <w14:solidFill>
                          <w14:schemeClr w14:val="tx1"/>
                        </w14:solidFill>
                      </w14:textFill>
                    </w:rPr>
                    <w:t>40</w:t>
                  </w:r>
                </w:p>
              </w:tc>
            </w:tr>
            <w:tr w14:paraId="6E01CFD5">
              <w:tblPrEx>
                <w:tblCellMar>
                  <w:top w:w="0" w:type="dxa"/>
                  <w:left w:w="108" w:type="dxa"/>
                  <w:bottom w:w="0" w:type="dxa"/>
                  <w:right w:w="108" w:type="dxa"/>
                </w:tblCellMar>
              </w:tblPrEx>
              <w:trPr>
                <w:trHeight w:val="279" w:hRule="atLeast"/>
              </w:trPr>
              <w:tc>
                <w:tcPr>
                  <w:tcW w:w="1531" w:type="dxa"/>
                  <w:tcBorders>
                    <w:top w:val="nil"/>
                    <w:left w:val="single" w:color="auto" w:sz="4" w:space="0"/>
                    <w:bottom w:val="single" w:color="auto" w:sz="4" w:space="0"/>
                    <w:right w:val="single" w:color="auto" w:sz="4" w:space="0"/>
                  </w:tcBorders>
                  <w:shd w:val="clear" w:color="auto" w:fill="auto"/>
                  <w:vAlign w:val="center"/>
                </w:tcPr>
                <w:p w14:paraId="2460F4D8">
                  <w:pPr>
                    <w:widowControl/>
                    <w:jc w:val="center"/>
                    <w:rPr>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粉碎机</w:t>
                  </w:r>
                </w:p>
              </w:tc>
              <w:tc>
                <w:tcPr>
                  <w:tcW w:w="794" w:type="dxa"/>
                  <w:tcBorders>
                    <w:top w:val="nil"/>
                    <w:left w:val="nil"/>
                    <w:bottom w:val="single" w:color="auto" w:sz="4" w:space="0"/>
                    <w:right w:val="single" w:color="auto" w:sz="4" w:space="0"/>
                  </w:tcBorders>
                  <w:shd w:val="clear" w:color="auto" w:fill="auto"/>
                  <w:vAlign w:val="center"/>
                </w:tcPr>
                <w:p w14:paraId="5CE646D7">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1</w:t>
                  </w:r>
                  <w:r>
                    <w:rPr>
                      <w:color w:val="000000" w:themeColor="text1"/>
                      <w:kern w:val="0"/>
                      <w:sz w:val="18"/>
                      <w:szCs w:val="18"/>
                      <w14:textFill>
                        <w14:solidFill>
                          <w14:schemeClr w14:val="tx1"/>
                        </w14:solidFill>
                      </w14:textFill>
                    </w:rPr>
                    <w:t>0</w:t>
                  </w:r>
                </w:p>
              </w:tc>
              <w:tc>
                <w:tcPr>
                  <w:tcW w:w="794" w:type="dxa"/>
                  <w:tcBorders>
                    <w:top w:val="nil"/>
                    <w:left w:val="nil"/>
                    <w:bottom w:val="single" w:color="auto" w:sz="4" w:space="0"/>
                    <w:right w:val="single" w:color="auto" w:sz="4" w:space="0"/>
                  </w:tcBorders>
                  <w:shd w:val="clear" w:color="auto" w:fill="auto"/>
                  <w:noWrap/>
                  <w:vAlign w:val="center"/>
                </w:tcPr>
                <w:p w14:paraId="18D1D4BA">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4</w:t>
                  </w:r>
                  <w:r>
                    <w:rPr>
                      <w:color w:val="000000" w:themeColor="text1"/>
                      <w:kern w:val="0"/>
                      <w:sz w:val="18"/>
                      <w:szCs w:val="18"/>
                      <w14:textFill>
                        <w14:solidFill>
                          <w14:schemeClr w14:val="tx1"/>
                        </w14:solidFill>
                      </w14:textFill>
                    </w:rPr>
                    <w:t>5</w:t>
                  </w:r>
                </w:p>
              </w:tc>
              <w:tc>
                <w:tcPr>
                  <w:tcW w:w="794" w:type="dxa"/>
                  <w:tcBorders>
                    <w:top w:val="nil"/>
                    <w:left w:val="nil"/>
                    <w:bottom w:val="single" w:color="auto" w:sz="4" w:space="0"/>
                    <w:right w:val="single" w:color="auto" w:sz="4" w:space="0"/>
                  </w:tcBorders>
                  <w:shd w:val="clear" w:color="auto" w:fill="auto"/>
                  <w:vAlign w:val="center"/>
                </w:tcPr>
                <w:p w14:paraId="66B448CD">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1</w:t>
                  </w:r>
                  <w:r>
                    <w:rPr>
                      <w:color w:val="000000" w:themeColor="text1"/>
                      <w:kern w:val="0"/>
                      <w:sz w:val="18"/>
                      <w:szCs w:val="18"/>
                      <w14:textFill>
                        <w14:solidFill>
                          <w14:schemeClr w14:val="tx1"/>
                        </w14:solidFill>
                      </w14:textFill>
                    </w:rPr>
                    <w:t>5</w:t>
                  </w:r>
                </w:p>
              </w:tc>
              <w:tc>
                <w:tcPr>
                  <w:tcW w:w="794" w:type="dxa"/>
                  <w:tcBorders>
                    <w:top w:val="nil"/>
                    <w:left w:val="nil"/>
                    <w:bottom w:val="single" w:color="auto" w:sz="4" w:space="0"/>
                    <w:right w:val="single" w:color="auto" w:sz="4" w:space="0"/>
                  </w:tcBorders>
                  <w:shd w:val="clear" w:color="auto" w:fill="auto"/>
                  <w:noWrap/>
                  <w:vAlign w:val="center"/>
                </w:tcPr>
                <w:p w14:paraId="4D733FF2">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4</w:t>
                  </w:r>
                  <w:r>
                    <w:rPr>
                      <w:color w:val="000000" w:themeColor="text1"/>
                      <w:kern w:val="0"/>
                      <w:sz w:val="18"/>
                      <w:szCs w:val="18"/>
                      <w14:textFill>
                        <w14:solidFill>
                          <w14:schemeClr w14:val="tx1"/>
                        </w14:solidFill>
                      </w14:textFill>
                    </w:rPr>
                    <w:t>1</w:t>
                  </w:r>
                </w:p>
              </w:tc>
              <w:tc>
                <w:tcPr>
                  <w:tcW w:w="794" w:type="dxa"/>
                  <w:tcBorders>
                    <w:top w:val="nil"/>
                    <w:left w:val="nil"/>
                    <w:bottom w:val="single" w:color="auto" w:sz="4" w:space="0"/>
                    <w:right w:val="single" w:color="auto" w:sz="4" w:space="0"/>
                  </w:tcBorders>
                  <w:shd w:val="clear" w:color="auto" w:fill="auto"/>
                  <w:vAlign w:val="center"/>
                </w:tcPr>
                <w:p w14:paraId="423E9C03">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7</w:t>
                  </w:r>
                  <w:r>
                    <w:rPr>
                      <w:color w:val="000000" w:themeColor="text1"/>
                      <w:kern w:val="0"/>
                      <w:sz w:val="18"/>
                      <w:szCs w:val="18"/>
                      <w14:textFill>
                        <w14:solidFill>
                          <w14:schemeClr w14:val="tx1"/>
                        </w14:solidFill>
                      </w14:textFill>
                    </w:rPr>
                    <w:t>0</w:t>
                  </w:r>
                </w:p>
              </w:tc>
              <w:tc>
                <w:tcPr>
                  <w:tcW w:w="794" w:type="dxa"/>
                  <w:tcBorders>
                    <w:top w:val="nil"/>
                    <w:left w:val="nil"/>
                    <w:bottom w:val="single" w:color="auto" w:sz="4" w:space="0"/>
                    <w:right w:val="single" w:color="auto" w:sz="4" w:space="0"/>
                  </w:tcBorders>
                  <w:shd w:val="clear" w:color="auto" w:fill="auto"/>
                  <w:noWrap/>
                  <w:vAlign w:val="center"/>
                </w:tcPr>
                <w:p w14:paraId="120F73E7">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28</w:t>
                  </w:r>
                </w:p>
              </w:tc>
              <w:tc>
                <w:tcPr>
                  <w:tcW w:w="794" w:type="dxa"/>
                  <w:tcBorders>
                    <w:top w:val="nil"/>
                    <w:left w:val="nil"/>
                    <w:bottom w:val="single" w:color="auto" w:sz="4" w:space="0"/>
                    <w:right w:val="single" w:color="auto" w:sz="4" w:space="0"/>
                  </w:tcBorders>
                  <w:shd w:val="clear" w:color="auto" w:fill="auto"/>
                  <w:vAlign w:val="center"/>
                </w:tcPr>
                <w:p w14:paraId="54B140F5">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1</w:t>
                  </w:r>
                  <w:r>
                    <w:rPr>
                      <w:color w:val="000000" w:themeColor="text1"/>
                      <w:kern w:val="0"/>
                      <w:sz w:val="18"/>
                      <w:szCs w:val="18"/>
                      <w14:textFill>
                        <w14:solidFill>
                          <w14:schemeClr w14:val="tx1"/>
                        </w14:solidFill>
                      </w14:textFill>
                    </w:rPr>
                    <w:t>0</w:t>
                  </w:r>
                </w:p>
              </w:tc>
              <w:tc>
                <w:tcPr>
                  <w:tcW w:w="794" w:type="dxa"/>
                  <w:tcBorders>
                    <w:top w:val="nil"/>
                    <w:left w:val="nil"/>
                    <w:bottom w:val="single" w:color="auto" w:sz="4" w:space="0"/>
                    <w:right w:val="single" w:color="auto" w:sz="4" w:space="0"/>
                  </w:tcBorders>
                  <w:shd w:val="clear" w:color="auto" w:fill="auto"/>
                  <w:noWrap/>
                  <w:vAlign w:val="center"/>
                </w:tcPr>
                <w:p w14:paraId="1F3130DF">
                  <w:pPr>
                    <w:widowControl/>
                    <w:jc w:val="center"/>
                    <w:rPr>
                      <w:color w:val="000000" w:themeColor="text1"/>
                      <w:kern w:val="0"/>
                      <w:sz w:val="18"/>
                      <w:szCs w:val="18"/>
                      <w14:textFill>
                        <w14:solidFill>
                          <w14:schemeClr w14:val="tx1"/>
                        </w14:solidFill>
                      </w14:textFill>
                    </w:rPr>
                  </w:pPr>
                  <w:r>
                    <w:rPr>
                      <w:color w:val="000000" w:themeColor="text1"/>
                      <w:kern w:val="21"/>
                      <w:sz w:val="18"/>
                      <w:szCs w:val="18"/>
                      <w14:textFill>
                        <w14:solidFill>
                          <w14:schemeClr w14:val="tx1"/>
                        </w14:solidFill>
                      </w14:textFill>
                    </w:rPr>
                    <w:t>4</w:t>
                  </w:r>
                  <w:r>
                    <w:rPr>
                      <w:rFonts w:hint="eastAsia"/>
                      <w:color w:val="000000" w:themeColor="text1"/>
                      <w:kern w:val="21"/>
                      <w:sz w:val="18"/>
                      <w:szCs w:val="18"/>
                      <w14:textFill>
                        <w14:solidFill>
                          <w14:schemeClr w14:val="tx1"/>
                        </w14:solidFill>
                      </w14:textFill>
                    </w:rPr>
                    <w:t>5</w:t>
                  </w:r>
                </w:p>
              </w:tc>
            </w:tr>
            <w:tr w14:paraId="5A5994C1">
              <w:tblPrEx>
                <w:tblCellMar>
                  <w:top w:w="0" w:type="dxa"/>
                  <w:left w:w="108" w:type="dxa"/>
                  <w:bottom w:w="0" w:type="dxa"/>
                  <w:right w:w="108" w:type="dxa"/>
                </w:tblCellMar>
              </w:tblPrEx>
              <w:trPr>
                <w:trHeight w:val="270" w:hRule="atLeast"/>
              </w:trPr>
              <w:tc>
                <w:tcPr>
                  <w:tcW w:w="1531" w:type="dxa"/>
                  <w:tcBorders>
                    <w:top w:val="nil"/>
                    <w:left w:val="single" w:color="auto" w:sz="4" w:space="0"/>
                    <w:bottom w:val="single" w:color="auto" w:sz="4" w:space="0"/>
                    <w:right w:val="single" w:color="auto" w:sz="4" w:space="0"/>
                  </w:tcBorders>
                  <w:shd w:val="clear" w:color="auto" w:fill="auto"/>
                  <w:vAlign w:val="center"/>
                </w:tcPr>
                <w:p w14:paraId="04F6CE37">
                  <w:pPr>
                    <w:widowControl/>
                    <w:jc w:val="center"/>
                    <w:rPr>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注塑机</w:t>
                  </w:r>
                </w:p>
              </w:tc>
              <w:tc>
                <w:tcPr>
                  <w:tcW w:w="794" w:type="dxa"/>
                  <w:tcBorders>
                    <w:top w:val="nil"/>
                    <w:left w:val="nil"/>
                    <w:bottom w:val="single" w:color="auto" w:sz="4" w:space="0"/>
                    <w:right w:val="single" w:color="auto" w:sz="4" w:space="0"/>
                  </w:tcBorders>
                  <w:shd w:val="clear" w:color="auto" w:fill="auto"/>
                  <w:vAlign w:val="center"/>
                </w:tcPr>
                <w:p w14:paraId="5967B794">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60</w:t>
                  </w:r>
                </w:p>
              </w:tc>
              <w:tc>
                <w:tcPr>
                  <w:tcW w:w="794" w:type="dxa"/>
                  <w:tcBorders>
                    <w:top w:val="nil"/>
                    <w:left w:val="nil"/>
                    <w:bottom w:val="single" w:color="auto" w:sz="4" w:space="0"/>
                    <w:right w:val="single" w:color="auto" w:sz="4" w:space="0"/>
                  </w:tcBorders>
                  <w:shd w:val="clear" w:color="auto" w:fill="auto"/>
                  <w:noWrap/>
                  <w:vAlign w:val="center"/>
                </w:tcPr>
                <w:p w14:paraId="420B8828">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2</w:t>
                  </w:r>
                  <w:r>
                    <w:rPr>
                      <w:color w:val="000000" w:themeColor="text1"/>
                      <w:kern w:val="0"/>
                      <w:sz w:val="18"/>
                      <w:szCs w:val="18"/>
                      <w14:textFill>
                        <w14:solidFill>
                          <w14:schemeClr w14:val="tx1"/>
                        </w14:solidFill>
                      </w14:textFill>
                    </w:rPr>
                    <w:t>5</w:t>
                  </w:r>
                </w:p>
              </w:tc>
              <w:tc>
                <w:tcPr>
                  <w:tcW w:w="794" w:type="dxa"/>
                  <w:tcBorders>
                    <w:top w:val="nil"/>
                    <w:left w:val="nil"/>
                    <w:bottom w:val="single" w:color="auto" w:sz="4" w:space="0"/>
                    <w:right w:val="single" w:color="auto" w:sz="4" w:space="0"/>
                  </w:tcBorders>
                  <w:shd w:val="clear" w:color="auto" w:fill="auto"/>
                  <w:vAlign w:val="center"/>
                </w:tcPr>
                <w:p w14:paraId="632AF1FA">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1</w:t>
                  </w:r>
                  <w:r>
                    <w:rPr>
                      <w:color w:val="000000" w:themeColor="text1"/>
                      <w:kern w:val="0"/>
                      <w:sz w:val="18"/>
                      <w:szCs w:val="18"/>
                      <w14:textFill>
                        <w14:solidFill>
                          <w14:schemeClr w14:val="tx1"/>
                        </w14:solidFill>
                      </w14:textFill>
                    </w:rPr>
                    <w:t>5</w:t>
                  </w:r>
                </w:p>
              </w:tc>
              <w:tc>
                <w:tcPr>
                  <w:tcW w:w="794" w:type="dxa"/>
                  <w:tcBorders>
                    <w:top w:val="nil"/>
                    <w:left w:val="nil"/>
                    <w:bottom w:val="single" w:color="auto" w:sz="4" w:space="0"/>
                    <w:right w:val="single" w:color="auto" w:sz="4" w:space="0"/>
                  </w:tcBorders>
                  <w:shd w:val="clear" w:color="auto" w:fill="auto"/>
                  <w:noWrap/>
                  <w:vAlign w:val="center"/>
                </w:tcPr>
                <w:p w14:paraId="2A06924D">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3</w:t>
                  </w:r>
                  <w:r>
                    <w:rPr>
                      <w:color w:val="000000" w:themeColor="text1"/>
                      <w:kern w:val="0"/>
                      <w:sz w:val="18"/>
                      <w:szCs w:val="18"/>
                      <w14:textFill>
                        <w14:solidFill>
                          <w14:schemeClr w14:val="tx1"/>
                        </w14:solidFill>
                      </w14:textFill>
                    </w:rPr>
                    <w:t>7</w:t>
                  </w:r>
                </w:p>
              </w:tc>
              <w:tc>
                <w:tcPr>
                  <w:tcW w:w="794" w:type="dxa"/>
                  <w:tcBorders>
                    <w:top w:val="nil"/>
                    <w:left w:val="nil"/>
                    <w:bottom w:val="single" w:color="auto" w:sz="4" w:space="0"/>
                    <w:right w:val="single" w:color="auto" w:sz="4" w:space="0"/>
                  </w:tcBorders>
                  <w:shd w:val="clear" w:color="auto" w:fill="auto"/>
                  <w:vAlign w:val="center"/>
                </w:tcPr>
                <w:p w14:paraId="10422F84">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20</w:t>
                  </w:r>
                </w:p>
              </w:tc>
              <w:tc>
                <w:tcPr>
                  <w:tcW w:w="794" w:type="dxa"/>
                  <w:tcBorders>
                    <w:top w:val="nil"/>
                    <w:left w:val="nil"/>
                    <w:bottom w:val="single" w:color="auto" w:sz="4" w:space="0"/>
                    <w:right w:val="single" w:color="auto" w:sz="4" w:space="0"/>
                  </w:tcBorders>
                  <w:shd w:val="clear" w:color="auto" w:fill="auto"/>
                  <w:noWrap/>
                  <w:vAlign w:val="center"/>
                </w:tcPr>
                <w:p w14:paraId="367E5D8F">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3</w:t>
                  </w:r>
                  <w:r>
                    <w:rPr>
                      <w:color w:val="000000" w:themeColor="text1"/>
                      <w:kern w:val="0"/>
                      <w:sz w:val="18"/>
                      <w:szCs w:val="18"/>
                      <w14:textFill>
                        <w14:solidFill>
                          <w14:schemeClr w14:val="tx1"/>
                        </w14:solidFill>
                      </w14:textFill>
                    </w:rPr>
                    <w:t>5</w:t>
                  </w:r>
                </w:p>
              </w:tc>
              <w:tc>
                <w:tcPr>
                  <w:tcW w:w="794" w:type="dxa"/>
                  <w:tcBorders>
                    <w:top w:val="nil"/>
                    <w:left w:val="nil"/>
                    <w:bottom w:val="single" w:color="auto" w:sz="4" w:space="0"/>
                    <w:right w:val="single" w:color="auto" w:sz="4" w:space="0"/>
                  </w:tcBorders>
                  <w:shd w:val="clear" w:color="auto" w:fill="auto"/>
                  <w:vAlign w:val="center"/>
                </w:tcPr>
                <w:p w14:paraId="04871646">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1</w:t>
                  </w:r>
                  <w:r>
                    <w:rPr>
                      <w:color w:val="000000" w:themeColor="text1"/>
                      <w:kern w:val="0"/>
                      <w:sz w:val="18"/>
                      <w:szCs w:val="18"/>
                      <w14:textFill>
                        <w14:solidFill>
                          <w14:schemeClr w14:val="tx1"/>
                        </w14:solidFill>
                      </w14:textFill>
                    </w:rPr>
                    <w:t>0</w:t>
                  </w:r>
                </w:p>
              </w:tc>
              <w:tc>
                <w:tcPr>
                  <w:tcW w:w="794" w:type="dxa"/>
                  <w:tcBorders>
                    <w:top w:val="nil"/>
                    <w:left w:val="nil"/>
                    <w:bottom w:val="single" w:color="auto" w:sz="4" w:space="0"/>
                    <w:right w:val="single" w:color="auto" w:sz="4" w:space="0"/>
                  </w:tcBorders>
                  <w:shd w:val="clear" w:color="auto" w:fill="auto"/>
                  <w:noWrap/>
                  <w:vAlign w:val="center"/>
                </w:tcPr>
                <w:p w14:paraId="3488AF82">
                  <w:pPr>
                    <w:widowControl/>
                    <w:jc w:val="center"/>
                    <w:rPr>
                      <w:color w:val="000000" w:themeColor="text1"/>
                      <w:kern w:val="0"/>
                      <w:sz w:val="18"/>
                      <w:szCs w:val="18"/>
                      <w14:textFill>
                        <w14:solidFill>
                          <w14:schemeClr w14:val="tx1"/>
                        </w14:solidFill>
                      </w14:textFill>
                    </w:rPr>
                  </w:pPr>
                  <w:r>
                    <w:rPr>
                      <w:color w:val="000000" w:themeColor="text1"/>
                      <w:kern w:val="21"/>
                      <w:sz w:val="18"/>
                      <w:szCs w:val="18"/>
                      <w14:textFill>
                        <w14:solidFill>
                          <w14:schemeClr w14:val="tx1"/>
                        </w14:solidFill>
                      </w14:textFill>
                    </w:rPr>
                    <w:t>41</w:t>
                  </w:r>
                </w:p>
              </w:tc>
            </w:tr>
            <w:tr w14:paraId="74E8EC45">
              <w:tblPrEx>
                <w:tblCellMar>
                  <w:top w:w="0" w:type="dxa"/>
                  <w:left w:w="108" w:type="dxa"/>
                  <w:bottom w:w="0" w:type="dxa"/>
                  <w:right w:w="108" w:type="dxa"/>
                </w:tblCellMar>
              </w:tblPrEx>
              <w:trPr>
                <w:trHeight w:val="273" w:hRule="atLeast"/>
              </w:trPr>
              <w:tc>
                <w:tcPr>
                  <w:tcW w:w="1531" w:type="dxa"/>
                  <w:tcBorders>
                    <w:top w:val="nil"/>
                    <w:left w:val="single" w:color="auto" w:sz="4" w:space="0"/>
                    <w:bottom w:val="single" w:color="auto" w:sz="4" w:space="0"/>
                    <w:right w:val="single" w:color="auto" w:sz="4" w:space="0"/>
                  </w:tcBorders>
                  <w:shd w:val="clear" w:color="auto" w:fill="auto"/>
                  <w:vAlign w:val="center"/>
                </w:tcPr>
                <w:p w14:paraId="77D58300">
                  <w:pPr>
                    <w:widowControl/>
                    <w:jc w:val="center"/>
                    <w:rPr>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挤出机</w:t>
                  </w:r>
                </w:p>
              </w:tc>
              <w:tc>
                <w:tcPr>
                  <w:tcW w:w="794" w:type="dxa"/>
                  <w:tcBorders>
                    <w:top w:val="nil"/>
                    <w:left w:val="nil"/>
                    <w:bottom w:val="single" w:color="auto" w:sz="4" w:space="0"/>
                    <w:right w:val="single" w:color="auto" w:sz="4" w:space="0"/>
                  </w:tcBorders>
                  <w:shd w:val="clear" w:color="auto" w:fill="auto"/>
                  <w:vAlign w:val="center"/>
                </w:tcPr>
                <w:p w14:paraId="79ADE87B">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4</w:t>
                  </w:r>
                  <w:r>
                    <w:rPr>
                      <w:color w:val="000000" w:themeColor="text1"/>
                      <w:kern w:val="0"/>
                      <w:sz w:val="18"/>
                      <w:szCs w:val="18"/>
                      <w14:textFill>
                        <w14:solidFill>
                          <w14:schemeClr w14:val="tx1"/>
                        </w14:solidFill>
                      </w14:textFill>
                    </w:rPr>
                    <w:t>0</w:t>
                  </w:r>
                </w:p>
              </w:tc>
              <w:tc>
                <w:tcPr>
                  <w:tcW w:w="794" w:type="dxa"/>
                  <w:tcBorders>
                    <w:top w:val="nil"/>
                    <w:left w:val="nil"/>
                    <w:bottom w:val="single" w:color="auto" w:sz="4" w:space="0"/>
                    <w:right w:val="single" w:color="auto" w:sz="4" w:space="0"/>
                  </w:tcBorders>
                  <w:shd w:val="clear" w:color="auto" w:fill="auto"/>
                  <w:noWrap/>
                  <w:vAlign w:val="center"/>
                </w:tcPr>
                <w:p w14:paraId="526CB14A">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23</w:t>
                  </w:r>
                </w:p>
              </w:tc>
              <w:tc>
                <w:tcPr>
                  <w:tcW w:w="794" w:type="dxa"/>
                  <w:tcBorders>
                    <w:top w:val="nil"/>
                    <w:left w:val="nil"/>
                    <w:bottom w:val="single" w:color="auto" w:sz="4" w:space="0"/>
                    <w:right w:val="single" w:color="auto" w:sz="4" w:space="0"/>
                  </w:tcBorders>
                  <w:shd w:val="clear" w:color="auto" w:fill="auto"/>
                  <w:vAlign w:val="center"/>
                </w:tcPr>
                <w:p w14:paraId="10D86FEF">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1</w:t>
                  </w:r>
                  <w:r>
                    <w:rPr>
                      <w:color w:val="000000" w:themeColor="text1"/>
                      <w:kern w:val="0"/>
                      <w:sz w:val="18"/>
                      <w:szCs w:val="18"/>
                      <w14:textFill>
                        <w14:solidFill>
                          <w14:schemeClr w14:val="tx1"/>
                        </w14:solidFill>
                      </w14:textFill>
                    </w:rPr>
                    <w:t>5</w:t>
                  </w:r>
                </w:p>
              </w:tc>
              <w:tc>
                <w:tcPr>
                  <w:tcW w:w="794" w:type="dxa"/>
                  <w:tcBorders>
                    <w:top w:val="nil"/>
                    <w:left w:val="nil"/>
                    <w:bottom w:val="single" w:color="auto" w:sz="4" w:space="0"/>
                    <w:right w:val="single" w:color="auto" w:sz="4" w:space="0"/>
                  </w:tcBorders>
                  <w:shd w:val="clear" w:color="auto" w:fill="auto"/>
                  <w:noWrap/>
                  <w:vAlign w:val="center"/>
                </w:tcPr>
                <w:p w14:paraId="0E4A278A">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3</w:t>
                  </w:r>
                  <w:r>
                    <w:rPr>
                      <w:color w:val="000000" w:themeColor="text1"/>
                      <w:kern w:val="0"/>
                      <w:sz w:val="18"/>
                      <w:szCs w:val="18"/>
                      <w14:textFill>
                        <w14:solidFill>
                          <w14:schemeClr w14:val="tx1"/>
                        </w14:solidFill>
                      </w14:textFill>
                    </w:rPr>
                    <w:t>1</w:t>
                  </w:r>
                </w:p>
              </w:tc>
              <w:tc>
                <w:tcPr>
                  <w:tcW w:w="794" w:type="dxa"/>
                  <w:tcBorders>
                    <w:top w:val="nil"/>
                    <w:left w:val="nil"/>
                    <w:bottom w:val="single" w:color="auto" w:sz="4" w:space="0"/>
                    <w:right w:val="single" w:color="auto" w:sz="4" w:space="0"/>
                  </w:tcBorders>
                  <w:shd w:val="clear" w:color="auto" w:fill="auto"/>
                  <w:vAlign w:val="center"/>
                </w:tcPr>
                <w:p w14:paraId="2F7318E0">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4</w:t>
                  </w:r>
                  <w:r>
                    <w:rPr>
                      <w:color w:val="000000" w:themeColor="text1"/>
                      <w:kern w:val="0"/>
                      <w:sz w:val="18"/>
                      <w:szCs w:val="18"/>
                      <w14:textFill>
                        <w14:solidFill>
                          <w14:schemeClr w14:val="tx1"/>
                        </w14:solidFill>
                      </w14:textFill>
                    </w:rPr>
                    <w:t>0</w:t>
                  </w:r>
                </w:p>
              </w:tc>
              <w:tc>
                <w:tcPr>
                  <w:tcW w:w="794" w:type="dxa"/>
                  <w:tcBorders>
                    <w:top w:val="nil"/>
                    <w:left w:val="nil"/>
                    <w:bottom w:val="single" w:color="auto" w:sz="4" w:space="0"/>
                    <w:right w:val="single" w:color="auto" w:sz="4" w:space="0"/>
                  </w:tcBorders>
                  <w:shd w:val="clear" w:color="auto" w:fill="auto"/>
                  <w:noWrap/>
                  <w:vAlign w:val="center"/>
                </w:tcPr>
                <w:p w14:paraId="3DDB4C08">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23</w:t>
                  </w:r>
                </w:p>
              </w:tc>
              <w:tc>
                <w:tcPr>
                  <w:tcW w:w="794" w:type="dxa"/>
                  <w:tcBorders>
                    <w:top w:val="nil"/>
                    <w:left w:val="nil"/>
                    <w:bottom w:val="single" w:color="auto" w:sz="4" w:space="0"/>
                    <w:right w:val="single" w:color="auto" w:sz="4" w:space="0"/>
                  </w:tcBorders>
                  <w:shd w:val="clear" w:color="auto" w:fill="auto"/>
                  <w:vAlign w:val="center"/>
                </w:tcPr>
                <w:p w14:paraId="0ECBAA16">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1</w:t>
                  </w:r>
                  <w:r>
                    <w:rPr>
                      <w:color w:val="000000" w:themeColor="text1"/>
                      <w:kern w:val="0"/>
                      <w:sz w:val="18"/>
                      <w:szCs w:val="18"/>
                      <w14:textFill>
                        <w14:solidFill>
                          <w14:schemeClr w14:val="tx1"/>
                        </w14:solidFill>
                      </w14:textFill>
                    </w:rPr>
                    <w:t>0</w:t>
                  </w:r>
                </w:p>
              </w:tc>
              <w:tc>
                <w:tcPr>
                  <w:tcW w:w="794" w:type="dxa"/>
                  <w:tcBorders>
                    <w:top w:val="nil"/>
                    <w:left w:val="nil"/>
                    <w:bottom w:val="single" w:color="auto" w:sz="4" w:space="0"/>
                    <w:right w:val="single" w:color="auto" w:sz="4" w:space="0"/>
                  </w:tcBorders>
                  <w:shd w:val="clear" w:color="auto" w:fill="auto"/>
                  <w:noWrap/>
                  <w:vAlign w:val="center"/>
                </w:tcPr>
                <w:p w14:paraId="1601BF28">
                  <w:pPr>
                    <w:widowControl/>
                    <w:jc w:val="center"/>
                    <w:rPr>
                      <w:color w:val="000000" w:themeColor="text1"/>
                      <w:kern w:val="0"/>
                      <w:sz w:val="18"/>
                      <w:szCs w:val="18"/>
                      <w14:textFill>
                        <w14:solidFill>
                          <w14:schemeClr w14:val="tx1"/>
                        </w14:solidFill>
                      </w14:textFill>
                    </w:rPr>
                  </w:pPr>
                  <w:r>
                    <w:rPr>
                      <w:color w:val="000000" w:themeColor="text1"/>
                      <w:kern w:val="21"/>
                      <w:sz w:val="18"/>
                      <w:szCs w:val="18"/>
                      <w14:textFill>
                        <w14:solidFill>
                          <w14:schemeClr w14:val="tx1"/>
                        </w14:solidFill>
                      </w14:textFill>
                    </w:rPr>
                    <w:t>35</w:t>
                  </w:r>
                </w:p>
              </w:tc>
            </w:tr>
            <w:tr w14:paraId="198F261C">
              <w:tblPrEx>
                <w:tblCellMar>
                  <w:top w:w="0" w:type="dxa"/>
                  <w:left w:w="108" w:type="dxa"/>
                  <w:bottom w:w="0" w:type="dxa"/>
                  <w:right w:w="108" w:type="dxa"/>
                </w:tblCellMar>
              </w:tblPrEx>
              <w:trPr>
                <w:trHeight w:val="278" w:hRule="atLeast"/>
              </w:trPr>
              <w:tc>
                <w:tcPr>
                  <w:tcW w:w="1531" w:type="dxa"/>
                  <w:tcBorders>
                    <w:top w:val="nil"/>
                    <w:left w:val="single" w:color="auto" w:sz="4" w:space="0"/>
                    <w:bottom w:val="single" w:color="auto" w:sz="4" w:space="0"/>
                    <w:right w:val="single" w:color="auto" w:sz="4" w:space="0"/>
                  </w:tcBorders>
                  <w:shd w:val="clear" w:color="auto" w:fill="auto"/>
                  <w:vAlign w:val="center"/>
                </w:tcPr>
                <w:p w14:paraId="6819279E">
                  <w:pPr>
                    <w:widowControl/>
                    <w:jc w:val="center"/>
                    <w:rPr>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吸塑</w:t>
                  </w:r>
                  <w:r>
                    <w:rPr>
                      <w:color w:val="000000" w:themeColor="text1"/>
                      <w:sz w:val="18"/>
                      <w:szCs w:val="18"/>
                      <w14:textFill>
                        <w14:solidFill>
                          <w14:schemeClr w14:val="tx1"/>
                        </w14:solidFill>
                      </w14:textFill>
                    </w:rPr>
                    <w:t>机</w:t>
                  </w:r>
                </w:p>
              </w:tc>
              <w:tc>
                <w:tcPr>
                  <w:tcW w:w="794" w:type="dxa"/>
                  <w:tcBorders>
                    <w:top w:val="nil"/>
                    <w:left w:val="nil"/>
                    <w:bottom w:val="single" w:color="auto" w:sz="4" w:space="0"/>
                    <w:right w:val="single" w:color="auto" w:sz="4" w:space="0"/>
                  </w:tcBorders>
                  <w:shd w:val="clear" w:color="auto" w:fill="auto"/>
                  <w:vAlign w:val="center"/>
                </w:tcPr>
                <w:p w14:paraId="634F99DB">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2</w:t>
                  </w:r>
                  <w:r>
                    <w:rPr>
                      <w:color w:val="000000" w:themeColor="text1"/>
                      <w:kern w:val="0"/>
                      <w:sz w:val="18"/>
                      <w:szCs w:val="18"/>
                      <w14:textFill>
                        <w14:solidFill>
                          <w14:schemeClr w14:val="tx1"/>
                        </w14:solidFill>
                      </w14:textFill>
                    </w:rPr>
                    <w:t>0</w:t>
                  </w:r>
                </w:p>
              </w:tc>
              <w:tc>
                <w:tcPr>
                  <w:tcW w:w="794" w:type="dxa"/>
                  <w:tcBorders>
                    <w:top w:val="nil"/>
                    <w:left w:val="nil"/>
                    <w:bottom w:val="single" w:color="auto" w:sz="4" w:space="0"/>
                    <w:right w:val="single" w:color="auto" w:sz="4" w:space="0"/>
                  </w:tcBorders>
                  <w:shd w:val="clear" w:color="auto" w:fill="auto"/>
                  <w:noWrap/>
                  <w:vAlign w:val="center"/>
                </w:tcPr>
                <w:p w14:paraId="514FDC39">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3</w:t>
                  </w:r>
                  <w:r>
                    <w:rPr>
                      <w:color w:val="000000" w:themeColor="text1"/>
                      <w:kern w:val="0"/>
                      <w:sz w:val="18"/>
                      <w:szCs w:val="18"/>
                      <w14:textFill>
                        <w14:solidFill>
                          <w14:schemeClr w14:val="tx1"/>
                        </w14:solidFill>
                      </w14:textFill>
                    </w:rPr>
                    <w:t>2</w:t>
                  </w:r>
                </w:p>
              </w:tc>
              <w:tc>
                <w:tcPr>
                  <w:tcW w:w="794" w:type="dxa"/>
                  <w:tcBorders>
                    <w:top w:val="nil"/>
                    <w:left w:val="nil"/>
                    <w:bottom w:val="single" w:color="auto" w:sz="4" w:space="0"/>
                    <w:right w:val="single" w:color="auto" w:sz="4" w:space="0"/>
                  </w:tcBorders>
                  <w:shd w:val="clear" w:color="auto" w:fill="auto"/>
                  <w:vAlign w:val="center"/>
                </w:tcPr>
                <w:p w14:paraId="5C4461D4">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1</w:t>
                  </w:r>
                  <w:r>
                    <w:rPr>
                      <w:color w:val="000000" w:themeColor="text1"/>
                      <w:kern w:val="0"/>
                      <w:sz w:val="18"/>
                      <w:szCs w:val="18"/>
                      <w14:textFill>
                        <w14:solidFill>
                          <w14:schemeClr w14:val="tx1"/>
                        </w14:solidFill>
                      </w14:textFill>
                    </w:rPr>
                    <w:t>5</w:t>
                  </w:r>
                </w:p>
              </w:tc>
              <w:tc>
                <w:tcPr>
                  <w:tcW w:w="794" w:type="dxa"/>
                  <w:tcBorders>
                    <w:top w:val="nil"/>
                    <w:left w:val="nil"/>
                    <w:bottom w:val="single" w:color="auto" w:sz="4" w:space="0"/>
                    <w:right w:val="single" w:color="auto" w:sz="4" w:space="0"/>
                  </w:tcBorders>
                  <w:shd w:val="clear" w:color="auto" w:fill="auto"/>
                  <w:noWrap/>
                  <w:vAlign w:val="center"/>
                </w:tcPr>
                <w:p w14:paraId="69FE3908">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3</w:t>
                  </w:r>
                  <w:r>
                    <w:rPr>
                      <w:color w:val="000000" w:themeColor="text1"/>
                      <w:kern w:val="0"/>
                      <w:sz w:val="18"/>
                      <w:szCs w:val="18"/>
                      <w14:textFill>
                        <w14:solidFill>
                          <w14:schemeClr w14:val="tx1"/>
                        </w14:solidFill>
                      </w14:textFill>
                    </w:rPr>
                    <w:t>4</w:t>
                  </w:r>
                </w:p>
              </w:tc>
              <w:tc>
                <w:tcPr>
                  <w:tcW w:w="794" w:type="dxa"/>
                  <w:tcBorders>
                    <w:top w:val="nil"/>
                    <w:left w:val="nil"/>
                    <w:bottom w:val="single" w:color="auto" w:sz="4" w:space="0"/>
                    <w:right w:val="single" w:color="auto" w:sz="4" w:space="0"/>
                  </w:tcBorders>
                  <w:shd w:val="clear" w:color="auto" w:fill="auto"/>
                  <w:vAlign w:val="center"/>
                </w:tcPr>
                <w:p w14:paraId="27A20814">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6</w:t>
                  </w:r>
                  <w:r>
                    <w:rPr>
                      <w:color w:val="000000" w:themeColor="text1"/>
                      <w:kern w:val="0"/>
                      <w:sz w:val="18"/>
                      <w:szCs w:val="18"/>
                      <w14:textFill>
                        <w14:solidFill>
                          <w14:schemeClr w14:val="tx1"/>
                        </w14:solidFill>
                      </w14:textFill>
                    </w:rPr>
                    <w:t>0</w:t>
                  </w:r>
                </w:p>
              </w:tc>
              <w:tc>
                <w:tcPr>
                  <w:tcW w:w="794" w:type="dxa"/>
                  <w:tcBorders>
                    <w:top w:val="nil"/>
                    <w:left w:val="nil"/>
                    <w:bottom w:val="single" w:color="auto" w:sz="4" w:space="0"/>
                    <w:right w:val="single" w:color="auto" w:sz="4" w:space="0"/>
                  </w:tcBorders>
                  <w:shd w:val="clear" w:color="auto" w:fill="auto"/>
                  <w:noWrap/>
                  <w:vAlign w:val="center"/>
                </w:tcPr>
                <w:p w14:paraId="200706CA">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2</w:t>
                  </w:r>
                  <w:r>
                    <w:rPr>
                      <w:color w:val="000000" w:themeColor="text1"/>
                      <w:kern w:val="0"/>
                      <w:sz w:val="18"/>
                      <w:szCs w:val="18"/>
                      <w14:textFill>
                        <w14:solidFill>
                          <w14:schemeClr w14:val="tx1"/>
                        </w14:solidFill>
                      </w14:textFill>
                    </w:rPr>
                    <w:t>2</w:t>
                  </w:r>
                </w:p>
              </w:tc>
              <w:tc>
                <w:tcPr>
                  <w:tcW w:w="794" w:type="dxa"/>
                  <w:tcBorders>
                    <w:top w:val="nil"/>
                    <w:left w:val="nil"/>
                    <w:bottom w:val="single" w:color="auto" w:sz="4" w:space="0"/>
                    <w:right w:val="single" w:color="auto" w:sz="4" w:space="0"/>
                  </w:tcBorders>
                  <w:shd w:val="clear" w:color="auto" w:fill="auto"/>
                  <w:vAlign w:val="center"/>
                </w:tcPr>
                <w:p w14:paraId="452D7D1E">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1</w:t>
                  </w:r>
                  <w:r>
                    <w:rPr>
                      <w:color w:val="000000" w:themeColor="text1"/>
                      <w:kern w:val="0"/>
                      <w:sz w:val="18"/>
                      <w:szCs w:val="18"/>
                      <w14:textFill>
                        <w14:solidFill>
                          <w14:schemeClr w14:val="tx1"/>
                        </w14:solidFill>
                      </w14:textFill>
                    </w:rPr>
                    <w:t>0</w:t>
                  </w:r>
                </w:p>
              </w:tc>
              <w:tc>
                <w:tcPr>
                  <w:tcW w:w="794" w:type="dxa"/>
                  <w:tcBorders>
                    <w:top w:val="nil"/>
                    <w:left w:val="nil"/>
                    <w:bottom w:val="single" w:color="auto" w:sz="4" w:space="0"/>
                    <w:right w:val="single" w:color="auto" w:sz="4" w:space="0"/>
                  </w:tcBorders>
                  <w:shd w:val="clear" w:color="auto" w:fill="auto"/>
                  <w:noWrap/>
                  <w:vAlign w:val="center"/>
                </w:tcPr>
                <w:p w14:paraId="321797D5">
                  <w:pPr>
                    <w:widowControl/>
                    <w:jc w:val="center"/>
                    <w:rPr>
                      <w:color w:val="000000" w:themeColor="text1"/>
                      <w:kern w:val="0"/>
                      <w:sz w:val="18"/>
                      <w:szCs w:val="18"/>
                      <w14:textFill>
                        <w14:solidFill>
                          <w14:schemeClr w14:val="tx1"/>
                        </w14:solidFill>
                      </w14:textFill>
                    </w:rPr>
                  </w:pPr>
                  <w:r>
                    <w:rPr>
                      <w:color w:val="000000" w:themeColor="text1"/>
                      <w:kern w:val="21"/>
                      <w:sz w:val="18"/>
                      <w:szCs w:val="18"/>
                      <w14:textFill>
                        <w14:solidFill>
                          <w14:schemeClr w14:val="tx1"/>
                        </w14:solidFill>
                      </w14:textFill>
                    </w:rPr>
                    <w:t>38</w:t>
                  </w:r>
                </w:p>
              </w:tc>
            </w:tr>
            <w:tr w14:paraId="528F6448">
              <w:tblPrEx>
                <w:tblCellMar>
                  <w:top w:w="0" w:type="dxa"/>
                  <w:left w:w="108" w:type="dxa"/>
                  <w:bottom w:w="0" w:type="dxa"/>
                  <w:right w:w="108" w:type="dxa"/>
                </w:tblCellMar>
              </w:tblPrEx>
              <w:trPr>
                <w:trHeight w:val="267" w:hRule="atLeast"/>
              </w:trPr>
              <w:tc>
                <w:tcPr>
                  <w:tcW w:w="1531" w:type="dxa"/>
                  <w:tcBorders>
                    <w:top w:val="nil"/>
                    <w:left w:val="single" w:color="auto" w:sz="4" w:space="0"/>
                    <w:bottom w:val="single" w:color="auto" w:sz="4" w:space="0"/>
                    <w:right w:val="single" w:color="auto" w:sz="4" w:space="0"/>
                  </w:tcBorders>
                  <w:shd w:val="clear" w:color="auto" w:fill="auto"/>
                  <w:vAlign w:val="center"/>
                </w:tcPr>
                <w:p w14:paraId="2E842C70">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叠加后</w:t>
                  </w:r>
                </w:p>
              </w:tc>
              <w:tc>
                <w:tcPr>
                  <w:tcW w:w="794" w:type="dxa"/>
                  <w:tcBorders>
                    <w:top w:val="nil"/>
                    <w:left w:val="nil"/>
                    <w:bottom w:val="single" w:color="auto" w:sz="4" w:space="0"/>
                    <w:right w:val="single" w:color="auto" w:sz="4" w:space="0"/>
                  </w:tcBorders>
                  <w:shd w:val="clear" w:color="auto" w:fill="auto"/>
                  <w:noWrap/>
                  <w:vAlign w:val="center"/>
                </w:tcPr>
                <w:p w14:paraId="6DF2476F">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794" w:type="dxa"/>
                  <w:tcBorders>
                    <w:top w:val="nil"/>
                    <w:left w:val="nil"/>
                    <w:bottom w:val="single" w:color="auto" w:sz="4" w:space="0"/>
                    <w:right w:val="single" w:color="auto" w:sz="4" w:space="0"/>
                  </w:tcBorders>
                  <w:shd w:val="clear" w:color="auto" w:fill="auto"/>
                  <w:noWrap/>
                  <w:vAlign w:val="center"/>
                </w:tcPr>
                <w:p w14:paraId="5832E126">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46</w:t>
                  </w:r>
                </w:p>
              </w:tc>
              <w:tc>
                <w:tcPr>
                  <w:tcW w:w="794" w:type="dxa"/>
                  <w:tcBorders>
                    <w:top w:val="nil"/>
                    <w:left w:val="nil"/>
                    <w:bottom w:val="single" w:color="auto" w:sz="4" w:space="0"/>
                    <w:right w:val="single" w:color="auto" w:sz="4" w:space="0"/>
                  </w:tcBorders>
                  <w:shd w:val="clear" w:color="auto" w:fill="auto"/>
                  <w:noWrap/>
                  <w:vAlign w:val="center"/>
                </w:tcPr>
                <w:p w14:paraId="1EE10F98">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794" w:type="dxa"/>
                  <w:tcBorders>
                    <w:top w:val="nil"/>
                    <w:left w:val="nil"/>
                    <w:bottom w:val="single" w:color="auto" w:sz="4" w:space="0"/>
                    <w:right w:val="single" w:color="auto" w:sz="4" w:space="0"/>
                  </w:tcBorders>
                  <w:shd w:val="clear" w:color="auto" w:fill="auto"/>
                  <w:noWrap/>
                  <w:vAlign w:val="center"/>
                </w:tcPr>
                <w:p w14:paraId="71D6ADC9">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4</w:t>
                  </w:r>
                  <w:r>
                    <w:rPr>
                      <w:color w:val="000000" w:themeColor="text1"/>
                      <w:kern w:val="0"/>
                      <w:sz w:val="18"/>
                      <w:szCs w:val="18"/>
                      <w14:textFill>
                        <w14:solidFill>
                          <w14:schemeClr w14:val="tx1"/>
                        </w14:solidFill>
                      </w14:textFill>
                    </w:rPr>
                    <w:t>4</w:t>
                  </w:r>
                </w:p>
              </w:tc>
              <w:tc>
                <w:tcPr>
                  <w:tcW w:w="794" w:type="dxa"/>
                  <w:tcBorders>
                    <w:top w:val="nil"/>
                    <w:left w:val="nil"/>
                    <w:bottom w:val="single" w:color="auto" w:sz="4" w:space="0"/>
                    <w:right w:val="single" w:color="auto" w:sz="4" w:space="0"/>
                  </w:tcBorders>
                  <w:shd w:val="clear" w:color="auto" w:fill="auto"/>
                  <w:noWrap/>
                  <w:vAlign w:val="center"/>
                </w:tcPr>
                <w:p w14:paraId="5F992F48">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794" w:type="dxa"/>
                  <w:tcBorders>
                    <w:top w:val="nil"/>
                    <w:left w:val="nil"/>
                    <w:bottom w:val="single" w:color="auto" w:sz="4" w:space="0"/>
                    <w:right w:val="single" w:color="auto" w:sz="4" w:space="0"/>
                  </w:tcBorders>
                  <w:shd w:val="clear" w:color="auto" w:fill="auto"/>
                  <w:noWrap/>
                  <w:vAlign w:val="center"/>
                </w:tcPr>
                <w:p w14:paraId="59456D39">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3</w:t>
                  </w:r>
                  <w:r>
                    <w:rPr>
                      <w:color w:val="000000" w:themeColor="text1"/>
                      <w:kern w:val="0"/>
                      <w:sz w:val="18"/>
                      <w:szCs w:val="18"/>
                      <w14:textFill>
                        <w14:solidFill>
                          <w14:schemeClr w14:val="tx1"/>
                        </w14:solidFill>
                      </w14:textFill>
                    </w:rPr>
                    <w:t>6</w:t>
                  </w:r>
                </w:p>
              </w:tc>
              <w:tc>
                <w:tcPr>
                  <w:tcW w:w="794" w:type="dxa"/>
                  <w:tcBorders>
                    <w:top w:val="nil"/>
                    <w:left w:val="nil"/>
                    <w:bottom w:val="single" w:color="auto" w:sz="4" w:space="0"/>
                    <w:right w:val="single" w:color="auto" w:sz="4" w:space="0"/>
                  </w:tcBorders>
                  <w:shd w:val="clear" w:color="auto" w:fill="auto"/>
                  <w:noWrap/>
                  <w:vAlign w:val="center"/>
                </w:tcPr>
                <w:p w14:paraId="7FB83008">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794" w:type="dxa"/>
                  <w:tcBorders>
                    <w:top w:val="nil"/>
                    <w:left w:val="nil"/>
                    <w:bottom w:val="single" w:color="auto" w:sz="4" w:space="0"/>
                    <w:right w:val="single" w:color="auto" w:sz="4" w:space="0"/>
                  </w:tcBorders>
                  <w:shd w:val="clear" w:color="auto" w:fill="auto"/>
                  <w:noWrap/>
                  <w:vAlign w:val="center"/>
                </w:tcPr>
                <w:p w14:paraId="586B1946">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4</w:t>
                  </w:r>
                  <w:r>
                    <w:rPr>
                      <w:color w:val="000000" w:themeColor="text1"/>
                      <w:kern w:val="0"/>
                      <w:sz w:val="18"/>
                      <w:szCs w:val="18"/>
                      <w14:textFill>
                        <w14:solidFill>
                          <w14:schemeClr w14:val="tx1"/>
                        </w14:solidFill>
                      </w14:textFill>
                    </w:rPr>
                    <w:t>8</w:t>
                  </w:r>
                </w:p>
              </w:tc>
            </w:tr>
          </w:tbl>
          <w:p w14:paraId="4999E4DD">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14:textFill>
                  <w14:solidFill>
                    <w14:schemeClr w14:val="tx1"/>
                  </w14:solidFill>
                </w14:textFill>
              </w:rPr>
              <w:t>从表</w:t>
            </w:r>
            <w:r>
              <w:rPr>
                <w:rFonts w:hint="eastAsia"/>
                <w:color w:val="000000" w:themeColor="text1"/>
                <w14:textFill>
                  <w14:solidFill>
                    <w14:schemeClr w14:val="tx1"/>
                  </w14:solidFill>
                </w14:textFill>
              </w:rPr>
              <w:t>4-1</w:t>
            </w:r>
            <w:r>
              <w:rPr>
                <w:color w:val="000000" w:themeColor="text1"/>
                <w14:textFill>
                  <w14:solidFill>
                    <w14:schemeClr w14:val="tx1"/>
                  </w14:solidFill>
                </w14:textFill>
              </w:rPr>
              <w:t>7可以看出，项目产生的噪声贡献值</w:t>
            </w:r>
            <w:r>
              <w:rPr>
                <w:rFonts w:hint="eastAsia"/>
                <w:color w:val="000000" w:themeColor="text1"/>
                <w14:textFill>
                  <w14:solidFill>
                    <w14:schemeClr w14:val="tx1"/>
                  </w14:solidFill>
                </w14:textFill>
              </w:rPr>
              <w:t>在昼间和夜间均可达到</w:t>
            </w:r>
            <w:r>
              <w:rPr>
                <w:color w:val="000000" w:themeColor="text1"/>
                <w14:textFill>
                  <w14:solidFill>
                    <w14:schemeClr w14:val="tx1"/>
                  </w14:solidFill>
                </w14:textFill>
              </w:rPr>
              <w:t>《工业企业厂界环境噪声标准》</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GB12348-2008</w:t>
            </w:r>
            <w:r>
              <w:rPr>
                <w:rFonts w:hint="eastAsia"/>
                <w:color w:val="000000" w:themeColor="text1"/>
                <w:szCs w:val="21"/>
                <w14:textFill>
                  <w14:solidFill>
                    <w14:schemeClr w14:val="tx1"/>
                  </w14:solidFill>
                </w14:textFill>
              </w:rPr>
              <w:t>）</w:t>
            </w:r>
            <w:r>
              <w:rPr>
                <w:color w:val="000000" w:themeColor="text1"/>
                <w14:textFill>
                  <w14:solidFill>
                    <w14:schemeClr w14:val="tx1"/>
                  </w14:solidFill>
                </w14:textFill>
              </w:rPr>
              <w:t>3类标准，即昼间</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5dB（A）</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夜间55dB（A）</w:t>
            </w:r>
            <w:r>
              <w:rPr>
                <w:rFonts w:hint="eastAsia"/>
                <w:color w:val="000000" w:themeColor="text1"/>
                <w14:textFill>
                  <w14:solidFill>
                    <w14:schemeClr w14:val="tx1"/>
                  </w14:solidFill>
                </w14:textFill>
              </w:rPr>
              <w:t>。因此项目产生的噪声</w:t>
            </w:r>
            <w:r>
              <w:rPr>
                <w:color w:val="000000" w:themeColor="text1"/>
                <w14:textFill>
                  <w14:solidFill>
                    <w14:schemeClr w14:val="tx1"/>
                  </w14:solidFill>
                </w14:textFill>
              </w:rPr>
              <w:t>对周围环境影响可接受。根据项目周边环境敏感点分布情况，项目周边50m范围内无居民区，仅有厂房，项目运营期噪声对周围环境影响可接受。</w:t>
            </w:r>
          </w:p>
          <w:p w14:paraId="4CCEE59F">
            <w:pPr>
              <w:snapToGrid w:val="0"/>
              <w:spacing w:line="360" w:lineRule="auto"/>
              <w:ind w:firstLine="422" w:firstLineChars="20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5、监测要求</w:t>
            </w:r>
          </w:p>
          <w:p w14:paraId="693ABACB">
            <w:pPr>
              <w:autoSpaceDE w:val="0"/>
              <w:autoSpaceDN w:val="0"/>
              <w:snapToGrid w:val="0"/>
              <w:spacing w:line="360" w:lineRule="auto"/>
              <w:ind w:firstLine="420" w:firstLineChars="200"/>
              <w:contextualSpacing/>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建设项目竣工环境保护验收监测是在建设项目建设完成后，依据环境保护主管部门的计划安排，由建设单位委托有资质的单位对建设项目设计、施工、投产各阶段环境保护工作开展监测，并依据环境影响评价文件及其批复提出的具体要求进行分析、评价并得出结论，为建设项目竣工环境保护验收提供技术依据。本次环评建议噪声监测计划见表4-1</w:t>
            </w:r>
            <w:r>
              <w:rPr>
                <w:color w:val="000000" w:themeColor="text1"/>
                <w:szCs w:val="21"/>
                <w14:textFill>
                  <w14:solidFill>
                    <w14:schemeClr w14:val="tx1"/>
                  </w14:solidFill>
                </w14:textFill>
              </w:rPr>
              <w:t>7</w:t>
            </w:r>
            <w:r>
              <w:rPr>
                <w:rFonts w:hint="eastAsia"/>
                <w:color w:val="000000" w:themeColor="text1"/>
                <w:szCs w:val="21"/>
                <w14:textFill>
                  <w14:solidFill>
                    <w14:schemeClr w14:val="tx1"/>
                  </w14:solidFill>
                </w14:textFill>
              </w:rPr>
              <w:t>。</w:t>
            </w:r>
          </w:p>
          <w:tbl>
            <w:tblPr>
              <w:tblStyle w:val="30"/>
              <w:tblW w:w="7974"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418"/>
              <w:gridCol w:w="1134"/>
              <w:gridCol w:w="1515"/>
              <w:gridCol w:w="2858"/>
            </w:tblGrid>
            <w:tr w14:paraId="58037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right"/>
              </w:trPr>
              <w:tc>
                <w:tcPr>
                  <w:tcW w:w="7974" w:type="dxa"/>
                  <w:gridSpan w:val="5"/>
                  <w:tcBorders>
                    <w:top w:val="nil"/>
                    <w:left w:val="nil"/>
                    <w:right w:val="nil"/>
                  </w:tcBorders>
                  <w:vAlign w:val="center"/>
                </w:tcPr>
                <w:p w14:paraId="68C9D5EC">
                  <w:pPr>
                    <w:jc w:val="center"/>
                    <w:rPr>
                      <w:rFonts w:hAnsi="宋体"/>
                      <w:b/>
                      <w:color w:val="000000" w:themeColor="text1"/>
                      <w:sz w:val="18"/>
                      <w:szCs w:val="18"/>
                      <w14:textFill>
                        <w14:solidFill>
                          <w14:schemeClr w14:val="tx1"/>
                        </w14:solidFill>
                      </w14:textFill>
                    </w:rPr>
                  </w:pPr>
                  <w:r>
                    <w:rPr>
                      <w:rFonts w:hAnsi="宋体"/>
                      <w:b/>
                      <w:color w:val="000000" w:themeColor="text1"/>
                      <w:sz w:val="18"/>
                      <w:szCs w:val="18"/>
                      <w14:textFill>
                        <w14:solidFill>
                          <w14:schemeClr w14:val="tx1"/>
                        </w14:solidFill>
                      </w14:textFill>
                    </w:rPr>
                    <w:t>表</w:t>
                  </w:r>
                  <w:r>
                    <w:rPr>
                      <w:rFonts w:hint="eastAsia"/>
                      <w:b/>
                      <w:color w:val="000000" w:themeColor="text1"/>
                      <w:sz w:val="18"/>
                      <w:szCs w:val="18"/>
                      <w14:textFill>
                        <w14:solidFill>
                          <w14:schemeClr w14:val="tx1"/>
                        </w14:solidFill>
                      </w14:textFill>
                    </w:rPr>
                    <w:t>4-1</w:t>
                  </w:r>
                  <w:r>
                    <w:rPr>
                      <w:b/>
                      <w:color w:val="000000" w:themeColor="text1"/>
                      <w:sz w:val="18"/>
                      <w:szCs w:val="18"/>
                      <w14:textFill>
                        <w14:solidFill>
                          <w14:schemeClr w14:val="tx1"/>
                        </w14:solidFill>
                      </w14:textFill>
                    </w:rPr>
                    <w:t>7</w:t>
                  </w:r>
                  <w:r>
                    <w:rPr>
                      <w:rFonts w:hint="eastAsia"/>
                      <w:b/>
                      <w:color w:val="000000" w:themeColor="text1"/>
                      <w:sz w:val="18"/>
                      <w:szCs w:val="18"/>
                      <w14:textFill>
                        <w14:solidFill>
                          <w14:schemeClr w14:val="tx1"/>
                        </w14:solidFill>
                      </w14:textFill>
                    </w:rPr>
                    <w:t xml:space="preserve">   项目竣工环保验收监测计划一览表</w:t>
                  </w:r>
                </w:p>
              </w:tc>
            </w:tr>
            <w:tr w14:paraId="3E21B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right"/>
              </w:trPr>
              <w:tc>
                <w:tcPr>
                  <w:tcW w:w="1049" w:type="dxa"/>
                  <w:tcMar>
                    <w:left w:w="28" w:type="dxa"/>
                    <w:right w:w="28" w:type="dxa"/>
                  </w:tcMar>
                  <w:vAlign w:val="center"/>
                </w:tcPr>
                <w:p w14:paraId="03422595">
                  <w:pPr>
                    <w:jc w:val="center"/>
                    <w:rPr>
                      <w:bCs/>
                      <w:color w:val="000000" w:themeColor="text1"/>
                      <w:kern w:val="28"/>
                      <w:sz w:val="18"/>
                      <w:szCs w:val="18"/>
                      <w14:textFill>
                        <w14:solidFill>
                          <w14:schemeClr w14:val="tx1"/>
                        </w14:solidFill>
                      </w14:textFill>
                    </w:rPr>
                  </w:pPr>
                  <w:r>
                    <w:rPr>
                      <w:rFonts w:hint="eastAsia"/>
                      <w:bCs/>
                      <w:color w:val="000000" w:themeColor="text1"/>
                      <w:kern w:val="28"/>
                      <w:sz w:val="18"/>
                      <w:szCs w:val="18"/>
                      <w14:textFill>
                        <w14:solidFill>
                          <w14:schemeClr w14:val="tx1"/>
                        </w14:solidFill>
                      </w14:textFill>
                    </w:rPr>
                    <w:t>监测项目</w:t>
                  </w:r>
                </w:p>
              </w:tc>
              <w:tc>
                <w:tcPr>
                  <w:tcW w:w="1418" w:type="dxa"/>
                  <w:vAlign w:val="center"/>
                </w:tcPr>
                <w:p w14:paraId="7FA81F3F">
                  <w:pPr>
                    <w:jc w:val="center"/>
                    <w:rPr>
                      <w:bCs/>
                      <w:color w:val="000000" w:themeColor="text1"/>
                      <w:kern w:val="28"/>
                      <w:sz w:val="18"/>
                      <w:szCs w:val="18"/>
                      <w14:textFill>
                        <w14:solidFill>
                          <w14:schemeClr w14:val="tx1"/>
                        </w14:solidFill>
                      </w14:textFill>
                    </w:rPr>
                  </w:pPr>
                  <w:r>
                    <w:rPr>
                      <w:rFonts w:hint="eastAsia"/>
                      <w:bCs/>
                      <w:color w:val="000000" w:themeColor="text1"/>
                      <w:kern w:val="28"/>
                      <w:sz w:val="18"/>
                      <w:szCs w:val="18"/>
                      <w14:textFill>
                        <w14:solidFill>
                          <w14:schemeClr w14:val="tx1"/>
                        </w14:solidFill>
                      </w14:textFill>
                    </w:rPr>
                    <w:t>监测点位</w:t>
                  </w:r>
                </w:p>
              </w:tc>
              <w:tc>
                <w:tcPr>
                  <w:tcW w:w="1134" w:type="dxa"/>
                  <w:vAlign w:val="center"/>
                </w:tcPr>
                <w:p w14:paraId="78590A7E">
                  <w:pPr>
                    <w:jc w:val="center"/>
                    <w:rPr>
                      <w:bCs/>
                      <w:color w:val="000000" w:themeColor="text1"/>
                      <w:kern w:val="28"/>
                      <w:sz w:val="18"/>
                      <w:szCs w:val="18"/>
                      <w14:textFill>
                        <w14:solidFill>
                          <w14:schemeClr w14:val="tx1"/>
                        </w14:solidFill>
                      </w14:textFill>
                    </w:rPr>
                  </w:pPr>
                  <w:r>
                    <w:rPr>
                      <w:rFonts w:hint="eastAsia"/>
                      <w:bCs/>
                      <w:color w:val="000000" w:themeColor="text1"/>
                      <w:kern w:val="28"/>
                      <w:sz w:val="18"/>
                      <w:szCs w:val="18"/>
                      <w14:textFill>
                        <w14:solidFill>
                          <w14:schemeClr w14:val="tx1"/>
                        </w14:solidFill>
                      </w14:textFill>
                    </w:rPr>
                    <w:t>监测因子</w:t>
                  </w:r>
                </w:p>
              </w:tc>
              <w:tc>
                <w:tcPr>
                  <w:tcW w:w="1515" w:type="dxa"/>
                  <w:vAlign w:val="center"/>
                </w:tcPr>
                <w:p w14:paraId="5632B3DD">
                  <w:pPr>
                    <w:jc w:val="center"/>
                    <w:rPr>
                      <w:bCs/>
                      <w:color w:val="000000" w:themeColor="text1"/>
                      <w:kern w:val="28"/>
                      <w:sz w:val="18"/>
                      <w:szCs w:val="18"/>
                      <w14:textFill>
                        <w14:solidFill>
                          <w14:schemeClr w14:val="tx1"/>
                        </w14:solidFill>
                      </w14:textFill>
                    </w:rPr>
                  </w:pPr>
                  <w:r>
                    <w:rPr>
                      <w:rFonts w:hint="eastAsia"/>
                      <w:bCs/>
                      <w:color w:val="000000" w:themeColor="text1"/>
                      <w:kern w:val="28"/>
                      <w:sz w:val="18"/>
                      <w:szCs w:val="18"/>
                      <w14:textFill>
                        <w14:solidFill>
                          <w14:schemeClr w14:val="tx1"/>
                        </w14:solidFill>
                      </w14:textFill>
                    </w:rPr>
                    <w:t>监测频次</w:t>
                  </w:r>
                </w:p>
              </w:tc>
              <w:tc>
                <w:tcPr>
                  <w:tcW w:w="2858" w:type="dxa"/>
                  <w:vAlign w:val="center"/>
                </w:tcPr>
                <w:p w14:paraId="31410CD3">
                  <w:pPr>
                    <w:jc w:val="center"/>
                    <w:rPr>
                      <w:bCs/>
                      <w:color w:val="000000" w:themeColor="text1"/>
                      <w:kern w:val="28"/>
                      <w:sz w:val="18"/>
                      <w:szCs w:val="18"/>
                      <w14:textFill>
                        <w14:solidFill>
                          <w14:schemeClr w14:val="tx1"/>
                        </w14:solidFill>
                      </w14:textFill>
                    </w:rPr>
                  </w:pPr>
                  <w:r>
                    <w:rPr>
                      <w:rFonts w:hint="eastAsia"/>
                      <w:bCs/>
                      <w:color w:val="000000" w:themeColor="text1"/>
                      <w:kern w:val="28"/>
                      <w:sz w:val="18"/>
                      <w:szCs w:val="18"/>
                      <w14:textFill>
                        <w14:solidFill>
                          <w14:schemeClr w14:val="tx1"/>
                        </w14:solidFill>
                      </w14:textFill>
                    </w:rPr>
                    <w:t>执行排放标准</w:t>
                  </w:r>
                </w:p>
              </w:tc>
            </w:tr>
            <w:tr w14:paraId="0123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right"/>
              </w:trPr>
              <w:tc>
                <w:tcPr>
                  <w:tcW w:w="1049" w:type="dxa"/>
                  <w:tcMar>
                    <w:left w:w="28" w:type="dxa"/>
                    <w:right w:w="28" w:type="dxa"/>
                  </w:tcMar>
                  <w:vAlign w:val="center"/>
                </w:tcPr>
                <w:p w14:paraId="1731511D">
                  <w:pPr>
                    <w:jc w:val="center"/>
                    <w:rPr>
                      <w:bCs/>
                      <w:color w:val="000000" w:themeColor="text1"/>
                      <w:sz w:val="18"/>
                      <w:szCs w:val="18"/>
                      <w14:textFill>
                        <w14:solidFill>
                          <w14:schemeClr w14:val="tx1"/>
                        </w14:solidFill>
                      </w14:textFill>
                    </w:rPr>
                  </w:pPr>
                  <w:r>
                    <w:rPr>
                      <w:rFonts w:hint="eastAsia"/>
                      <w:bCs/>
                      <w:color w:val="000000" w:themeColor="text1"/>
                      <w:kern w:val="28"/>
                      <w:sz w:val="18"/>
                      <w:szCs w:val="18"/>
                      <w14:textFill>
                        <w14:solidFill>
                          <w14:schemeClr w14:val="tx1"/>
                        </w14:solidFill>
                      </w14:textFill>
                    </w:rPr>
                    <w:t>噪声</w:t>
                  </w:r>
                </w:p>
              </w:tc>
              <w:tc>
                <w:tcPr>
                  <w:tcW w:w="1418" w:type="dxa"/>
                  <w:vAlign w:val="center"/>
                </w:tcPr>
                <w:p w14:paraId="15563386">
                  <w:pPr>
                    <w:jc w:val="center"/>
                    <w:rPr>
                      <w:bCs/>
                      <w:color w:val="000000" w:themeColor="text1"/>
                      <w:kern w:val="28"/>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四周厂界（</w:t>
                  </w:r>
                  <w:r>
                    <w:rPr>
                      <w:bCs/>
                      <w:color w:val="000000" w:themeColor="text1"/>
                      <w:sz w:val="18"/>
                      <w:szCs w:val="18"/>
                      <w14:textFill>
                        <w14:solidFill>
                          <w14:schemeClr w14:val="tx1"/>
                        </w14:solidFill>
                      </w14:textFill>
                    </w:rPr>
                    <w:t>若为非稳态噪声</w:t>
                  </w:r>
                  <w:r>
                    <w:rPr>
                      <w:rFonts w:hint="eastAsia"/>
                      <w:bCs/>
                      <w:color w:val="000000" w:themeColor="text1"/>
                      <w:sz w:val="18"/>
                      <w:szCs w:val="18"/>
                      <w14:textFill>
                        <w14:solidFill>
                          <w14:schemeClr w14:val="tx1"/>
                        </w14:solidFill>
                      </w14:textFill>
                    </w:rPr>
                    <w:t>，</w:t>
                  </w:r>
                  <w:r>
                    <w:rPr>
                      <w:bCs/>
                      <w:color w:val="000000" w:themeColor="text1"/>
                      <w:sz w:val="18"/>
                      <w:szCs w:val="18"/>
                      <w14:textFill>
                        <w14:solidFill>
                          <w14:schemeClr w14:val="tx1"/>
                        </w14:solidFill>
                      </w14:textFill>
                    </w:rPr>
                    <w:t>应加密监测点位</w:t>
                  </w:r>
                  <w:r>
                    <w:rPr>
                      <w:rFonts w:hint="eastAsia"/>
                      <w:bCs/>
                      <w:color w:val="000000" w:themeColor="text1"/>
                      <w:sz w:val="18"/>
                      <w:szCs w:val="18"/>
                      <w14:textFill>
                        <w14:solidFill>
                          <w14:schemeClr w14:val="tx1"/>
                        </w14:solidFill>
                      </w14:textFill>
                    </w:rPr>
                    <w:t>）</w:t>
                  </w:r>
                </w:p>
              </w:tc>
              <w:tc>
                <w:tcPr>
                  <w:tcW w:w="1134" w:type="dxa"/>
                  <w:vAlign w:val="center"/>
                </w:tcPr>
                <w:p w14:paraId="4B2E9036">
                  <w:pPr>
                    <w:jc w:val="center"/>
                    <w:rPr>
                      <w:bCs/>
                      <w:color w:val="000000" w:themeColor="text1"/>
                      <w:kern w:val="28"/>
                      <w:sz w:val="18"/>
                      <w:szCs w:val="18"/>
                      <w14:textFill>
                        <w14:solidFill>
                          <w14:schemeClr w14:val="tx1"/>
                        </w14:solidFill>
                      </w14:textFill>
                    </w:rPr>
                  </w:pPr>
                  <w:r>
                    <w:rPr>
                      <w:rFonts w:hint="eastAsia"/>
                      <w:bCs/>
                      <w:color w:val="000000" w:themeColor="text1"/>
                      <w:kern w:val="28"/>
                      <w:sz w:val="18"/>
                      <w:szCs w:val="18"/>
                      <w14:textFill>
                        <w14:solidFill>
                          <w14:schemeClr w14:val="tx1"/>
                        </w14:solidFill>
                      </w14:textFill>
                    </w:rPr>
                    <w:t>LepA（dB）</w:t>
                  </w:r>
                </w:p>
              </w:tc>
              <w:tc>
                <w:tcPr>
                  <w:tcW w:w="1515" w:type="dxa"/>
                  <w:vAlign w:val="center"/>
                </w:tcPr>
                <w:p w14:paraId="1AE7ABFC">
                  <w:pPr>
                    <w:pStyle w:val="8"/>
                    <w:jc w:val="center"/>
                    <w:rPr>
                      <w:color w:val="000000" w:themeColor="text1"/>
                      <w:sz w:val="18"/>
                      <w:szCs w:val="18"/>
                      <w:lang w:val="en-US"/>
                      <w14:textFill>
                        <w14:solidFill>
                          <w14:schemeClr w14:val="tx1"/>
                        </w14:solidFill>
                      </w14:textFill>
                    </w:rPr>
                  </w:pPr>
                  <w:r>
                    <w:rPr>
                      <w:rFonts w:hint="eastAsia"/>
                      <w:bCs/>
                      <w:color w:val="000000" w:themeColor="text1"/>
                      <w:kern w:val="28"/>
                      <w:sz w:val="18"/>
                      <w:szCs w:val="18"/>
                      <w:lang w:val="en-US"/>
                      <w14:textFill>
                        <w14:solidFill>
                          <w14:schemeClr w14:val="tx1"/>
                        </w14:solidFill>
                      </w14:textFill>
                    </w:rPr>
                    <w:t>一般不少于2天，每天不少于昼夜各1次</w:t>
                  </w:r>
                </w:p>
              </w:tc>
              <w:tc>
                <w:tcPr>
                  <w:tcW w:w="2858" w:type="dxa"/>
                  <w:tcMar>
                    <w:left w:w="28" w:type="dxa"/>
                    <w:right w:w="28" w:type="dxa"/>
                  </w:tcMar>
                  <w:vAlign w:val="center"/>
                </w:tcPr>
                <w:p w14:paraId="2E5404CD">
                  <w:pPr>
                    <w:pStyle w:val="8"/>
                    <w:jc w:val="center"/>
                    <w:rPr>
                      <w:color w:val="000000" w:themeColor="text1"/>
                      <w:sz w:val="18"/>
                      <w:szCs w:val="18"/>
                      <w:lang w:val="en-US"/>
                      <w14:textFill>
                        <w14:solidFill>
                          <w14:schemeClr w14:val="tx1"/>
                        </w14:solidFill>
                      </w14:textFill>
                    </w:rPr>
                  </w:pPr>
                  <w:r>
                    <w:rPr>
                      <w:color w:val="000000" w:themeColor="text1"/>
                      <w:sz w:val="18"/>
                      <w:szCs w:val="18"/>
                      <w14:textFill>
                        <w14:solidFill>
                          <w14:schemeClr w14:val="tx1"/>
                        </w14:solidFill>
                      </w14:textFill>
                    </w:rPr>
                    <w:t>厂界噪声达到《工业企业厂界环境噪声排放标准》（GB12348-2008）3</w:t>
                  </w:r>
                  <w:r>
                    <w:rPr>
                      <w:rFonts w:hint="eastAsia"/>
                      <w:color w:val="000000" w:themeColor="text1"/>
                      <w:sz w:val="18"/>
                      <w:szCs w:val="18"/>
                      <w14:textFill>
                        <w14:solidFill>
                          <w14:schemeClr w14:val="tx1"/>
                        </w14:solidFill>
                      </w14:textFill>
                    </w:rPr>
                    <w:t>类</w:t>
                  </w:r>
                  <w:r>
                    <w:rPr>
                      <w:color w:val="000000" w:themeColor="text1"/>
                      <w:sz w:val="18"/>
                      <w:szCs w:val="18"/>
                      <w14:textFill>
                        <w14:solidFill>
                          <w14:schemeClr w14:val="tx1"/>
                        </w14:solidFill>
                      </w14:textFill>
                    </w:rPr>
                    <w:t>噪声排放限值</w:t>
                  </w:r>
                </w:p>
              </w:tc>
            </w:tr>
          </w:tbl>
          <w:p w14:paraId="0D192BD5">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根据项目生产特点，以及项目评价范围内环境保护敏感目标的分布情况，营运期声环境监测计划见表</w:t>
            </w:r>
            <w:r>
              <w:rPr>
                <w:rFonts w:hint="eastAsia"/>
                <w:color w:val="000000" w:themeColor="text1"/>
                <w:szCs w:val="21"/>
                <w14:textFill>
                  <w14:solidFill>
                    <w14:schemeClr w14:val="tx1"/>
                  </w14:solidFill>
                </w14:textFill>
              </w:rPr>
              <w:t>4-1</w:t>
            </w:r>
            <w:r>
              <w:rPr>
                <w:color w:val="000000" w:themeColor="text1"/>
                <w:szCs w:val="21"/>
                <w14:textFill>
                  <w14:solidFill>
                    <w14:schemeClr w14:val="tx1"/>
                  </w14:solidFill>
                </w14:textFill>
              </w:rPr>
              <w:t>8。</w:t>
            </w:r>
          </w:p>
          <w:tbl>
            <w:tblPr>
              <w:tblStyle w:val="30"/>
              <w:tblW w:w="7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559"/>
              <w:gridCol w:w="993"/>
              <w:gridCol w:w="1135"/>
              <w:gridCol w:w="3210"/>
            </w:tblGrid>
            <w:tr w14:paraId="4907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7891" w:type="dxa"/>
                  <w:gridSpan w:val="5"/>
                  <w:tcBorders>
                    <w:top w:val="nil"/>
                    <w:left w:val="nil"/>
                    <w:right w:val="nil"/>
                  </w:tcBorders>
                  <w:vAlign w:val="center"/>
                </w:tcPr>
                <w:p w14:paraId="2D8406DA">
                  <w:pPr>
                    <w:jc w:val="center"/>
                    <w:rPr>
                      <w:rFonts w:hAnsi="宋体"/>
                      <w:b/>
                      <w:color w:val="000000" w:themeColor="text1"/>
                      <w:sz w:val="18"/>
                      <w:szCs w:val="18"/>
                      <w14:textFill>
                        <w14:solidFill>
                          <w14:schemeClr w14:val="tx1"/>
                        </w14:solidFill>
                      </w14:textFill>
                    </w:rPr>
                  </w:pPr>
                  <w:r>
                    <w:rPr>
                      <w:rFonts w:hAnsi="宋体"/>
                      <w:b/>
                      <w:color w:val="000000" w:themeColor="text1"/>
                      <w:sz w:val="18"/>
                      <w:szCs w:val="18"/>
                      <w14:textFill>
                        <w14:solidFill>
                          <w14:schemeClr w14:val="tx1"/>
                        </w14:solidFill>
                      </w14:textFill>
                    </w:rPr>
                    <w:t>表</w:t>
                  </w:r>
                  <w:r>
                    <w:rPr>
                      <w:rFonts w:hint="eastAsia"/>
                      <w:b/>
                      <w:color w:val="000000" w:themeColor="text1"/>
                      <w:sz w:val="18"/>
                      <w:szCs w:val="18"/>
                      <w14:textFill>
                        <w14:solidFill>
                          <w14:schemeClr w14:val="tx1"/>
                        </w14:solidFill>
                      </w14:textFill>
                    </w:rPr>
                    <w:t>4-1</w:t>
                  </w:r>
                  <w:r>
                    <w:rPr>
                      <w:b/>
                      <w:color w:val="000000" w:themeColor="text1"/>
                      <w:sz w:val="18"/>
                      <w:szCs w:val="18"/>
                      <w14:textFill>
                        <w14:solidFill>
                          <w14:schemeClr w14:val="tx1"/>
                        </w14:solidFill>
                      </w14:textFill>
                    </w:rPr>
                    <w:t>8</w:t>
                  </w:r>
                  <w:r>
                    <w:rPr>
                      <w:rFonts w:hint="eastAsia"/>
                      <w:b/>
                      <w:color w:val="000000" w:themeColor="text1"/>
                      <w:sz w:val="18"/>
                      <w:szCs w:val="18"/>
                      <w14:textFill>
                        <w14:solidFill>
                          <w14:schemeClr w14:val="tx1"/>
                        </w14:solidFill>
                      </w14:textFill>
                    </w:rPr>
                    <w:t xml:space="preserve">   项目运营期环境监测计划一览表</w:t>
                  </w:r>
                </w:p>
              </w:tc>
            </w:tr>
            <w:tr w14:paraId="6DF7B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994" w:type="dxa"/>
                  <w:tcMar>
                    <w:left w:w="28" w:type="dxa"/>
                    <w:right w:w="28" w:type="dxa"/>
                  </w:tcMar>
                  <w:vAlign w:val="center"/>
                </w:tcPr>
                <w:p w14:paraId="634B376F">
                  <w:pPr>
                    <w:jc w:val="center"/>
                    <w:rPr>
                      <w:bCs/>
                      <w:color w:val="000000" w:themeColor="text1"/>
                      <w:kern w:val="28"/>
                      <w:sz w:val="18"/>
                      <w:szCs w:val="18"/>
                      <w14:textFill>
                        <w14:solidFill>
                          <w14:schemeClr w14:val="tx1"/>
                        </w14:solidFill>
                      </w14:textFill>
                    </w:rPr>
                  </w:pPr>
                  <w:r>
                    <w:rPr>
                      <w:rFonts w:hint="eastAsia"/>
                      <w:bCs/>
                      <w:color w:val="000000" w:themeColor="text1"/>
                      <w:kern w:val="28"/>
                      <w:sz w:val="18"/>
                      <w:szCs w:val="18"/>
                      <w14:textFill>
                        <w14:solidFill>
                          <w14:schemeClr w14:val="tx1"/>
                        </w14:solidFill>
                      </w14:textFill>
                    </w:rPr>
                    <w:t>监测项目</w:t>
                  </w:r>
                </w:p>
              </w:tc>
              <w:tc>
                <w:tcPr>
                  <w:tcW w:w="1559" w:type="dxa"/>
                  <w:tcMar>
                    <w:left w:w="28" w:type="dxa"/>
                    <w:right w:w="28" w:type="dxa"/>
                  </w:tcMar>
                  <w:vAlign w:val="center"/>
                </w:tcPr>
                <w:p w14:paraId="41B77CCA">
                  <w:pPr>
                    <w:jc w:val="center"/>
                    <w:rPr>
                      <w:bCs/>
                      <w:color w:val="000000" w:themeColor="text1"/>
                      <w:kern w:val="28"/>
                      <w:sz w:val="18"/>
                      <w:szCs w:val="18"/>
                      <w14:textFill>
                        <w14:solidFill>
                          <w14:schemeClr w14:val="tx1"/>
                        </w14:solidFill>
                      </w14:textFill>
                    </w:rPr>
                  </w:pPr>
                  <w:r>
                    <w:rPr>
                      <w:rFonts w:hint="eastAsia"/>
                      <w:bCs/>
                      <w:color w:val="000000" w:themeColor="text1"/>
                      <w:kern w:val="28"/>
                      <w:sz w:val="18"/>
                      <w:szCs w:val="18"/>
                      <w14:textFill>
                        <w14:solidFill>
                          <w14:schemeClr w14:val="tx1"/>
                        </w14:solidFill>
                      </w14:textFill>
                    </w:rPr>
                    <w:t>监测点位</w:t>
                  </w:r>
                </w:p>
              </w:tc>
              <w:tc>
                <w:tcPr>
                  <w:tcW w:w="993" w:type="dxa"/>
                  <w:tcMar>
                    <w:left w:w="28" w:type="dxa"/>
                    <w:right w:w="28" w:type="dxa"/>
                  </w:tcMar>
                  <w:vAlign w:val="center"/>
                </w:tcPr>
                <w:p w14:paraId="131598BF">
                  <w:pPr>
                    <w:jc w:val="center"/>
                    <w:rPr>
                      <w:bCs/>
                      <w:color w:val="000000" w:themeColor="text1"/>
                      <w:kern w:val="28"/>
                      <w:sz w:val="18"/>
                      <w:szCs w:val="18"/>
                      <w14:textFill>
                        <w14:solidFill>
                          <w14:schemeClr w14:val="tx1"/>
                        </w14:solidFill>
                      </w14:textFill>
                    </w:rPr>
                  </w:pPr>
                  <w:r>
                    <w:rPr>
                      <w:rFonts w:hint="eastAsia"/>
                      <w:bCs/>
                      <w:color w:val="000000" w:themeColor="text1"/>
                      <w:kern w:val="28"/>
                      <w:sz w:val="18"/>
                      <w:szCs w:val="18"/>
                      <w14:textFill>
                        <w14:solidFill>
                          <w14:schemeClr w14:val="tx1"/>
                        </w14:solidFill>
                      </w14:textFill>
                    </w:rPr>
                    <w:t>监测因子</w:t>
                  </w:r>
                </w:p>
              </w:tc>
              <w:tc>
                <w:tcPr>
                  <w:tcW w:w="1135" w:type="dxa"/>
                  <w:vAlign w:val="center"/>
                </w:tcPr>
                <w:p w14:paraId="2A17FCD1">
                  <w:pPr>
                    <w:jc w:val="center"/>
                    <w:rPr>
                      <w:bCs/>
                      <w:color w:val="000000" w:themeColor="text1"/>
                      <w:kern w:val="28"/>
                      <w:sz w:val="18"/>
                      <w:szCs w:val="18"/>
                      <w14:textFill>
                        <w14:solidFill>
                          <w14:schemeClr w14:val="tx1"/>
                        </w14:solidFill>
                      </w14:textFill>
                    </w:rPr>
                  </w:pPr>
                  <w:r>
                    <w:rPr>
                      <w:rFonts w:hint="eastAsia"/>
                      <w:bCs/>
                      <w:color w:val="000000" w:themeColor="text1"/>
                      <w:kern w:val="28"/>
                      <w:sz w:val="18"/>
                      <w:szCs w:val="18"/>
                      <w14:textFill>
                        <w14:solidFill>
                          <w14:schemeClr w14:val="tx1"/>
                        </w14:solidFill>
                      </w14:textFill>
                    </w:rPr>
                    <w:t>监测频次</w:t>
                  </w:r>
                </w:p>
              </w:tc>
              <w:tc>
                <w:tcPr>
                  <w:tcW w:w="3210" w:type="dxa"/>
                  <w:vAlign w:val="center"/>
                </w:tcPr>
                <w:p w14:paraId="54D439CC">
                  <w:pPr>
                    <w:jc w:val="center"/>
                    <w:rPr>
                      <w:bCs/>
                      <w:color w:val="000000" w:themeColor="text1"/>
                      <w:kern w:val="28"/>
                      <w:sz w:val="18"/>
                      <w:szCs w:val="18"/>
                      <w14:textFill>
                        <w14:solidFill>
                          <w14:schemeClr w14:val="tx1"/>
                        </w14:solidFill>
                      </w14:textFill>
                    </w:rPr>
                  </w:pPr>
                  <w:r>
                    <w:rPr>
                      <w:rFonts w:hint="eastAsia"/>
                      <w:bCs/>
                      <w:color w:val="000000" w:themeColor="text1"/>
                      <w:kern w:val="28"/>
                      <w:sz w:val="18"/>
                      <w:szCs w:val="18"/>
                      <w14:textFill>
                        <w14:solidFill>
                          <w14:schemeClr w14:val="tx1"/>
                        </w14:solidFill>
                      </w14:textFill>
                    </w:rPr>
                    <w:t>执行排放标准</w:t>
                  </w:r>
                </w:p>
              </w:tc>
            </w:tr>
            <w:tr w14:paraId="33AEB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94" w:type="dxa"/>
                  <w:tcMar>
                    <w:left w:w="28" w:type="dxa"/>
                    <w:right w:w="28" w:type="dxa"/>
                  </w:tcMar>
                  <w:vAlign w:val="center"/>
                </w:tcPr>
                <w:p w14:paraId="46A3A29A">
                  <w:pPr>
                    <w:jc w:val="center"/>
                    <w:rPr>
                      <w:bCs/>
                      <w:color w:val="000000" w:themeColor="text1"/>
                      <w:sz w:val="18"/>
                      <w:szCs w:val="18"/>
                      <w14:textFill>
                        <w14:solidFill>
                          <w14:schemeClr w14:val="tx1"/>
                        </w14:solidFill>
                      </w14:textFill>
                    </w:rPr>
                  </w:pPr>
                  <w:r>
                    <w:rPr>
                      <w:rFonts w:hint="eastAsia"/>
                      <w:bCs/>
                      <w:color w:val="000000" w:themeColor="text1"/>
                      <w:kern w:val="28"/>
                      <w:sz w:val="18"/>
                      <w:szCs w:val="18"/>
                      <w14:textFill>
                        <w14:solidFill>
                          <w14:schemeClr w14:val="tx1"/>
                        </w14:solidFill>
                      </w14:textFill>
                    </w:rPr>
                    <w:t>噪声</w:t>
                  </w:r>
                </w:p>
              </w:tc>
              <w:tc>
                <w:tcPr>
                  <w:tcW w:w="1559" w:type="dxa"/>
                  <w:tcMar>
                    <w:left w:w="28" w:type="dxa"/>
                    <w:right w:w="28" w:type="dxa"/>
                  </w:tcMar>
                  <w:vAlign w:val="center"/>
                </w:tcPr>
                <w:p w14:paraId="7C199C1C">
                  <w:pPr>
                    <w:jc w:val="center"/>
                    <w:rPr>
                      <w:bCs/>
                      <w:color w:val="000000" w:themeColor="text1"/>
                      <w:kern w:val="28"/>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四周厂界（</w:t>
                  </w:r>
                  <w:r>
                    <w:rPr>
                      <w:bCs/>
                      <w:color w:val="000000" w:themeColor="text1"/>
                      <w:sz w:val="18"/>
                      <w:szCs w:val="18"/>
                      <w14:textFill>
                        <w14:solidFill>
                          <w14:schemeClr w14:val="tx1"/>
                        </w14:solidFill>
                      </w14:textFill>
                    </w:rPr>
                    <w:t>若为非稳态噪声</w:t>
                  </w:r>
                  <w:r>
                    <w:rPr>
                      <w:rFonts w:hint="eastAsia"/>
                      <w:bCs/>
                      <w:color w:val="000000" w:themeColor="text1"/>
                      <w:sz w:val="18"/>
                      <w:szCs w:val="18"/>
                      <w14:textFill>
                        <w14:solidFill>
                          <w14:schemeClr w14:val="tx1"/>
                        </w14:solidFill>
                      </w14:textFill>
                    </w:rPr>
                    <w:t>，</w:t>
                  </w:r>
                  <w:r>
                    <w:rPr>
                      <w:bCs/>
                      <w:color w:val="000000" w:themeColor="text1"/>
                      <w:sz w:val="18"/>
                      <w:szCs w:val="18"/>
                      <w14:textFill>
                        <w14:solidFill>
                          <w14:schemeClr w14:val="tx1"/>
                        </w14:solidFill>
                      </w14:textFill>
                    </w:rPr>
                    <w:t>应加密监测点位</w:t>
                  </w:r>
                  <w:r>
                    <w:rPr>
                      <w:rFonts w:hint="eastAsia"/>
                      <w:bCs/>
                      <w:color w:val="000000" w:themeColor="text1"/>
                      <w:sz w:val="18"/>
                      <w:szCs w:val="18"/>
                      <w14:textFill>
                        <w14:solidFill>
                          <w14:schemeClr w14:val="tx1"/>
                        </w14:solidFill>
                      </w14:textFill>
                    </w:rPr>
                    <w:t>）</w:t>
                  </w:r>
                </w:p>
              </w:tc>
              <w:tc>
                <w:tcPr>
                  <w:tcW w:w="993" w:type="dxa"/>
                  <w:tcMar>
                    <w:left w:w="28" w:type="dxa"/>
                    <w:right w:w="28" w:type="dxa"/>
                  </w:tcMar>
                  <w:vAlign w:val="center"/>
                </w:tcPr>
                <w:p w14:paraId="3AA9B421">
                  <w:pPr>
                    <w:jc w:val="center"/>
                    <w:rPr>
                      <w:bCs/>
                      <w:color w:val="000000" w:themeColor="text1"/>
                      <w:kern w:val="28"/>
                      <w:sz w:val="18"/>
                      <w:szCs w:val="18"/>
                      <w14:textFill>
                        <w14:solidFill>
                          <w14:schemeClr w14:val="tx1"/>
                        </w14:solidFill>
                      </w14:textFill>
                    </w:rPr>
                  </w:pPr>
                  <w:r>
                    <w:rPr>
                      <w:rFonts w:hint="eastAsia"/>
                      <w:bCs/>
                      <w:color w:val="000000" w:themeColor="text1"/>
                      <w:kern w:val="28"/>
                      <w:sz w:val="18"/>
                      <w:szCs w:val="18"/>
                      <w14:textFill>
                        <w14:solidFill>
                          <w14:schemeClr w14:val="tx1"/>
                        </w14:solidFill>
                      </w14:textFill>
                    </w:rPr>
                    <w:t>LepA（dB）</w:t>
                  </w:r>
                </w:p>
              </w:tc>
              <w:tc>
                <w:tcPr>
                  <w:tcW w:w="1135" w:type="dxa"/>
                  <w:tcMar>
                    <w:left w:w="28" w:type="dxa"/>
                    <w:right w:w="28" w:type="dxa"/>
                  </w:tcMar>
                  <w:vAlign w:val="center"/>
                </w:tcPr>
                <w:p w14:paraId="1A48BB83">
                  <w:pPr>
                    <w:pStyle w:val="8"/>
                    <w:jc w:val="center"/>
                    <w:rPr>
                      <w:color w:val="000000" w:themeColor="text1"/>
                      <w:sz w:val="18"/>
                      <w:szCs w:val="18"/>
                      <w:lang w:val="en-US"/>
                      <w14:textFill>
                        <w14:solidFill>
                          <w14:schemeClr w14:val="tx1"/>
                        </w14:solidFill>
                      </w14:textFill>
                    </w:rPr>
                  </w:pPr>
                  <w:r>
                    <w:rPr>
                      <w:rFonts w:hint="eastAsia"/>
                      <w:bCs/>
                      <w:color w:val="000000" w:themeColor="text1"/>
                      <w:kern w:val="28"/>
                      <w:sz w:val="18"/>
                      <w:szCs w:val="18"/>
                      <w:lang w:val="en-US"/>
                      <w14:textFill>
                        <w14:solidFill>
                          <w14:schemeClr w14:val="tx1"/>
                        </w14:solidFill>
                      </w14:textFill>
                    </w:rPr>
                    <w:t>每季度一次</w:t>
                  </w:r>
                </w:p>
              </w:tc>
              <w:tc>
                <w:tcPr>
                  <w:tcW w:w="3210" w:type="dxa"/>
                  <w:tcMar>
                    <w:left w:w="28" w:type="dxa"/>
                    <w:right w:w="28" w:type="dxa"/>
                  </w:tcMar>
                  <w:vAlign w:val="center"/>
                </w:tcPr>
                <w:p w14:paraId="635903EF">
                  <w:pPr>
                    <w:pStyle w:val="8"/>
                    <w:jc w:val="center"/>
                    <w:rPr>
                      <w:color w:val="000000" w:themeColor="text1"/>
                      <w:sz w:val="18"/>
                      <w:szCs w:val="18"/>
                      <w:lang w:val="en-US"/>
                      <w14:textFill>
                        <w14:solidFill>
                          <w14:schemeClr w14:val="tx1"/>
                        </w14:solidFill>
                      </w14:textFill>
                    </w:rPr>
                  </w:pPr>
                  <w:r>
                    <w:rPr>
                      <w:color w:val="000000" w:themeColor="text1"/>
                      <w:sz w:val="18"/>
                      <w:szCs w:val="18"/>
                      <w14:textFill>
                        <w14:solidFill>
                          <w14:schemeClr w14:val="tx1"/>
                        </w14:solidFill>
                      </w14:textFill>
                    </w:rPr>
                    <w:t>厂界噪声达到《工业企业厂界环境噪声排放标准》（GB12348-2008）3</w:t>
                  </w:r>
                  <w:r>
                    <w:rPr>
                      <w:rFonts w:hint="eastAsia"/>
                      <w:color w:val="000000" w:themeColor="text1"/>
                      <w:sz w:val="18"/>
                      <w:szCs w:val="18"/>
                      <w14:textFill>
                        <w14:solidFill>
                          <w14:schemeClr w14:val="tx1"/>
                        </w14:solidFill>
                      </w14:textFill>
                    </w:rPr>
                    <w:t>类</w:t>
                  </w:r>
                  <w:r>
                    <w:rPr>
                      <w:color w:val="000000" w:themeColor="text1"/>
                      <w:sz w:val="18"/>
                      <w:szCs w:val="18"/>
                      <w14:textFill>
                        <w14:solidFill>
                          <w14:schemeClr w14:val="tx1"/>
                        </w14:solidFill>
                      </w14:textFill>
                    </w:rPr>
                    <w:t>噪声排放限值</w:t>
                  </w:r>
                </w:p>
              </w:tc>
            </w:tr>
          </w:tbl>
          <w:p w14:paraId="24D823BB">
            <w:pPr>
              <w:adjustRightInd w:val="0"/>
              <w:snapToGrid w:val="0"/>
              <w:spacing w:line="360" w:lineRule="auto"/>
              <w:rPr>
                <w:rFonts w:ascii="宋体" w:hAnsi="宋体" w:cs="宋体"/>
                <w:b/>
                <w:bCs/>
                <w:color w:val="000000" w:themeColor="text1"/>
                <w:spacing w:val="-10"/>
                <w:szCs w:val="21"/>
                <w14:textFill>
                  <w14:solidFill>
                    <w14:schemeClr w14:val="tx1"/>
                  </w14:solidFill>
                </w14:textFill>
              </w:rPr>
            </w:pPr>
            <w:r>
              <w:rPr>
                <w:rFonts w:hint="eastAsia" w:ascii="宋体" w:hAnsi="宋体" w:cs="宋体"/>
                <w:b/>
                <w:bCs/>
                <w:color w:val="000000" w:themeColor="text1"/>
                <w:spacing w:val="-10"/>
                <w:szCs w:val="21"/>
                <w14:textFill>
                  <w14:solidFill>
                    <w14:schemeClr w14:val="tx1"/>
                  </w14:solidFill>
                </w14:textFill>
              </w:rPr>
              <w:t>（四）运营期固体废物环境影响和保护措施</w:t>
            </w:r>
          </w:p>
          <w:p w14:paraId="2858CE1A">
            <w:pPr>
              <w:snapToGrid w:val="0"/>
              <w:spacing w:line="360" w:lineRule="auto"/>
              <w:ind w:firstLine="422" w:firstLineChars="20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1、固体废物产生环节</w:t>
            </w:r>
          </w:p>
          <w:p w14:paraId="7FE40F7A">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项目运营期产生的固体废物主要是废包装材料、不合格产品及边角料、废机油、废U</w:t>
            </w:r>
            <w:r>
              <w:rPr>
                <w:color w:val="000000" w:themeColor="text1"/>
                <w:szCs w:val="21"/>
                <w14:textFill>
                  <w14:solidFill>
                    <w14:schemeClr w14:val="tx1"/>
                  </w14:solidFill>
                </w14:textFill>
              </w:rPr>
              <w:t>V灯管、</w:t>
            </w:r>
            <w:r>
              <w:rPr>
                <w:rFonts w:hint="eastAsia"/>
                <w:color w:val="000000" w:themeColor="text1"/>
                <w:szCs w:val="21"/>
                <w14:textFill>
                  <w14:solidFill>
                    <w14:schemeClr w14:val="tx1"/>
                  </w14:solidFill>
                </w14:textFill>
              </w:rPr>
              <w:t>失活活性炭</w:t>
            </w:r>
            <w:r>
              <w:rPr>
                <w:color w:val="000000" w:themeColor="text1"/>
                <w:szCs w:val="21"/>
                <w14:textFill>
                  <w14:solidFill>
                    <w14:schemeClr w14:val="tx1"/>
                  </w14:solidFill>
                </w14:textFill>
              </w:rPr>
              <w:t>、废硅油桶</w:t>
            </w:r>
            <w:r>
              <w:rPr>
                <w:rFonts w:hint="eastAsia"/>
                <w:color w:val="000000" w:themeColor="text1"/>
                <w:szCs w:val="21"/>
                <w14:textFill>
                  <w14:solidFill>
                    <w14:schemeClr w14:val="tx1"/>
                  </w14:solidFill>
                </w14:textFill>
              </w:rPr>
              <w:t>和生活垃圾。</w:t>
            </w:r>
          </w:p>
          <w:p w14:paraId="44139AD3">
            <w:pPr>
              <w:snapToGrid w:val="0"/>
              <w:spacing w:line="360" w:lineRule="auto"/>
              <w:ind w:firstLine="422" w:firstLineChars="200"/>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2、固体废物名称及属性</w:t>
            </w:r>
          </w:p>
          <w:p w14:paraId="0591D96A">
            <w:pPr>
              <w:snapToGrid w:val="0"/>
              <w:spacing w:line="360" w:lineRule="auto"/>
              <w:ind w:firstLine="420" w:firstLineChars="200"/>
              <w:rPr>
                <w:rFonts w:hAnsi="宋体"/>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（1）废包装材料</w:t>
            </w:r>
            <w:r>
              <w:rPr>
                <w:rFonts w:hint="eastAsia" w:hAnsi="宋体"/>
                <w:bCs/>
                <w:color w:val="000000" w:themeColor="text1"/>
                <w:szCs w:val="21"/>
                <w14:textFill>
                  <w14:solidFill>
                    <w14:schemeClr w14:val="tx1"/>
                  </w14:solidFill>
                </w14:textFill>
              </w:rPr>
              <w:t>：</w:t>
            </w:r>
            <w:r>
              <w:rPr>
                <w:rFonts w:hint="eastAsia"/>
                <w:color w:val="000000" w:themeColor="text1"/>
                <w:kern w:val="0"/>
                <w:szCs w:val="21"/>
                <w14:textFill>
                  <w14:solidFill>
                    <w14:schemeClr w14:val="tx1"/>
                  </w14:solidFill>
                </w14:textFill>
              </w:rPr>
              <w:t>项目原料、产品废弃的包装袋、包装材料等</w:t>
            </w:r>
            <w:r>
              <w:rPr>
                <w:rFonts w:hint="eastAsia" w:hAnsi="宋体"/>
                <w:bCs/>
                <w:color w:val="000000" w:themeColor="text1"/>
                <w:szCs w:val="21"/>
                <w14:textFill>
                  <w14:solidFill>
                    <w14:schemeClr w14:val="tx1"/>
                  </w14:solidFill>
                </w14:textFill>
              </w:rPr>
              <w:t>，属一般固废。</w:t>
            </w:r>
          </w:p>
          <w:p w14:paraId="4E8975D9">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（2）不合格产品及边角料：项目生产过程中的不合格产品</w:t>
            </w:r>
            <w:r>
              <w:rPr>
                <w:rFonts w:hint="eastAsia"/>
                <w:color w:val="000000" w:themeColor="text1"/>
                <w:kern w:val="0"/>
                <w:szCs w:val="21"/>
                <w14:textFill>
                  <w14:solidFill>
                    <w14:schemeClr w14:val="tx1"/>
                  </w14:solidFill>
                </w14:textFill>
              </w:rPr>
              <w:t>，以及生产过程中裁剪、切割的产品边角料，</w:t>
            </w:r>
            <w:r>
              <w:rPr>
                <w:rFonts w:hint="eastAsia" w:hAnsi="宋体"/>
                <w:bCs/>
                <w:color w:val="000000" w:themeColor="text1"/>
                <w:szCs w:val="21"/>
                <w14:textFill>
                  <w14:solidFill>
                    <w14:schemeClr w14:val="tx1"/>
                  </w14:solidFill>
                </w14:textFill>
              </w:rPr>
              <w:t>属一般固废。</w:t>
            </w:r>
          </w:p>
          <w:p w14:paraId="19DB65C9">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）废机油：项目设备维修、保养产生的废机油，属于危险废物，根据《国家危险废物名录》（2021年版），</w:t>
            </w:r>
            <w:r>
              <w:rPr>
                <w:rFonts w:hint="eastAsia"/>
                <w:color w:val="000000" w:themeColor="text1"/>
                <w:kern w:val="0"/>
                <w:szCs w:val="21"/>
                <w14:textFill>
                  <w14:solidFill>
                    <w14:schemeClr w14:val="tx1"/>
                  </w14:solidFill>
                </w14:textFill>
              </w:rPr>
              <w:t>废机油</w:t>
            </w:r>
            <w:r>
              <w:rPr>
                <w:rFonts w:hint="eastAsia"/>
                <w:color w:val="000000" w:themeColor="text1"/>
                <w:szCs w:val="21"/>
                <w14:textFill>
                  <w14:solidFill>
                    <w14:schemeClr w14:val="tx1"/>
                  </w14:solidFill>
                </w14:textFill>
              </w:rPr>
              <w:t>属于HW08废矿物油与含矿物油废物（900-249-08）：</w:t>
            </w:r>
            <w:r>
              <w:rPr>
                <w:rFonts w:hint="eastAsia" w:ascii="宋体" w:cs="宋体"/>
                <w:color w:val="000000" w:themeColor="text1"/>
                <w:kern w:val="0"/>
                <w:szCs w:val="21"/>
                <w14:textFill>
                  <w14:solidFill>
                    <w14:schemeClr w14:val="tx1"/>
                  </w14:solidFill>
                </w14:textFill>
              </w:rPr>
              <w:t>其他生产、销售、使用过程中产生的废矿物油及沾染矿物油的废弃包装物</w:t>
            </w:r>
            <w:r>
              <w:rPr>
                <w:rFonts w:hint="eastAsia"/>
                <w:color w:val="000000" w:themeColor="text1"/>
                <w:szCs w:val="21"/>
                <w14:textFill>
                  <w14:solidFill>
                    <w14:schemeClr w14:val="tx1"/>
                  </w14:solidFill>
                </w14:textFill>
              </w:rPr>
              <w:t>；</w:t>
            </w:r>
          </w:p>
          <w:p w14:paraId="5F13D9E5">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废U</w:t>
            </w:r>
            <w:r>
              <w:rPr>
                <w:color w:val="000000" w:themeColor="text1"/>
                <w:szCs w:val="21"/>
                <w14:textFill>
                  <w14:solidFill>
                    <w14:schemeClr w14:val="tx1"/>
                  </w14:solidFill>
                </w14:textFill>
              </w:rPr>
              <w:t>V灯管：项目拟设置一套</w:t>
            </w:r>
            <w:r>
              <w:rPr>
                <w:rFonts w:hint="eastAsia"/>
                <w:color w:val="000000" w:themeColor="text1"/>
                <w:szCs w:val="21"/>
                <w14:textFill>
                  <w14:solidFill>
                    <w14:schemeClr w14:val="tx1"/>
                  </w14:solidFill>
                </w14:textFill>
              </w:rPr>
              <w:t>UV光催化/光氧化设备处理项目生产过程中产生的有机废气，UV光催化/光氧化设备运行维护需更换灯管。</w:t>
            </w:r>
            <w:r>
              <w:rPr>
                <w:bCs/>
                <w:color w:val="000000" w:themeColor="text1"/>
                <w:kern w:val="0"/>
                <w:szCs w:val="21"/>
                <w14:textFill>
                  <w14:solidFill>
                    <w14:schemeClr w14:val="tx1"/>
                  </w14:solidFill>
                </w14:textFill>
              </w:rPr>
              <w:t>根据</w:t>
            </w:r>
            <w:r>
              <w:rPr>
                <w:color w:val="000000" w:themeColor="text1"/>
                <w:szCs w:val="21"/>
                <w14:textFill>
                  <w14:solidFill>
                    <w14:schemeClr w14:val="tx1"/>
                  </w14:solidFill>
                </w14:textFill>
              </w:rPr>
              <w:t>《国家危险废物名录》（2021年版），</w:t>
            </w:r>
            <w:r>
              <w:rPr>
                <w:rFonts w:hint="eastAsia"/>
                <w:color w:val="000000" w:themeColor="text1"/>
                <w:szCs w:val="21"/>
                <w14:textFill>
                  <w14:solidFill>
                    <w14:schemeClr w14:val="tx1"/>
                  </w14:solidFill>
                </w14:textFill>
              </w:rPr>
              <w:t>废U</w:t>
            </w:r>
            <w:r>
              <w:rPr>
                <w:color w:val="000000" w:themeColor="text1"/>
                <w:szCs w:val="21"/>
                <w14:textFill>
                  <w14:solidFill>
                    <w14:schemeClr w14:val="tx1"/>
                  </w14:solidFill>
                </w14:textFill>
              </w:rPr>
              <w:t>V灯管属于HW29含汞废物（900-023-29）：</w:t>
            </w:r>
            <w:r>
              <w:rPr>
                <w:rFonts w:hint="eastAsia"/>
                <w:color w:val="000000" w:themeColor="text1"/>
                <w:szCs w:val="21"/>
                <w14:textFill>
                  <w14:solidFill>
                    <w14:schemeClr w14:val="tx1"/>
                  </w14:solidFill>
                </w14:textFill>
              </w:rPr>
              <w:t>生产、销售及使用过程中产生的废含汞荧光灯管及其他废含汞电光源，及废弃含汞电光源处理处置过程中产生的废荧光粉、废活性炭和废水处理污泥；</w:t>
            </w:r>
          </w:p>
          <w:p w14:paraId="5E2EFF1C">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）失活活性炭：</w:t>
            </w:r>
            <w:r>
              <w:rPr>
                <w:bCs/>
                <w:color w:val="000000" w:themeColor="text1"/>
                <w:kern w:val="0"/>
                <w:szCs w:val="21"/>
                <w14:textFill>
                  <w14:solidFill>
                    <w14:schemeClr w14:val="tx1"/>
                  </w14:solidFill>
                </w14:textFill>
              </w:rPr>
              <w:t>项目采用</w:t>
            </w:r>
            <w:r>
              <w:rPr>
                <w:rFonts w:hint="eastAsia"/>
                <w:bCs/>
                <w:color w:val="000000" w:themeColor="text1"/>
                <w:kern w:val="0"/>
                <w:szCs w:val="21"/>
                <w14:textFill>
                  <w14:solidFill>
                    <w14:schemeClr w14:val="tx1"/>
                  </w14:solidFill>
                </w14:textFill>
              </w:rPr>
              <w:t>活性炭吸附处理</w:t>
            </w:r>
            <w:r>
              <w:rPr>
                <w:bCs/>
                <w:color w:val="000000" w:themeColor="text1"/>
                <w:kern w:val="0"/>
                <w:szCs w:val="21"/>
                <w14:textFill>
                  <w14:solidFill>
                    <w14:schemeClr w14:val="tx1"/>
                  </w14:solidFill>
                </w14:textFill>
              </w:rPr>
              <w:t>生产废气，活性炭在对有机废气进行吸附处理的过程中达到吸附饱和时会失去活性。根据</w:t>
            </w:r>
            <w:r>
              <w:rPr>
                <w:color w:val="000000" w:themeColor="text1"/>
                <w:szCs w:val="21"/>
                <w14:textFill>
                  <w14:solidFill>
                    <w14:schemeClr w14:val="tx1"/>
                  </w14:solidFill>
                </w14:textFill>
              </w:rPr>
              <w:t>《国家危险废物名录》（2021年版），失活活性炭属于HW</w:t>
            </w:r>
            <w:r>
              <w:rPr>
                <w:rFonts w:hint="eastAsia"/>
                <w:color w:val="000000" w:themeColor="text1"/>
                <w:szCs w:val="21"/>
                <w14:textFill>
                  <w14:solidFill>
                    <w14:schemeClr w14:val="tx1"/>
                  </w14:solidFill>
                </w14:textFill>
              </w:rPr>
              <w:t>49其他废物（900-039-49）：烟气、VOCs治理过程（不包括餐饮行业油烟治理过程）产生的废活性炭，化学原料和化学制品脱色（不包括有机合成食品添加剂脱色）、除杂、净化过程产生的废活性炭（不包括900-405-06、772-005-18、261-053-29、265-002-29、384-003-29、387-001-29类废物）</w:t>
            </w:r>
            <w:r>
              <w:rPr>
                <w:color w:val="000000" w:themeColor="text1"/>
                <w:szCs w:val="21"/>
                <w14:textFill>
                  <w14:solidFill>
                    <w14:schemeClr w14:val="tx1"/>
                  </w14:solidFill>
                </w14:textFill>
              </w:rPr>
              <w:t>；</w:t>
            </w:r>
          </w:p>
          <w:p w14:paraId="7AE0598C">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（6）废硅油桶：项目生产使用的硅油的废包装桶，属于</w:t>
            </w:r>
            <w:r>
              <w:rPr>
                <w:rFonts w:hint="eastAsia"/>
                <w:color w:val="000000" w:themeColor="text1"/>
                <w:szCs w:val="21"/>
                <w14:textFill>
                  <w14:solidFill>
                    <w14:schemeClr w14:val="tx1"/>
                  </w14:solidFill>
                </w14:textFill>
              </w:rPr>
              <w:t>沾染矿物油的废弃包装物，属于危险废物，根据《国家危险废物名录》（2021年版），</w:t>
            </w:r>
            <w:r>
              <w:rPr>
                <w:rFonts w:hint="eastAsia"/>
                <w:color w:val="000000" w:themeColor="text1"/>
                <w:kern w:val="0"/>
                <w:szCs w:val="21"/>
                <w14:textFill>
                  <w14:solidFill>
                    <w14:schemeClr w14:val="tx1"/>
                  </w14:solidFill>
                </w14:textFill>
              </w:rPr>
              <w:t>废机油</w:t>
            </w:r>
            <w:r>
              <w:rPr>
                <w:rFonts w:hint="eastAsia"/>
                <w:color w:val="000000" w:themeColor="text1"/>
                <w:szCs w:val="21"/>
                <w14:textFill>
                  <w14:solidFill>
                    <w14:schemeClr w14:val="tx1"/>
                  </w14:solidFill>
                </w14:textFill>
              </w:rPr>
              <w:t>属于HW08废矿物油与含矿物油废物（900-249-08）：</w:t>
            </w:r>
            <w:r>
              <w:rPr>
                <w:rFonts w:hint="eastAsia" w:ascii="宋体" w:cs="宋体"/>
                <w:color w:val="000000" w:themeColor="text1"/>
                <w:kern w:val="0"/>
                <w:szCs w:val="21"/>
                <w14:textFill>
                  <w14:solidFill>
                    <w14:schemeClr w14:val="tx1"/>
                  </w14:solidFill>
                </w14:textFill>
              </w:rPr>
              <w:t>其他生产、销售、使用过程中产生的废矿物油及沾染矿物油的废弃包装物</w:t>
            </w:r>
            <w:r>
              <w:rPr>
                <w:rFonts w:hint="eastAsia"/>
                <w:color w:val="000000" w:themeColor="text1"/>
                <w:szCs w:val="21"/>
                <w14:textFill>
                  <w14:solidFill>
                    <w14:schemeClr w14:val="tx1"/>
                  </w14:solidFill>
                </w14:textFill>
              </w:rPr>
              <w:t>；</w:t>
            </w:r>
          </w:p>
          <w:p w14:paraId="6655F29C">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7</w:t>
            </w:r>
            <w:r>
              <w:rPr>
                <w:rFonts w:hint="eastAsia"/>
                <w:color w:val="000000" w:themeColor="text1"/>
                <w:szCs w:val="21"/>
                <w14:textFill>
                  <w14:solidFill>
                    <w14:schemeClr w14:val="tx1"/>
                  </w14:solidFill>
                </w14:textFill>
              </w:rPr>
              <w:t>）生活垃圾：</w:t>
            </w:r>
            <w:r>
              <w:rPr>
                <w:rFonts w:hint="eastAsia" w:hAnsi="宋体"/>
                <w:bCs/>
                <w:color w:val="000000" w:themeColor="text1"/>
                <w:szCs w:val="21"/>
                <w14:textFill>
                  <w14:solidFill>
                    <w14:schemeClr w14:val="tx1"/>
                  </w14:solidFill>
                </w14:textFill>
              </w:rPr>
              <w:t>废办公用品、废旧生活用品等生活固废。</w:t>
            </w:r>
          </w:p>
          <w:p w14:paraId="230FE883">
            <w:pPr>
              <w:snapToGrid w:val="0"/>
              <w:spacing w:line="360" w:lineRule="auto"/>
              <w:ind w:firstLine="422" w:firstLineChars="200"/>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3、固体废物的物理性状及环境危险特性</w:t>
            </w:r>
          </w:p>
          <w:p w14:paraId="43C41FA5">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本项目固体废物物理性状及环境危险特性详见表4-</w:t>
            </w:r>
            <w:r>
              <w:rPr>
                <w:color w:val="000000" w:themeColor="text1"/>
                <w:szCs w:val="21"/>
                <w14:textFill>
                  <w14:solidFill>
                    <w14:schemeClr w14:val="tx1"/>
                  </w14:solidFill>
                </w14:textFill>
              </w:rPr>
              <w:t>19</w:t>
            </w:r>
            <w:r>
              <w:rPr>
                <w:rFonts w:hint="eastAsia"/>
                <w:color w:val="000000" w:themeColor="text1"/>
                <w:szCs w:val="21"/>
                <w14:textFill>
                  <w14:solidFill>
                    <w14:schemeClr w14:val="tx1"/>
                  </w14:solidFill>
                </w14:textFill>
              </w:rPr>
              <w:t>。</w:t>
            </w:r>
          </w:p>
          <w:p w14:paraId="2342FD37">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 xml:space="preserve">表4-19   </w:t>
            </w:r>
            <w:r>
              <w:rPr>
                <w:rFonts w:hint="eastAsia"/>
                <w:b/>
                <w:color w:val="000000" w:themeColor="text1"/>
                <w:sz w:val="18"/>
                <w:szCs w:val="18"/>
                <w14:textFill>
                  <w14:solidFill>
                    <w14:schemeClr w14:val="tx1"/>
                  </w14:solidFill>
                </w14:textFill>
              </w:rPr>
              <w:t>固体废物属性判定及环境危险特性</w:t>
            </w:r>
            <w:r>
              <w:rPr>
                <w:b/>
                <w:color w:val="000000" w:themeColor="text1"/>
                <w:sz w:val="18"/>
                <w:szCs w:val="18"/>
                <w14:textFill>
                  <w14:solidFill>
                    <w14:schemeClr w14:val="tx1"/>
                  </w14:solidFill>
                </w14:textFill>
              </w:rPr>
              <w:t>一览表</w:t>
            </w:r>
          </w:p>
          <w:tbl>
            <w:tblPr>
              <w:tblStyle w:val="31"/>
              <w:tblW w:w="7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
              <w:gridCol w:w="1482"/>
              <w:gridCol w:w="1228"/>
              <w:gridCol w:w="1097"/>
              <w:gridCol w:w="726"/>
              <w:gridCol w:w="1082"/>
              <w:gridCol w:w="1305"/>
              <w:gridCol w:w="683"/>
            </w:tblGrid>
            <w:tr w14:paraId="17D6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dxa"/>
                  <w:vAlign w:val="center"/>
                </w:tcPr>
                <w:p w14:paraId="6CCC6996">
                  <w:pPr>
                    <w:pStyle w:val="11"/>
                    <w:kinsoku w:val="0"/>
                    <w:overflowPunct w:val="0"/>
                    <w:autoSpaceDE w:val="0"/>
                    <w:autoSpaceDN w:val="0"/>
                    <w:spacing w:after="0"/>
                    <w:ind w:left="0" w:leftChars="0"/>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序号</w:t>
                  </w:r>
                </w:p>
              </w:tc>
              <w:tc>
                <w:tcPr>
                  <w:tcW w:w="1482" w:type="dxa"/>
                  <w:vAlign w:val="center"/>
                </w:tcPr>
                <w:p w14:paraId="445E3526">
                  <w:pPr>
                    <w:pStyle w:val="11"/>
                    <w:kinsoku w:val="0"/>
                    <w:overflowPunct w:val="0"/>
                    <w:autoSpaceDE w:val="0"/>
                    <w:autoSpaceDN w:val="0"/>
                    <w:spacing w:after="0"/>
                    <w:ind w:left="0" w:leftChars="0"/>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固体废物名称</w:t>
                  </w:r>
                </w:p>
              </w:tc>
              <w:tc>
                <w:tcPr>
                  <w:tcW w:w="1228" w:type="dxa"/>
                  <w:vAlign w:val="center"/>
                </w:tcPr>
                <w:p w14:paraId="316538E2">
                  <w:pPr>
                    <w:pStyle w:val="11"/>
                    <w:kinsoku w:val="0"/>
                    <w:overflowPunct w:val="0"/>
                    <w:autoSpaceDE w:val="0"/>
                    <w:autoSpaceDN w:val="0"/>
                    <w:spacing w:after="0"/>
                    <w:ind w:left="0" w:leftChars="0"/>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产生工序</w:t>
                  </w:r>
                </w:p>
              </w:tc>
              <w:tc>
                <w:tcPr>
                  <w:tcW w:w="1097" w:type="dxa"/>
                  <w:vAlign w:val="center"/>
                </w:tcPr>
                <w:p w14:paraId="50C5D43F">
                  <w:pPr>
                    <w:pStyle w:val="11"/>
                    <w:kinsoku w:val="0"/>
                    <w:overflowPunct w:val="0"/>
                    <w:autoSpaceDE w:val="0"/>
                    <w:autoSpaceDN w:val="0"/>
                    <w:spacing w:after="0"/>
                    <w:ind w:left="0" w:leftChars="0"/>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主要成分</w:t>
                  </w:r>
                </w:p>
              </w:tc>
              <w:tc>
                <w:tcPr>
                  <w:tcW w:w="726" w:type="dxa"/>
                  <w:vAlign w:val="center"/>
                </w:tcPr>
                <w:p w14:paraId="7CCBE46F">
                  <w:pPr>
                    <w:pStyle w:val="11"/>
                    <w:kinsoku w:val="0"/>
                    <w:overflowPunct w:val="0"/>
                    <w:autoSpaceDE w:val="0"/>
                    <w:autoSpaceDN w:val="0"/>
                    <w:spacing w:after="0"/>
                    <w:ind w:left="0" w:leftChars="0"/>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属性</w:t>
                  </w:r>
                </w:p>
              </w:tc>
              <w:tc>
                <w:tcPr>
                  <w:tcW w:w="1082" w:type="dxa"/>
                  <w:vAlign w:val="center"/>
                </w:tcPr>
                <w:p w14:paraId="3A563A0B">
                  <w:pPr>
                    <w:pStyle w:val="11"/>
                    <w:kinsoku w:val="0"/>
                    <w:overflowPunct w:val="0"/>
                    <w:autoSpaceDE w:val="0"/>
                    <w:autoSpaceDN w:val="0"/>
                    <w:spacing w:after="0"/>
                    <w:ind w:left="0" w:leftChars="0"/>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废物类别</w:t>
                  </w:r>
                </w:p>
              </w:tc>
              <w:tc>
                <w:tcPr>
                  <w:tcW w:w="1305" w:type="dxa"/>
                  <w:vAlign w:val="center"/>
                </w:tcPr>
                <w:p w14:paraId="1D144500">
                  <w:pPr>
                    <w:pStyle w:val="11"/>
                    <w:kinsoku w:val="0"/>
                    <w:overflowPunct w:val="0"/>
                    <w:autoSpaceDE w:val="0"/>
                    <w:autoSpaceDN w:val="0"/>
                    <w:spacing w:after="0"/>
                    <w:ind w:left="0" w:leftChars="0"/>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废物代码</w:t>
                  </w:r>
                </w:p>
              </w:tc>
              <w:tc>
                <w:tcPr>
                  <w:tcW w:w="683" w:type="dxa"/>
                  <w:vAlign w:val="center"/>
                </w:tcPr>
                <w:p w14:paraId="5D4EDEB9">
                  <w:pPr>
                    <w:pStyle w:val="11"/>
                    <w:kinsoku w:val="0"/>
                    <w:overflowPunct w:val="0"/>
                    <w:autoSpaceDE w:val="0"/>
                    <w:autoSpaceDN w:val="0"/>
                    <w:spacing w:after="0"/>
                    <w:ind w:left="0" w:leftChars="0"/>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危险特性</w:t>
                  </w:r>
                </w:p>
              </w:tc>
            </w:tr>
            <w:tr w14:paraId="6A12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43" w:type="dxa"/>
                  <w:vAlign w:val="center"/>
                </w:tcPr>
                <w:p w14:paraId="59F1CCE0">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1482" w:type="dxa"/>
                  <w:vAlign w:val="center"/>
                </w:tcPr>
                <w:p w14:paraId="2CB1DDDB">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废包装材料</w:t>
                  </w:r>
                </w:p>
              </w:tc>
              <w:tc>
                <w:tcPr>
                  <w:tcW w:w="1228" w:type="dxa"/>
                  <w:vAlign w:val="center"/>
                </w:tcPr>
                <w:p w14:paraId="7B883B7F">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原料拆包、产品包装等</w:t>
                  </w:r>
                </w:p>
              </w:tc>
              <w:tc>
                <w:tcPr>
                  <w:tcW w:w="1097" w:type="dxa"/>
                  <w:vAlign w:val="center"/>
                </w:tcPr>
                <w:p w14:paraId="21F143AF">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包装袋</w:t>
                  </w:r>
                </w:p>
              </w:tc>
              <w:tc>
                <w:tcPr>
                  <w:tcW w:w="726" w:type="dxa"/>
                  <w:vMerge w:val="restart"/>
                  <w:vAlign w:val="center"/>
                </w:tcPr>
                <w:p w14:paraId="65589D58">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一般固废</w:t>
                  </w:r>
                </w:p>
              </w:tc>
              <w:tc>
                <w:tcPr>
                  <w:tcW w:w="1082" w:type="dxa"/>
                  <w:vAlign w:val="center"/>
                </w:tcPr>
                <w:p w14:paraId="3B1477AD">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1305" w:type="dxa"/>
                  <w:vAlign w:val="center"/>
                </w:tcPr>
                <w:p w14:paraId="072951CA">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683" w:type="dxa"/>
                  <w:vAlign w:val="center"/>
                </w:tcPr>
                <w:p w14:paraId="10925582">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r>
            <w:tr w14:paraId="6D40A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343" w:type="dxa"/>
                  <w:vAlign w:val="center"/>
                </w:tcPr>
                <w:p w14:paraId="57828E2A">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1482" w:type="dxa"/>
                  <w:vAlign w:val="center"/>
                </w:tcPr>
                <w:p w14:paraId="100E3E80">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不合格产品及边角料</w:t>
                  </w:r>
                </w:p>
              </w:tc>
              <w:tc>
                <w:tcPr>
                  <w:tcW w:w="1228" w:type="dxa"/>
                  <w:vAlign w:val="center"/>
                </w:tcPr>
                <w:p w14:paraId="6EB63748">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产品裁剪、产品检验等</w:t>
                  </w:r>
                </w:p>
              </w:tc>
              <w:tc>
                <w:tcPr>
                  <w:tcW w:w="1097" w:type="dxa"/>
                  <w:vAlign w:val="center"/>
                </w:tcPr>
                <w:p w14:paraId="13AFFEF7">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塑料块</w:t>
                  </w:r>
                </w:p>
              </w:tc>
              <w:tc>
                <w:tcPr>
                  <w:tcW w:w="726" w:type="dxa"/>
                  <w:vMerge w:val="continue"/>
                  <w:vAlign w:val="center"/>
                </w:tcPr>
                <w:p w14:paraId="0CCF3129">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p>
              </w:tc>
              <w:tc>
                <w:tcPr>
                  <w:tcW w:w="1082" w:type="dxa"/>
                  <w:vAlign w:val="center"/>
                </w:tcPr>
                <w:p w14:paraId="3353B8E6">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1305" w:type="dxa"/>
                  <w:vAlign w:val="center"/>
                </w:tcPr>
                <w:p w14:paraId="547F4070">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683" w:type="dxa"/>
                  <w:vAlign w:val="center"/>
                </w:tcPr>
                <w:p w14:paraId="47A5D7C6">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r>
            <w:tr w14:paraId="1E1A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43" w:type="dxa"/>
                  <w:vAlign w:val="center"/>
                </w:tcPr>
                <w:p w14:paraId="69EF8295">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1482" w:type="dxa"/>
                  <w:vAlign w:val="center"/>
                </w:tcPr>
                <w:p w14:paraId="047899FD">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生活垃圾</w:t>
                  </w:r>
                </w:p>
              </w:tc>
              <w:tc>
                <w:tcPr>
                  <w:tcW w:w="1228" w:type="dxa"/>
                  <w:vAlign w:val="center"/>
                </w:tcPr>
                <w:p w14:paraId="4C3DC28A">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日常工作</w:t>
                  </w:r>
                </w:p>
              </w:tc>
              <w:tc>
                <w:tcPr>
                  <w:tcW w:w="1097" w:type="dxa"/>
                  <w:vAlign w:val="center"/>
                </w:tcPr>
                <w:p w14:paraId="0A6C52EF">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生活垃圾</w:t>
                  </w:r>
                </w:p>
              </w:tc>
              <w:tc>
                <w:tcPr>
                  <w:tcW w:w="726" w:type="dxa"/>
                  <w:vMerge w:val="continue"/>
                  <w:vAlign w:val="center"/>
                </w:tcPr>
                <w:p w14:paraId="0198AD0B">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p>
              </w:tc>
              <w:tc>
                <w:tcPr>
                  <w:tcW w:w="1082" w:type="dxa"/>
                  <w:vAlign w:val="center"/>
                </w:tcPr>
                <w:p w14:paraId="41DA2AF2">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1305" w:type="dxa"/>
                  <w:vAlign w:val="center"/>
                </w:tcPr>
                <w:p w14:paraId="6B82AFB6">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683" w:type="dxa"/>
                  <w:vAlign w:val="center"/>
                </w:tcPr>
                <w:p w14:paraId="053D358B">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r>
            <w:tr w14:paraId="7470F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43" w:type="dxa"/>
                  <w:vAlign w:val="center"/>
                </w:tcPr>
                <w:p w14:paraId="07F0A77A">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1482" w:type="dxa"/>
                  <w:vAlign w:val="center"/>
                </w:tcPr>
                <w:p w14:paraId="53F8573B">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废机油</w:t>
                  </w:r>
                </w:p>
              </w:tc>
              <w:tc>
                <w:tcPr>
                  <w:tcW w:w="1228" w:type="dxa"/>
                  <w:vAlign w:val="center"/>
                </w:tcPr>
                <w:p w14:paraId="422B3308">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设备运维</w:t>
                  </w:r>
                </w:p>
              </w:tc>
              <w:tc>
                <w:tcPr>
                  <w:tcW w:w="1097" w:type="dxa"/>
                  <w:vAlign w:val="center"/>
                </w:tcPr>
                <w:p w14:paraId="726A1945">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矿物油</w:t>
                  </w:r>
                </w:p>
              </w:tc>
              <w:tc>
                <w:tcPr>
                  <w:tcW w:w="726" w:type="dxa"/>
                  <w:vMerge w:val="restart"/>
                  <w:vAlign w:val="center"/>
                </w:tcPr>
                <w:p w14:paraId="34FC312A">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危险废物</w:t>
                  </w:r>
                </w:p>
              </w:tc>
              <w:tc>
                <w:tcPr>
                  <w:tcW w:w="1082" w:type="dxa"/>
                  <w:vAlign w:val="center"/>
                </w:tcPr>
                <w:p w14:paraId="387330C8">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HW08</w:t>
                  </w:r>
                </w:p>
              </w:tc>
              <w:tc>
                <w:tcPr>
                  <w:tcW w:w="1305" w:type="dxa"/>
                  <w:vAlign w:val="center"/>
                </w:tcPr>
                <w:p w14:paraId="3AD3CE32">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900-249-08</w:t>
                  </w:r>
                </w:p>
              </w:tc>
              <w:tc>
                <w:tcPr>
                  <w:tcW w:w="683" w:type="dxa"/>
                  <w:vAlign w:val="center"/>
                </w:tcPr>
                <w:p w14:paraId="36FFFF7A">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T</w:t>
                  </w:r>
                </w:p>
              </w:tc>
            </w:tr>
            <w:tr w14:paraId="35FF1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dxa"/>
                  <w:vAlign w:val="center"/>
                </w:tcPr>
                <w:p w14:paraId="36C053D0">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tc>
              <w:tc>
                <w:tcPr>
                  <w:tcW w:w="1482" w:type="dxa"/>
                  <w:vAlign w:val="center"/>
                </w:tcPr>
                <w:p w14:paraId="509A341B">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废U</w:t>
                  </w:r>
                  <w:r>
                    <w:rPr>
                      <w:color w:val="000000" w:themeColor="text1"/>
                      <w:sz w:val="18"/>
                      <w:szCs w:val="18"/>
                      <w14:textFill>
                        <w14:solidFill>
                          <w14:schemeClr w14:val="tx1"/>
                        </w14:solidFill>
                      </w14:textFill>
                    </w:rPr>
                    <w:t>V灯管</w:t>
                  </w:r>
                </w:p>
              </w:tc>
              <w:tc>
                <w:tcPr>
                  <w:tcW w:w="1228" w:type="dxa"/>
                  <w:vAlign w:val="center"/>
                </w:tcPr>
                <w:p w14:paraId="0BD53239">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废气处理</w:t>
                  </w:r>
                </w:p>
              </w:tc>
              <w:tc>
                <w:tcPr>
                  <w:tcW w:w="1097" w:type="dxa"/>
                  <w:vAlign w:val="center"/>
                </w:tcPr>
                <w:p w14:paraId="08C8B12F">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灯管</w:t>
                  </w:r>
                </w:p>
              </w:tc>
              <w:tc>
                <w:tcPr>
                  <w:tcW w:w="726" w:type="dxa"/>
                  <w:vMerge w:val="continue"/>
                  <w:vAlign w:val="center"/>
                </w:tcPr>
                <w:p w14:paraId="00B83B86">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p>
              </w:tc>
              <w:tc>
                <w:tcPr>
                  <w:tcW w:w="1082" w:type="dxa"/>
                  <w:vAlign w:val="center"/>
                </w:tcPr>
                <w:p w14:paraId="505D1BC3">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HW29</w:t>
                  </w:r>
                </w:p>
              </w:tc>
              <w:tc>
                <w:tcPr>
                  <w:tcW w:w="1305" w:type="dxa"/>
                  <w:vAlign w:val="center"/>
                </w:tcPr>
                <w:p w14:paraId="0689D352">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900-023-29</w:t>
                  </w:r>
                </w:p>
              </w:tc>
              <w:tc>
                <w:tcPr>
                  <w:tcW w:w="683" w:type="dxa"/>
                  <w:vAlign w:val="center"/>
                </w:tcPr>
                <w:p w14:paraId="48C7C543">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T</w:t>
                  </w:r>
                </w:p>
              </w:tc>
            </w:tr>
            <w:tr w14:paraId="634BB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43" w:type="dxa"/>
                  <w:vAlign w:val="center"/>
                </w:tcPr>
                <w:p w14:paraId="0CDA1A6F">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1482" w:type="dxa"/>
                  <w:vAlign w:val="center"/>
                </w:tcPr>
                <w:p w14:paraId="04C38D99">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失活活性炭</w:t>
                  </w:r>
                </w:p>
              </w:tc>
              <w:tc>
                <w:tcPr>
                  <w:tcW w:w="1228" w:type="dxa"/>
                  <w:vAlign w:val="center"/>
                </w:tcPr>
                <w:p w14:paraId="1A8B49FE">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废气处理</w:t>
                  </w:r>
                </w:p>
              </w:tc>
              <w:tc>
                <w:tcPr>
                  <w:tcW w:w="1097" w:type="dxa"/>
                  <w:vAlign w:val="center"/>
                </w:tcPr>
                <w:p w14:paraId="512F29B3">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活性炭</w:t>
                  </w:r>
                </w:p>
              </w:tc>
              <w:tc>
                <w:tcPr>
                  <w:tcW w:w="726" w:type="dxa"/>
                  <w:vMerge w:val="continue"/>
                  <w:vAlign w:val="center"/>
                </w:tcPr>
                <w:p w14:paraId="7C8CDB61">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p>
              </w:tc>
              <w:tc>
                <w:tcPr>
                  <w:tcW w:w="1082" w:type="dxa"/>
                  <w:vAlign w:val="center"/>
                </w:tcPr>
                <w:p w14:paraId="6E27A03B">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HW</w:t>
                  </w:r>
                  <w:r>
                    <w:rPr>
                      <w:rFonts w:hint="eastAsia"/>
                      <w:color w:val="000000" w:themeColor="text1"/>
                      <w:sz w:val="18"/>
                      <w:szCs w:val="18"/>
                      <w14:textFill>
                        <w14:solidFill>
                          <w14:schemeClr w14:val="tx1"/>
                        </w14:solidFill>
                      </w14:textFill>
                    </w:rPr>
                    <w:t>49</w:t>
                  </w:r>
                </w:p>
              </w:tc>
              <w:tc>
                <w:tcPr>
                  <w:tcW w:w="1305" w:type="dxa"/>
                  <w:vAlign w:val="center"/>
                </w:tcPr>
                <w:p w14:paraId="21E7BC61">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900-039-49</w:t>
                  </w:r>
                </w:p>
              </w:tc>
              <w:tc>
                <w:tcPr>
                  <w:tcW w:w="683" w:type="dxa"/>
                  <w:vAlign w:val="center"/>
                </w:tcPr>
                <w:p w14:paraId="6C56EFEC">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T</w:t>
                  </w:r>
                </w:p>
              </w:tc>
            </w:tr>
            <w:tr w14:paraId="3553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343" w:type="dxa"/>
                  <w:vAlign w:val="center"/>
                </w:tcPr>
                <w:p w14:paraId="46736009">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w:t>
                  </w:r>
                </w:p>
              </w:tc>
              <w:tc>
                <w:tcPr>
                  <w:tcW w:w="1482" w:type="dxa"/>
                  <w:vAlign w:val="center"/>
                </w:tcPr>
                <w:p w14:paraId="152F15FD">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废硅油桶</w:t>
                  </w:r>
                </w:p>
              </w:tc>
              <w:tc>
                <w:tcPr>
                  <w:tcW w:w="1228" w:type="dxa"/>
                  <w:vAlign w:val="center"/>
                </w:tcPr>
                <w:p w14:paraId="51C3E236">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物料废包装</w:t>
                  </w:r>
                </w:p>
              </w:tc>
              <w:tc>
                <w:tcPr>
                  <w:tcW w:w="1097" w:type="dxa"/>
                  <w:vAlign w:val="center"/>
                </w:tcPr>
                <w:p w14:paraId="26226CF5">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沾染矿物油的废弃包装物</w:t>
                  </w:r>
                </w:p>
              </w:tc>
              <w:tc>
                <w:tcPr>
                  <w:tcW w:w="726" w:type="dxa"/>
                  <w:vMerge w:val="continue"/>
                  <w:vAlign w:val="center"/>
                </w:tcPr>
                <w:p w14:paraId="43F01829">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p>
              </w:tc>
              <w:tc>
                <w:tcPr>
                  <w:tcW w:w="1082" w:type="dxa"/>
                  <w:vAlign w:val="center"/>
                </w:tcPr>
                <w:p w14:paraId="1FEB4104">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HW08</w:t>
                  </w:r>
                </w:p>
              </w:tc>
              <w:tc>
                <w:tcPr>
                  <w:tcW w:w="1305" w:type="dxa"/>
                  <w:vAlign w:val="center"/>
                </w:tcPr>
                <w:p w14:paraId="0A6697FF">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900-249-08</w:t>
                  </w:r>
                </w:p>
              </w:tc>
              <w:tc>
                <w:tcPr>
                  <w:tcW w:w="683" w:type="dxa"/>
                  <w:vAlign w:val="center"/>
                </w:tcPr>
                <w:p w14:paraId="2F3594A9">
                  <w:pPr>
                    <w:pStyle w:val="11"/>
                    <w:kinsoku w:val="0"/>
                    <w:overflowPunct w:val="0"/>
                    <w:autoSpaceDE w:val="0"/>
                    <w:autoSpaceDN w:val="0"/>
                    <w:adjustRightInd w:val="0"/>
                    <w:snapToGrid w:val="0"/>
                    <w:spacing w:after="0"/>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T</w:t>
                  </w:r>
                </w:p>
              </w:tc>
            </w:tr>
          </w:tbl>
          <w:p w14:paraId="2F8B8039">
            <w:pPr>
              <w:adjustRightInd w:val="0"/>
              <w:snapToGrid w:val="0"/>
              <w:spacing w:line="360" w:lineRule="auto"/>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注：危险特性鉴别方法为《国家危险废物名录》（2021年版）</w:t>
            </w:r>
          </w:p>
          <w:p w14:paraId="1C914FF5">
            <w:pPr>
              <w:snapToGrid w:val="0"/>
              <w:spacing w:line="360" w:lineRule="auto"/>
              <w:ind w:firstLine="422" w:firstLineChars="200"/>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4、年度产生量</w:t>
            </w:r>
          </w:p>
          <w:p w14:paraId="2D38DFDD">
            <w:pPr>
              <w:snapToGrid w:val="0"/>
              <w:spacing w:line="360" w:lineRule="auto"/>
              <w:ind w:firstLine="420" w:firstLineChars="200"/>
              <w:rPr>
                <w:rFonts w:hAnsi="宋体"/>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（1）废包装材料</w:t>
            </w:r>
          </w:p>
          <w:p w14:paraId="218C4E4C">
            <w:pPr>
              <w:snapToGrid w:val="0"/>
              <w:spacing w:line="360" w:lineRule="auto"/>
              <w:ind w:firstLine="420" w:firstLineChars="200"/>
              <w:rPr>
                <w:rFonts w:hAnsi="宋体"/>
                <w:bCs/>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项目运营期</w:t>
            </w:r>
            <w:r>
              <w:rPr>
                <w:rFonts w:hint="eastAsia"/>
                <w:color w:val="000000" w:themeColor="text1"/>
                <w:szCs w:val="21"/>
                <w14:textFill>
                  <w14:solidFill>
                    <w14:schemeClr w14:val="tx1"/>
                  </w14:solidFill>
                </w14:textFill>
              </w:rPr>
              <w:t>废包装材料主要包括</w:t>
            </w:r>
            <w:r>
              <w:rPr>
                <w:rFonts w:hint="eastAsia"/>
                <w:color w:val="000000" w:themeColor="text1"/>
                <w:kern w:val="0"/>
                <w:szCs w:val="21"/>
                <w14:textFill>
                  <w14:solidFill>
                    <w14:schemeClr w14:val="tx1"/>
                  </w14:solidFill>
                </w14:textFill>
              </w:rPr>
              <w:t>项目原料、产品废弃的包装袋、包装材料等</w:t>
            </w:r>
            <w:r>
              <w:rPr>
                <w:rFonts w:hint="eastAsia" w:hAnsi="宋体"/>
                <w:bCs/>
                <w:color w:val="000000" w:themeColor="text1"/>
                <w:szCs w:val="21"/>
                <w14:textFill>
                  <w14:solidFill>
                    <w14:schemeClr w14:val="tx1"/>
                  </w14:solidFill>
                </w14:textFill>
              </w:rPr>
              <w:t>，属一般固废，根据项目规模，废包装材料产生</w:t>
            </w:r>
            <w:r>
              <w:rPr>
                <w:rFonts w:hint="eastAsia" w:hAnsi="宋体"/>
                <w:bCs/>
                <w:color w:val="000000" w:themeColor="text1"/>
                <w:szCs w:val="21"/>
                <w:lang w:val="en-US" w:eastAsia="zh-CN"/>
                <w14:textFill>
                  <w14:solidFill>
                    <w14:schemeClr w14:val="tx1"/>
                  </w14:solidFill>
                </w14:textFill>
              </w:rPr>
              <w:t>量</w:t>
            </w:r>
            <w:r>
              <w:rPr>
                <w:rFonts w:hint="eastAsia" w:hAnsi="宋体"/>
                <w:bCs/>
                <w:color w:val="000000" w:themeColor="text1"/>
                <w:szCs w:val="21"/>
                <w14:textFill>
                  <w14:solidFill>
                    <w14:schemeClr w14:val="tx1"/>
                  </w14:solidFill>
                </w14:textFill>
              </w:rPr>
              <w:t>约为</w:t>
            </w:r>
            <w:r>
              <w:rPr>
                <w:rFonts w:hAnsi="宋体"/>
                <w:bCs/>
                <w:color w:val="000000" w:themeColor="text1"/>
                <w:szCs w:val="21"/>
                <w14:textFill>
                  <w14:solidFill>
                    <w14:schemeClr w14:val="tx1"/>
                  </w14:solidFill>
                </w14:textFill>
              </w:rPr>
              <w:t>1.0t/a。</w:t>
            </w:r>
          </w:p>
          <w:p w14:paraId="70BBD2DD">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（2）不合格产品及边角料</w:t>
            </w:r>
          </w:p>
          <w:p w14:paraId="38612734">
            <w:pPr>
              <w:snapToGrid w:val="0"/>
              <w:spacing w:line="360" w:lineRule="auto"/>
              <w:ind w:firstLine="420" w:firstLineChars="20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项目生产过程中的不合格产品</w:t>
            </w:r>
            <w:r>
              <w:rPr>
                <w:rFonts w:hint="eastAsia"/>
                <w:color w:val="000000" w:themeColor="text1"/>
                <w:kern w:val="0"/>
                <w:szCs w:val="21"/>
                <w14:textFill>
                  <w14:solidFill>
                    <w14:schemeClr w14:val="tx1"/>
                  </w14:solidFill>
                </w14:textFill>
              </w:rPr>
              <w:t>，以及生产过程中裁剪、切割的产品边角料，参考《工业行业产排污系数手册》中的《292塑料制品行业系数手册》的产污系数，即一般工业固废产污系数约为2.5kg/t-产品，项目生产注塑产品4</w:t>
            </w:r>
            <w:r>
              <w:rPr>
                <w:color w:val="000000" w:themeColor="text1"/>
                <w:kern w:val="0"/>
                <w:szCs w:val="21"/>
                <w14:textFill>
                  <w14:solidFill>
                    <w14:schemeClr w14:val="tx1"/>
                  </w14:solidFill>
                </w14:textFill>
              </w:rPr>
              <w:t>50</w:t>
            </w:r>
            <w:r>
              <w:rPr>
                <w:rFonts w:hint="eastAsia"/>
                <w:color w:val="000000" w:themeColor="text1"/>
                <w:kern w:val="0"/>
                <w:szCs w:val="21"/>
                <w14:textFill>
                  <w14:solidFill>
                    <w14:schemeClr w14:val="tx1"/>
                  </w14:solidFill>
                </w14:textFill>
              </w:rPr>
              <w:t>t/a、</w:t>
            </w:r>
            <w:r>
              <w:rPr>
                <w:color w:val="000000" w:themeColor="text1"/>
                <w:kern w:val="0"/>
                <w:szCs w:val="21"/>
                <w14:textFill>
                  <w14:solidFill>
                    <w14:schemeClr w14:val="tx1"/>
                  </w14:solidFill>
                </w14:textFill>
              </w:rPr>
              <w:t>PET片材</w:t>
            </w:r>
            <w:r>
              <w:rPr>
                <w:rFonts w:hint="eastAsia"/>
                <w:color w:val="000000" w:themeColor="text1"/>
                <w:kern w:val="0"/>
                <w:szCs w:val="21"/>
                <w14:textFill>
                  <w14:solidFill>
                    <w14:schemeClr w14:val="tx1"/>
                  </w14:solidFill>
                </w14:textFill>
              </w:rPr>
              <w:t>1</w:t>
            </w:r>
            <w:r>
              <w:rPr>
                <w:color w:val="000000" w:themeColor="text1"/>
                <w:kern w:val="0"/>
                <w:szCs w:val="21"/>
                <w14:textFill>
                  <w14:solidFill>
                    <w14:schemeClr w14:val="tx1"/>
                  </w14:solidFill>
                </w14:textFill>
              </w:rPr>
              <w:t>800t</w:t>
            </w:r>
            <w:r>
              <w:rPr>
                <w:rFonts w:hint="eastAsia"/>
                <w:color w:val="000000" w:themeColor="text1"/>
                <w:kern w:val="0"/>
                <w:szCs w:val="21"/>
                <w14:textFill>
                  <w14:solidFill>
                    <w14:schemeClr w14:val="tx1"/>
                  </w14:solidFill>
                </w14:textFill>
              </w:rPr>
              <w:t>/a、蓝莓盒约1</w:t>
            </w:r>
            <w:r>
              <w:rPr>
                <w:color w:val="000000" w:themeColor="text1"/>
                <w:kern w:val="0"/>
                <w:szCs w:val="21"/>
                <w14:textFill>
                  <w14:solidFill>
                    <w14:schemeClr w14:val="tx1"/>
                  </w14:solidFill>
                </w14:textFill>
              </w:rPr>
              <w:t>800t/a，</w:t>
            </w:r>
            <w:r>
              <w:rPr>
                <w:rFonts w:hint="eastAsia"/>
                <w:color w:val="000000" w:themeColor="text1"/>
                <w:kern w:val="0"/>
                <w:szCs w:val="21"/>
                <w14:textFill>
                  <w14:solidFill>
                    <w14:schemeClr w14:val="tx1"/>
                  </w14:solidFill>
                </w14:textFill>
              </w:rPr>
              <w:t>则边角料、残次品等一般工业固废产生1</w:t>
            </w:r>
            <w:r>
              <w:rPr>
                <w:color w:val="000000" w:themeColor="text1"/>
                <w:kern w:val="0"/>
                <w:szCs w:val="21"/>
                <w14:textFill>
                  <w14:solidFill>
                    <w14:schemeClr w14:val="tx1"/>
                  </w14:solidFill>
                </w14:textFill>
              </w:rPr>
              <w:t>0.13t/a，</w:t>
            </w:r>
            <w:r>
              <w:rPr>
                <w:rFonts w:hint="eastAsia"/>
                <w:color w:val="000000" w:themeColor="text1"/>
                <w:kern w:val="0"/>
                <w:szCs w:val="21"/>
                <w14:textFill>
                  <w14:solidFill>
                    <w14:schemeClr w14:val="tx1"/>
                  </w14:solidFill>
                </w14:textFill>
              </w:rPr>
              <w:t>分类收集处理后用作生产原料。</w:t>
            </w:r>
          </w:p>
          <w:p w14:paraId="61F9F4D5">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）废机油</w:t>
            </w:r>
          </w:p>
          <w:p w14:paraId="4B3FBBD1">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本项目机械设备运行需添加机油，在简单的设备维护和机油更换过程中会产生少量废机油，根据建设单位提供资料，项目废机油产生量为0.1t/a。</w:t>
            </w:r>
          </w:p>
          <w:p w14:paraId="6F20BEFA">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废U</w:t>
            </w:r>
            <w:r>
              <w:rPr>
                <w:color w:val="000000" w:themeColor="text1"/>
                <w:szCs w:val="21"/>
                <w14:textFill>
                  <w14:solidFill>
                    <w14:schemeClr w14:val="tx1"/>
                  </w14:solidFill>
                </w14:textFill>
              </w:rPr>
              <w:t>V灯管</w:t>
            </w:r>
          </w:p>
          <w:p w14:paraId="51BB2544">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项目拟设置一套</w:t>
            </w:r>
            <w:r>
              <w:rPr>
                <w:rFonts w:hint="eastAsia"/>
                <w:color w:val="000000" w:themeColor="text1"/>
                <w:szCs w:val="21"/>
                <w14:textFill>
                  <w14:solidFill>
                    <w14:schemeClr w14:val="tx1"/>
                  </w14:solidFill>
                </w14:textFill>
              </w:rPr>
              <w:t>UV光催化/光氧化设备处理项目生产过程中产生的有机废气，UV光催化/光氧化设备运行维护需更换灯管，灯管每年更换一次，每次更换的废灯管重量约</w:t>
            </w:r>
            <w:r>
              <w:rPr>
                <w:color w:val="000000" w:themeColor="text1"/>
                <w:szCs w:val="21"/>
                <w14:textFill>
                  <w14:solidFill>
                    <w14:schemeClr w14:val="tx1"/>
                  </w14:solidFill>
                </w14:textFill>
              </w:rPr>
              <w:t>0.005t</w:t>
            </w:r>
            <w:r>
              <w:rPr>
                <w:rFonts w:hint="eastAsia"/>
                <w:color w:val="000000" w:themeColor="text1"/>
                <w:szCs w:val="21"/>
                <w14:textFill>
                  <w14:solidFill>
                    <w14:schemeClr w14:val="tx1"/>
                  </w14:solidFill>
                </w14:textFill>
              </w:rPr>
              <w:t>。</w:t>
            </w:r>
          </w:p>
          <w:p w14:paraId="30A9050E">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）失活活性炭</w:t>
            </w:r>
          </w:p>
          <w:p w14:paraId="1076091C">
            <w:pPr>
              <w:spacing w:line="360" w:lineRule="auto"/>
              <w:ind w:firstLine="420" w:firstLineChars="200"/>
              <w:contextualSpacing/>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项目采用</w:t>
            </w:r>
            <w:r>
              <w:rPr>
                <w:rFonts w:hint="eastAsia"/>
                <w:bCs/>
                <w:color w:val="000000" w:themeColor="text1"/>
                <w:kern w:val="0"/>
                <w:szCs w:val="21"/>
                <w14:textFill>
                  <w14:solidFill>
                    <w14:schemeClr w14:val="tx1"/>
                  </w14:solidFill>
                </w14:textFill>
              </w:rPr>
              <w:t>活性炭吸附处理</w:t>
            </w:r>
            <w:r>
              <w:rPr>
                <w:bCs/>
                <w:color w:val="000000" w:themeColor="text1"/>
                <w:kern w:val="0"/>
                <w:szCs w:val="21"/>
                <w14:textFill>
                  <w14:solidFill>
                    <w14:schemeClr w14:val="tx1"/>
                  </w14:solidFill>
                </w14:textFill>
              </w:rPr>
              <w:t>生产废气，活性炭在对有机废气进行吸附处理的过程中达到吸附饱和时会失去活性。根据查阅相关资料，活性炭每吸附0.3g有机废气需使用1g活性炭，项目</w:t>
            </w:r>
            <w:r>
              <w:rPr>
                <w:rFonts w:hint="eastAsia"/>
                <w:bCs/>
                <w:color w:val="000000" w:themeColor="text1"/>
                <w:kern w:val="0"/>
                <w:szCs w:val="21"/>
                <w14:textFill>
                  <w14:solidFill>
                    <w14:schemeClr w14:val="tx1"/>
                  </w14:solidFill>
                </w14:textFill>
              </w:rPr>
              <w:t>生产</w:t>
            </w:r>
            <w:r>
              <w:rPr>
                <w:bCs/>
                <w:color w:val="000000" w:themeColor="text1"/>
                <w:kern w:val="0"/>
                <w:szCs w:val="21"/>
                <w14:textFill>
                  <w14:solidFill>
                    <w14:schemeClr w14:val="tx1"/>
                  </w14:solidFill>
                </w14:textFill>
              </w:rPr>
              <w:t>废气中的有机废气成分主要是</w:t>
            </w:r>
            <w:r>
              <w:rPr>
                <w:rFonts w:hint="eastAsia"/>
                <w:bCs/>
                <w:color w:val="000000" w:themeColor="text1"/>
                <w:szCs w:val="21"/>
                <w14:textFill>
                  <w14:solidFill>
                    <w14:schemeClr w14:val="tx1"/>
                  </w14:solidFill>
                </w14:textFill>
              </w:rPr>
              <w:t>非甲烷总烃</w:t>
            </w:r>
            <w:r>
              <w:rPr>
                <w:bCs/>
                <w:color w:val="000000" w:themeColor="text1"/>
                <w:szCs w:val="21"/>
                <w14:textFill>
                  <w14:solidFill>
                    <w14:schemeClr w14:val="tx1"/>
                  </w14:solidFill>
                </w14:textFill>
              </w:rPr>
              <w:t>10.94t</w:t>
            </w:r>
            <w:r>
              <w:rPr>
                <w:rFonts w:hint="eastAsia"/>
                <w:bCs/>
                <w:color w:val="000000" w:themeColor="text1"/>
                <w:szCs w:val="21"/>
                <w14:textFill>
                  <w14:solidFill>
                    <w14:schemeClr w14:val="tx1"/>
                  </w14:solidFill>
                </w14:textFill>
              </w:rPr>
              <w:t>/a，</w:t>
            </w:r>
            <w:r>
              <w:rPr>
                <w:bCs/>
                <w:color w:val="000000" w:themeColor="text1"/>
                <w:kern w:val="0"/>
                <w:szCs w:val="21"/>
                <w14:textFill>
                  <w14:solidFill>
                    <w14:schemeClr w14:val="tx1"/>
                  </w14:solidFill>
                </w14:textFill>
              </w:rPr>
              <w:t>故项目每年使用活性炭量约为36.47t/a。</w:t>
            </w:r>
          </w:p>
          <w:p w14:paraId="0AA635B0">
            <w:pPr>
              <w:adjustRightInd w:val="0"/>
              <w:snapToGrid w:val="0"/>
              <w:spacing w:line="360" w:lineRule="auto"/>
              <w:ind w:firstLine="420" w:firstLineChars="200"/>
              <w:rPr>
                <w:color w:val="000000" w:themeColor="text1"/>
                <w:szCs w:val="21"/>
                <w14:textFill>
                  <w14:solidFill>
                    <w14:schemeClr w14:val="tx1"/>
                  </w14:solidFill>
                </w14:textFill>
              </w:rPr>
            </w:pPr>
            <w:r>
              <w:rPr>
                <w:bCs/>
                <w:color w:val="000000" w:themeColor="text1"/>
                <w:kern w:val="0"/>
                <w:szCs w:val="21"/>
                <w14:textFill>
                  <w14:solidFill>
                    <w14:schemeClr w14:val="tx1"/>
                  </w14:solidFill>
                </w14:textFill>
              </w:rPr>
              <w:t>（6）</w:t>
            </w:r>
            <w:r>
              <w:rPr>
                <w:color w:val="000000" w:themeColor="text1"/>
                <w:szCs w:val="21"/>
                <w14:textFill>
                  <w14:solidFill>
                    <w14:schemeClr w14:val="tx1"/>
                  </w14:solidFill>
                </w14:textFill>
              </w:rPr>
              <w:t>废硅油桶</w:t>
            </w:r>
          </w:p>
          <w:p w14:paraId="2B39E45A">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项目</w:t>
            </w:r>
            <w:r>
              <w:rPr>
                <w:rFonts w:hint="eastAsia"/>
                <w:color w:val="000000" w:themeColor="text1"/>
                <w:szCs w:val="21"/>
                <w14:textFill>
                  <w14:solidFill>
                    <w14:schemeClr w14:val="tx1"/>
                  </w14:solidFill>
                </w14:textFill>
              </w:rPr>
              <w:t>P</w:t>
            </w:r>
            <w:r>
              <w:rPr>
                <w:color w:val="000000" w:themeColor="text1"/>
                <w:szCs w:val="21"/>
                <w14:textFill>
                  <w14:solidFill>
                    <w14:schemeClr w14:val="tx1"/>
                  </w14:solidFill>
                </w14:textFill>
              </w:rPr>
              <w:t>ET片材生产线生产过程中使用硅油，会有废弃油桶产生，硅油的废包装桶属于</w:t>
            </w:r>
            <w:r>
              <w:rPr>
                <w:rFonts w:hint="eastAsia"/>
                <w:color w:val="000000" w:themeColor="text1"/>
                <w:szCs w:val="21"/>
                <w14:textFill>
                  <w14:solidFill>
                    <w14:schemeClr w14:val="tx1"/>
                  </w14:solidFill>
                </w14:textFill>
              </w:rPr>
              <w:t>沾染矿物油的废弃包装物。根据建设方提供资料，项目硅油年消耗量约为1</w:t>
            </w:r>
            <w:r>
              <w:rPr>
                <w:color w:val="000000" w:themeColor="text1"/>
                <w:szCs w:val="21"/>
                <w14:textFill>
                  <w14:solidFill>
                    <w14:schemeClr w14:val="tx1"/>
                  </w14:solidFill>
                </w14:textFill>
              </w:rPr>
              <w:t>.5t，废硅油桶产生量约为</w:t>
            </w: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.05t/a。</w:t>
            </w:r>
          </w:p>
          <w:p w14:paraId="6B98EB85">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7</w:t>
            </w:r>
            <w:r>
              <w:rPr>
                <w:rFonts w:hint="eastAsia"/>
                <w:color w:val="000000" w:themeColor="text1"/>
                <w:szCs w:val="21"/>
                <w14:textFill>
                  <w14:solidFill>
                    <w14:schemeClr w14:val="tx1"/>
                  </w14:solidFill>
                </w14:textFill>
              </w:rPr>
              <w:t>）生活垃圾</w:t>
            </w:r>
          </w:p>
          <w:p w14:paraId="519F94F3">
            <w:pPr>
              <w:spacing w:line="360" w:lineRule="auto"/>
              <w:ind w:firstLine="420" w:firstLineChars="200"/>
              <w:rPr>
                <w:color w:val="000000" w:themeColor="text1"/>
                <w:kern w:val="0"/>
                <w:szCs w:val="21"/>
                <w14:textFill>
                  <w14:solidFill>
                    <w14:schemeClr w14:val="tx1"/>
                  </w14:solidFill>
                </w14:textFill>
              </w:rPr>
            </w:pPr>
            <w:r>
              <w:rPr>
                <w:rFonts w:hint="eastAsia" w:hAnsi="宋体"/>
                <w:bCs/>
                <w:color w:val="000000" w:themeColor="text1"/>
                <w:szCs w:val="21"/>
                <w14:textFill>
                  <w14:solidFill>
                    <w14:schemeClr w14:val="tx1"/>
                  </w14:solidFill>
                </w14:textFill>
              </w:rPr>
              <w:t>项目运营期生活垃圾主要为废办公用品、废旧生活用品等生活固废。</w:t>
            </w:r>
            <w:r>
              <w:rPr>
                <w:color w:val="000000" w:themeColor="text1"/>
                <w:szCs w:val="21"/>
                <w14:textFill>
                  <w14:solidFill>
                    <w14:schemeClr w14:val="tx1"/>
                  </w14:solidFill>
                </w14:textFill>
              </w:rPr>
              <w:t>项目劳动定员40</w:t>
            </w:r>
            <w:r>
              <w:rPr>
                <w:rFonts w:hint="eastAsia"/>
                <w:color w:val="000000" w:themeColor="text1"/>
                <w:szCs w:val="21"/>
                <w14:textFill>
                  <w14:solidFill>
                    <w14:schemeClr w14:val="tx1"/>
                  </w14:solidFill>
                </w14:textFill>
              </w:rPr>
              <w:t>人</w:t>
            </w:r>
            <w:r>
              <w:rPr>
                <w:color w:val="000000" w:themeColor="text1"/>
                <w:szCs w:val="21"/>
                <w14:textFill>
                  <w14:solidFill>
                    <w14:schemeClr w14:val="tx1"/>
                  </w14:solidFill>
                </w14:textFill>
              </w:rPr>
              <w:t>，均不在</w:t>
            </w:r>
            <w:r>
              <w:rPr>
                <w:rFonts w:hint="eastAsia"/>
                <w:color w:val="000000" w:themeColor="text1"/>
                <w:szCs w:val="21"/>
                <w14:textFill>
                  <w14:solidFill>
                    <w14:schemeClr w14:val="tx1"/>
                  </w14:solidFill>
                </w14:textFill>
              </w:rPr>
              <w:t>厂</w:t>
            </w:r>
            <w:r>
              <w:rPr>
                <w:color w:val="000000" w:themeColor="text1"/>
                <w:szCs w:val="21"/>
                <w14:textFill>
                  <w14:solidFill>
                    <w14:schemeClr w14:val="tx1"/>
                  </w14:solidFill>
                </w14:textFill>
              </w:rPr>
              <w:t>内食宿。</w:t>
            </w:r>
            <w:r>
              <w:rPr>
                <w:color w:val="000000" w:themeColor="text1"/>
                <w:kern w:val="0"/>
                <w:szCs w:val="21"/>
                <w14:textFill>
                  <w14:solidFill>
                    <w14:schemeClr w14:val="tx1"/>
                  </w14:solidFill>
                </w14:textFill>
              </w:rPr>
              <w:t>生活垃圾产生量按0.5kg/人·d计，</w:t>
            </w:r>
            <w:r>
              <w:rPr>
                <w:color w:val="000000" w:themeColor="text1"/>
                <w:szCs w:val="21"/>
                <w14:textFill>
                  <w14:solidFill>
                    <w14:schemeClr w14:val="tx1"/>
                  </w14:solidFill>
                </w14:textFill>
              </w:rPr>
              <w:t>则</w:t>
            </w:r>
            <w:r>
              <w:rPr>
                <w:color w:val="000000" w:themeColor="text1"/>
                <w:kern w:val="0"/>
                <w:szCs w:val="21"/>
                <w14:textFill>
                  <w14:solidFill>
                    <w14:schemeClr w14:val="tx1"/>
                  </w14:solidFill>
                </w14:textFill>
              </w:rPr>
              <w:t>项目运营后生活垃圾产生量为</w:t>
            </w:r>
            <w:r>
              <w:rPr>
                <w:rFonts w:hint="eastAsia"/>
                <w:color w:val="000000" w:themeColor="text1"/>
                <w:kern w:val="0"/>
                <w:szCs w:val="21"/>
                <w14:textFill>
                  <w14:solidFill>
                    <w14:schemeClr w14:val="tx1"/>
                  </w14:solidFill>
                </w14:textFill>
              </w:rPr>
              <w:t>20</w:t>
            </w:r>
            <w:r>
              <w:rPr>
                <w:color w:val="000000" w:themeColor="text1"/>
                <w:kern w:val="0"/>
                <w:szCs w:val="21"/>
                <w14:textFill>
                  <w14:solidFill>
                    <w14:schemeClr w14:val="tx1"/>
                  </w14:solidFill>
                </w14:textFill>
              </w:rPr>
              <w:t>kg/d，</w:t>
            </w:r>
            <w:r>
              <w:rPr>
                <w:rFonts w:hint="eastAsia"/>
                <w:color w:val="000000" w:themeColor="text1"/>
                <w:kern w:val="0"/>
                <w:szCs w:val="21"/>
                <w14:textFill>
                  <w14:solidFill>
                    <w14:schemeClr w14:val="tx1"/>
                  </w14:solidFill>
                </w14:textFill>
              </w:rPr>
              <w:t>6</w:t>
            </w:r>
            <w:r>
              <w:rPr>
                <w:color w:val="000000" w:themeColor="text1"/>
                <w:kern w:val="0"/>
                <w:szCs w:val="21"/>
                <w14:textFill>
                  <w14:solidFill>
                    <w14:schemeClr w14:val="tx1"/>
                  </w14:solidFill>
                </w14:textFill>
              </w:rPr>
              <w:t>t/a，</w:t>
            </w:r>
            <w:r>
              <w:rPr>
                <w:bCs/>
                <w:color w:val="000000" w:themeColor="text1"/>
                <w:szCs w:val="21"/>
                <w14:textFill>
                  <w14:solidFill>
                    <w14:schemeClr w14:val="tx1"/>
                  </w14:solidFill>
                </w14:textFill>
              </w:rPr>
              <w:t>集中收集后</w:t>
            </w:r>
            <w:r>
              <w:rPr>
                <w:rFonts w:hint="eastAsia"/>
                <w:bCs/>
                <w:color w:val="000000" w:themeColor="text1"/>
                <w:szCs w:val="21"/>
                <w14:textFill>
                  <w14:solidFill>
                    <w14:schemeClr w14:val="tx1"/>
                  </w14:solidFill>
                </w14:textFill>
              </w:rPr>
              <w:t>每天</w:t>
            </w:r>
            <w:r>
              <w:rPr>
                <w:bCs/>
                <w:color w:val="000000" w:themeColor="text1"/>
                <w:szCs w:val="21"/>
                <w14:textFill>
                  <w14:solidFill>
                    <w14:schemeClr w14:val="tx1"/>
                  </w14:solidFill>
                </w14:textFill>
              </w:rPr>
              <w:t>清运至</w:t>
            </w:r>
            <w:r>
              <w:rPr>
                <w:color w:val="000000" w:themeColor="text1"/>
                <w:kern w:val="0"/>
                <w:szCs w:val="21"/>
                <w14:textFill>
                  <w14:solidFill>
                    <w14:schemeClr w14:val="tx1"/>
                  </w14:solidFill>
                </w14:textFill>
              </w:rPr>
              <w:t>项目区附近</w:t>
            </w:r>
            <w:r>
              <w:rPr>
                <w:rFonts w:hint="eastAsia"/>
                <w:color w:val="000000" w:themeColor="text1"/>
                <w:kern w:val="0"/>
                <w:szCs w:val="21"/>
                <w14:textFill>
                  <w14:solidFill>
                    <w14:schemeClr w14:val="tx1"/>
                  </w14:solidFill>
                </w14:textFill>
              </w:rPr>
              <w:t>垃圾收集点，由环卫部门定期清运处置。</w:t>
            </w:r>
          </w:p>
          <w:p w14:paraId="10C2ED60">
            <w:pPr>
              <w:snapToGrid w:val="0"/>
              <w:spacing w:line="360" w:lineRule="auto"/>
              <w:ind w:firstLine="422" w:firstLineChars="200"/>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5、固体废物贮存及去向</w:t>
            </w:r>
          </w:p>
          <w:p w14:paraId="0E9BDA59">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rFonts w:hint="eastAsia" w:hAnsi="宋体"/>
                <w:bCs/>
                <w:color w:val="000000" w:themeColor="text1"/>
                <w:szCs w:val="21"/>
                <w14:textFill>
                  <w14:solidFill>
                    <w14:schemeClr w14:val="tx1"/>
                  </w14:solidFill>
                </w14:textFill>
              </w:rPr>
              <w:t>一般固废</w:t>
            </w:r>
          </w:p>
          <w:p w14:paraId="11D4AF3A">
            <w:pPr>
              <w:snapToGrid w:val="0"/>
              <w:spacing w:line="360" w:lineRule="auto"/>
              <w:ind w:firstLine="420" w:firstLineChars="200"/>
              <w:rPr>
                <w:rFonts w:hAnsi="宋体"/>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项目运营期固废中废包装材料、不合格产品及边角料和生活垃圾属于一般固废。其中，不合格产品及边角料分类收集后，回用于项目生产；废包装材料和生活垃圾分类收集后，</w:t>
            </w:r>
            <w:r>
              <w:rPr>
                <w:bCs/>
                <w:color w:val="000000" w:themeColor="text1"/>
                <w:szCs w:val="21"/>
                <w14:textFill>
                  <w14:solidFill>
                    <w14:schemeClr w14:val="tx1"/>
                  </w14:solidFill>
                </w14:textFill>
              </w:rPr>
              <w:t>清运至</w:t>
            </w:r>
            <w:r>
              <w:rPr>
                <w:color w:val="000000" w:themeColor="text1"/>
                <w:kern w:val="0"/>
                <w:szCs w:val="21"/>
                <w14:textFill>
                  <w14:solidFill>
                    <w14:schemeClr w14:val="tx1"/>
                  </w14:solidFill>
                </w14:textFill>
              </w:rPr>
              <w:t>项目区附近</w:t>
            </w:r>
            <w:r>
              <w:rPr>
                <w:rFonts w:hint="eastAsia"/>
                <w:color w:val="000000" w:themeColor="text1"/>
                <w:kern w:val="0"/>
                <w:szCs w:val="21"/>
                <w14:textFill>
                  <w14:solidFill>
                    <w14:schemeClr w14:val="tx1"/>
                  </w14:solidFill>
                </w14:textFill>
              </w:rPr>
              <w:t>垃圾收集点，由环卫部门定期清运处置。</w:t>
            </w:r>
          </w:p>
          <w:p w14:paraId="3C5ECD86">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）危险废物</w:t>
            </w:r>
          </w:p>
          <w:p w14:paraId="5CD037B9">
            <w:pPr>
              <w:adjustRightInd w:val="0"/>
              <w:snapToGrid w:val="0"/>
              <w:spacing w:line="360" w:lineRule="auto"/>
              <w:ind w:firstLine="420" w:firstLineChars="200"/>
              <w:rPr>
                <w:bCs/>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项目运营期固废中废机油、</w:t>
            </w:r>
            <w:r>
              <w:rPr>
                <w:rFonts w:hint="eastAsia"/>
                <w:color w:val="000000" w:themeColor="text1"/>
                <w:szCs w:val="21"/>
                <w14:textFill>
                  <w14:solidFill>
                    <w14:schemeClr w14:val="tx1"/>
                  </w14:solidFill>
                </w14:textFill>
              </w:rPr>
              <w:t>废U</w:t>
            </w:r>
            <w:r>
              <w:rPr>
                <w:color w:val="000000" w:themeColor="text1"/>
                <w:szCs w:val="21"/>
                <w14:textFill>
                  <w14:solidFill>
                    <w14:schemeClr w14:val="tx1"/>
                  </w14:solidFill>
                </w14:textFill>
              </w:rPr>
              <w:t>V灯管、</w:t>
            </w:r>
            <w:r>
              <w:rPr>
                <w:rFonts w:hAnsi="宋体"/>
                <w:bCs/>
                <w:color w:val="000000" w:themeColor="text1"/>
                <w:szCs w:val="21"/>
                <w14:textFill>
                  <w14:solidFill>
                    <w14:schemeClr w14:val="tx1"/>
                  </w14:solidFill>
                </w14:textFill>
              </w:rPr>
              <w:t>失活活性炭、</w:t>
            </w:r>
            <w:r>
              <w:rPr>
                <w:color w:val="000000" w:themeColor="text1"/>
                <w:szCs w:val="21"/>
                <w14:textFill>
                  <w14:solidFill>
                    <w14:schemeClr w14:val="tx1"/>
                  </w14:solidFill>
                </w14:textFill>
              </w:rPr>
              <w:t>废硅油桶</w:t>
            </w:r>
            <w:r>
              <w:rPr>
                <w:rFonts w:hAnsi="宋体"/>
                <w:bCs/>
                <w:color w:val="000000" w:themeColor="text1"/>
                <w:szCs w:val="21"/>
                <w14:textFill>
                  <w14:solidFill>
                    <w14:schemeClr w14:val="tx1"/>
                  </w14:solidFill>
                </w14:textFill>
              </w:rPr>
              <w:t>为危险废物。</w:t>
            </w:r>
            <w:r>
              <w:rPr>
                <w:bCs/>
                <w:color w:val="000000" w:themeColor="text1"/>
                <w:szCs w:val="21"/>
                <w14:textFill>
                  <w14:solidFill>
                    <w14:schemeClr w14:val="tx1"/>
                  </w14:solidFill>
                </w14:textFill>
              </w:rPr>
              <w:t>需设专门的危废暂存间，并且危废暂存间必须有可靠的防雨、防渗、防潮、防晒等手段，必须有醒目的危险警告标志，要有专人管理，避免无关人员误入，要便于周转箱的回取和运输车辆的交通。废机油、</w:t>
            </w:r>
            <w:r>
              <w:rPr>
                <w:rFonts w:hint="eastAsia"/>
                <w:color w:val="000000" w:themeColor="text1"/>
                <w:szCs w:val="21"/>
                <w14:textFill>
                  <w14:solidFill>
                    <w14:schemeClr w14:val="tx1"/>
                  </w14:solidFill>
                </w14:textFill>
              </w:rPr>
              <w:t>废U</w:t>
            </w:r>
            <w:r>
              <w:rPr>
                <w:color w:val="000000" w:themeColor="text1"/>
                <w:szCs w:val="21"/>
                <w14:textFill>
                  <w14:solidFill>
                    <w14:schemeClr w14:val="tx1"/>
                  </w14:solidFill>
                </w14:textFill>
              </w:rPr>
              <w:t>V灯管、</w:t>
            </w:r>
            <w:r>
              <w:rPr>
                <w:rFonts w:hint="eastAsia"/>
                <w:bCs/>
                <w:color w:val="000000" w:themeColor="text1"/>
                <w:szCs w:val="21"/>
                <w14:textFill>
                  <w14:solidFill>
                    <w14:schemeClr w14:val="tx1"/>
                  </w14:solidFill>
                </w14:textFill>
              </w:rPr>
              <w:t>失活活性炭</w:t>
            </w:r>
            <w:r>
              <w:rPr>
                <w:bCs/>
                <w:color w:val="000000" w:themeColor="text1"/>
                <w:szCs w:val="21"/>
                <w14:textFill>
                  <w14:solidFill>
                    <w14:schemeClr w14:val="tx1"/>
                  </w14:solidFill>
                </w14:textFill>
              </w:rPr>
              <w:t>收集暂存后全部委托具有相关资质的单位进行清运处理</w:t>
            </w:r>
            <w:r>
              <w:rPr>
                <w:rFonts w:hint="eastAsia"/>
                <w:bCs/>
                <w:color w:val="000000" w:themeColor="text1"/>
                <w:szCs w:val="21"/>
                <w14:textFill>
                  <w14:solidFill>
                    <w14:schemeClr w14:val="tx1"/>
                  </w14:solidFill>
                </w14:textFill>
              </w:rPr>
              <w:t>。</w:t>
            </w:r>
          </w:p>
          <w:p w14:paraId="7C4048B6">
            <w:pPr>
              <w:snapToGrid w:val="0"/>
              <w:spacing w:line="360" w:lineRule="auto"/>
              <w:ind w:firstLine="422" w:firstLineChars="200"/>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6、环境管理要求</w:t>
            </w:r>
          </w:p>
          <w:p w14:paraId="108E5FBB">
            <w:pPr>
              <w:adjustRightInd w:val="0"/>
              <w:snapToGrid w:val="0"/>
              <w:spacing w:line="360" w:lineRule="auto"/>
              <w:ind w:firstLine="420" w:firstLineChars="200"/>
              <w:rPr>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（1）</w:t>
            </w:r>
            <w:r>
              <w:rPr>
                <w:bCs/>
                <w:color w:val="000000" w:themeColor="text1"/>
                <w:szCs w:val="21"/>
                <w14:textFill>
                  <w14:solidFill>
                    <w14:schemeClr w14:val="tx1"/>
                  </w14:solidFill>
                </w14:textFill>
              </w:rPr>
              <w:t>一般固体废物</w:t>
            </w:r>
          </w:p>
          <w:p w14:paraId="6FFD346D">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项目运营期固废中废包装材料、不合格产品及边角料和生活垃圾属于一般固废，</w:t>
            </w:r>
            <w:r>
              <w:rPr>
                <w:rFonts w:hint="eastAsia" w:hAnsi="宋体"/>
                <w:bCs/>
                <w:color w:val="000000" w:themeColor="text1"/>
                <w:szCs w:val="21"/>
                <w14:textFill>
                  <w14:solidFill>
                    <w14:schemeClr w14:val="tx1"/>
                  </w14:solidFill>
                </w14:textFill>
              </w:rPr>
              <w:t>环评要求项目区内设置1个废料收集池，</w:t>
            </w:r>
            <w:r>
              <w:rPr>
                <w:rFonts w:hint="eastAsia"/>
                <w:color w:val="000000" w:themeColor="text1"/>
                <w:kern w:val="0"/>
                <w:szCs w:val="21"/>
                <w14:textFill>
                  <w14:solidFill>
                    <w14:schemeClr w14:val="tx1"/>
                  </w14:solidFill>
                </w14:textFill>
              </w:rPr>
              <w:t>水泥硬化，</w:t>
            </w:r>
            <w:r>
              <w:rPr>
                <w:rFonts w:hint="eastAsia"/>
                <w:color w:val="000000" w:themeColor="text1"/>
                <w:szCs w:val="21"/>
                <w14:textFill>
                  <w14:solidFill>
                    <w14:schemeClr w14:val="tx1"/>
                  </w14:solidFill>
                </w14:textFill>
              </w:rPr>
              <w:t>有防风防雨遮挡物，</w:t>
            </w:r>
            <w:r>
              <w:rPr>
                <w:rFonts w:hint="eastAsia" w:hAnsi="宋体"/>
                <w:bCs/>
                <w:color w:val="000000" w:themeColor="text1"/>
                <w:szCs w:val="21"/>
                <w14:textFill>
                  <w14:solidFill>
                    <w14:schemeClr w14:val="tx1"/>
                  </w14:solidFill>
                </w14:textFill>
              </w:rPr>
              <w:t>分类收集项目</w:t>
            </w:r>
            <w:r>
              <w:rPr>
                <w:rFonts w:hint="eastAsia"/>
                <w:color w:val="000000" w:themeColor="text1"/>
                <w:szCs w:val="21"/>
                <w14:textFill>
                  <w14:solidFill>
                    <w14:schemeClr w14:val="tx1"/>
                  </w14:solidFill>
                </w14:textFill>
              </w:rPr>
              <w:t>不合格产品及边角料，</w:t>
            </w:r>
            <w:r>
              <w:rPr>
                <w:rFonts w:hint="eastAsia"/>
                <w:color w:val="000000" w:themeColor="text1"/>
                <w:kern w:val="0"/>
                <w:szCs w:val="21"/>
                <w14:textFill>
                  <w14:solidFill>
                    <w14:schemeClr w14:val="tx1"/>
                  </w14:solidFill>
                </w14:textFill>
              </w:rPr>
              <w:t>定期清运用作生产原料；</w:t>
            </w:r>
            <w:r>
              <w:rPr>
                <w:rFonts w:hint="eastAsia" w:hAnsi="宋体"/>
                <w:bCs/>
                <w:color w:val="000000" w:themeColor="text1"/>
                <w:szCs w:val="21"/>
                <w14:textFill>
                  <w14:solidFill>
                    <w14:schemeClr w14:val="tx1"/>
                  </w14:solidFill>
                </w14:textFill>
              </w:rPr>
              <w:t>设置1个一般固废收集池，</w:t>
            </w:r>
            <w:r>
              <w:rPr>
                <w:rFonts w:hint="eastAsia"/>
                <w:color w:val="000000" w:themeColor="text1"/>
                <w:kern w:val="0"/>
                <w:szCs w:val="21"/>
                <w14:textFill>
                  <w14:solidFill>
                    <w14:schemeClr w14:val="tx1"/>
                  </w14:solidFill>
                </w14:textFill>
              </w:rPr>
              <w:t>水泥硬化，</w:t>
            </w:r>
            <w:r>
              <w:rPr>
                <w:rFonts w:hint="eastAsia"/>
                <w:color w:val="000000" w:themeColor="text1"/>
                <w:szCs w:val="21"/>
                <w14:textFill>
                  <w14:solidFill>
                    <w14:schemeClr w14:val="tx1"/>
                  </w14:solidFill>
                </w14:textFill>
              </w:rPr>
              <w:t>有防风防雨遮挡物，废包装材料和生活垃圾分类收集后</w:t>
            </w:r>
            <w:r>
              <w:rPr>
                <w:rFonts w:hint="eastAsia"/>
                <w:color w:val="000000" w:themeColor="text1"/>
                <w:kern w:val="0"/>
                <w:szCs w:val="21"/>
                <w14:textFill>
                  <w14:solidFill>
                    <w14:schemeClr w14:val="tx1"/>
                  </w14:solidFill>
                </w14:textFill>
              </w:rPr>
              <w:t>由环卫部门定期清运处置。</w:t>
            </w:r>
          </w:p>
          <w:p w14:paraId="2C23ED7A">
            <w:pPr>
              <w:snapToGrid w:val="0"/>
              <w:spacing w:line="360" w:lineRule="auto"/>
              <w:ind w:firstLine="420" w:firstLineChars="200"/>
              <w:rPr>
                <w:rFonts w:hAnsi="宋体"/>
                <w:bCs/>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w:t>
            </w:r>
            <w:r>
              <w:rPr>
                <w:rFonts w:hint="eastAsia" w:hAnsi="宋体"/>
                <w:bCs/>
                <w:color w:val="000000" w:themeColor="text1"/>
                <w:szCs w:val="21"/>
                <w14:textFill>
                  <w14:solidFill>
                    <w14:schemeClr w14:val="tx1"/>
                  </w14:solidFill>
                </w14:textFill>
              </w:rPr>
              <w:t>2</w:t>
            </w:r>
            <w:r>
              <w:rPr>
                <w:rFonts w:hAnsi="宋体"/>
                <w:bCs/>
                <w:color w:val="000000" w:themeColor="text1"/>
                <w:szCs w:val="21"/>
                <w14:textFill>
                  <w14:solidFill>
                    <w14:schemeClr w14:val="tx1"/>
                  </w14:solidFill>
                </w14:textFill>
              </w:rPr>
              <w:t>）危险废物</w:t>
            </w:r>
          </w:p>
          <w:p w14:paraId="56D69B3B">
            <w:pPr>
              <w:spacing w:line="360" w:lineRule="auto"/>
              <w:ind w:firstLine="420" w:firstLineChars="200"/>
              <w:rPr>
                <w:bCs/>
                <w:color w:val="000000" w:themeColor="text1"/>
                <w14:textFill>
                  <w14:solidFill>
                    <w14:schemeClr w14:val="tx1"/>
                  </w14:solidFill>
                </w14:textFill>
              </w:rPr>
            </w:pPr>
            <w:r>
              <w:rPr>
                <w:bCs/>
                <w:color w:val="000000" w:themeColor="text1"/>
                <w:szCs w:val="21"/>
                <w14:textFill>
                  <w14:solidFill>
                    <w14:schemeClr w14:val="tx1"/>
                  </w14:solidFill>
                </w14:textFill>
              </w:rPr>
              <w:t>废机油、</w:t>
            </w:r>
            <w:r>
              <w:rPr>
                <w:rFonts w:hint="eastAsia"/>
                <w:color w:val="000000" w:themeColor="text1"/>
                <w:szCs w:val="21"/>
                <w14:textFill>
                  <w14:solidFill>
                    <w14:schemeClr w14:val="tx1"/>
                  </w14:solidFill>
                </w14:textFill>
              </w:rPr>
              <w:t>废U</w:t>
            </w:r>
            <w:r>
              <w:rPr>
                <w:color w:val="000000" w:themeColor="text1"/>
                <w:szCs w:val="21"/>
                <w14:textFill>
                  <w14:solidFill>
                    <w14:schemeClr w14:val="tx1"/>
                  </w14:solidFill>
                </w14:textFill>
              </w:rPr>
              <w:t>V灯管、</w:t>
            </w:r>
            <w:r>
              <w:rPr>
                <w:rFonts w:hint="eastAsia"/>
                <w:bCs/>
                <w:color w:val="000000" w:themeColor="text1"/>
                <w:szCs w:val="21"/>
                <w14:textFill>
                  <w14:solidFill>
                    <w14:schemeClr w14:val="tx1"/>
                  </w14:solidFill>
                </w14:textFill>
              </w:rPr>
              <w:t>失活活性炭、</w:t>
            </w:r>
            <w:r>
              <w:rPr>
                <w:color w:val="000000" w:themeColor="text1"/>
                <w:szCs w:val="21"/>
                <w14:textFill>
                  <w14:solidFill>
                    <w14:schemeClr w14:val="tx1"/>
                  </w14:solidFill>
                </w14:textFill>
              </w:rPr>
              <w:t>废硅油桶</w:t>
            </w:r>
            <w:r>
              <w:rPr>
                <w:bCs/>
                <w:color w:val="000000" w:themeColor="text1"/>
                <w:szCs w:val="21"/>
                <w14:textFill>
                  <w14:solidFill>
                    <w14:schemeClr w14:val="tx1"/>
                  </w14:solidFill>
                </w14:textFill>
              </w:rPr>
              <w:t>收集暂存后全部委托具有相关资质的单位进行清运处理</w:t>
            </w:r>
            <w:r>
              <w:rPr>
                <w:rFonts w:hint="eastAsia"/>
                <w:bCs/>
                <w:color w:val="000000" w:themeColor="text1"/>
                <w:szCs w:val="21"/>
                <w14:textFill>
                  <w14:solidFill>
                    <w14:schemeClr w14:val="tx1"/>
                  </w14:solidFill>
                </w14:textFill>
              </w:rPr>
              <w:t>。</w:t>
            </w:r>
            <w:r>
              <w:rPr>
                <w:bCs/>
                <w:color w:val="000000" w:themeColor="text1"/>
                <w14:textFill>
                  <w14:solidFill>
                    <w14:schemeClr w14:val="tx1"/>
                  </w14:solidFill>
                </w14:textFill>
              </w:rPr>
              <w:t>建立单独危险废物暂存间，</w:t>
            </w:r>
            <w:r>
              <w:rPr>
                <w:bCs/>
                <w:color w:val="000000" w:themeColor="text1"/>
                <w:szCs w:val="21"/>
                <w14:textFill>
                  <w14:solidFill>
                    <w14:schemeClr w14:val="tx1"/>
                  </w14:solidFill>
                </w14:textFill>
              </w:rPr>
              <w:t>废机油、</w:t>
            </w:r>
            <w:r>
              <w:rPr>
                <w:rFonts w:hint="eastAsia"/>
                <w:color w:val="000000" w:themeColor="text1"/>
                <w:szCs w:val="21"/>
                <w14:textFill>
                  <w14:solidFill>
                    <w14:schemeClr w14:val="tx1"/>
                  </w14:solidFill>
                </w14:textFill>
              </w:rPr>
              <w:t>废U</w:t>
            </w:r>
            <w:r>
              <w:rPr>
                <w:color w:val="000000" w:themeColor="text1"/>
                <w:szCs w:val="21"/>
                <w14:textFill>
                  <w14:solidFill>
                    <w14:schemeClr w14:val="tx1"/>
                  </w14:solidFill>
                </w14:textFill>
              </w:rPr>
              <w:t>V灯管、</w:t>
            </w:r>
            <w:r>
              <w:rPr>
                <w:rFonts w:hint="eastAsia"/>
                <w:bCs/>
                <w:color w:val="000000" w:themeColor="text1"/>
                <w:szCs w:val="21"/>
                <w14:textFill>
                  <w14:solidFill>
                    <w14:schemeClr w14:val="tx1"/>
                  </w14:solidFill>
                </w14:textFill>
              </w:rPr>
              <w:t>失活活性炭</w:t>
            </w:r>
            <w:r>
              <w:rPr>
                <w:bCs/>
                <w:color w:val="000000" w:themeColor="text1"/>
                <w14:textFill>
                  <w14:solidFill>
                    <w14:schemeClr w14:val="tx1"/>
                  </w14:solidFill>
                </w14:textFill>
              </w:rPr>
              <w:t>使用专用容器暂存在危废暂存间，然后由具有相关资质的单位统一清运处置，设置危废标识，建立台账。</w:t>
            </w:r>
          </w:p>
          <w:p w14:paraId="2B68D1CF">
            <w:pPr>
              <w:spacing w:line="360" w:lineRule="auto"/>
              <w:ind w:firstLine="420" w:firstLineChars="200"/>
              <w:rPr>
                <w:bCs/>
                <w:color w:val="000000" w:themeColor="text1"/>
                <w14:textFill>
                  <w14:solidFill>
                    <w14:schemeClr w14:val="tx1"/>
                  </w14:solidFill>
                </w14:textFill>
              </w:rPr>
            </w:pPr>
            <w:r>
              <w:rPr>
                <w:color w:val="000000" w:themeColor="text1"/>
                <w14:textFill>
                  <w14:solidFill>
                    <w14:schemeClr w14:val="tx1"/>
                  </w14:solidFill>
                </w14:textFill>
              </w:rPr>
              <w:t>根据</w:t>
            </w:r>
            <w:r>
              <w:rPr>
                <w:rFonts w:hint="eastAsia"/>
                <w:color w:val="000000" w:themeColor="text1"/>
                <w:szCs w:val="21"/>
                <w14:textFill>
                  <w14:solidFill>
                    <w14:schemeClr w14:val="tx1"/>
                  </w14:solidFill>
                </w14:textFill>
              </w:rPr>
              <w:t>《危险废弃物贮存污染控制标准》（</w:t>
            </w:r>
            <w:r>
              <w:rPr>
                <w:color w:val="000000" w:themeColor="text1"/>
                <w:szCs w:val="21"/>
                <w14:textFill>
                  <w14:solidFill>
                    <w14:schemeClr w14:val="tx1"/>
                  </w14:solidFill>
                </w14:textFill>
              </w:rPr>
              <w:t>GB18597-2023</w:t>
            </w:r>
            <w:r>
              <w:rPr>
                <w:rFonts w:hint="eastAsia"/>
                <w:color w:val="000000" w:themeColor="text1"/>
                <w:szCs w:val="21"/>
                <w14:textFill>
                  <w14:solidFill>
                    <w14:schemeClr w14:val="tx1"/>
                  </w14:solidFill>
                </w14:textFill>
              </w:rPr>
              <w:t>），</w:t>
            </w:r>
            <w:r>
              <w:rPr>
                <w:rFonts w:hint="eastAsia"/>
                <w:bCs/>
                <w:color w:val="000000" w:themeColor="text1"/>
                <w14:textFill>
                  <w14:solidFill>
                    <w14:schemeClr w14:val="tx1"/>
                  </w14:solidFill>
                </w14:textFill>
              </w:rPr>
              <w:t>危险废物暂存间建设要求：①危险废物贮存间</w:t>
            </w:r>
            <w:r>
              <w:rPr>
                <w:rFonts w:hint="eastAsia"/>
                <w:bCs/>
                <w:color w:val="000000" w:themeColor="text1"/>
                <w:lang w:eastAsia="zh-CN"/>
                <w14:textFill>
                  <w14:solidFill>
                    <w14:schemeClr w14:val="tx1"/>
                  </w14:solidFill>
                </w14:textFill>
              </w:rPr>
              <w:t>必须</w:t>
            </w:r>
            <w:r>
              <w:rPr>
                <w:rFonts w:hint="eastAsia"/>
                <w:bCs/>
                <w:color w:val="000000" w:themeColor="text1"/>
                <w14:textFill>
                  <w14:solidFill>
                    <w14:schemeClr w14:val="tx1"/>
                  </w14:solidFill>
                </w14:textFill>
              </w:rPr>
              <w:t>密闭建设，门口内侧设立围堰，地面应做好硬化及“三防”措施（防扬散、防流失、防渗漏）；②危险废物贮存间门口需张贴标准规定的危险废物标识和危废信息板，屋内张贴企业《危险废物管理制度》；③危险废物贮存间需按照“双人双锁”制度管理（两把钥匙分别由两个危废负责人管理，不得一人管理）；④不同种类危险废物应有明显的过道划分，墙上张贴危废名称，液态危废需将承装容器放至防渗漏托盘内并在容器粘贴危险废物标签，固态危废包装需完好无破损并系挂危险废物标签，并按要求填写；⑤建立台账并悬挂于危险废物贮存间内，转入和转出（处置、自利用）需要填写危废种类、数量、时间及负责人姓名；⑥危险废物贮存间内禁止存放除危险废物及应急工具的其他物品；⑦危废暂存间日常管理严格按《危险废物管理制度》进行；⑧</w:t>
            </w:r>
            <w:r>
              <w:rPr>
                <w:bCs/>
                <w:color w:val="000000" w:themeColor="text1"/>
                <w14:textFill>
                  <w14:solidFill>
                    <w14:schemeClr w14:val="tx1"/>
                  </w14:solidFill>
                </w14:textFill>
              </w:rPr>
              <w:t>基础必须防渗，防渗层为至少1</w:t>
            </w:r>
            <w:r>
              <w:rPr>
                <w:rFonts w:hint="eastAsia"/>
                <w:bCs/>
                <w:color w:val="000000" w:themeColor="text1"/>
                <w14:textFill>
                  <w14:solidFill>
                    <w14:schemeClr w14:val="tx1"/>
                  </w14:solidFill>
                </w14:textFill>
              </w:rPr>
              <w:t>m</w:t>
            </w:r>
            <w:r>
              <w:rPr>
                <w:bCs/>
                <w:color w:val="000000" w:themeColor="text1"/>
                <w14:textFill>
                  <w14:solidFill>
                    <w14:schemeClr w14:val="tx1"/>
                  </w14:solidFill>
                </w14:textFill>
              </w:rPr>
              <w:t>厚</w:t>
            </w:r>
            <w:r>
              <w:rPr>
                <w:rFonts w:hint="eastAsia"/>
                <w:bCs/>
                <w:color w:val="000000" w:themeColor="text1"/>
                <w:lang w:eastAsia="zh-CN"/>
                <w14:textFill>
                  <w14:solidFill>
                    <w14:schemeClr w14:val="tx1"/>
                  </w14:solidFill>
                </w14:textFill>
              </w:rPr>
              <w:t>黏土</w:t>
            </w:r>
            <w:r>
              <w:rPr>
                <w:bCs/>
                <w:color w:val="000000" w:themeColor="text1"/>
                <w14:textFill>
                  <w14:solidFill>
                    <w14:schemeClr w14:val="tx1"/>
                  </w14:solidFill>
                </w14:textFill>
              </w:rPr>
              <w:t>层（渗透系数≤10</w:t>
            </w:r>
            <w:r>
              <w:rPr>
                <w:bCs/>
                <w:color w:val="000000" w:themeColor="text1"/>
                <w:vertAlign w:val="superscript"/>
                <w14:textFill>
                  <w14:solidFill>
                    <w14:schemeClr w14:val="tx1"/>
                  </w14:solidFill>
                </w14:textFill>
              </w:rPr>
              <w:t>-7</w:t>
            </w:r>
            <w:r>
              <w:rPr>
                <w:bCs/>
                <w:color w:val="000000" w:themeColor="text1"/>
                <w14:textFill>
                  <w14:solidFill>
                    <w14:schemeClr w14:val="tx1"/>
                  </w14:solidFill>
                </w14:textFill>
              </w:rPr>
              <w:t>cm/s），或2</w:t>
            </w:r>
            <w:r>
              <w:rPr>
                <w:rFonts w:hint="eastAsia"/>
                <w:bCs/>
                <w:color w:val="000000" w:themeColor="text1"/>
                <w14:textFill>
                  <w14:solidFill>
                    <w14:schemeClr w14:val="tx1"/>
                  </w14:solidFill>
                </w14:textFill>
              </w:rPr>
              <w:t>mm</w:t>
            </w:r>
            <w:r>
              <w:rPr>
                <w:bCs/>
                <w:color w:val="000000" w:themeColor="text1"/>
                <w14:textFill>
                  <w14:solidFill>
                    <w14:schemeClr w14:val="tx1"/>
                  </w14:solidFill>
                </w14:textFill>
              </w:rPr>
              <w:t>厚高密度聚乙烯，或至少2</w:t>
            </w:r>
            <w:r>
              <w:rPr>
                <w:rFonts w:hint="eastAsia"/>
                <w:bCs/>
                <w:color w:val="000000" w:themeColor="text1"/>
                <w14:textFill>
                  <w14:solidFill>
                    <w14:schemeClr w14:val="tx1"/>
                  </w14:solidFill>
                </w14:textFill>
              </w:rPr>
              <w:t>mm</w:t>
            </w:r>
            <w:r>
              <w:rPr>
                <w:bCs/>
                <w:color w:val="000000" w:themeColor="text1"/>
                <w14:textFill>
                  <w14:solidFill>
                    <w14:schemeClr w14:val="tx1"/>
                  </w14:solidFill>
                </w14:textFill>
              </w:rPr>
              <w:t>厚的其它人工材料，渗透系数≤10</w:t>
            </w:r>
            <w:r>
              <w:rPr>
                <w:bCs/>
                <w:color w:val="000000" w:themeColor="text1"/>
                <w:vertAlign w:val="superscript"/>
                <w14:textFill>
                  <w14:solidFill>
                    <w14:schemeClr w14:val="tx1"/>
                  </w14:solidFill>
                </w14:textFill>
              </w:rPr>
              <w:t>-10</w:t>
            </w:r>
            <w:r>
              <w:rPr>
                <w:bCs/>
                <w:color w:val="000000" w:themeColor="text1"/>
                <w14:textFill>
                  <w14:solidFill>
                    <w14:schemeClr w14:val="tx1"/>
                  </w14:solidFill>
                </w14:textFill>
              </w:rPr>
              <w:t>cm/s</w:t>
            </w:r>
            <w:r>
              <w:rPr>
                <w:rFonts w:hint="eastAsia"/>
                <w:bCs/>
                <w:color w:val="000000" w:themeColor="text1"/>
                <w14:textFill>
                  <w14:solidFill>
                    <w14:schemeClr w14:val="tx1"/>
                  </w14:solidFill>
                </w14:textFill>
              </w:rPr>
              <w:t>。</w:t>
            </w:r>
          </w:p>
          <w:p w14:paraId="5626BB49">
            <w:pPr>
              <w:spacing w:line="360" w:lineRule="auto"/>
              <w:ind w:firstLine="420" w:firstLineChars="200"/>
              <w:rPr>
                <w:bCs/>
                <w:color w:val="000000" w:themeColor="text1"/>
                <w14:textFill>
                  <w14:solidFill>
                    <w14:schemeClr w14:val="tx1"/>
                  </w14:solidFill>
                </w14:textFill>
              </w:rPr>
            </w:pPr>
            <w:r>
              <w:rPr>
                <w:bCs/>
                <w:color w:val="000000" w:themeColor="text1"/>
                <w14:textFill>
                  <w14:solidFill>
                    <w14:schemeClr w14:val="tx1"/>
                  </w14:solidFill>
                </w14:textFill>
              </w:rPr>
              <w:t>危险废物识别标识规范化设置要求执行《危险废物识别标志设置技术规范》（HJ 1276-2022），具体见表4-20。</w:t>
            </w:r>
          </w:p>
          <w:p w14:paraId="37BCC6A4">
            <w:pPr>
              <w:snapToGrid w:val="0"/>
              <w:jc w:val="center"/>
              <w:rPr>
                <w:b/>
                <w:color w:val="000000" w:themeColor="text1"/>
                <w:sz w:val="18"/>
                <w:szCs w:val="18"/>
                <w14:textFill>
                  <w14:solidFill>
                    <w14:schemeClr w14:val="tx1"/>
                  </w14:solidFill>
                </w14:textFill>
              </w:rPr>
            </w:pPr>
            <w:r>
              <w:rPr>
                <w:b/>
                <w:snapToGrid w:val="0"/>
                <w:color w:val="000000" w:themeColor="text1"/>
                <w:kern w:val="0"/>
                <w:sz w:val="18"/>
                <w:szCs w:val="18"/>
                <w14:textFill>
                  <w14:solidFill>
                    <w14:schemeClr w14:val="tx1"/>
                  </w14:solidFill>
                </w14:textFill>
              </w:rPr>
              <w:t>表</w:t>
            </w:r>
            <w:r>
              <w:rPr>
                <w:rFonts w:hint="eastAsia"/>
                <w:b/>
                <w:snapToGrid w:val="0"/>
                <w:color w:val="000000" w:themeColor="text1"/>
                <w:kern w:val="0"/>
                <w:sz w:val="18"/>
                <w:szCs w:val="18"/>
                <w14:textFill>
                  <w14:solidFill>
                    <w14:schemeClr w14:val="tx1"/>
                  </w14:solidFill>
                </w14:textFill>
              </w:rPr>
              <w:t>4-</w:t>
            </w:r>
            <w:r>
              <w:rPr>
                <w:b/>
                <w:snapToGrid w:val="0"/>
                <w:color w:val="000000" w:themeColor="text1"/>
                <w:kern w:val="0"/>
                <w:sz w:val="18"/>
                <w:szCs w:val="18"/>
                <w14:textFill>
                  <w14:solidFill>
                    <w14:schemeClr w14:val="tx1"/>
                  </w14:solidFill>
                </w14:textFill>
              </w:rPr>
              <w:t>20</w:t>
            </w:r>
            <w:r>
              <w:rPr>
                <w:rFonts w:hint="eastAsia"/>
                <w:b/>
                <w:snapToGrid w:val="0"/>
                <w:color w:val="000000" w:themeColor="text1"/>
                <w:kern w:val="0"/>
                <w:sz w:val="18"/>
                <w:szCs w:val="18"/>
                <w14:textFill>
                  <w14:solidFill>
                    <w14:schemeClr w14:val="tx1"/>
                  </w14:solidFill>
                </w14:textFill>
              </w:rPr>
              <w:t xml:space="preserve">  </w:t>
            </w:r>
            <w:r>
              <w:rPr>
                <w:b/>
                <w:snapToGrid w:val="0"/>
                <w:color w:val="000000" w:themeColor="text1"/>
                <w:kern w:val="0"/>
                <w:sz w:val="18"/>
                <w:szCs w:val="18"/>
                <w14:textFill>
                  <w14:solidFill>
                    <w14:schemeClr w14:val="tx1"/>
                  </w14:solidFill>
                </w14:textFill>
              </w:rPr>
              <w:t xml:space="preserve"> </w:t>
            </w:r>
            <w:r>
              <w:rPr>
                <w:rFonts w:hint="eastAsia"/>
                <w:b/>
                <w:bCs/>
                <w:color w:val="000000" w:themeColor="text1"/>
                <w:sz w:val="18"/>
                <w:szCs w:val="18"/>
                <w14:textFill>
                  <w14:solidFill>
                    <w14:schemeClr w14:val="tx1"/>
                  </w14:solidFill>
                </w14:textFill>
              </w:rPr>
              <w:t>危险废物识别标识规范化设置要求一览表</w:t>
            </w:r>
          </w:p>
          <w:tbl>
            <w:tblPr>
              <w:tblStyle w:val="30"/>
              <w:tblW w:w="7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254"/>
              <w:gridCol w:w="2784"/>
              <w:gridCol w:w="3146"/>
            </w:tblGrid>
            <w:tr w14:paraId="2D60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14" w:type="dxa"/>
                </w:tcPr>
                <w:p w14:paraId="5FE2BAEB">
                  <w:pPr>
                    <w:snapToGrid w:val="0"/>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序号</w:t>
                  </w:r>
                </w:p>
              </w:tc>
              <w:tc>
                <w:tcPr>
                  <w:tcW w:w="1254" w:type="dxa"/>
                  <w:vAlign w:val="center"/>
                </w:tcPr>
                <w:p w14:paraId="5C4009DC">
                  <w:pPr>
                    <w:snapToGrid w:val="0"/>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标识名称</w:t>
                  </w:r>
                </w:p>
              </w:tc>
              <w:tc>
                <w:tcPr>
                  <w:tcW w:w="2784" w:type="dxa"/>
                  <w:vAlign w:val="center"/>
                </w:tcPr>
                <w:p w14:paraId="61A821FD">
                  <w:pPr>
                    <w:snapToGrid w:val="0"/>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图案样式</w:t>
                  </w:r>
                </w:p>
              </w:tc>
              <w:tc>
                <w:tcPr>
                  <w:tcW w:w="3146" w:type="dxa"/>
                  <w:vAlign w:val="center"/>
                </w:tcPr>
                <w:p w14:paraId="6B342726">
                  <w:pPr>
                    <w:snapToGrid w:val="0"/>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设置规范</w:t>
                  </w:r>
                </w:p>
              </w:tc>
            </w:tr>
            <w:tr w14:paraId="376D5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714" w:type="dxa"/>
                  <w:vAlign w:val="center"/>
                </w:tcPr>
                <w:p w14:paraId="12AC1AC4">
                  <w:pPr>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w:t>
                  </w:r>
                </w:p>
              </w:tc>
              <w:tc>
                <w:tcPr>
                  <w:tcW w:w="1254" w:type="dxa"/>
                  <w:vAlign w:val="center"/>
                </w:tcPr>
                <w:p w14:paraId="25EDA359">
                  <w:pPr>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危险废物标签</w:t>
                  </w:r>
                </w:p>
              </w:tc>
              <w:tc>
                <w:tcPr>
                  <w:tcW w:w="2784" w:type="dxa"/>
                  <w:vAlign w:val="center"/>
                </w:tcPr>
                <w:p w14:paraId="24C193C1">
                  <w:pPr>
                    <w:snapToGrid w:val="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drawing>
                      <wp:inline distT="0" distB="0" distL="0" distR="0">
                        <wp:extent cx="1033145" cy="1033145"/>
                        <wp:effectExtent l="0" t="0" r="0" b="0"/>
                        <wp:docPr id="330" name="图片 330"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330" descr="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052110" cy="1052110"/>
                                </a:xfrm>
                                <a:prstGeom prst="rect">
                                  <a:avLst/>
                                </a:prstGeom>
                                <a:noFill/>
                                <a:ln>
                                  <a:noFill/>
                                </a:ln>
                                <a:effectLst/>
                              </pic:spPr>
                            </pic:pic>
                          </a:graphicData>
                        </a:graphic>
                      </wp:inline>
                    </w:drawing>
                  </w:r>
                </w:p>
              </w:tc>
              <w:tc>
                <w:tcPr>
                  <w:tcW w:w="3146" w:type="dxa"/>
                  <w:vAlign w:val="center"/>
                </w:tcPr>
                <w:p w14:paraId="2706F42A">
                  <w:pPr>
                    <w:widowControl/>
                    <w:jc w:val="left"/>
                    <w:rPr>
                      <w:bCs/>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危险废物标签印刷的油墨应均匀，图案和文字应清晰、完整。危险废物标签的文字边缘宜加黑色边框，边框宽度不小于 1 mm，边框外宜留不小于 3 mm 的空白。</w:t>
                  </w:r>
                </w:p>
              </w:tc>
            </w:tr>
            <w:tr w14:paraId="785F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714" w:type="dxa"/>
                  <w:vAlign w:val="center"/>
                </w:tcPr>
                <w:p w14:paraId="055EB271">
                  <w:pPr>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w:t>
                  </w:r>
                </w:p>
              </w:tc>
              <w:tc>
                <w:tcPr>
                  <w:tcW w:w="1254" w:type="dxa"/>
                  <w:vAlign w:val="center"/>
                </w:tcPr>
                <w:p w14:paraId="3A4B19B6">
                  <w:pPr>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贮存分区标志</w:t>
                  </w:r>
                </w:p>
              </w:tc>
              <w:tc>
                <w:tcPr>
                  <w:tcW w:w="2784" w:type="dxa"/>
                  <w:vAlign w:val="center"/>
                </w:tcPr>
                <w:p w14:paraId="03C0152E">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drawing>
                      <wp:inline distT="0" distB="0" distL="0" distR="0">
                        <wp:extent cx="1192530" cy="1008380"/>
                        <wp:effectExtent l="0" t="0" r="7620" b="1270"/>
                        <wp:docPr id="324" name="图片 324"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324" descr="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198740" cy="1013564"/>
                                </a:xfrm>
                                <a:prstGeom prst="rect">
                                  <a:avLst/>
                                </a:prstGeom>
                                <a:noFill/>
                                <a:ln>
                                  <a:noFill/>
                                </a:ln>
                                <a:effectLst/>
                              </pic:spPr>
                            </pic:pic>
                          </a:graphicData>
                        </a:graphic>
                      </wp:inline>
                    </w:drawing>
                  </w:r>
                </w:p>
              </w:tc>
              <w:tc>
                <w:tcPr>
                  <w:tcW w:w="3146" w:type="dxa"/>
                  <w:vAlign w:val="center"/>
                </w:tcPr>
                <w:p w14:paraId="0939D09B">
                  <w:pPr>
                    <w:widowControl/>
                    <w:jc w:val="left"/>
                    <w:rPr>
                      <w:bCs/>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危险废物贮存分区标志的图形和文字应清晰、完整，保证在足够的观察距离条件下不影响阅读。“危险废物贮存分区标志”字样与其他信息宜加黑色分界线区分，分界线的宽度不小于 2 mm。</w:t>
                  </w:r>
                </w:p>
              </w:tc>
            </w:tr>
            <w:tr w14:paraId="2F775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atLeast"/>
                <w:jc w:val="center"/>
              </w:trPr>
              <w:tc>
                <w:tcPr>
                  <w:tcW w:w="714" w:type="dxa"/>
                  <w:vAlign w:val="center"/>
                </w:tcPr>
                <w:p w14:paraId="7CADDF17">
                  <w:pPr>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w:t>
                  </w:r>
                </w:p>
              </w:tc>
              <w:tc>
                <w:tcPr>
                  <w:tcW w:w="1254" w:type="dxa"/>
                  <w:vAlign w:val="center"/>
                </w:tcPr>
                <w:p w14:paraId="4173CB19">
                  <w:pPr>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危险废物贮存设施警示标识牌</w:t>
                  </w:r>
                </w:p>
              </w:tc>
              <w:tc>
                <w:tcPr>
                  <w:tcW w:w="2784" w:type="dxa"/>
                  <w:vAlign w:val="center"/>
                </w:tcPr>
                <w:p w14:paraId="64C605C6">
                  <w:pPr>
                    <w:snapToGrid w:val="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drawing>
                      <wp:inline distT="0" distB="0" distL="0" distR="0">
                        <wp:extent cx="1095375" cy="1668780"/>
                        <wp:effectExtent l="0" t="0" r="0" b="7620"/>
                        <wp:docPr id="323" name="图片 323" desc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323" descr="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102859" cy="1680444"/>
                                </a:xfrm>
                                <a:prstGeom prst="rect">
                                  <a:avLst/>
                                </a:prstGeom>
                                <a:noFill/>
                                <a:ln>
                                  <a:noFill/>
                                </a:ln>
                                <a:effectLst/>
                              </pic:spPr>
                            </pic:pic>
                          </a:graphicData>
                        </a:graphic>
                      </wp:inline>
                    </w:drawing>
                  </w:r>
                </w:p>
              </w:tc>
              <w:tc>
                <w:tcPr>
                  <w:tcW w:w="3146" w:type="dxa"/>
                  <w:vAlign w:val="center"/>
                </w:tcPr>
                <w:p w14:paraId="2479EE3B">
                  <w:pPr>
                    <w:widowControl/>
                    <w:jc w:val="left"/>
                    <w:rPr>
                      <w:bCs/>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标志牌和立柱无明显变形。标志牌表面无气泡，膜或搪瓷无脱落。图案清晰，色泽一致，没有明显缺损。</w:t>
                  </w:r>
                </w:p>
              </w:tc>
            </w:tr>
            <w:tr w14:paraId="55BF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714" w:type="dxa"/>
                  <w:vAlign w:val="center"/>
                </w:tcPr>
                <w:p w14:paraId="18A11C34">
                  <w:pPr>
                    <w:snapToGrid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4</w:t>
                  </w:r>
                </w:p>
              </w:tc>
              <w:tc>
                <w:tcPr>
                  <w:tcW w:w="1254" w:type="dxa"/>
                  <w:vAlign w:val="center"/>
                </w:tcPr>
                <w:p w14:paraId="66431A55">
                  <w:pPr>
                    <w:snapToGrid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废机油、废活性炭</w:t>
                  </w:r>
                  <w:r>
                    <w:rPr>
                      <w:bCs/>
                      <w:color w:val="000000" w:themeColor="text1"/>
                      <w:sz w:val="18"/>
                      <w:szCs w:val="18"/>
                      <w14:textFill>
                        <w14:solidFill>
                          <w14:schemeClr w14:val="tx1"/>
                        </w14:solidFill>
                      </w14:textFill>
                    </w:rPr>
                    <w:t>包装识别标签</w:t>
                  </w:r>
                </w:p>
              </w:tc>
              <w:tc>
                <w:tcPr>
                  <w:tcW w:w="2784" w:type="dxa"/>
                </w:tcPr>
                <w:p w14:paraId="30D62D18">
                  <w:pPr>
                    <w:snapToGrid w:val="0"/>
                    <w:jc w:val="center"/>
                    <w:rPr>
                      <w:bCs/>
                      <w:color w:val="000000" w:themeColor="text1"/>
                      <w:sz w:val="18"/>
                      <w:szCs w:val="18"/>
                      <w14:textFill>
                        <w14:solidFill>
                          <w14:schemeClr w14:val="tx1"/>
                        </w14:solidFill>
                      </w14:textFill>
                    </w:rPr>
                  </w:pPr>
                  <w:r>
                    <w:rPr>
                      <w:color w:val="000000" w:themeColor="text1"/>
                      <w14:textFill>
                        <w14:solidFill>
                          <w14:schemeClr w14:val="tx1"/>
                        </w14:solidFill>
                      </w14:textFill>
                    </w:rPr>
                    <w:drawing>
                      <wp:inline distT="0" distB="0" distL="0" distR="0">
                        <wp:extent cx="1169670" cy="1103630"/>
                        <wp:effectExtent l="0" t="0" r="0" b="1270"/>
                        <wp:docPr id="15" name="图片 15" descr="QQ截图20230330171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QQ截图2023033017180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169670" cy="1103630"/>
                                </a:xfrm>
                                <a:prstGeom prst="rect">
                                  <a:avLst/>
                                </a:prstGeom>
                                <a:noFill/>
                                <a:ln>
                                  <a:noFill/>
                                </a:ln>
                              </pic:spPr>
                            </pic:pic>
                          </a:graphicData>
                        </a:graphic>
                      </wp:inline>
                    </w:drawing>
                  </w:r>
                </w:p>
              </w:tc>
              <w:tc>
                <w:tcPr>
                  <w:tcW w:w="3146" w:type="dxa"/>
                  <w:vAlign w:val="center"/>
                </w:tcPr>
                <w:p w14:paraId="69436006">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 xml:space="preserve">符号：黑色 </w:t>
                  </w:r>
                </w:p>
                <w:p w14:paraId="69186A75">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底色：</w:t>
                  </w:r>
                  <w:r>
                    <w:rPr>
                      <w:rFonts w:hint="eastAsia"/>
                      <w:bCs/>
                      <w:color w:val="000000" w:themeColor="text1"/>
                      <w:sz w:val="18"/>
                      <w:szCs w:val="18"/>
                      <w14:textFill>
                        <w14:solidFill>
                          <w14:schemeClr w14:val="tx1"/>
                        </w14:solidFill>
                      </w14:textFill>
                    </w:rPr>
                    <w:t>白色</w:t>
                  </w:r>
                </w:p>
              </w:tc>
            </w:tr>
          </w:tbl>
          <w:p w14:paraId="0A30E928">
            <w:pPr>
              <w:spacing w:line="360" w:lineRule="auto"/>
              <w:ind w:firstLine="420" w:firstLineChars="200"/>
              <w:rPr>
                <w:bCs/>
                <w:color w:val="000000" w:themeColor="text1"/>
                <w14:textFill>
                  <w14:solidFill>
                    <w14:schemeClr w14:val="tx1"/>
                  </w14:solidFill>
                </w14:textFill>
              </w:rPr>
            </w:pPr>
            <w:r>
              <w:rPr>
                <w:bCs/>
                <w:color w:val="000000" w:themeColor="text1"/>
                <w14:textFill>
                  <w14:solidFill>
                    <w14:schemeClr w14:val="tx1"/>
                  </w14:solidFill>
                </w14:textFill>
              </w:rPr>
              <w:t>以上标志</w:t>
            </w:r>
            <w:r>
              <w:rPr>
                <w:rFonts w:hint="eastAsia"/>
                <w:bCs/>
                <w:color w:val="000000" w:themeColor="text1"/>
                <w14:textFill>
                  <w14:solidFill>
                    <w14:schemeClr w14:val="tx1"/>
                  </w14:solidFill>
                </w14:textFill>
              </w:rPr>
              <w:t>牌</w:t>
            </w:r>
            <w:r>
              <w:rPr>
                <w:bCs/>
                <w:color w:val="000000" w:themeColor="text1"/>
                <w14:textFill>
                  <w14:solidFill>
                    <w14:schemeClr w14:val="tx1"/>
                  </w14:solidFill>
                </w14:textFill>
              </w:rPr>
              <w:t>需设置在醒目处</w:t>
            </w:r>
            <w:r>
              <w:rPr>
                <w:rFonts w:hint="eastAsia"/>
                <w:bCs/>
                <w:color w:val="000000" w:themeColor="text1"/>
                <w:lang w:eastAsia="zh-CN"/>
                <w14:textFill>
                  <w14:solidFill>
                    <w14:schemeClr w14:val="tx1"/>
                  </w14:solidFill>
                </w14:textFill>
              </w:rPr>
              <w:t>且</w:t>
            </w:r>
            <w:r>
              <w:rPr>
                <w:bCs/>
                <w:color w:val="000000" w:themeColor="text1"/>
                <w14:textFill>
                  <w14:solidFill>
                    <w14:schemeClr w14:val="tx1"/>
                  </w14:solidFill>
                </w14:textFill>
              </w:rPr>
              <w:t>标志牌应保持清晰、完整，当发现</w:t>
            </w:r>
            <w:r>
              <w:rPr>
                <w:rFonts w:hint="eastAsia"/>
                <w:bCs/>
                <w:color w:val="000000" w:themeColor="text1"/>
                <w14:textFill>
                  <w14:solidFill>
                    <w14:schemeClr w14:val="tx1"/>
                  </w14:solidFill>
                </w14:textFill>
              </w:rPr>
              <w:t>标志牌损</w:t>
            </w:r>
            <w:r>
              <w:rPr>
                <w:bCs/>
                <w:color w:val="000000" w:themeColor="text1"/>
                <w14:textFill>
                  <w14:solidFill>
                    <w14:schemeClr w14:val="tx1"/>
                  </w14:solidFill>
                </w14:textFill>
              </w:rPr>
              <w:t>坏，颜色污染或有变化、褪色等不符合要求的情况，应及时维修或者更换，检查时间至少每年一次</w:t>
            </w:r>
            <w:r>
              <w:rPr>
                <w:rFonts w:hint="eastAsia"/>
                <w:bCs/>
                <w:color w:val="000000" w:themeColor="text1"/>
                <w14:textFill>
                  <w14:solidFill>
                    <w14:schemeClr w14:val="tx1"/>
                  </w14:solidFill>
                </w14:textFill>
              </w:rPr>
              <w:t>。</w:t>
            </w:r>
          </w:p>
          <w:p w14:paraId="0EB05C4E">
            <w:pPr>
              <w:spacing w:line="360" w:lineRule="auto"/>
              <w:ind w:firstLine="420" w:firstLineChars="200"/>
              <w:rPr>
                <w:bCs/>
                <w:color w:val="000000" w:themeColor="text1"/>
                <w:szCs w:val="21"/>
                <w14:textFill>
                  <w14:solidFill>
                    <w14:schemeClr w14:val="tx1"/>
                  </w14:solidFill>
                </w14:textFill>
              </w:rPr>
            </w:pPr>
            <w:r>
              <w:rPr>
                <w:bCs/>
                <w:color w:val="000000" w:themeColor="text1"/>
                <w14:textFill>
                  <w14:solidFill>
                    <w14:schemeClr w14:val="tx1"/>
                  </w14:solidFill>
                </w14:textFill>
              </w:rPr>
              <w:t>应制定危险废物管理计划，管理计划内容包括所产生的全部危险废物种类，根据实际生产情况预测产生量并提出减少产生量的措施。建设单位应结合自身实际生产情况，如实记载危险废物的种类、产生量、流向、贮存、处置等信息，定期汇总，并分类装订成册，由专人管理，防止遗失。签订危险废物转移合同，并办理危险废物转移联单</w:t>
            </w:r>
            <w:r>
              <w:rPr>
                <w:rFonts w:hint="eastAsia"/>
                <w:bCs/>
                <w:color w:val="000000" w:themeColor="text1"/>
                <w:lang w:eastAsia="zh-CN"/>
                <w14:textFill>
                  <w14:solidFill>
                    <w14:schemeClr w14:val="tx1"/>
                  </w14:solidFill>
                </w14:textFill>
              </w:rPr>
              <w:t>且</w:t>
            </w:r>
            <w:r>
              <w:rPr>
                <w:bCs/>
                <w:color w:val="000000" w:themeColor="text1"/>
                <w14:textFill>
                  <w14:solidFill>
                    <w14:schemeClr w14:val="tx1"/>
                  </w14:solidFill>
                </w14:textFill>
              </w:rPr>
              <w:t>转移联单上的危险废物种类、数量与实际产生情况相符，至少保存5年。</w:t>
            </w:r>
          </w:p>
          <w:p w14:paraId="75074A23">
            <w:pPr>
              <w:adjustRightInd w:val="0"/>
              <w:snapToGrid w:val="0"/>
              <w:spacing w:line="360" w:lineRule="auto"/>
              <w:rPr>
                <w:rFonts w:ascii="宋体" w:hAnsi="宋体" w:cs="宋体"/>
                <w:b/>
                <w:bCs/>
                <w:color w:val="000000" w:themeColor="text1"/>
                <w:spacing w:val="-10"/>
                <w:szCs w:val="21"/>
                <w14:textFill>
                  <w14:solidFill>
                    <w14:schemeClr w14:val="tx1"/>
                  </w14:solidFill>
                </w14:textFill>
              </w:rPr>
            </w:pPr>
            <w:r>
              <w:rPr>
                <w:rFonts w:hint="eastAsia" w:ascii="宋体" w:hAnsi="宋体" w:cs="宋体"/>
                <w:b/>
                <w:bCs/>
                <w:color w:val="000000" w:themeColor="text1"/>
                <w:spacing w:val="-10"/>
                <w:szCs w:val="21"/>
                <w14:textFill>
                  <w14:solidFill>
                    <w14:schemeClr w14:val="tx1"/>
                  </w14:solidFill>
                </w14:textFill>
              </w:rPr>
              <w:t>（五）运营期地下水、土壤环境影响和保护措施</w:t>
            </w:r>
          </w:p>
          <w:p w14:paraId="20A79DBF">
            <w:pPr>
              <w:spacing w:line="360" w:lineRule="auto"/>
              <w:ind w:firstLine="420" w:firstLineChars="200"/>
              <w:rPr>
                <w:bCs/>
                <w:color w:val="000000" w:themeColor="text1"/>
                <w14:textFill>
                  <w14:solidFill>
                    <w14:schemeClr w14:val="tx1"/>
                  </w14:solidFill>
                </w14:textFill>
              </w:rPr>
            </w:pPr>
            <w:r>
              <w:rPr>
                <w:bCs/>
                <w:color w:val="000000" w:themeColor="text1"/>
                <w14:textFill>
                  <w14:solidFill>
                    <w14:schemeClr w14:val="tx1"/>
                  </w14:solidFill>
                </w14:textFill>
              </w:rPr>
              <w:t>根据现场勘查及询问业主，项目区域内尚未发现地下水过度开采和受污染的现象，目前地下水质状况总体良好。项目生产、生活用水接自给水管网，不采用地下水</w:t>
            </w:r>
            <w:r>
              <w:rPr>
                <w:rFonts w:hint="eastAsia"/>
                <w:bCs/>
                <w:color w:val="000000" w:themeColor="text1"/>
                <w:lang w:eastAsia="zh-CN"/>
                <w14:textFill>
                  <w14:solidFill>
                    <w14:schemeClr w14:val="tx1"/>
                  </w14:solidFill>
                </w14:textFill>
              </w:rPr>
              <w:t>且</w:t>
            </w:r>
            <w:r>
              <w:rPr>
                <w:bCs/>
                <w:color w:val="000000" w:themeColor="text1"/>
                <w14:textFill>
                  <w14:solidFill>
                    <w14:schemeClr w14:val="tx1"/>
                  </w14:solidFill>
                </w14:textFill>
              </w:rPr>
              <w:t>项目运营期</w:t>
            </w:r>
            <w:r>
              <w:rPr>
                <w:rFonts w:hint="eastAsia"/>
                <w:bCs/>
                <w:color w:val="000000" w:themeColor="text1"/>
                <w14:textFill>
                  <w14:solidFill>
                    <w14:schemeClr w14:val="tx1"/>
                  </w14:solidFill>
                </w14:textFill>
              </w:rPr>
              <w:t>废水</w:t>
            </w:r>
            <w:r>
              <w:rPr>
                <w:rFonts w:hint="eastAsia"/>
                <w:bCs/>
                <w:color w:val="000000" w:themeColor="text1"/>
                <w:szCs w:val="21"/>
                <w14:textFill>
                  <w14:solidFill>
                    <w14:schemeClr w14:val="tx1"/>
                  </w14:solidFill>
                </w14:textFill>
              </w:rPr>
              <w:t>排入砚山县第二污水处理厂处理</w:t>
            </w:r>
            <w:r>
              <w:rPr>
                <w:rFonts w:hint="eastAsia"/>
                <w:bCs/>
                <w:color w:val="000000" w:themeColor="text1"/>
                <w:szCs w:val="21"/>
                <w:lang w:eastAsia="zh-CN"/>
                <w14:textFill>
                  <w14:solidFill>
                    <w14:schemeClr w14:val="tx1"/>
                  </w14:solidFill>
                </w14:textFill>
              </w:rPr>
              <w:t>，</w:t>
            </w:r>
            <w:r>
              <w:rPr>
                <w:bCs/>
                <w:color w:val="000000" w:themeColor="text1"/>
                <w14:textFill>
                  <w14:solidFill>
                    <w14:schemeClr w14:val="tx1"/>
                  </w14:solidFill>
                </w14:textFill>
              </w:rPr>
              <w:t>项目场区地面全部硬化</w:t>
            </w:r>
            <w:r>
              <w:rPr>
                <w:rFonts w:hint="eastAsia"/>
                <w:bCs/>
                <w:color w:val="000000" w:themeColor="text1"/>
                <w:lang w:eastAsia="zh-CN"/>
                <w14:textFill>
                  <w14:solidFill>
                    <w14:schemeClr w14:val="tx1"/>
                  </w14:solidFill>
                </w14:textFill>
              </w:rPr>
              <w:t>且</w:t>
            </w:r>
            <w:r>
              <w:rPr>
                <w:bCs/>
                <w:color w:val="000000" w:themeColor="text1"/>
                <w14:textFill>
                  <w14:solidFill>
                    <w14:schemeClr w14:val="tx1"/>
                  </w14:solidFill>
                </w14:textFill>
              </w:rPr>
              <w:t>防渗防漏。</w:t>
            </w:r>
          </w:p>
          <w:p w14:paraId="27052994">
            <w:pPr>
              <w:spacing w:line="360" w:lineRule="auto"/>
              <w:ind w:firstLine="420" w:firstLineChars="200"/>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为降低本项目对地下水和土壤环境造成的影响，项目应严格按照《环境影响评价技术导则-地下水环境》</w:t>
            </w:r>
            <w:r>
              <w:rPr>
                <w:rFonts w:hint="eastAsia"/>
                <w:bCs/>
                <w:color w:val="000000" w:themeColor="text1"/>
                <w:kern w:val="0"/>
                <w:szCs w:val="21"/>
                <w:lang w:eastAsia="zh-CN"/>
                <w14:textFill>
                  <w14:solidFill>
                    <w14:schemeClr w14:val="tx1"/>
                  </w14:solidFill>
                </w14:textFill>
              </w:rPr>
              <w:t>（</w:t>
            </w:r>
            <w:r>
              <w:rPr>
                <w:rFonts w:hint="eastAsia"/>
                <w:bCs/>
                <w:color w:val="000000" w:themeColor="text1"/>
                <w:kern w:val="0"/>
                <w:szCs w:val="21"/>
                <w14:textFill>
                  <w14:solidFill>
                    <w14:schemeClr w14:val="tx1"/>
                  </w14:solidFill>
                </w14:textFill>
              </w:rPr>
              <w:t>HJ610-2016</w:t>
            </w:r>
            <w:r>
              <w:rPr>
                <w:rFonts w:hint="eastAsia"/>
                <w:bCs/>
                <w:color w:val="000000" w:themeColor="text1"/>
                <w:kern w:val="0"/>
                <w:szCs w:val="21"/>
                <w:lang w:eastAsia="zh-CN"/>
                <w14:textFill>
                  <w14:solidFill>
                    <w14:schemeClr w14:val="tx1"/>
                  </w14:solidFill>
                </w14:textFill>
              </w:rPr>
              <w:t>）</w:t>
            </w:r>
            <w:r>
              <w:rPr>
                <w:rFonts w:hint="eastAsia"/>
                <w:bCs/>
                <w:color w:val="000000" w:themeColor="text1"/>
                <w:kern w:val="0"/>
                <w:szCs w:val="21"/>
                <w14:textFill>
                  <w14:solidFill>
                    <w14:schemeClr w14:val="tx1"/>
                  </w14:solidFill>
                </w14:textFill>
              </w:rPr>
              <w:t>以及《中华人民共和国水污染防治法》的相关规定，按照“源头控制、分区防治、污染监控、应急响应”的原则进行地下水污染防治控制，本环评提出以下几点措施：</w:t>
            </w:r>
          </w:p>
          <w:p w14:paraId="69801AC6">
            <w:pPr>
              <w:spacing w:line="360" w:lineRule="auto"/>
              <w:ind w:firstLine="420" w:firstLineChars="200"/>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（1）源头控制措施</w:t>
            </w:r>
          </w:p>
          <w:p w14:paraId="007E1090">
            <w:pPr>
              <w:spacing w:line="360" w:lineRule="auto"/>
              <w:ind w:firstLine="420" w:firstLineChars="200"/>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项目应根据国家现行相关规范加强环境管理，采取防止和降低污染物跑、冒、滴、漏的措施。正常运营过程中应加强机修过程中污染物跑、冒、滴、漏，同时应加强对防渗工程的检查，若发现防渗密封材料老化或损坏，应及时维修更换。</w:t>
            </w:r>
          </w:p>
          <w:p w14:paraId="531CEED0">
            <w:pPr>
              <w:spacing w:line="360" w:lineRule="auto"/>
              <w:ind w:firstLine="420" w:firstLineChars="200"/>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（2）分区防治措施</w:t>
            </w:r>
          </w:p>
          <w:p w14:paraId="2C4F9A1B">
            <w:pPr>
              <w:spacing w:line="360" w:lineRule="auto"/>
              <w:ind w:firstLine="420" w:firstLineChars="200"/>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结合项目拟建情况，本环评要求建设单位将厂区按各功能单元所在处的位置划分为重点防渗区、一般防渗区和简单防渗区。并按照以下防渗要求对全厂地面进行防渗处理：</w:t>
            </w:r>
          </w:p>
          <w:p w14:paraId="5A9C52E2">
            <w:pPr>
              <w:spacing w:line="360" w:lineRule="auto"/>
              <w:ind w:firstLine="42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①</w:t>
            </w:r>
            <w:r>
              <w:rPr>
                <w:bCs/>
                <w:color w:val="000000" w:themeColor="text1"/>
                <w14:textFill>
                  <w14:solidFill>
                    <w14:schemeClr w14:val="tx1"/>
                  </w14:solidFill>
                </w14:textFill>
              </w:rPr>
              <w:t>重点防渗区：危险废物暂存间，需达到《危险废物贮存污染控制标准》（GB18597-20</w:t>
            </w:r>
            <w:r>
              <w:rPr>
                <w:rFonts w:hint="eastAsia"/>
                <w:bCs/>
                <w:color w:val="000000" w:themeColor="text1"/>
                <w14:textFill>
                  <w14:solidFill>
                    <w14:schemeClr w14:val="tx1"/>
                  </w14:solidFill>
                </w14:textFill>
              </w:rPr>
              <w:t>23</w:t>
            </w:r>
            <w:r>
              <w:rPr>
                <w:bCs/>
                <w:color w:val="000000" w:themeColor="text1"/>
                <w14:textFill>
                  <w14:solidFill>
                    <w14:schemeClr w14:val="tx1"/>
                  </w14:solidFill>
                </w14:textFill>
              </w:rPr>
              <w:t>）中的要求</w:t>
            </w:r>
            <w:r>
              <w:rPr>
                <w:rFonts w:hint="eastAsia"/>
                <w:bCs/>
                <w:color w:val="000000" w:themeColor="text1"/>
                <w14:textFill>
                  <w14:solidFill>
                    <w14:schemeClr w14:val="tx1"/>
                  </w14:solidFill>
                </w14:textFill>
              </w:rPr>
              <w:t>。</w:t>
            </w:r>
            <w:r>
              <w:rPr>
                <w:bCs/>
                <w:color w:val="000000" w:themeColor="text1"/>
                <w14:textFill>
                  <w14:solidFill>
                    <w14:schemeClr w14:val="tx1"/>
                  </w14:solidFill>
                </w14:textFill>
              </w:rPr>
              <w:t>基础必须防渗，防渗层为至少1</w:t>
            </w:r>
            <w:r>
              <w:rPr>
                <w:rFonts w:hint="eastAsia"/>
                <w:bCs/>
                <w:color w:val="000000" w:themeColor="text1"/>
                <w14:textFill>
                  <w14:solidFill>
                    <w14:schemeClr w14:val="tx1"/>
                  </w14:solidFill>
                </w14:textFill>
              </w:rPr>
              <w:t>m</w:t>
            </w:r>
            <w:r>
              <w:rPr>
                <w:bCs/>
                <w:color w:val="000000" w:themeColor="text1"/>
                <w14:textFill>
                  <w14:solidFill>
                    <w14:schemeClr w14:val="tx1"/>
                  </w14:solidFill>
                </w14:textFill>
              </w:rPr>
              <w:t>厚</w:t>
            </w:r>
            <w:r>
              <w:rPr>
                <w:rFonts w:hint="eastAsia"/>
                <w:bCs/>
                <w:color w:val="000000" w:themeColor="text1"/>
                <w:lang w:eastAsia="zh-CN"/>
                <w14:textFill>
                  <w14:solidFill>
                    <w14:schemeClr w14:val="tx1"/>
                  </w14:solidFill>
                </w14:textFill>
              </w:rPr>
              <w:t>黏土</w:t>
            </w:r>
            <w:r>
              <w:rPr>
                <w:bCs/>
                <w:color w:val="000000" w:themeColor="text1"/>
                <w14:textFill>
                  <w14:solidFill>
                    <w14:schemeClr w14:val="tx1"/>
                  </w14:solidFill>
                </w14:textFill>
              </w:rPr>
              <w:t>层（渗透系数≤10</w:t>
            </w:r>
            <w:r>
              <w:rPr>
                <w:bCs/>
                <w:color w:val="000000" w:themeColor="text1"/>
                <w:vertAlign w:val="superscript"/>
                <w14:textFill>
                  <w14:solidFill>
                    <w14:schemeClr w14:val="tx1"/>
                  </w14:solidFill>
                </w14:textFill>
              </w:rPr>
              <w:t>-7</w:t>
            </w:r>
            <w:r>
              <w:rPr>
                <w:bCs/>
                <w:color w:val="000000" w:themeColor="text1"/>
                <w14:textFill>
                  <w14:solidFill>
                    <w14:schemeClr w14:val="tx1"/>
                  </w14:solidFill>
                </w14:textFill>
              </w:rPr>
              <w:t>cm/s），或2</w:t>
            </w:r>
            <w:r>
              <w:rPr>
                <w:rFonts w:hint="eastAsia"/>
                <w:bCs/>
                <w:color w:val="000000" w:themeColor="text1"/>
                <w14:textFill>
                  <w14:solidFill>
                    <w14:schemeClr w14:val="tx1"/>
                  </w14:solidFill>
                </w14:textFill>
              </w:rPr>
              <w:t>mm</w:t>
            </w:r>
            <w:r>
              <w:rPr>
                <w:bCs/>
                <w:color w:val="000000" w:themeColor="text1"/>
                <w14:textFill>
                  <w14:solidFill>
                    <w14:schemeClr w14:val="tx1"/>
                  </w14:solidFill>
                </w14:textFill>
              </w:rPr>
              <w:t>厚高密度聚乙烯，或至少2</w:t>
            </w:r>
            <w:r>
              <w:rPr>
                <w:rFonts w:hint="eastAsia"/>
                <w:bCs/>
                <w:color w:val="000000" w:themeColor="text1"/>
                <w14:textFill>
                  <w14:solidFill>
                    <w14:schemeClr w14:val="tx1"/>
                  </w14:solidFill>
                </w14:textFill>
              </w:rPr>
              <w:t>mm</w:t>
            </w:r>
            <w:r>
              <w:rPr>
                <w:bCs/>
                <w:color w:val="000000" w:themeColor="text1"/>
                <w14:textFill>
                  <w14:solidFill>
                    <w14:schemeClr w14:val="tx1"/>
                  </w14:solidFill>
                </w14:textFill>
              </w:rPr>
              <w:t>厚的其它人工材料，渗透系数≤10</w:t>
            </w:r>
            <w:r>
              <w:rPr>
                <w:bCs/>
                <w:color w:val="000000" w:themeColor="text1"/>
                <w:vertAlign w:val="superscript"/>
                <w14:textFill>
                  <w14:solidFill>
                    <w14:schemeClr w14:val="tx1"/>
                  </w14:solidFill>
                </w14:textFill>
              </w:rPr>
              <w:t>-10</w:t>
            </w:r>
            <w:r>
              <w:rPr>
                <w:bCs/>
                <w:color w:val="000000" w:themeColor="text1"/>
                <w14:textFill>
                  <w14:solidFill>
                    <w14:schemeClr w14:val="tx1"/>
                  </w14:solidFill>
                </w14:textFill>
              </w:rPr>
              <w:t>cm/s；</w:t>
            </w:r>
          </w:p>
          <w:p w14:paraId="1A679AB3">
            <w:pPr>
              <w:spacing w:line="360" w:lineRule="auto"/>
              <w:ind w:firstLine="42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②</w:t>
            </w:r>
            <w:r>
              <w:rPr>
                <w:bCs/>
                <w:color w:val="000000" w:themeColor="text1"/>
                <w14:textFill>
                  <w14:solidFill>
                    <w14:schemeClr w14:val="tx1"/>
                  </w14:solidFill>
                </w14:textFill>
              </w:rPr>
              <w:t>一般防渗区：</w:t>
            </w:r>
            <w:r>
              <w:rPr>
                <w:rFonts w:hint="eastAsia"/>
                <w:bCs/>
                <w:color w:val="000000" w:themeColor="text1"/>
                <w14:textFill>
                  <w14:solidFill>
                    <w14:schemeClr w14:val="tx1"/>
                  </w14:solidFill>
                </w14:textFill>
              </w:rPr>
              <w:t>化粪池、隔油池等四周</w:t>
            </w:r>
            <w:r>
              <w:rPr>
                <w:bCs/>
                <w:color w:val="000000" w:themeColor="text1"/>
                <w14:textFill>
                  <w14:solidFill>
                    <w14:schemeClr w14:val="tx1"/>
                  </w14:solidFill>
                </w14:textFill>
              </w:rPr>
              <w:t>及池底，等效黏土防渗层≥1.5m，渗透系数≤10</w:t>
            </w:r>
            <w:r>
              <w:rPr>
                <w:bCs/>
                <w:color w:val="000000" w:themeColor="text1"/>
                <w:vertAlign w:val="superscript"/>
                <w14:textFill>
                  <w14:solidFill>
                    <w14:schemeClr w14:val="tx1"/>
                  </w14:solidFill>
                </w14:textFill>
              </w:rPr>
              <w:t>-7</w:t>
            </w:r>
            <w:r>
              <w:rPr>
                <w:bCs/>
                <w:color w:val="000000" w:themeColor="text1"/>
                <w14:textFill>
                  <w14:solidFill>
                    <w14:schemeClr w14:val="tx1"/>
                  </w14:solidFill>
                </w14:textFill>
              </w:rPr>
              <w:t>cm/s；</w:t>
            </w:r>
          </w:p>
          <w:p w14:paraId="6E1D383E">
            <w:pPr>
              <w:spacing w:line="360" w:lineRule="auto"/>
              <w:ind w:firstLine="42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③</w:t>
            </w:r>
            <w:r>
              <w:rPr>
                <w:bCs/>
                <w:color w:val="000000" w:themeColor="text1"/>
                <w14:textFill>
                  <w14:solidFill>
                    <w14:schemeClr w14:val="tx1"/>
                  </w14:solidFill>
                </w14:textFill>
              </w:rPr>
              <w:t>简单防渗区：其他区域进行水泥硬化。</w:t>
            </w:r>
          </w:p>
          <w:p w14:paraId="5DCD6D89">
            <w:pPr>
              <w:spacing w:line="360" w:lineRule="auto"/>
              <w:ind w:firstLine="420" w:firstLineChars="200"/>
              <w:rPr>
                <w:bCs/>
                <w:color w:val="000000" w:themeColor="text1"/>
                <w14:textFill>
                  <w14:solidFill>
                    <w14:schemeClr w14:val="tx1"/>
                  </w14:solidFill>
                </w14:textFill>
              </w:rPr>
            </w:pPr>
            <w:r>
              <w:rPr>
                <w:bCs/>
                <w:color w:val="000000" w:themeColor="text1"/>
                <w14:textFill>
                  <w14:solidFill>
                    <w14:schemeClr w14:val="tx1"/>
                  </w14:solidFill>
                </w14:textFill>
              </w:rPr>
              <w:t>项目进行分区防渗后，对地下水和土壤影响较小。</w:t>
            </w:r>
          </w:p>
          <w:p w14:paraId="27282AE7">
            <w:pPr>
              <w:snapToGrid w:val="0"/>
              <w:spacing w:line="360" w:lineRule="auto"/>
              <w:contextualSpacing/>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（六）</w:t>
            </w:r>
            <w:r>
              <w:rPr>
                <w:b/>
                <w:color w:val="000000" w:themeColor="text1"/>
                <w:szCs w:val="21"/>
                <w14:textFill>
                  <w14:solidFill>
                    <w14:schemeClr w14:val="tx1"/>
                  </w14:solidFill>
                </w14:textFill>
              </w:rPr>
              <w:t>环境风险</w:t>
            </w:r>
            <w:r>
              <w:rPr>
                <w:rFonts w:hint="eastAsia" w:ascii="宋体" w:hAnsi="宋体" w:cs="宋体"/>
                <w:b/>
                <w:bCs/>
                <w:color w:val="000000" w:themeColor="text1"/>
                <w:spacing w:val="-10"/>
                <w:szCs w:val="21"/>
                <w14:textFill>
                  <w14:solidFill>
                    <w14:schemeClr w14:val="tx1"/>
                  </w14:solidFill>
                </w14:textFill>
              </w:rPr>
              <w:t>影响和保护措施</w:t>
            </w:r>
          </w:p>
          <w:p w14:paraId="200CBEDB">
            <w:pPr>
              <w:snapToGrid w:val="0"/>
              <w:spacing w:line="336" w:lineRule="auto"/>
              <w:ind w:firstLine="420" w:firstLineChars="200"/>
              <w:contextualSpacing/>
              <w:rPr>
                <w:color w:val="000000" w:themeColor="text1"/>
                <w:szCs w:val="21"/>
                <w14:textFill>
                  <w14:solidFill>
                    <w14:schemeClr w14:val="tx1"/>
                  </w14:solidFill>
                </w14:textFill>
              </w:rPr>
            </w:pPr>
            <w:r>
              <w:rPr>
                <w:color w:val="000000" w:themeColor="text1"/>
                <w:szCs w:val="21"/>
                <w14:textFill>
                  <w14:solidFill>
                    <w14:schemeClr w14:val="tx1"/>
                  </w14:solidFill>
                </w14:textFill>
              </w:rPr>
              <w:t>环境风险评价是在分析项目事故发生概率和预测事故状态下的影响程度基础上，对项目建设和运行过程中可能存在的事故隐患（事故源）提出事故防范措施和事故后应急措施，使建设项目的环境风险影响尽可能降到最低，项目风险度达到可接受水平，根据项目环境风险评价的程序，结合该项目的特点，风险评价工作程序大体包括风险识别、风险分析、风险评价、风险管理和防范措施及应急计划等内容。</w:t>
            </w:r>
          </w:p>
          <w:p w14:paraId="1AEAAFC3">
            <w:pPr>
              <w:snapToGrid w:val="0"/>
              <w:spacing w:line="336" w:lineRule="auto"/>
              <w:ind w:firstLine="422" w:firstLineChars="200"/>
              <w:contextualSpacing/>
              <w:rPr>
                <w:b/>
                <w:bCs/>
                <w:color w:val="000000" w:themeColor="text1"/>
                <w:kern w:val="0"/>
                <w:szCs w:val="21"/>
                <w14:textFill>
                  <w14:solidFill>
                    <w14:schemeClr w14:val="tx1"/>
                  </w14:solidFill>
                </w14:textFill>
              </w:rPr>
            </w:pPr>
            <w:r>
              <w:rPr>
                <w:rFonts w:hint="eastAsia"/>
                <w:b/>
                <w:bCs/>
                <w:color w:val="000000" w:themeColor="text1"/>
                <w:kern w:val="0"/>
                <w:szCs w:val="21"/>
                <w14:textFill>
                  <w14:solidFill>
                    <w14:schemeClr w14:val="tx1"/>
                  </w14:solidFill>
                </w14:textFill>
              </w:rPr>
              <w:t>1、环境风险评价工作等级确定</w:t>
            </w:r>
          </w:p>
          <w:p w14:paraId="5ECCD4ED">
            <w:pPr>
              <w:spacing w:line="360" w:lineRule="auto"/>
              <w:ind w:firstLine="420" w:firstLineChars="200"/>
              <w:rPr>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根据</w:t>
            </w:r>
            <w:r>
              <w:rPr>
                <w:color w:val="000000" w:themeColor="text1"/>
                <w:kern w:val="0"/>
                <w:szCs w:val="21"/>
                <w14:textFill>
                  <w14:solidFill>
                    <w14:schemeClr w14:val="tx1"/>
                  </w14:solidFill>
                </w14:textFill>
              </w:rPr>
              <w:t>《建设项目环境风险评价技术导则》（HJ 169-2018），环境风险评价工作等级划分为一级、二级、三级。根据建设项目涉及的物质及工艺系统危险性和所在地的环境敏感性确定环境风险潜势，评价工作等级划分见表</w:t>
            </w:r>
            <w:r>
              <w:rPr>
                <w:rFonts w:hint="eastAsia"/>
                <w:color w:val="000000" w:themeColor="text1"/>
                <w:kern w:val="0"/>
                <w:szCs w:val="21"/>
                <w14:textFill>
                  <w14:solidFill>
                    <w14:schemeClr w14:val="tx1"/>
                  </w14:solidFill>
                </w14:textFill>
              </w:rPr>
              <w:t>4-</w:t>
            </w:r>
            <w:r>
              <w:rPr>
                <w:color w:val="000000" w:themeColor="text1"/>
                <w:kern w:val="0"/>
                <w:szCs w:val="21"/>
                <w14:textFill>
                  <w14:solidFill>
                    <w14:schemeClr w14:val="tx1"/>
                  </w14:solidFill>
                </w14:textFill>
              </w:rPr>
              <w:t>21。</w:t>
            </w:r>
          </w:p>
          <w:tbl>
            <w:tblPr>
              <w:tblStyle w:val="30"/>
              <w:tblW w:w="7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6"/>
              <w:gridCol w:w="1266"/>
              <w:gridCol w:w="1321"/>
              <w:gridCol w:w="1337"/>
              <w:gridCol w:w="1363"/>
            </w:tblGrid>
            <w:tr w14:paraId="7ABF0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blHeader/>
                <w:jc w:val="center"/>
              </w:trPr>
              <w:tc>
                <w:tcPr>
                  <w:tcW w:w="7713" w:type="dxa"/>
                  <w:gridSpan w:val="5"/>
                  <w:tcBorders>
                    <w:top w:val="nil"/>
                    <w:left w:val="nil"/>
                    <w:right w:val="nil"/>
                  </w:tcBorders>
                  <w:vAlign w:val="center"/>
                </w:tcPr>
                <w:p w14:paraId="2D175617">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表</w:t>
                  </w:r>
                  <w:r>
                    <w:rPr>
                      <w:rFonts w:hint="eastAsia"/>
                      <w:b/>
                      <w:color w:val="000000" w:themeColor="text1"/>
                      <w:sz w:val="18"/>
                      <w:szCs w:val="18"/>
                      <w14:textFill>
                        <w14:solidFill>
                          <w14:schemeClr w14:val="tx1"/>
                        </w14:solidFill>
                      </w14:textFill>
                    </w:rPr>
                    <w:t>4-</w:t>
                  </w:r>
                  <w:r>
                    <w:rPr>
                      <w:b/>
                      <w:color w:val="000000" w:themeColor="text1"/>
                      <w:sz w:val="18"/>
                      <w:szCs w:val="18"/>
                      <w14:textFill>
                        <w14:solidFill>
                          <w14:schemeClr w14:val="tx1"/>
                        </w14:solidFill>
                      </w14:textFill>
                    </w:rPr>
                    <w:t>21   环境风险评价工作等级一览表</w:t>
                  </w:r>
                </w:p>
              </w:tc>
            </w:tr>
            <w:tr w14:paraId="714B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426" w:type="dxa"/>
                  <w:vAlign w:val="center"/>
                </w:tcPr>
                <w:p w14:paraId="0B44603B">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环境风险潜势</w:t>
                  </w:r>
                </w:p>
              </w:tc>
              <w:tc>
                <w:tcPr>
                  <w:tcW w:w="1266" w:type="dxa"/>
                  <w:vAlign w:val="center"/>
                </w:tcPr>
                <w:p w14:paraId="791E04E6">
                  <w:pPr>
                    <w:jc w:val="center"/>
                    <w:rPr>
                      <w:color w:val="000000" w:themeColor="text1"/>
                      <w:kern w:val="0"/>
                      <w:sz w:val="18"/>
                      <w:szCs w:val="18"/>
                      <w14:textFill>
                        <w14:solidFill>
                          <w14:schemeClr w14:val="tx1"/>
                        </w14:solidFill>
                      </w14:textFill>
                    </w:rPr>
                  </w:pPr>
                  <w:r>
                    <w:rPr>
                      <w:rFonts w:hAnsi="宋体"/>
                      <w:color w:val="000000" w:themeColor="text1"/>
                      <w:kern w:val="0"/>
                      <w:sz w:val="18"/>
                      <w:szCs w:val="18"/>
                      <w14:textFill>
                        <w14:solidFill>
                          <w14:schemeClr w14:val="tx1"/>
                        </w14:solidFill>
                      </w14:textFill>
                    </w:rPr>
                    <w:t>Ⅳ</w:t>
                  </w:r>
                  <w:r>
                    <w:rPr>
                      <w:color w:val="000000" w:themeColor="text1"/>
                      <w:kern w:val="0"/>
                      <w:sz w:val="18"/>
                      <w:szCs w:val="18"/>
                      <w14:textFill>
                        <w14:solidFill>
                          <w14:schemeClr w14:val="tx1"/>
                        </w14:solidFill>
                      </w14:textFill>
                    </w:rPr>
                    <w:t>、</w:t>
                  </w:r>
                  <w:r>
                    <w:rPr>
                      <w:rFonts w:hAnsi="宋体"/>
                      <w:color w:val="000000" w:themeColor="text1"/>
                      <w:kern w:val="0"/>
                      <w:sz w:val="18"/>
                      <w:szCs w:val="18"/>
                      <w14:textFill>
                        <w14:solidFill>
                          <w14:schemeClr w14:val="tx1"/>
                        </w14:solidFill>
                      </w14:textFill>
                    </w:rPr>
                    <w:t>Ⅳ</w:t>
                  </w:r>
                  <w:r>
                    <w:rPr>
                      <w:color w:val="000000" w:themeColor="text1"/>
                      <w:kern w:val="0"/>
                      <w:sz w:val="18"/>
                      <w:szCs w:val="18"/>
                      <w:vertAlign w:val="superscript"/>
                      <w14:textFill>
                        <w14:solidFill>
                          <w14:schemeClr w14:val="tx1"/>
                        </w14:solidFill>
                      </w14:textFill>
                    </w:rPr>
                    <w:t>+</w:t>
                  </w:r>
                </w:p>
              </w:tc>
              <w:tc>
                <w:tcPr>
                  <w:tcW w:w="1321" w:type="dxa"/>
                  <w:vAlign w:val="center"/>
                </w:tcPr>
                <w:p w14:paraId="1B055158">
                  <w:pPr>
                    <w:jc w:val="center"/>
                    <w:rPr>
                      <w:color w:val="000000" w:themeColor="text1"/>
                      <w:kern w:val="0"/>
                      <w:sz w:val="18"/>
                      <w:szCs w:val="18"/>
                      <w14:textFill>
                        <w14:solidFill>
                          <w14:schemeClr w14:val="tx1"/>
                        </w14:solidFill>
                      </w14:textFill>
                    </w:rPr>
                  </w:pPr>
                  <w:r>
                    <w:rPr>
                      <w:rFonts w:hAnsi="宋体"/>
                      <w:color w:val="000000" w:themeColor="text1"/>
                      <w:kern w:val="0"/>
                      <w:sz w:val="18"/>
                      <w:szCs w:val="18"/>
                      <w14:textFill>
                        <w14:solidFill>
                          <w14:schemeClr w14:val="tx1"/>
                        </w14:solidFill>
                      </w14:textFill>
                    </w:rPr>
                    <w:t>Ⅲ</w:t>
                  </w:r>
                </w:p>
              </w:tc>
              <w:tc>
                <w:tcPr>
                  <w:tcW w:w="1337" w:type="dxa"/>
                  <w:vAlign w:val="center"/>
                </w:tcPr>
                <w:p w14:paraId="6FB4EE1F">
                  <w:pPr>
                    <w:jc w:val="center"/>
                    <w:rPr>
                      <w:color w:val="000000" w:themeColor="text1"/>
                      <w:kern w:val="0"/>
                      <w:sz w:val="18"/>
                      <w:szCs w:val="18"/>
                      <w14:textFill>
                        <w14:solidFill>
                          <w14:schemeClr w14:val="tx1"/>
                        </w14:solidFill>
                      </w14:textFill>
                    </w:rPr>
                  </w:pPr>
                  <w:r>
                    <w:rPr>
                      <w:rFonts w:hAnsi="宋体"/>
                      <w:color w:val="000000" w:themeColor="text1"/>
                      <w:kern w:val="0"/>
                      <w:sz w:val="18"/>
                      <w:szCs w:val="18"/>
                      <w14:textFill>
                        <w14:solidFill>
                          <w14:schemeClr w14:val="tx1"/>
                        </w14:solidFill>
                      </w14:textFill>
                    </w:rPr>
                    <w:t>Ⅱ</w:t>
                  </w:r>
                </w:p>
              </w:tc>
              <w:tc>
                <w:tcPr>
                  <w:tcW w:w="1363" w:type="dxa"/>
                  <w:tcBorders>
                    <w:bottom w:val="single" w:color="auto" w:sz="4" w:space="0"/>
                  </w:tcBorders>
                  <w:vAlign w:val="center"/>
                </w:tcPr>
                <w:p w14:paraId="209B6BA3">
                  <w:pPr>
                    <w:jc w:val="center"/>
                    <w:rPr>
                      <w:color w:val="000000" w:themeColor="text1"/>
                      <w:kern w:val="0"/>
                      <w:sz w:val="18"/>
                      <w:szCs w:val="18"/>
                      <w14:textFill>
                        <w14:solidFill>
                          <w14:schemeClr w14:val="tx1"/>
                        </w14:solidFill>
                      </w14:textFill>
                    </w:rPr>
                  </w:pPr>
                  <w:r>
                    <w:rPr>
                      <w:rFonts w:hAnsi="宋体"/>
                      <w:color w:val="000000" w:themeColor="text1"/>
                      <w:kern w:val="0"/>
                      <w:sz w:val="18"/>
                      <w:szCs w:val="18"/>
                      <w14:textFill>
                        <w14:solidFill>
                          <w14:schemeClr w14:val="tx1"/>
                        </w14:solidFill>
                      </w14:textFill>
                    </w:rPr>
                    <w:t>Ⅰ</w:t>
                  </w:r>
                </w:p>
              </w:tc>
            </w:tr>
            <w:tr w14:paraId="0CC66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426" w:type="dxa"/>
                  <w:tcBorders>
                    <w:bottom w:val="single" w:color="auto" w:sz="4" w:space="0"/>
                  </w:tcBorders>
                  <w:vAlign w:val="center"/>
                </w:tcPr>
                <w:p w14:paraId="5524A1BF">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评价工作等级</w:t>
                  </w:r>
                </w:p>
              </w:tc>
              <w:tc>
                <w:tcPr>
                  <w:tcW w:w="1266" w:type="dxa"/>
                  <w:tcBorders>
                    <w:bottom w:val="single" w:color="auto" w:sz="4" w:space="0"/>
                  </w:tcBorders>
                  <w:vAlign w:val="center"/>
                </w:tcPr>
                <w:p w14:paraId="4ADFB603">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一</w:t>
                  </w:r>
                </w:p>
              </w:tc>
              <w:tc>
                <w:tcPr>
                  <w:tcW w:w="1321" w:type="dxa"/>
                  <w:tcBorders>
                    <w:bottom w:val="single" w:color="auto" w:sz="4" w:space="0"/>
                  </w:tcBorders>
                  <w:vAlign w:val="center"/>
                </w:tcPr>
                <w:p w14:paraId="3DEF42C6">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二</w:t>
                  </w:r>
                </w:p>
              </w:tc>
              <w:tc>
                <w:tcPr>
                  <w:tcW w:w="1337" w:type="dxa"/>
                  <w:tcBorders>
                    <w:bottom w:val="single" w:color="auto" w:sz="4" w:space="0"/>
                  </w:tcBorders>
                  <w:vAlign w:val="center"/>
                </w:tcPr>
                <w:p w14:paraId="6AA6B1B1">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三</w:t>
                  </w:r>
                </w:p>
              </w:tc>
              <w:tc>
                <w:tcPr>
                  <w:tcW w:w="1363" w:type="dxa"/>
                  <w:tcBorders>
                    <w:bottom w:val="single" w:color="auto" w:sz="4" w:space="0"/>
                  </w:tcBorders>
                  <w:shd w:val="clear" w:color="auto" w:fill="D9D9D9"/>
                  <w:vAlign w:val="center"/>
                </w:tcPr>
                <w:p w14:paraId="4E99B00F">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简单分析</w:t>
                  </w:r>
                  <w:r>
                    <w:rPr>
                      <w:color w:val="000000" w:themeColor="text1"/>
                      <w:kern w:val="0"/>
                      <w:sz w:val="18"/>
                      <w:szCs w:val="18"/>
                      <w:vertAlign w:val="superscript"/>
                      <w14:textFill>
                        <w14:solidFill>
                          <w14:schemeClr w14:val="tx1"/>
                        </w14:solidFill>
                      </w14:textFill>
                    </w:rPr>
                    <w:t>a</w:t>
                  </w:r>
                </w:p>
              </w:tc>
            </w:tr>
            <w:tr w14:paraId="1FE8A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13" w:type="dxa"/>
                  <w:gridSpan w:val="5"/>
                  <w:tcBorders>
                    <w:bottom w:val="single" w:color="auto" w:sz="4" w:space="0"/>
                  </w:tcBorders>
                  <w:vAlign w:val="center"/>
                </w:tcPr>
                <w:p w14:paraId="1F0A4B5F">
                  <w:pPr>
                    <w:jc w:val="left"/>
                    <w:rPr>
                      <w:color w:val="000000" w:themeColor="text1"/>
                      <w:kern w:val="0"/>
                      <w:sz w:val="18"/>
                      <w:szCs w:val="18"/>
                      <w14:textFill>
                        <w14:solidFill>
                          <w14:schemeClr w14:val="tx1"/>
                        </w14:solidFill>
                      </w14:textFill>
                    </w:rPr>
                  </w:pPr>
                  <w:r>
                    <w:rPr>
                      <w:color w:val="000000" w:themeColor="text1"/>
                      <w:kern w:val="0"/>
                      <w:sz w:val="18"/>
                      <w:szCs w:val="18"/>
                      <w:vertAlign w:val="superscript"/>
                      <w14:textFill>
                        <w14:solidFill>
                          <w14:schemeClr w14:val="tx1"/>
                        </w14:solidFill>
                      </w14:textFill>
                    </w:rPr>
                    <w:t>a</w:t>
                  </w:r>
                  <w:r>
                    <w:rPr>
                      <w:color w:val="000000" w:themeColor="text1"/>
                      <w:kern w:val="0"/>
                      <w:sz w:val="18"/>
                      <w:szCs w:val="18"/>
                      <w14:textFill>
                        <w14:solidFill>
                          <w14:schemeClr w14:val="tx1"/>
                        </w14:solidFill>
                      </w14:textFill>
                    </w:rPr>
                    <w:t>是相对于详细评价工作内容而言，在描述危险物质、环境影响途径、环境危害后果、风险防范措施等方面给出定性的说明。</w:t>
                  </w:r>
                </w:p>
              </w:tc>
            </w:tr>
          </w:tbl>
          <w:p w14:paraId="45509351">
            <w:pPr>
              <w:spacing w:line="360" w:lineRule="auto"/>
              <w:ind w:firstLine="420" w:firstLineChars="200"/>
              <w:contextualSpacing/>
              <w:rPr>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项目环境风险潜势为Ⅰ，因此对项目环境风险评价做简单分析。</w:t>
            </w:r>
          </w:p>
          <w:p w14:paraId="4ACD52D8">
            <w:pPr>
              <w:spacing w:line="360" w:lineRule="auto"/>
              <w:ind w:firstLine="422" w:firstLineChars="200"/>
              <w:rPr>
                <w:b/>
                <w:bCs/>
                <w:color w:val="000000" w:themeColor="text1"/>
                <w:szCs w:val="21"/>
                <w14:textFill>
                  <w14:solidFill>
                    <w14:schemeClr w14:val="tx1"/>
                  </w14:solidFill>
                </w14:textFill>
              </w:rPr>
            </w:pPr>
            <w:bookmarkStart w:id="18" w:name="_Toc466272866"/>
            <w:r>
              <w:rPr>
                <w:rFonts w:hint="eastAsia"/>
                <w:b/>
                <w:bCs/>
                <w:color w:val="000000" w:themeColor="text1"/>
                <w:szCs w:val="21"/>
                <w14:textFill>
                  <w14:solidFill>
                    <w14:schemeClr w14:val="tx1"/>
                  </w14:solidFill>
                </w14:textFill>
              </w:rPr>
              <w:t>2、</w:t>
            </w:r>
            <w:r>
              <w:rPr>
                <w:b/>
                <w:bCs/>
                <w:color w:val="000000" w:themeColor="text1"/>
                <w:szCs w:val="21"/>
                <w14:textFill>
                  <w14:solidFill>
                    <w14:schemeClr w14:val="tx1"/>
                  </w14:solidFill>
                </w14:textFill>
              </w:rPr>
              <w:t>风险源项识别</w:t>
            </w:r>
            <w:bookmarkEnd w:id="18"/>
          </w:p>
          <w:p w14:paraId="3EB9F70C">
            <w:pPr>
              <w:autoSpaceDE w:val="0"/>
              <w:autoSpaceDN w:val="0"/>
              <w:adjustRightInd w:val="0"/>
              <w:spacing w:line="360" w:lineRule="auto"/>
              <w:ind w:firstLine="420" w:firstLineChars="200"/>
              <w:rPr>
                <w:color w:val="000000" w:themeColor="text1"/>
                <w:szCs w:val="21"/>
                <w14:textFill>
                  <w14:solidFill>
                    <w14:schemeClr w14:val="tx1"/>
                  </w14:solidFill>
                </w14:textFill>
              </w:rPr>
            </w:pPr>
            <w:r>
              <w:rPr>
                <w:bCs/>
                <w:color w:val="000000" w:themeColor="text1"/>
                <w:kern w:val="0"/>
                <w:szCs w:val="21"/>
                <w14:textFill>
                  <w14:solidFill>
                    <w14:schemeClr w14:val="tx1"/>
                  </w14:solidFill>
                </w14:textFill>
              </w:rPr>
              <w:t>风险识别范围包括生产设施风险识别和生产过程中所涉及的物质风险识别。本次风险评价生产设施风险识别范围为主要生产系统、储存系统、公用工程系统、环保设施及辅助生产设施；以及根据项目涉及的各类化学物质种类和数量进行风险物质识别。</w:t>
            </w:r>
          </w:p>
          <w:p w14:paraId="32D89864">
            <w:pPr>
              <w:autoSpaceDE w:val="0"/>
              <w:autoSpaceDN w:val="0"/>
              <w:adjustRightInd w:val="0"/>
              <w:spacing w:line="360" w:lineRule="auto"/>
              <w:ind w:firstLine="422" w:firstLineChars="200"/>
              <w:rPr>
                <w:b/>
                <w:bCs/>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3、</w:t>
            </w:r>
            <w:r>
              <w:rPr>
                <w:b/>
                <w:bCs/>
                <w:color w:val="000000" w:themeColor="text1"/>
                <w:kern w:val="0"/>
                <w:szCs w:val="21"/>
                <w14:textFill>
                  <w14:solidFill>
                    <w14:schemeClr w14:val="tx1"/>
                  </w14:solidFill>
                </w14:textFill>
              </w:rPr>
              <w:t>主要风险场所识别</w:t>
            </w:r>
          </w:p>
          <w:p w14:paraId="68188516">
            <w:pPr>
              <w:adjustRightInd w:val="0"/>
              <w:snapToGrid w:val="0"/>
              <w:jc w:val="center"/>
              <w:rPr>
                <w:color w:val="000000" w:themeColor="text1"/>
                <w14:textFill>
                  <w14:solidFill>
                    <w14:schemeClr w14:val="tx1"/>
                  </w14:solidFill>
                </w14:textFill>
              </w:rPr>
            </w:pPr>
            <w:r>
              <w:rPr>
                <w:b/>
                <w:color w:val="000000" w:themeColor="text1"/>
                <w:sz w:val="18"/>
                <w:szCs w:val="18"/>
                <w14:textFill>
                  <w14:solidFill>
                    <w14:schemeClr w14:val="tx1"/>
                  </w14:solidFill>
                </w14:textFill>
              </w:rPr>
              <w:t>表4-</w:t>
            </w:r>
            <w:r>
              <w:rPr>
                <w:rFonts w:hint="eastAsia"/>
                <w:b/>
                <w:color w:val="000000" w:themeColor="text1"/>
                <w:sz w:val="18"/>
                <w:szCs w:val="18"/>
                <w14:textFill>
                  <w14:solidFill>
                    <w14:schemeClr w14:val="tx1"/>
                  </w14:solidFill>
                </w14:textFill>
              </w:rPr>
              <w:t>2</w:t>
            </w:r>
            <w:r>
              <w:rPr>
                <w:b/>
                <w:color w:val="000000" w:themeColor="text1"/>
                <w:sz w:val="18"/>
                <w:szCs w:val="18"/>
                <w14:textFill>
                  <w14:solidFill>
                    <w14:schemeClr w14:val="tx1"/>
                  </w14:solidFill>
                </w14:textFill>
              </w:rPr>
              <w:t xml:space="preserve">2   </w:t>
            </w:r>
            <w:r>
              <w:rPr>
                <w:rFonts w:hint="eastAsia"/>
                <w:b/>
                <w:color w:val="000000" w:themeColor="text1"/>
                <w:sz w:val="18"/>
                <w:szCs w:val="18"/>
                <w14:textFill>
                  <w14:solidFill>
                    <w14:schemeClr w14:val="tx1"/>
                  </w14:solidFill>
                </w14:textFill>
              </w:rPr>
              <w:t>主要风险场所识别表</w:t>
            </w:r>
          </w:p>
          <w:tbl>
            <w:tblPr>
              <w:tblStyle w:val="31"/>
              <w:tblW w:w="7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992"/>
              <w:gridCol w:w="1559"/>
              <w:gridCol w:w="1985"/>
              <w:gridCol w:w="992"/>
              <w:gridCol w:w="1302"/>
            </w:tblGrid>
            <w:tr w14:paraId="26FB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116" w:type="dxa"/>
                  <w:vAlign w:val="center"/>
                </w:tcPr>
                <w:p w14:paraId="5DA6AD13">
                  <w:pPr>
                    <w:pStyle w:val="11"/>
                    <w:kinsoku w:val="0"/>
                    <w:overflowPunct w:val="0"/>
                    <w:autoSpaceDE w:val="0"/>
                    <w:autoSpaceDN w:val="0"/>
                    <w:spacing w:after="0"/>
                    <w:ind w:left="0" w:leftChars="0"/>
                    <w:jc w:val="center"/>
                    <w:rPr>
                      <w:b/>
                      <w:bCs/>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装置</w:t>
                  </w:r>
                </w:p>
              </w:tc>
              <w:tc>
                <w:tcPr>
                  <w:tcW w:w="992" w:type="dxa"/>
                  <w:vAlign w:val="center"/>
                </w:tcPr>
                <w:p w14:paraId="650DEA38">
                  <w:pPr>
                    <w:pStyle w:val="11"/>
                    <w:kinsoku w:val="0"/>
                    <w:overflowPunct w:val="0"/>
                    <w:autoSpaceDE w:val="0"/>
                    <w:autoSpaceDN w:val="0"/>
                    <w:spacing w:after="0"/>
                    <w:ind w:left="0" w:leftChars="0"/>
                    <w:jc w:val="center"/>
                    <w:rPr>
                      <w:b/>
                      <w:bCs/>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生产单元</w:t>
                  </w:r>
                </w:p>
              </w:tc>
              <w:tc>
                <w:tcPr>
                  <w:tcW w:w="1559" w:type="dxa"/>
                  <w:vAlign w:val="center"/>
                </w:tcPr>
                <w:p w14:paraId="2B2A1320">
                  <w:pPr>
                    <w:pStyle w:val="11"/>
                    <w:kinsoku w:val="0"/>
                    <w:overflowPunct w:val="0"/>
                    <w:autoSpaceDE w:val="0"/>
                    <w:autoSpaceDN w:val="0"/>
                    <w:spacing w:after="0"/>
                    <w:ind w:left="0" w:leftChars="0"/>
                    <w:jc w:val="center"/>
                    <w:rPr>
                      <w:b/>
                      <w:bCs/>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主要危险部位</w:t>
                  </w:r>
                </w:p>
              </w:tc>
              <w:tc>
                <w:tcPr>
                  <w:tcW w:w="1985" w:type="dxa"/>
                  <w:vAlign w:val="center"/>
                </w:tcPr>
                <w:p w14:paraId="6E14D5A9">
                  <w:pPr>
                    <w:pStyle w:val="11"/>
                    <w:kinsoku w:val="0"/>
                    <w:overflowPunct w:val="0"/>
                    <w:autoSpaceDE w:val="0"/>
                    <w:autoSpaceDN w:val="0"/>
                    <w:spacing w:after="0"/>
                    <w:ind w:left="0" w:leftChars="0"/>
                    <w:jc w:val="center"/>
                    <w:rPr>
                      <w:b/>
                      <w:bCs/>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主要危险物质</w:t>
                  </w:r>
                </w:p>
              </w:tc>
              <w:tc>
                <w:tcPr>
                  <w:tcW w:w="992" w:type="dxa"/>
                  <w:vAlign w:val="center"/>
                </w:tcPr>
                <w:p w14:paraId="530B049F">
                  <w:pPr>
                    <w:pStyle w:val="11"/>
                    <w:kinsoku w:val="0"/>
                    <w:overflowPunct w:val="0"/>
                    <w:autoSpaceDE w:val="0"/>
                    <w:autoSpaceDN w:val="0"/>
                    <w:spacing w:after="0"/>
                    <w:ind w:left="0" w:leftChars="0"/>
                    <w:jc w:val="center"/>
                    <w:rPr>
                      <w:b/>
                      <w:bCs/>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事故类型</w:t>
                  </w:r>
                </w:p>
              </w:tc>
              <w:tc>
                <w:tcPr>
                  <w:tcW w:w="1302" w:type="dxa"/>
                  <w:vAlign w:val="center"/>
                </w:tcPr>
                <w:p w14:paraId="1CB33E74">
                  <w:pPr>
                    <w:pStyle w:val="11"/>
                    <w:kinsoku w:val="0"/>
                    <w:overflowPunct w:val="0"/>
                    <w:autoSpaceDE w:val="0"/>
                    <w:autoSpaceDN w:val="0"/>
                    <w:spacing w:after="0"/>
                    <w:ind w:left="0" w:leftChars="0"/>
                    <w:jc w:val="center"/>
                    <w:rPr>
                      <w:b/>
                      <w:bCs/>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原因</w:t>
                  </w:r>
                </w:p>
              </w:tc>
            </w:tr>
            <w:tr w14:paraId="52C40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vMerge w:val="restart"/>
                  <w:vAlign w:val="center"/>
                </w:tcPr>
                <w:p w14:paraId="5CC7C72C">
                  <w:pPr>
                    <w:pStyle w:val="11"/>
                    <w:kinsoku w:val="0"/>
                    <w:overflowPunct w:val="0"/>
                    <w:autoSpaceDE w:val="0"/>
                    <w:autoSpaceDN w:val="0"/>
                    <w:spacing w:after="0"/>
                    <w:ind w:left="0" w:leftChars="0"/>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生产环节</w:t>
                  </w:r>
                </w:p>
              </w:tc>
              <w:tc>
                <w:tcPr>
                  <w:tcW w:w="992" w:type="dxa"/>
                  <w:vAlign w:val="center"/>
                </w:tcPr>
                <w:p w14:paraId="311EB687">
                  <w:pPr>
                    <w:pStyle w:val="11"/>
                    <w:kinsoku w:val="0"/>
                    <w:overflowPunct w:val="0"/>
                    <w:autoSpaceDE w:val="0"/>
                    <w:autoSpaceDN w:val="0"/>
                    <w:spacing w:after="0"/>
                    <w:ind w:left="0" w:leftChars="0"/>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主生产</w:t>
                  </w:r>
                  <w:r>
                    <w:rPr>
                      <w:rFonts w:hint="eastAsia" w:eastAsiaTheme="minorEastAsia"/>
                      <w:color w:val="000000" w:themeColor="text1"/>
                      <w:sz w:val="18"/>
                      <w:szCs w:val="18"/>
                      <w14:textFill>
                        <w14:solidFill>
                          <w14:schemeClr w14:val="tx1"/>
                        </w14:solidFill>
                      </w14:textFill>
                    </w:rPr>
                    <w:t>区</w:t>
                  </w:r>
                </w:p>
              </w:tc>
              <w:tc>
                <w:tcPr>
                  <w:tcW w:w="1559" w:type="dxa"/>
                  <w:vAlign w:val="center"/>
                </w:tcPr>
                <w:p w14:paraId="5CD77D21">
                  <w:pPr>
                    <w:pStyle w:val="11"/>
                    <w:kinsoku w:val="0"/>
                    <w:overflowPunct w:val="0"/>
                    <w:autoSpaceDE w:val="0"/>
                    <w:autoSpaceDN w:val="0"/>
                    <w:spacing w:after="0"/>
                    <w:ind w:left="0" w:leftChars="0"/>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原料加工区、吸塑环节、塑料挤出环节、注塑环节</w:t>
                  </w:r>
                </w:p>
              </w:tc>
              <w:tc>
                <w:tcPr>
                  <w:tcW w:w="1985" w:type="dxa"/>
                  <w:vAlign w:val="center"/>
                </w:tcPr>
                <w:p w14:paraId="011CE2E8">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聚丙烯（PP）颗粒、聚对苯二甲酸乙二醇酯（PET）颗粒、硅油、中间产品等</w:t>
                  </w:r>
                </w:p>
              </w:tc>
              <w:tc>
                <w:tcPr>
                  <w:tcW w:w="992" w:type="dxa"/>
                  <w:vMerge w:val="restart"/>
                  <w:vAlign w:val="center"/>
                </w:tcPr>
                <w:p w14:paraId="115DFCB5">
                  <w:pPr>
                    <w:pStyle w:val="11"/>
                    <w:kinsoku w:val="0"/>
                    <w:overflowPunct w:val="0"/>
                    <w:autoSpaceDE w:val="0"/>
                    <w:autoSpaceDN w:val="0"/>
                    <w:spacing w:after="0"/>
                    <w:ind w:left="0" w:leftChars="0"/>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火灾爆炸</w:t>
                  </w:r>
                </w:p>
              </w:tc>
              <w:tc>
                <w:tcPr>
                  <w:tcW w:w="1302" w:type="dxa"/>
                  <w:vMerge w:val="restart"/>
                  <w:vAlign w:val="center"/>
                </w:tcPr>
                <w:p w14:paraId="74949C54">
                  <w:pPr>
                    <w:pStyle w:val="11"/>
                    <w:kinsoku w:val="0"/>
                    <w:overflowPunct w:val="0"/>
                    <w:autoSpaceDE w:val="0"/>
                    <w:autoSpaceDN w:val="0"/>
                    <w:spacing w:after="0"/>
                    <w:ind w:left="0" w:leftChars="0"/>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操作时升温速度过快或加热温度过高；冷却系统发生故障；反应系统压力骤升；人为操作失误等</w:t>
                  </w:r>
                  <w:r>
                    <w:rPr>
                      <w:rFonts w:hint="eastAsia" w:eastAsiaTheme="minorEastAsia"/>
                      <w:color w:val="000000" w:themeColor="text1"/>
                      <w:sz w:val="18"/>
                      <w:szCs w:val="18"/>
                      <w14:textFill>
                        <w14:solidFill>
                          <w14:schemeClr w14:val="tx1"/>
                        </w14:solidFill>
                      </w14:textFill>
                    </w:rPr>
                    <w:t>。</w:t>
                  </w:r>
                </w:p>
              </w:tc>
            </w:tr>
            <w:tr w14:paraId="47C7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vMerge w:val="continue"/>
                  <w:vAlign w:val="center"/>
                </w:tcPr>
                <w:p w14:paraId="1808E7CC">
                  <w:pPr>
                    <w:pStyle w:val="11"/>
                    <w:kinsoku w:val="0"/>
                    <w:overflowPunct w:val="0"/>
                    <w:autoSpaceDE w:val="0"/>
                    <w:autoSpaceDN w:val="0"/>
                    <w:spacing w:after="0"/>
                    <w:ind w:left="0" w:leftChars="0"/>
                    <w:jc w:val="center"/>
                    <w:rPr>
                      <w:rFonts w:eastAsiaTheme="minorEastAsia"/>
                      <w:color w:val="000000" w:themeColor="text1"/>
                      <w:sz w:val="18"/>
                      <w:szCs w:val="18"/>
                      <w14:textFill>
                        <w14:solidFill>
                          <w14:schemeClr w14:val="tx1"/>
                        </w14:solidFill>
                      </w14:textFill>
                    </w:rPr>
                  </w:pPr>
                </w:p>
              </w:tc>
              <w:tc>
                <w:tcPr>
                  <w:tcW w:w="992" w:type="dxa"/>
                  <w:vAlign w:val="center"/>
                </w:tcPr>
                <w:p w14:paraId="5A12CE05">
                  <w:pPr>
                    <w:pStyle w:val="11"/>
                    <w:kinsoku w:val="0"/>
                    <w:overflowPunct w:val="0"/>
                    <w:autoSpaceDE w:val="0"/>
                    <w:autoSpaceDN w:val="0"/>
                    <w:spacing w:after="0"/>
                    <w:ind w:left="0" w:leftChars="0"/>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原料仓库</w:t>
                  </w:r>
                </w:p>
              </w:tc>
              <w:tc>
                <w:tcPr>
                  <w:tcW w:w="1559" w:type="dxa"/>
                  <w:vAlign w:val="center"/>
                </w:tcPr>
                <w:p w14:paraId="7DE93E08">
                  <w:pPr>
                    <w:pStyle w:val="11"/>
                    <w:kinsoku w:val="0"/>
                    <w:overflowPunct w:val="0"/>
                    <w:autoSpaceDE w:val="0"/>
                    <w:autoSpaceDN w:val="0"/>
                    <w:spacing w:after="0"/>
                    <w:ind w:left="0" w:leftChars="0"/>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仓库</w:t>
                  </w:r>
                  <w:r>
                    <w:rPr>
                      <w:rFonts w:hint="eastAsia" w:eastAsiaTheme="minorEastAsia"/>
                      <w:color w:val="000000" w:themeColor="text1"/>
                      <w:sz w:val="18"/>
                      <w:szCs w:val="18"/>
                      <w14:textFill>
                        <w14:solidFill>
                          <w14:schemeClr w14:val="tx1"/>
                        </w14:solidFill>
                      </w14:textFill>
                    </w:rPr>
                    <w:t>贮存</w:t>
                  </w:r>
                  <w:r>
                    <w:rPr>
                      <w:rFonts w:eastAsiaTheme="minorEastAsia"/>
                      <w:color w:val="000000" w:themeColor="text1"/>
                      <w:sz w:val="18"/>
                      <w:szCs w:val="18"/>
                      <w14:textFill>
                        <w14:solidFill>
                          <w14:schemeClr w14:val="tx1"/>
                        </w14:solidFill>
                      </w14:textFill>
                    </w:rPr>
                    <w:t>区域</w:t>
                  </w:r>
                </w:p>
              </w:tc>
              <w:tc>
                <w:tcPr>
                  <w:tcW w:w="1985" w:type="dxa"/>
                  <w:vAlign w:val="center"/>
                </w:tcPr>
                <w:p w14:paraId="3E6A326A">
                  <w:pPr>
                    <w:pStyle w:val="11"/>
                    <w:kinsoku w:val="0"/>
                    <w:overflowPunct w:val="0"/>
                    <w:autoSpaceDE w:val="0"/>
                    <w:autoSpaceDN w:val="0"/>
                    <w:spacing w:after="0"/>
                    <w:ind w:left="0" w:leftChars="0"/>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聚丙烯（PP）颗粒、聚对苯二甲酸乙二醇酯（PET）颗粒、硅油等</w:t>
                  </w:r>
                </w:p>
              </w:tc>
              <w:tc>
                <w:tcPr>
                  <w:tcW w:w="992" w:type="dxa"/>
                  <w:vMerge w:val="continue"/>
                  <w:vAlign w:val="center"/>
                </w:tcPr>
                <w:p w14:paraId="44D05BB1">
                  <w:pPr>
                    <w:pStyle w:val="11"/>
                    <w:kinsoku w:val="0"/>
                    <w:overflowPunct w:val="0"/>
                    <w:autoSpaceDE w:val="0"/>
                    <w:autoSpaceDN w:val="0"/>
                    <w:spacing w:after="0"/>
                    <w:ind w:left="0" w:leftChars="0"/>
                    <w:jc w:val="center"/>
                    <w:rPr>
                      <w:rFonts w:eastAsiaTheme="minorEastAsia"/>
                      <w:color w:val="000000" w:themeColor="text1"/>
                      <w:sz w:val="18"/>
                      <w:szCs w:val="18"/>
                      <w14:textFill>
                        <w14:solidFill>
                          <w14:schemeClr w14:val="tx1"/>
                        </w14:solidFill>
                      </w14:textFill>
                    </w:rPr>
                  </w:pPr>
                </w:p>
              </w:tc>
              <w:tc>
                <w:tcPr>
                  <w:tcW w:w="1302" w:type="dxa"/>
                  <w:vMerge w:val="continue"/>
                  <w:vAlign w:val="center"/>
                </w:tcPr>
                <w:p w14:paraId="7315210F">
                  <w:pPr>
                    <w:pStyle w:val="11"/>
                    <w:kinsoku w:val="0"/>
                    <w:overflowPunct w:val="0"/>
                    <w:autoSpaceDE w:val="0"/>
                    <w:autoSpaceDN w:val="0"/>
                    <w:spacing w:after="0"/>
                    <w:ind w:left="0" w:leftChars="0"/>
                    <w:jc w:val="center"/>
                    <w:rPr>
                      <w:rFonts w:eastAsiaTheme="minorEastAsia"/>
                      <w:color w:val="000000" w:themeColor="text1"/>
                      <w:sz w:val="18"/>
                      <w:szCs w:val="18"/>
                      <w14:textFill>
                        <w14:solidFill>
                          <w14:schemeClr w14:val="tx1"/>
                        </w14:solidFill>
                      </w14:textFill>
                    </w:rPr>
                  </w:pPr>
                </w:p>
              </w:tc>
            </w:tr>
            <w:tr w14:paraId="65891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vMerge w:val="continue"/>
                  <w:vAlign w:val="center"/>
                </w:tcPr>
                <w:p w14:paraId="7D520F28">
                  <w:pPr>
                    <w:pStyle w:val="11"/>
                    <w:kinsoku w:val="0"/>
                    <w:overflowPunct w:val="0"/>
                    <w:autoSpaceDE w:val="0"/>
                    <w:autoSpaceDN w:val="0"/>
                    <w:spacing w:after="0"/>
                    <w:ind w:left="0" w:leftChars="0"/>
                    <w:jc w:val="center"/>
                    <w:rPr>
                      <w:rFonts w:eastAsiaTheme="minorEastAsia"/>
                      <w:color w:val="000000" w:themeColor="text1"/>
                      <w:sz w:val="18"/>
                      <w:szCs w:val="18"/>
                      <w14:textFill>
                        <w14:solidFill>
                          <w14:schemeClr w14:val="tx1"/>
                        </w14:solidFill>
                      </w14:textFill>
                    </w:rPr>
                  </w:pPr>
                </w:p>
              </w:tc>
              <w:tc>
                <w:tcPr>
                  <w:tcW w:w="992" w:type="dxa"/>
                  <w:vAlign w:val="center"/>
                </w:tcPr>
                <w:p w14:paraId="67173C38">
                  <w:pPr>
                    <w:pStyle w:val="11"/>
                    <w:kinsoku w:val="0"/>
                    <w:overflowPunct w:val="0"/>
                    <w:autoSpaceDE w:val="0"/>
                    <w:autoSpaceDN w:val="0"/>
                    <w:spacing w:after="0"/>
                    <w:ind w:left="0" w:leftChars="0"/>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成品仓库</w:t>
                  </w:r>
                </w:p>
              </w:tc>
              <w:tc>
                <w:tcPr>
                  <w:tcW w:w="1559" w:type="dxa"/>
                  <w:vAlign w:val="center"/>
                </w:tcPr>
                <w:p w14:paraId="7F3DF7AF">
                  <w:pPr>
                    <w:pStyle w:val="11"/>
                    <w:kinsoku w:val="0"/>
                    <w:overflowPunct w:val="0"/>
                    <w:autoSpaceDE w:val="0"/>
                    <w:autoSpaceDN w:val="0"/>
                    <w:spacing w:after="0"/>
                    <w:ind w:left="0" w:leftChars="0"/>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仓库贮存区域</w:t>
                  </w:r>
                </w:p>
              </w:tc>
              <w:tc>
                <w:tcPr>
                  <w:tcW w:w="1985" w:type="dxa"/>
                  <w:vAlign w:val="center"/>
                </w:tcPr>
                <w:p w14:paraId="069848F0">
                  <w:pPr>
                    <w:pStyle w:val="11"/>
                    <w:kinsoku w:val="0"/>
                    <w:overflowPunct w:val="0"/>
                    <w:autoSpaceDE w:val="0"/>
                    <w:autoSpaceDN w:val="0"/>
                    <w:spacing w:after="0"/>
                    <w:ind w:left="0" w:leftChars="0"/>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P</w:t>
                  </w:r>
                  <w:r>
                    <w:rPr>
                      <w:rFonts w:eastAsiaTheme="minorEastAsia"/>
                      <w:color w:val="000000" w:themeColor="text1"/>
                      <w:sz w:val="18"/>
                      <w:szCs w:val="18"/>
                      <w14:textFill>
                        <w14:solidFill>
                          <w14:schemeClr w14:val="tx1"/>
                        </w14:solidFill>
                      </w14:textFill>
                    </w:rPr>
                    <w:t>P产品、</w:t>
                  </w:r>
                  <w:r>
                    <w:rPr>
                      <w:rFonts w:hint="eastAsia" w:eastAsiaTheme="minorEastAsia"/>
                      <w:color w:val="000000" w:themeColor="text1"/>
                      <w:sz w:val="18"/>
                      <w:szCs w:val="18"/>
                      <w14:textFill>
                        <w14:solidFill>
                          <w14:schemeClr w14:val="tx1"/>
                        </w14:solidFill>
                      </w14:textFill>
                    </w:rPr>
                    <w:t>P</w:t>
                  </w:r>
                  <w:r>
                    <w:rPr>
                      <w:rFonts w:eastAsiaTheme="minorEastAsia"/>
                      <w:color w:val="000000" w:themeColor="text1"/>
                      <w:sz w:val="18"/>
                      <w:szCs w:val="18"/>
                      <w14:textFill>
                        <w14:solidFill>
                          <w14:schemeClr w14:val="tx1"/>
                        </w14:solidFill>
                      </w14:textFill>
                    </w:rPr>
                    <w:t>ET片材、蓝莓盒等</w:t>
                  </w:r>
                </w:p>
              </w:tc>
              <w:tc>
                <w:tcPr>
                  <w:tcW w:w="992" w:type="dxa"/>
                  <w:vMerge w:val="continue"/>
                  <w:vAlign w:val="center"/>
                </w:tcPr>
                <w:p w14:paraId="23CE0258">
                  <w:pPr>
                    <w:pStyle w:val="11"/>
                    <w:kinsoku w:val="0"/>
                    <w:overflowPunct w:val="0"/>
                    <w:autoSpaceDE w:val="0"/>
                    <w:autoSpaceDN w:val="0"/>
                    <w:spacing w:after="0"/>
                    <w:ind w:left="0" w:leftChars="0"/>
                    <w:jc w:val="center"/>
                    <w:rPr>
                      <w:rFonts w:eastAsiaTheme="minorEastAsia"/>
                      <w:color w:val="000000" w:themeColor="text1"/>
                      <w:sz w:val="18"/>
                      <w:szCs w:val="18"/>
                      <w14:textFill>
                        <w14:solidFill>
                          <w14:schemeClr w14:val="tx1"/>
                        </w14:solidFill>
                      </w14:textFill>
                    </w:rPr>
                  </w:pPr>
                </w:p>
              </w:tc>
              <w:tc>
                <w:tcPr>
                  <w:tcW w:w="1302" w:type="dxa"/>
                  <w:vMerge w:val="continue"/>
                  <w:vAlign w:val="center"/>
                </w:tcPr>
                <w:p w14:paraId="702D4896">
                  <w:pPr>
                    <w:pStyle w:val="11"/>
                    <w:kinsoku w:val="0"/>
                    <w:overflowPunct w:val="0"/>
                    <w:autoSpaceDE w:val="0"/>
                    <w:autoSpaceDN w:val="0"/>
                    <w:spacing w:after="0"/>
                    <w:ind w:left="0" w:leftChars="0"/>
                    <w:jc w:val="center"/>
                    <w:rPr>
                      <w:rFonts w:eastAsiaTheme="minorEastAsia"/>
                      <w:color w:val="000000" w:themeColor="text1"/>
                      <w:sz w:val="18"/>
                      <w:szCs w:val="18"/>
                      <w14:textFill>
                        <w14:solidFill>
                          <w14:schemeClr w14:val="tx1"/>
                        </w14:solidFill>
                      </w14:textFill>
                    </w:rPr>
                  </w:pPr>
                </w:p>
              </w:tc>
            </w:tr>
            <w:tr w14:paraId="20C8F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vMerge w:val="restart"/>
                  <w:vAlign w:val="center"/>
                </w:tcPr>
                <w:p w14:paraId="7B36E13F">
                  <w:pPr>
                    <w:pStyle w:val="11"/>
                    <w:kinsoku w:val="0"/>
                    <w:overflowPunct w:val="0"/>
                    <w:autoSpaceDE w:val="0"/>
                    <w:autoSpaceDN w:val="0"/>
                    <w:spacing w:after="0"/>
                    <w:ind w:left="0" w:leftChars="0"/>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环保设施</w:t>
                  </w:r>
                </w:p>
              </w:tc>
              <w:tc>
                <w:tcPr>
                  <w:tcW w:w="992" w:type="dxa"/>
                  <w:vAlign w:val="center"/>
                </w:tcPr>
                <w:p w14:paraId="5C21E31C">
                  <w:pPr>
                    <w:pStyle w:val="11"/>
                    <w:kinsoku w:val="0"/>
                    <w:overflowPunct w:val="0"/>
                    <w:autoSpaceDE w:val="0"/>
                    <w:autoSpaceDN w:val="0"/>
                    <w:spacing w:after="0"/>
                    <w:ind w:left="0" w:leftChars="0"/>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废气处理装置</w:t>
                  </w:r>
                </w:p>
              </w:tc>
              <w:tc>
                <w:tcPr>
                  <w:tcW w:w="1559" w:type="dxa"/>
                  <w:vAlign w:val="center"/>
                </w:tcPr>
                <w:p w14:paraId="46F448A9">
                  <w:pPr>
                    <w:pStyle w:val="11"/>
                    <w:kinsoku w:val="0"/>
                    <w:overflowPunct w:val="0"/>
                    <w:autoSpaceDE w:val="0"/>
                    <w:autoSpaceDN w:val="0"/>
                    <w:spacing w:after="0"/>
                    <w:ind w:left="0" w:leftChars="0"/>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尾气处理系统</w:t>
                  </w:r>
                </w:p>
              </w:tc>
              <w:tc>
                <w:tcPr>
                  <w:tcW w:w="1985" w:type="dxa"/>
                  <w:vAlign w:val="center"/>
                </w:tcPr>
                <w:p w14:paraId="67F753C9">
                  <w:pPr>
                    <w:pStyle w:val="11"/>
                    <w:kinsoku w:val="0"/>
                    <w:overflowPunct w:val="0"/>
                    <w:autoSpaceDE w:val="0"/>
                    <w:autoSpaceDN w:val="0"/>
                    <w:spacing w:after="0"/>
                    <w:ind w:left="0" w:leftChars="0"/>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粉尘、非甲烷总烃等</w:t>
                  </w:r>
                </w:p>
              </w:tc>
              <w:tc>
                <w:tcPr>
                  <w:tcW w:w="992" w:type="dxa"/>
                  <w:vAlign w:val="center"/>
                </w:tcPr>
                <w:p w14:paraId="0B706F78">
                  <w:pPr>
                    <w:pStyle w:val="11"/>
                    <w:kinsoku w:val="0"/>
                    <w:overflowPunct w:val="0"/>
                    <w:autoSpaceDE w:val="0"/>
                    <w:autoSpaceDN w:val="0"/>
                    <w:spacing w:after="0"/>
                    <w:ind w:left="0" w:leftChars="0"/>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非正常</w:t>
                  </w:r>
                  <w:r>
                    <w:rPr>
                      <w:rFonts w:eastAsiaTheme="minorEastAsia"/>
                      <w:color w:val="000000" w:themeColor="text1"/>
                      <w:sz w:val="18"/>
                      <w:szCs w:val="18"/>
                      <w14:textFill>
                        <w14:solidFill>
                          <w14:schemeClr w14:val="tx1"/>
                        </w14:solidFill>
                      </w14:textFill>
                    </w:rPr>
                    <w:t>排放</w:t>
                  </w:r>
                </w:p>
              </w:tc>
              <w:tc>
                <w:tcPr>
                  <w:tcW w:w="1302" w:type="dxa"/>
                  <w:vAlign w:val="center"/>
                </w:tcPr>
                <w:p w14:paraId="542ADB16">
                  <w:pPr>
                    <w:pStyle w:val="11"/>
                    <w:kinsoku w:val="0"/>
                    <w:overflowPunct w:val="0"/>
                    <w:autoSpaceDE w:val="0"/>
                    <w:autoSpaceDN w:val="0"/>
                    <w:spacing w:after="0"/>
                    <w:ind w:left="0" w:leftChars="0"/>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废气</w:t>
                  </w:r>
                  <w:r>
                    <w:rPr>
                      <w:rFonts w:eastAsiaTheme="minorEastAsia"/>
                      <w:color w:val="000000" w:themeColor="text1"/>
                      <w:sz w:val="18"/>
                      <w:szCs w:val="18"/>
                      <w14:textFill>
                        <w14:solidFill>
                          <w14:schemeClr w14:val="tx1"/>
                        </w14:solidFill>
                      </w14:textFill>
                    </w:rPr>
                    <w:t>处理设施发生故障。</w:t>
                  </w:r>
                </w:p>
              </w:tc>
            </w:tr>
            <w:tr w14:paraId="2A01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vMerge w:val="continue"/>
                  <w:vAlign w:val="center"/>
                </w:tcPr>
                <w:p w14:paraId="386FE8A5">
                  <w:pPr>
                    <w:pStyle w:val="11"/>
                    <w:kinsoku w:val="0"/>
                    <w:overflowPunct w:val="0"/>
                    <w:autoSpaceDE w:val="0"/>
                    <w:autoSpaceDN w:val="0"/>
                    <w:spacing w:after="0"/>
                    <w:ind w:left="0" w:leftChars="0"/>
                    <w:jc w:val="center"/>
                    <w:rPr>
                      <w:rFonts w:eastAsiaTheme="minorEastAsia"/>
                      <w:color w:val="000000" w:themeColor="text1"/>
                      <w:sz w:val="18"/>
                      <w:szCs w:val="18"/>
                      <w14:textFill>
                        <w14:solidFill>
                          <w14:schemeClr w14:val="tx1"/>
                        </w14:solidFill>
                      </w14:textFill>
                    </w:rPr>
                  </w:pPr>
                </w:p>
              </w:tc>
              <w:tc>
                <w:tcPr>
                  <w:tcW w:w="992" w:type="dxa"/>
                  <w:vAlign w:val="center"/>
                </w:tcPr>
                <w:p w14:paraId="63F3CADE">
                  <w:pPr>
                    <w:pStyle w:val="11"/>
                    <w:kinsoku w:val="0"/>
                    <w:overflowPunct w:val="0"/>
                    <w:autoSpaceDE w:val="0"/>
                    <w:autoSpaceDN w:val="0"/>
                    <w:spacing w:after="0"/>
                    <w:ind w:left="0" w:leftChars="0"/>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危险废物暂存间</w:t>
                  </w:r>
                </w:p>
              </w:tc>
              <w:tc>
                <w:tcPr>
                  <w:tcW w:w="1559" w:type="dxa"/>
                  <w:vAlign w:val="center"/>
                </w:tcPr>
                <w:p w14:paraId="5F0D7CF5">
                  <w:pPr>
                    <w:pStyle w:val="11"/>
                    <w:kinsoku w:val="0"/>
                    <w:overflowPunct w:val="0"/>
                    <w:autoSpaceDE w:val="0"/>
                    <w:autoSpaceDN w:val="0"/>
                    <w:spacing w:after="0"/>
                    <w:ind w:left="0" w:leftChars="0"/>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危险废物</w:t>
                  </w:r>
                </w:p>
              </w:tc>
              <w:tc>
                <w:tcPr>
                  <w:tcW w:w="1985" w:type="dxa"/>
                  <w:vAlign w:val="center"/>
                </w:tcPr>
                <w:p w14:paraId="66AA9787">
                  <w:pPr>
                    <w:pStyle w:val="11"/>
                    <w:kinsoku w:val="0"/>
                    <w:overflowPunct w:val="0"/>
                    <w:autoSpaceDE w:val="0"/>
                    <w:autoSpaceDN w:val="0"/>
                    <w:spacing w:after="0"/>
                    <w:ind w:left="0" w:leftChars="0"/>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废活性炭、废U</w:t>
                  </w:r>
                  <w:r>
                    <w:rPr>
                      <w:rFonts w:eastAsiaTheme="minorEastAsia"/>
                      <w:color w:val="000000" w:themeColor="text1"/>
                      <w:sz w:val="18"/>
                      <w:szCs w:val="18"/>
                      <w14:textFill>
                        <w14:solidFill>
                          <w14:schemeClr w14:val="tx1"/>
                        </w14:solidFill>
                      </w14:textFill>
                    </w:rPr>
                    <w:t>V管、废机油</w:t>
                  </w:r>
                </w:p>
              </w:tc>
              <w:tc>
                <w:tcPr>
                  <w:tcW w:w="992" w:type="dxa"/>
                  <w:vAlign w:val="center"/>
                </w:tcPr>
                <w:p w14:paraId="030E66B4">
                  <w:pPr>
                    <w:pStyle w:val="11"/>
                    <w:kinsoku w:val="0"/>
                    <w:overflowPunct w:val="0"/>
                    <w:autoSpaceDE w:val="0"/>
                    <w:autoSpaceDN w:val="0"/>
                    <w:spacing w:after="0"/>
                    <w:ind w:left="0" w:leftChars="0"/>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危险废物</w:t>
                  </w:r>
                  <w:r>
                    <w:rPr>
                      <w:rFonts w:eastAsiaTheme="minorEastAsia"/>
                      <w:color w:val="000000" w:themeColor="text1"/>
                      <w:sz w:val="18"/>
                      <w:szCs w:val="18"/>
                      <w14:textFill>
                        <w14:solidFill>
                          <w14:schemeClr w14:val="tx1"/>
                        </w14:solidFill>
                      </w14:textFill>
                    </w:rPr>
                    <w:t>泄漏</w:t>
                  </w:r>
                </w:p>
              </w:tc>
              <w:tc>
                <w:tcPr>
                  <w:tcW w:w="1302" w:type="dxa"/>
                  <w:vAlign w:val="center"/>
                </w:tcPr>
                <w:p w14:paraId="76206AE8">
                  <w:pPr>
                    <w:pStyle w:val="11"/>
                    <w:kinsoku w:val="0"/>
                    <w:overflowPunct w:val="0"/>
                    <w:autoSpaceDE w:val="0"/>
                    <w:autoSpaceDN w:val="0"/>
                    <w:spacing w:after="0"/>
                    <w:ind w:left="0" w:leftChars="0"/>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操作失误、收集桶倾倒等</w:t>
                  </w:r>
                </w:p>
              </w:tc>
            </w:tr>
          </w:tbl>
          <w:p w14:paraId="045CA171">
            <w:pPr>
              <w:autoSpaceDE w:val="0"/>
              <w:autoSpaceDN w:val="0"/>
              <w:adjustRightInd w:val="0"/>
              <w:spacing w:line="360" w:lineRule="auto"/>
              <w:ind w:firstLine="422" w:firstLineChars="200"/>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4、</w:t>
            </w:r>
            <w:r>
              <w:rPr>
                <w:rFonts w:hint="eastAsia"/>
                <w:b/>
                <w:bCs/>
                <w:color w:val="000000" w:themeColor="text1"/>
                <w:kern w:val="0"/>
                <w:szCs w:val="21"/>
                <w14:textFill>
                  <w14:solidFill>
                    <w14:schemeClr w14:val="tx1"/>
                  </w14:solidFill>
                </w14:textFill>
              </w:rPr>
              <w:t>环境</w:t>
            </w:r>
            <w:r>
              <w:rPr>
                <w:b/>
                <w:bCs/>
                <w:color w:val="000000" w:themeColor="text1"/>
                <w:kern w:val="0"/>
                <w:szCs w:val="21"/>
                <w14:textFill>
                  <w14:solidFill>
                    <w14:schemeClr w14:val="tx1"/>
                  </w14:solidFill>
                </w14:textFill>
              </w:rPr>
              <w:t>风险物质特征</w:t>
            </w:r>
          </w:p>
          <w:p w14:paraId="7AB30D59">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（1）环境风险物质</w:t>
            </w:r>
          </w:p>
          <w:p w14:paraId="48F99E6C">
            <w:pPr>
              <w:autoSpaceDE w:val="0"/>
              <w:autoSpaceDN w:val="0"/>
              <w:adjustRightInd w:val="0"/>
              <w:spacing w:line="336" w:lineRule="auto"/>
              <w:ind w:firstLine="420" w:firstLineChars="200"/>
              <w:rPr>
                <w:color w:val="000000" w:themeColor="text1"/>
                <w:szCs w:val="21"/>
                <w:highlight w:val="yellow"/>
                <w14:textFill>
                  <w14:solidFill>
                    <w14:schemeClr w14:val="tx1"/>
                  </w14:solidFill>
                </w14:textFill>
              </w:rPr>
            </w:pPr>
            <w:r>
              <w:rPr>
                <w:color w:val="000000" w:themeColor="text1"/>
                <w14:textFill>
                  <w14:solidFill>
                    <w14:schemeClr w14:val="tx1"/>
                  </w14:solidFill>
                </w14:textFill>
              </w:rPr>
              <w:t>根据《危险化学品重大危险源辨识》（GB 18218</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2018）、《危险化学品名录》（2015版）和《国家危险废物名录》（2021版），</w:t>
            </w:r>
            <w:r>
              <w:rPr>
                <w:rFonts w:hint="eastAsia"/>
                <w:bCs/>
                <w:color w:val="000000" w:themeColor="text1"/>
                <w:kern w:val="0"/>
                <w:szCs w:val="21"/>
                <w14:textFill>
                  <w14:solidFill>
                    <w14:schemeClr w14:val="tx1"/>
                  </w14:solidFill>
                </w14:textFill>
              </w:rPr>
              <w:t>项目运营过程不涉及使用化学药剂，</w:t>
            </w:r>
            <w:r>
              <w:rPr>
                <w:color w:val="000000" w:themeColor="text1"/>
                <w14:textFill>
                  <w14:solidFill>
                    <w14:schemeClr w14:val="tx1"/>
                  </w14:solidFill>
                </w14:textFill>
              </w:rPr>
              <w:t>本项目涉及的风险物质主要及</w:t>
            </w:r>
            <w:r>
              <w:rPr>
                <w:color w:val="000000" w:themeColor="text1"/>
                <w:szCs w:val="21"/>
                <w14:textFill>
                  <w14:solidFill>
                    <w14:schemeClr w14:val="tx1"/>
                  </w14:solidFill>
                </w14:textFill>
              </w:rPr>
              <w:t>其储存情况详见表4-</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3。</w:t>
            </w:r>
          </w:p>
          <w:p w14:paraId="0D56A3B0">
            <w:pPr>
              <w:adjustRightInd w:val="0"/>
              <w:snapToGrid w:val="0"/>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表4-</w:t>
            </w:r>
            <w:r>
              <w:rPr>
                <w:rFonts w:hint="eastAsia"/>
                <w:b/>
                <w:bCs/>
                <w:color w:val="000000" w:themeColor="text1"/>
                <w:sz w:val="18"/>
                <w:szCs w:val="18"/>
                <w14:textFill>
                  <w14:solidFill>
                    <w14:schemeClr w14:val="tx1"/>
                  </w14:solidFill>
                </w14:textFill>
              </w:rPr>
              <w:t>2</w:t>
            </w:r>
            <w:r>
              <w:rPr>
                <w:b/>
                <w:bCs/>
                <w:color w:val="000000" w:themeColor="text1"/>
                <w:sz w:val="18"/>
                <w:szCs w:val="18"/>
                <w14:textFill>
                  <w14:solidFill>
                    <w14:schemeClr w14:val="tx1"/>
                  </w14:solidFill>
                </w14:textFill>
              </w:rPr>
              <w:t>3   环境风险物质一览表</w:t>
            </w:r>
          </w:p>
          <w:tbl>
            <w:tblPr>
              <w:tblStyle w:val="30"/>
              <w:tblW w:w="7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457"/>
              <w:gridCol w:w="656"/>
              <w:gridCol w:w="1385"/>
              <w:gridCol w:w="1245"/>
              <w:gridCol w:w="2698"/>
              <w:gridCol w:w="873"/>
            </w:tblGrid>
            <w:tr w14:paraId="0037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38" w:type="dxa"/>
                  <w:tcBorders>
                    <w:top w:val="single" w:color="auto" w:sz="4" w:space="0"/>
                    <w:left w:val="single" w:color="auto" w:sz="4" w:space="0"/>
                    <w:bottom w:val="single" w:color="auto" w:sz="4" w:space="0"/>
                    <w:right w:val="single" w:color="auto" w:sz="4" w:space="0"/>
                  </w:tcBorders>
                  <w:noWrap/>
                  <w:vAlign w:val="center"/>
                </w:tcPr>
                <w:p w14:paraId="067BD0ED">
                  <w:pPr>
                    <w:autoSpaceDE w:val="0"/>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序号</w:t>
                  </w:r>
                </w:p>
              </w:tc>
              <w:tc>
                <w:tcPr>
                  <w:tcW w:w="2498" w:type="dxa"/>
                  <w:gridSpan w:val="3"/>
                  <w:tcBorders>
                    <w:top w:val="single" w:color="auto" w:sz="4" w:space="0"/>
                    <w:left w:val="single" w:color="auto" w:sz="4" w:space="0"/>
                    <w:bottom w:val="single" w:color="auto" w:sz="4" w:space="0"/>
                    <w:right w:val="single" w:color="auto" w:sz="4" w:space="0"/>
                  </w:tcBorders>
                  <w:noWrap/>
                  <w:vAlign w:val="center"/>
                </w:tcPr>
                <w:p w14:paraId="2BF210DF">
                  <w:pPr>
                    <w:autoSpaceDE w:val="0"/>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项目</w:t>
                  </w:r>
                </w:p>
              </w:tc>
              <w:tc>
                <w:tcPr>
                  <w:tcW w:w="1245" w:type="dxa"/>
                  <w:tcBorders>
                    <w:top w:val="single" w:color="auto" w:sz="4" w:space="0"/>
                    <w:left w:val="single" w:color="auto" w:sz="4" w:space="0"/>
                    <w:bottom w:val="single" w:color="auto" w:sz="4" w:space="0"/>
                    <w:right w:val="single" w:color="auto" w:sz="4" w:space="0"/>
                  </w:tcBorders>
                  <w:noWrap/>
                  <w:vAlign w:val="center"/>
                </w:tcPr>
                <w:p w14:paraId="5EFF733C">
                  <w:pPr>
                    <w:autoSpaceDE w:val="0"/>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最大储存量</w:t>
                  </w:r>
                </w:p>
              </w:tc>
              <w:tc>
                <w:tcPr>
                  <w:tcW w:w="2698" w:type="dxa"/>
                  <w:tcBorders>
                    <w:top w:val="single" w:color="auto" w:sz="4" w:space="0"/>
                    <w:left w:val="single" w:color="auto" w:sz="4" w:space="0"/>
                    <w:bottom w:val="single" w:color="auto" w:sz="4" w:space="0"/>
                    <w:right w:val="single" w:color="auto" w:sz="4" w:space="0"/>
                  </w:tcBorders>
                  <w:noWrap/>
                  <w:vAlign w:val="center"/>
                </w:tcPr>
                <w:p w14:paraId="70E4CC94">
                  <w:pPr>
                    <w:autoSpaceDE w:val="0"/>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备注</w:t>
                  </w:r>
                </w:p>
              </w:tc>
              <w:tc>
                <w:tcPr>
                  <w:tcW w:w="873" w:type="dxa"/>
                  <w:tcBorders>
                    <w:top w:val="single" w:color="auto" w:sz="4" w:space="0"/>
                    <w:left w:val="single" w:color="auto" w:sz="4" w:space="0"/>
                    <w:bottom w:val="single" w:color="auto" w:sz="4" w:space="0"/>
                    <w:right w:val="single" w:color="auto" w:sz="4" w:space="0"/>
                  </w:tcBorders>
                  <w:vAlign w:val="center"/>
                </w:tcPr>
                <w:p w14:paraId="0C41C04D">
                  <w:pPr>
                    <w:autoSpaceDE w:val="0"/>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风险物质判定</w:t>
                  </w:r>
                </w:p>
              </w:tc>
            </w:tr>
            <w:tr w14:paraId="5B76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38" w:type="dxa"/>
                  <w:tcBorders>
                    <w:top w:val="single" w:color="auto" w:sz="4" w:space="0"/>
                    <w:left w:val="single" w:color="auto" w:sz="4" w:space="0"/>
                    <w:bottom w:val="single" w:color="auto" w:sz="4" w:space="0"/>
                    <w:right w:val="single" w:color="auto" w:sz="4" w:space="0"/>
                  </w:tcBorders>
                  <w:noWrap/>
                  <w:vAlign w:val="center"/>
                </w:tcPr>
                <w:p w14:paraId="4182D7C4">
                  <w:pPr>
                    <w:autoSpaceDE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1</w:t>
                  </w:r>
                </w:p>
              </w:tc>
              <w:tc>
                <w:tcPr>
                  <w:tcW w:w="457" w:type="dxa"/>
                  <w:vMerge w:val="restart"/>
                  <w:tcBorders>
                    <w:top w:val="single" w:color="auto" w:sz="4" w:space="0"/>
                    <w:left w:val="single" w:color="auto" w:sz="4" w:space="0"/>
                    <w:right w:val="single" w:color="auto" w:sz="4" w:space="0"/>
                  </w:tcBorders>
                  <w:noWrap/>
                  <w:vAlign w:val="center"/>
                </w:tcPr>
                <w:p w14:paraId="41C4B6F5">
                  <w:pPr>
                    <w:autoSpaceDE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原料</w:t>
                  </w:r>
                </w:p>
              </w:tc>
              <w:tc>
                <w:tcPr>
                  <w:tcW w:w="2041" w:type="dxa"/>
                  <w:gridSpan w:val="2"/>
                  <w:tcBorders>
                    <w:top w:val="single" w:color="auto" w:sz="4" w:space="0"/>
                    <w:left w:val="single" w:color="auto" w:sz="4" w:space="0"/>
                    <w:bottom w:val="single" w:color="auto" w:sz="4" w:space="0"/>
                    <w:right w:val="single" w:color="auto" w:sz="4" w:space="0"/>
                  </w:tcBorders>
                  <w:vAlign w:val="center"/>
                </w:tcPr>
                <w:p w14:paraId="69D4D772">
                  <w:pPr>
                    <w:autoSpaceDE w:val="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聚丙烯（PP）颗粒</w:t>
                  </w:r>
                </w:p>
              </w:tc>
              <w:tc>
                <w:tcPr>
                  <w:tcW w:w="1245" w:type="dxa"/>
                  <w:tcBorders>
                    <w:top w:val="single" w:color="auto" w:sz="4" w:space="0"/>
                    <w:left w:val="single" w:color="auto" w:sz="4" w:space="0"/>
                    <w:bottom w:val="single" w:color="auto" w:sz="4" w:space="0"/>
                    <w:right w:val="single" w:color="auto" w:sz="4" w:space="0"/>
                  </w:tcBorders>
                  <w:noWrap/>
                  <w:vAlign w:val="center"/>
                </w:tcPr>
                <w:p w14:paraId="398CF17F">
                  <w:pPr>
                    <w:autoSpaceDE w:val="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20t</w:t>
                  </w:r>
                </w:p>
              </w:tc>
              <w:tc>
                <w:tcPr>
                  <w:tcW w:w="2698" w:type="dxa"/>
                  <w:tcBorders>
                    <w:top w:val="single" w:color="auto" w:sz="4" w:space="0"/>
                    <w:left w:val="single" w:color="auto" w:sz="4" w:space="0"/>
                    <w:bottom w:val="single" w:color="auto" w:sz="4" w:space="0"/>
                    <w:right w:val="single" w:color="auto" w:sz="4" w:space="0"/>
                  </w:tcBorders>
                  <w:noWrap/>
                  <w:vAlign w:val="center"/>
                </w:tcPr>
                <w:p w14:paraId="6EEBEA92">
                  <w:pPr>
                    <w:autoSpaceDE w:val="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仓库内</w:t>
                  </w:r>
                </w:p>
              </w:tc>
              <w:tc>
                <w:tcPr>
                  <w:tcW w:w="873" w:type="dxa"/>
                  <w:tcBorders>
                    <w:top w:val="single" w:color="auto" w:sz="4" w:space="0"/>
                    <w:left w:val="single" w:color="auto" w:sz="4" w:space="0"/>
                    <w:bottom w:val="single" w:color="auto" w:sz="4" w:space="0"/>
                    <w:right w:val="single" w:color="auto" w:sz="4" w:space="0"/>
                  </w:tcBorders>
                  <w:vAlign w:val="center"/>
                </w:tcPr>
                <w:p w14:paraId="4349FEF7">
                  <w:pPr>
                    <w:autoSpaceDE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是</w:t>
                  </w:r>
                </w:p>
              </w:tc>
            </w:tr>
            <w:tr w14:paraId="2805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38" w:type="dxa"/>
                  <w:tcBorders>
                    <w:top w:val="single" w:color="auto" w:sz="4" w:space="0"/>
                    <w:left w:val="single" w:color="auto" w:sz="4" w:space="0"/>
                    <w:bottom w:val="single" w:color="auto" w:sz="4" w:space="0"/>
                    <w:right w:val="single" w:color="auto" w:sz="4" w:space="0"/>
                  </w:tcBorders>
                  <w:noWrap/>
                  <w:vAlign w:val="center"/>
                </w:tcPr>
                <w:p w14:paraId="2BE9C7B9">
                  <w:pPr>
                    <w:autoSpaceDE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2</w:t>
                  </w:r>
                </w:p>
              </w:tc>
              <w:tc>
                <w:tcPr>
                  <w:tcW w:w="457" w:type="dxa"/>
                  <w:vMerge w:val="continue"/>
                  <w:tcBorders>
                    <w:left w:val="single" w:color="auto" w:sz="4" w:space="0"/>
                    <w:right w:val="single" w:color="auto" w:sz="4" w:space="0"/>
                  </w:tcBorders>
                  <w:noWrap/>
                  <w:vAlign w:val="center"/>
                </w:tcPr>
                <w:p w14:paraId="452C3AAE">
                  <w:pPr>
                    <w:autoSpaceDE w:val="0"/>
                    <w:jc w:val="center"/>
                    <w:rPr>
                      <w:bCs/>
                      <w:color w:val="000000" w:themeColor="text1"/>
                      <w:sz w:val="18"/>
                      <w:szCs w:val="18"/>
                      <w14:textFill>
                        <w14:solidFill>
                          <w14:schemeClr w14:val="tx1"/>
                        </w14:solidFill>
                      </w14:textFill>
                    </w:rPr>
                  </w:pPr>
                </w:p>
              </w:tc>
              <w:tc>
                <w:tcPr>
                  <w:tcW w:w="2041" w:type="dxa"/>
                  <w:gridSpan w:val="2"/>
                  <w:tcBorders>
                    <w:top w:val="single" w:color="auto" w:sz="4" w:space="0"/>
                    <w:left w:val="single" w:color="auto" w:sz="4" w:space="0"/>
                    <w:bottom w:val="single" w:color="auto" w:sz="4" w:space="0"/>
                    <w:right w:val="single" w:color="auto" w:sz="4" w:space="0"/>
                  </w:tcBorders>
                  <w:vAlign w:val="center"/>
                </w:tcPr>
                <w:p w14:paraId="73F785B2">
                  <w:pPr>
                    <w:autoSpaceDE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聚对苯二甲酸乙二醇酯（PET）颗粒</w:t>
                  </w:r>
                </w:p>
              </w:tc>
              <w:tc>
                <w:tcPr>
                  <w:tcW w:w="1245" w:type="dxa"/>
                  <w:tcBorders>
                    <w:top w:val="single" w:color="auto" w:sz="4" w:space="0"/>
                    <w:left w:val="single" w:color="auto" w:sz="4" w:space="0"/>
                    <w:bottom w:val="single" w:color="auto" w:sz="4" w:space="0"/>
                    <w:right w:val="single" w:color="auto" w:sz="4" w:space="0"/>
                  </w:tcBorders>
                  <w:noWrap/>
                  <w:vAlign w:val="center"/>
                </w:tcPr>
                <w:p w14:paraId="17C9BA8F">
                  <w:pPr>
                    <w:autoSpaceDE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20t</w:t>
                  </w:r>
                </w:p>
              </w:tc>
              <w:tc>
                <w:tcPr>
                  <w:tcW w:w="2698" w:type="dxa"/>
                  <w:tcBorders>
                    <w:top w:val="single" w:color="auto" w:sz="4" w:space="0"/>
                    <w:left w:val="single" w:color="auto" w:sz="4" w:space="0"/>
                    <w:bottom w:val="single" w:color="auto" w:sz="4" w:space="0"/>
                    <w:right w:val="single" w:color="auto" w:sz="4" w:space="0"/>
                  </w:tcBorders>
                  <w:noWrap/>
                  <w:vAlign w:val="center"/>
                </w:tcPr>
                <w:p w14:paraId="254AD868">
                  <w:pPr>
                    <w:autoSpaceDE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仓库内</w:t>
                  </w:r>
                </w:p>
              </w:tc>
              <w:tc>
                <w:tcPr>
                  <w:tcW w:w="873" w:type="dxa"/>
                  <w:tcBorders>
                    <w:top w:val="single" w:color="auto" w:sz="4" w:space="0"/>
                    <w:left w:val="single" w:color="auto" w:sz="4" w:space="0"/>
                    <w:bottom w:val="single" w:color="auto" w:sz="4" w:space="0"/>
                    <w:right w:val="single" w:color="auto" w:sz="4" w:space="0"/>
                  </w:tcBorders>
                  <w:vAlign w:val="center"/>
                </w:tcPr>
                <w:p w14:paraId="2BC333E1">
                  <w:pPr>
                    <w:autoSpaceDE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是</w:t>
                  </w:r>
                </w:p>
              </w:tc>
            </w:tr>
            <w:tr w14:paraId="1863E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38" w:type="dxa"/>
                  <w:tcBorders>
                    <w:top w:val="single" w:color="auto" w:sz="4" w:space="0"/>
                    <w:left w:val="single" w:color="auto" w:sz="4" w:space="0"/>
                    <w:bottom w:val="single" w:color="auto" w:sz="4" w:space="0"/>
                    <w:right w:val="single" w:color="auto" w:sz="4" w:space="0"/>
                  </w:tcBorders>
                  <w:noWrap/>
                  <w:vAlign w:val="center"/>
                </w:tcPr>
                <w:p w14:paraId="04A4B969">
                  <w:pPr>
                    <w:autoSpaceDE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3</w:t>
                  </w:r>
                </w:p>
              </w:tc>
              <w:tc>
                <w:tcPr>
                  <w:tcW w:w="457" w:type="dxa"/>
                  <w:tcBorders>
                    <w:left w:val="single" w:color="auto" w:sz="4" w:space="0"/>
                    <w:right w:val="single" w:color="auto" w:sz="4" w:space="0"/>
                  </w:tcBorders>
                  <w:noWrap/>
                  <w:vAlign w:val="center"/>
                </w:tcPr>
                <w:p w14:paraId="1AC904CC">
                  <w:pPr>
                    <w:autoSpaceDE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辅料</w:t>
                  </w:r>
                </w:p>
              </w:tc>
              <w:tc>
                <w:tcPr>
                  <w:tcW w:w="2041" w:type="dxa"/>
                  <w:gridSpan w:val="2"/>
                  <w:tcBorders>
                    <w:top w:val="single" w:color="auto" w:sz="4" w:space="0"/>
                    <w:left w:val="single" w:color="auto" w:sz="4" w:space="0"/>
                    <w:bottom w:val="single" w:color="auto" w:sz="4" w:space="0"/>
                    <w:right w:val="single" w:color="auto" w:sz="4" w:space="0"/>
                  </w:tcBorders>
                  <w:vAlign w:val="center"/>
                </w:tcPr>
                <w:p w14:paraId="177A6792">
                  <w:pPr>
                    <w:autoSpaceDE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乳化硅油</w:t>
                  </w:r>
                </w:p>
              </w:tc>
              <w:tc>
                <w:tcPr>
                  <w:tcW w:w="1245" w:type="dxa"/>
                  <w:tcBorders>
                    <w:top w:val="single" w:color="auto" w:sz="4" w:space="0"/>
                    <w:left w:val="single" w:color="auto" w:sz="4" w:space="0"/>
                    <w:bottom w:val="single" w:color="auto" w:sz="4" w:space="0"/>
                    <w:right w:val="single" w:color="auto" w:sz="4" w:space="0"/>
                  </w:tcBorders>
                  <w:noWrap/>
                  <w:vAlign w:val="center"/>
                </w:tcPr>
                <w:p w14:paraId="26860FBD">
                  <w:pPr>
                    <w:autoSpaceDE w:val="0"/>
                    <w:jc w:val="center"/>
                    <w:rPr>
                      <w:color w:val="000000" w:themeColor="text1"/>
                      <w:sz w:val="18"/>
                      <w:szCs w:val="18"/>
                      <w14:textFill>
                        <w14:solidFill>
                          <w14:schemeClr w14:val="tx1"/>
                        </w14:solidFill>
                      </w14:textFill>
                    </w:rPr>
                  </w:pPr>
                </w:p>
              </w:tc>
              <w:tc>
                <w:tcPr>
                  <w:tcW w:w="2698" w:type="dxa"/>
                  <w:tcBorders>
                    <w:top w:val="single" w:color="auto" w:sz="4" w:space="0"/>
                    <w:left w:val="single" w:color="auto" w:sz="4" w:space="0"/>
                    <w:bottom w:val="single" w:color="auto" w:sz="4" w:space="0"/>
                    <w:right w:val="single" w:color="auto" w:sz="4" w:space="0"/>
                  </w:tcBorders>
                  <w:noWrap/>
                  <w:vAlign w:val="center"/>
                </w:tcPr>
                <w:p w14:paraId="243E3708">
                  <w:pPr>
                    <w:autoSpaceDE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仓库内</w:t>
                  </w:r>
                </w:p>
              </w:tc>
              <w:tc>
                <w:tcPr>
                  <w:tcW w:w="873" w:type="dxa"/>
                  <w:tcBorders>
                    <w:top w:val="single" w:color="auto" w:sz="4" w:space="0"/>
                    <w:left w:val="single" w:color="auto" w:sz="4" w:space="0"/>
                    <w:bottom w:val="single" w:color="auto" w:sz="4" w:space="0"/>
                    <w:right w:val="single" w:color="auto" w:sz="4" w:space="0"/>
                  </w:tcBorders>
                  <w:vAlign w:val="center"/>
                </w:tcPr>
                <w:p w14:paraId="7DFA77E0">
                  <w:pPr>
                    <w:autoSpaceDE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是</w:t>
                  </w:r>
                </w:p>
              </w:tc>
            </w:tr>
            <w:tr w14:paraId="3E7E0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538" w:type="dxa"/>
                  <w:tcBorders>
                    <w:top w:val="single" w:color="auto" w:sz="4" w:space="0"/>
                    <w:left w:val="single" w:color="auto" w:sz="4" w:space="0"/>
                    <w:bottom w:val="single" w:color="auto" w:sz="4" w:space="0"/>
                    <w:right w:val="single" w:color="auto" w:sz="4" w:space="0"/>
                  </w:tcBorders>
                  <w:noWrap/>
                  <w:vAlign w:val="center"/>
                </w:tcPr>
                <w:p w14:paraId="6AA3450A">
                  <w:pPr>
                    <w:autoSpaceDE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4</w:t>
                  </w:r>
                </w:p>
              </w:tc>
              <w:tc>
                <w:tcPr>
                  <w:tcW w:w="457" w:type="dxa"/>
                  <w:vMerge w:val="restart"/>
                  <w:tcBorders>
                    <w:left w:val="single" w:color="auto" w:sz="4" w:space="0"/>
                    <w:right w:val="single" w:color="auto" w:sz="4" w:space="0"/>
                  </w:tcBorders>
                  <w:noWrap/>
                  <w:vAlign w:val="center"/>
                </w:tcPr>
                <w:p w14:paraId="07CD2DC8">
                  <w:pPr>
                    <w:autoSpaceDE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产品</w:t>
                  </w:r>
                </w:p>
              </w:tc>
              <w:tc>
                <w:tcPr>
                  <w:tcW w:w="2041" w:type="dxa"/>
                  <w:gridSpan w:val="2"/>
                  <w:tcBorders>
                    <w:top w:val="single" w:color="auto" w:sz="4" w:space="0"/>
                    <w:left w:val="single" w:color="auto" w:sz="4" w:space="0"/>
                    <w:bottom w:val="single" w:color="auto" w:sz="4" w:space="0"/>
                    <w:right w:val="single" w:color="auto" w:sz="4" w:space="0"/>
                  </w:tcBorders>
                  <w:vAlign w:val="center"/>
                </w:tcPr>
                <w:p w14:paraId="7483E282">
                  <w:pPr>
                    <w:autoSpaceDE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PP产品</w:t>
                  </w:r>
                </w:p>
              </w:tc>
              <w:tc>
                <w:tcPr>
                  <w:tcW w:w="1245" w:type="dxa"/>
                  <w:tcBorders>
                    <w:top w:val="single" w:color="auto" w:sz="4" w:space="0"/>
                    <w:left w:val="single" w:color="auto" w:sz="4" w:space="0"/>
                    <w:bottom w:val="single" w:color="auto" w:sz="4" w:space="0"/>
                    <w:right w:val="single" w:color="auto" w:sz="4" w:space="0"/>
                  </w:tcBorders>
                  <w:noWrap/>
                  <w:vAlign w:val="center"/>
                </w:tcPr>
                <w:p w14:paraId="182C65B4">
                  <w:pPr>
                    <w:autoSpaceDE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w:t>
                  </w:r>
                </w:p>
              </w:tc>
              <w:tc>
                <w:tcPr>
                  <w:tcW w:w="2698" w:type="dxa"/>
                  <w:vMerge w:val="restart"/>
                  <w:tcBorders>
                    <w:top w:val="single" w:color="auto" w:sz="4" w:space="0"/>
                    <w:left w:val="single" w:color="auto" w:sz="4" w:space="0"/>
                    <w:right w:val="single" w:color="auto" w:sz="4" w:space="0"/>
                  </w:tcBorders>
                  <w:noWrap/>
                  <w:vAlign w:val="center"/>
                </w:tcPr>
                <w:p w14:paraId="7168A71A">
                  <w:pPr>
                    <w:autoSpaceDE w:val="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仓库内，不在项目区内长时间贮存。</w:t>
                  </w:r>
                </w:p>
              </w:tc>
              <w:tc>
                <w:tcPr>
                  <w:tcW w:w="873" w:type="dxa"/>
                  <w:tcBorders>
                    <w:top w:val="single" w:color="auto" w:sz="4" w:space="0"/>
                    <w:left w:val="single" w:color="auto" w:sz="4" w:space="0"/>
                    <w:bottom w:val="single" w:color="auto" w:sz="4" w:space="0"/>
                    <w:right w:val="single" w:color="auto" w:sz="4" w:space="0"/>
                  </w:tcBorders>
                  <w:vAlign w:val="center"/>
                </w:tcPr>
                <w:p w14:paraId="5CBB8353">
                  <w:pPr>
                    <w:autoSpaceDE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否</w:t>
                  </w:r>
                </w:p>
              </w:tc>
            </w:tr>
            <w:tr w14:paraId="3075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538" w:type="dxa"/>
                  <w:tcBorders>
                    <w:top w:val="single" w:color="auto" w:sz="4" w:space="0"/>
                    <w:left w:val="single" w:color="auto" w:sz="4" w:space="0"/>
                    <w:bottom w:val="single" w:color="auto" w:sz="4" w:space="0"/>
                    <w:right w:val="single" w:color="auto" w:sz="4" w:space="0"/>
                  </w:tcBorders>
                  <w:noWrap/>
                  <w:vAlign w:val="center"/>
                </w:tcPr>
                <w:p w14:paraId="628CEAE8">
                  <w:pPr>
                    <w:autoSpaceDE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5</w:t>
                  </w:r>
                </w:p>
              </w:tc>
              <w:tc>
                <w:tcPr>
                  <w:tcW w:w="457" w:type="dxa"/>
                  <w:vMerge w:val="continue"/>
                  <w:tcBorders>
                    <w:left w:val="single" w:color="auto" w:sz="4" w:space="0"/>
                    <w:right w:val="single" w:color="auto" w:sz="4" w:space="0"/>
                  </w:tcBorders>
                  <w:noWrap/>
                  <w:vAlign w:val="center"/>
                </w:tcPr>
                <w:p w14:paraId="5FFAECE5">
                  <w:pPr>
                    <w:autoSpaceDE w:val="0"/>
                    <w:jc w:val="center"/>
                    <w:rPr>
                      <w:bCs/>
                      <w:color w:val="000000" w:themeColor="text1"/>
                      <w:sz w:val="18"/>
                      <w:szCs w:val="18"/>
                      <w14:textFill>
                        <w14:solidFill>
                          <w14:schemeClr w14:val="tx1"/>
                        </w14:solidFill>
                      </w14:textFill>
                    </w:rPr>
                  </w:pPr>
                </w:p>
              </w:tc>
              <w:tc>
                <w:tcPr>
                  <w:tcW w:w="2041" w:type="dxa"/>
                  <w:gridSpan w:val="2"/>
                  <w:tcBorders>
                    <w:top w:val="single" w:color="auto" w:sz="4" w:space="0"/>
                    <w:left w:val="single" w:color="auto" w:sz="4" w:space="0"/>
                    <w:bottom w:val="single" w:color="auto" w:sz="4" w:space="0"/>
                    <w:right w:val="single" w:color="auto" w:sz="4" w:space="0"/>
                  </w:tcBorders>
                  <w:vAlign w:val="center"/>
                </w:tcPr>
                <w:p w14:paraId="359DAEE5">
                  <w:pPr>
                    <w:autoSpaceDE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P</w:t>
                  </w:r>
                  <w:r>
                    <w:rPr>
                      <w:bCs/>
                      <w:color w:val="000000" w:themeColor="text1"/>
                      <w:sz w:val="18"/>
                      <w:szCs w:val="18"/>
                      <w14:textFill>
                        <w14:solidFill>
                          <w14:schemeClr w14:val="tx1"/>
                        </w14:solidFill>
                      </w14:textFill>
                    </w:rPr>
                    <w:t>ET板材</w:t>
                  </w:r>
                </w:p>
              </w:tc>
              <w:tc>
                <w:tcPr>
                  <w:tcW w:w="1245" w:type="dxa"/>
                  <w:tcBorders>
                    <w:top w:val="single" w:color="auto" w:sz="4" w:space="0"/>
                    <w:left w:val="single" w:color="auto" w:sz="4" w:space="0"/>
                    <w:bottom w:val="single" w:color="auto" w:sz="4" w:space="0"/>
                    <w:right w:val="single" w:color="auto" w:sz="4" w:space="0"/>
                  </w:tcBorders>
                  <w:noWrap/>
                  <w:vAlign w:val="center"/>
                </w:tcPr>
                <w:p w14:paraId="26A282A6">
                  <w:pPr>
                    <w:autoSpaceDE w:val="0"/>
                    <w:jc w:val="center"/>
                    <w:rPr>
                      <w:bCs/>
                      <w:color w:val="000000" w:themeColor="text1"/>
                      <w:sz w:val="18"/>
                      <w:szCs w:val="18"/>
                      <w14:textFill>
                        <w14:solidFill>
                          <w14:schemeClr w14:val="tx1"/>
                        </w14:solidFill>
                      </w14:textFill>
                    </w:rPr>
                  </w:pPr>
                </w:p>
              </w:tc>
              <w:tc>
                <w:tcPr>
                  <w:tcW w:w="2698" w:type="dxa"/>
                  <w:vMerge w:val="continue"/>
                  <w:tcBorders>
                    <w:left w:val="single" w:color="auto" w:sz="4" w:space="0"/>
                    <w:right w:val="single" w:color="auto" w:sz="4" w:space="0"/>
                  </w:tcBorders>
                  <w:noWrap/>
                  <w:vAlign w:val="center"/>
                </w:tcPr>
                <w:p w14:paraId="07CD627E">
                  <w:pPr>
                    <w:autoSpaceDE w:val="0"/>
                    <w:jc w:val="center"/>
                    <w:rPr>
                      <w:color w:val="000000" w:themeColor="text1"/>
                      <w:sz w:val="18"/>
                      <w:szCs w:val="18"/>
                      <w14:textFill>
                        <w14:solidFill>
                          <w14:schemeClr w14:val="tx1"/>
                        </w14:solidFill>
                      </w14:textFill>
                    </w:rPr>
                  </w:pPr>
                </w:p>
              </w:tc>
              <w:tc>
                <w:tcPr>
                  <w:tcW w:w="873" w:type="dxa"/>
                  <w:tcBorders>
                    <w:top w:val="single" w:color="auto" w:sz="4" w:space="0"/>
                    <w:left w:val="single" w:color="auto" w:sz="4" w:space="0"/>
                    <w:bottom w:val="single" w:color="auto" w:sz="4" w:space="0"/>
                    <w:right w:val="single" w:color="auto" w:sz="4" w:space="0"/>
                  </w:tcBorders>
                  <w:vAlign w:val="center"/>
                </w:tcPr>
                <w:p w14:paraId="7E27D98F">
                  <w:pPr>
                    <w:autoSpaceDE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否</w:t>
                  </w:r>
                </w:p>
              </w:tc>
            </w:tr>
            <w:tr w14:paraId="2875F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538" w:type="dxa"/>
                  <w:tcBorders>
                    <w:top w:val="single" w:color="auto" w:sz="4" w:space="0"/>
                    <w:left w:val="single" w:color="auto" w:sz="4" w:space="0"/>
                    <w:bottom w:val="single" w:color="auto" w:sz="4" w:space="0"/>
                    <w:right w:val="single" w:color="auto" w:sz="4" w:space="0"/>
                  </w:tcBorders>
                  <w:noWrap/>
                  <w:vAlign w:val="center"/>
                </w:tcPr>
                <w:p w14:paraId="2064A5B6">
                  <w:pPr>
                    <w:autoSpaceDE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6</w:t>
                  </w:r>
                </w:p>
              </w:tc>
              <w:tc>
                <w:tcPr>
                  <w:tcW w:w="457" w:type="dxa"/>
                  <w:vMerge w:val="continue"/>
                  <w:tcBorders>
                    <w:left w:val="single" w:color="auto" w:sz="4" w:space="0"/>
                    <w:right w:val="single" w:color="auto" w:sz="4" w:space="0"/>
                  </w:tcBorders>
                  <w:noWrap/>
                  <w:vAlign w:val="center"/>
                </w:tcPr>
                <w:p w14:paraId="5714FFBF">
                  <w:pPr>
                    <w:autoSpaceDE w:val="0"/>
                    <w:jc w:val="center"/>
                    <w:rPr>
                      <w:bCs/>
                      <w:color w:val="000000" w:themeColor="text1"/>
                      <w:sz w:val="18"/>
                      <w:szCs w:val="18"/>
                      <w14:textFill>
                        <w14:solidFill>
                          <w14:schemeClr w14:val="tx1"/>
                        </w14:solidFill>
                      </w14:textFill>
                    </w:rPr>
                  </w:pPr>
                </w:p>
              </w:tc>
              <w:tc>
                <w:tcPr>
                  <w:tcW w:w="2041" w:type="dxa"/>
                  <w:gridSpan w:val="2"/>
                  <w:tcBorders>
                    <w:top w:val="single" w:color="auto" w:sz="4" w:space="0"/>
                    <w:left w:val="single" w:color="auto" w:sz="4" w:space="0"/>
                    <w:bottom w:val="single" w:color="auto" w:sz="4" w:space="0"/>
                    <w:right w:val="single" w:color="auto" w:sz="4" w:space="0"/>
                  </w:tcBorders>
                  <w:vAlign w:val="center"/>
                </w:tcPr>
                <w:p w14:paraId="0C8E5FD3">
                  <w:pPr>
                    <w:autoSpaceDE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蓝莓包装盒</w:t>
                  </w:r>
                </w:p>
              </w:tc>
              <w:tc>
                <w:tcPr>
                  <w:tcW w:w="1245" w:type="dxa"/>
                  <w:tcBorders>
                    <w:top w:val="single" w:color="auto" w:sz="4" w:space="0"/>
                    <w:left w:val="single" w:color="auto" w:sz="4" w:space="0"/>
                    <w:bottom w:val="single" w:color="auto" w:sz="4" w:space="0"/>
                    <w:right w:val="single" w:color="auto" w:sz="4" w:space="0"/>
                  </w:tcBorders>
                  <w:noWrap/>
                  <w:vAlign w:val="center"/>
                </w:tcPr>
                <w:p w14:paraId="1B00F2FA">
                  <w:pPr>
                    <w:autoSpaceDE w:val="0"/>
                    <w:jc w:val="center"/>
                    <w:rPr>
                      <w:bCs/>
                      <w:color w:val="000000" w:themeColor="text1"/>
                      <w:sz w:val="18"/>
                      <w:szCs w:val="18"/>
                      <w14:textFill>
                        <w14:solidFill>
                          <w14:schemeClr w14:val="tx1"/>
                        </w14:solidFill>
                      </w14:textFill>
                    </w:rPr>
                  </w:pPr>
                </w:p>
              </w:tc>
              <w:tc>
                <w:tcPr>
                  <w:tcW w:w="2698" w:type="dxa"/>
                  <w:vMerge w:val="continue"/>
                  <w:tcBorders>
                    <w:left w:val="single" w:color="auto" w:sz="4" w:space="0"/>
                    <w:bottom w:val="single" w:color="auto" w:sz="4" w:space="0"/>
                    <w:right w:val="single" w:color="auto" w:sz="4" w:space="0"/>
                  </w:tcBorders>
                  <w:noWrap/>
                  <w:vAlign w:val="center"/>
                </w:tcPr>
                <w:p w14:paraId="05B4399A">
                  <w:pPr>
                    <w:autoSpaceDE w:val="0"/>
                    <w:jc w:val="center"/>
                    <w:rPr>
                      <w:color w:val="000000" w:themeColor="text1"/>
                      <w:sz w:val="18"/>
                      <w:szCs w:val="18"/>
                      <w14:textFill>
                        <w14:solidFill>
                          <w14:schemeClr w14:val="tx1"/>
                        </w14:solidFill>
                      </w14:textFill>
                    </w:rPr>
                  </w:pPr>
                </w:p>
              </w:tc>
              <w:tc>
                <w:tcPr>
                  <w:tcW w:w="873" w:type="dxa"/>
                  <w:tcBorders>
                    <w:top w:val="single" w:color="auto" w:sz="4" w:space="0"/>
                    <w:left w:val="single" w:color="auto" w:sz="4" w:space="0"/>
                    <w:bottom w:val="single" w:color="auto" w:sz="4" w:space="0"/>
                    <w:right w:val="single" w:color="auto" w:sz="4" w:space="0"/>
                  </w:tcBorders>
                  <w:vAlign w:val="center"/>
                </w:tcPr>
                <w:p w14:paraId="5B8FCE30">
                  <w:pPr>
                    <w:autoSpaceDE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否</w:t>
                  </w:r>
                </w:p>
              </w:tc>
            </w:tr>
            <w:tr w14:paraId="2284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38" w:type="dxa"/>
                  <w:tcBorders>
                    <w:top w:val="single" w:color="auto" w:sz="4" w:space="0"/>
                    <w:left w:val="single" w:color="auto" w:sz="4" w:space="0"/>
                    <w:bottom w:val="single" w:color="auto" w:sz="4" w:space="0"/>
                    <w:right w:val="single" w:color="auto" w:sz="4" w:space="0"/>
                  </w:tcBorders>
                  <w:noWrap/>
                  <w:vAlign w:val="center"/>
                </w:tcPr>
                <w:p w14:paraId="3CF97833">
                  <w:pPr>
                    <w:autoSpaceDE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8</w:t>
                  </w:r>
                </w:p>
              </w:tc>
              <w:tc>
                <w:tcPr>
                  <w:tcW w:w="457" w:type="dxa"/>
                  <w:tcBorders>
                    <w:left w:val="single" w:color="auto" w:sz="4" w:space="0"/>
                    <w:right w:val="single" w:color="auto" w:sz="4" w:space="0"/>
                  </w:tcBorders>
                  <w:noWrap/>
                  <w:vAlign w:val="center"/>
                </w:tcPr>
                <w:p w14:paraId="56C05C89">
                  <w:pPr>
                    <w:autoSpaceDE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废气</w:t>
                  </w:r>
                </w:p>
              </w:tc>
              <w:tc>
                <w:tcPr>
                  <w:tcW w:w="656" w:type="dxa"/>
                  <w:tcBorders>
                    <w:top w:val="single" w:color="auto" w:sz="4" w:space="0"/>
                    <w:left w:val="single" w:color="auto" w:sz="4" w:space="0"/>
                    <w:bottom w:val="single" w:color="auto" w:sz="4" w:space="0"/>
                    <w:right w:val="single" w:color="auto" w:sz="4" w:space="0"/>
                  </w:tcBorders>
                  <w:vAlign w:val="center"/>
                </w:tcPr>
                <w:p w14:paraId="768CFE4B">
                  <w:pPr>
                    <w:autoSpaceDE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生产有机废气</w:t>
                  </w:r>
                </w:p>
              </w:tc>
              <w:tc>
                <w:tcPr>
                  <w:tcW w:w="1385" w:type="dxa"/>
                  <w:tcBorders>
                    <w:top w:val="single" w:color="auto" w:sz="4" w:space="0"/>
                    <w:left w:val="single" w:color="auto" w:sz="4" w:space="0"/>
                    <w:bottom w:val="single" w:color="auto" w:sz="4" w:space="0"/>
                    <w:right w:val="single" w:color="auto" w:sz="4" w:space="0"/>
                  </w:tcBorders>
                  <w:vAlign w:val="center"/>
                </w:tcPr>
                <w:p w14:paraId="4919DBB5">
                  <w:pPr>
                    <w:autoSpaceDE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非甲烷总烃</w:t>
                  </w:r>
                </w:p>
              </w:tc>
              <w:tc>
                <w:tcPr>
                  <w:tcW w:w="1245" w:type="dxa"/>
                  <w:tcBorders>
                    <w:top w:val="single" w:color="auto" w:sz="4" w:space="0"/>
                    <w:left w:val="single" w:color="auto" w:sz="4" w:space="0"/>
                    <w:bottom w:val="single" w:color="auto" w:sz="4" w:space="0"/>
                    <w:right w:val="single" w:color="auto" w:sz="4" w:space="0"/>
                  </w:tcBorders>
                  <w:noWrap/>
                  <w:vAlign w:val="center"/>
                </w:tcPr>
                <w:p w14:paraId="36071E0A">
                  <w:pPr>
                    <w:autoSpaceDE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w:t>
                  </w:r>
                </w:p>
              </w:tc>
              <w:tc>
                <w:tcPr>
                  <w:tcW w:w="2698" w:type="dxa"/>
                  <w:tcBorders>
                    <w:top w:val="single" w:color="auto" w:sz="4" w:space="0"/>
                    <w:left w:val="single" w:color="auto" w:sz="4" w:space="0"/>
                    <w:bottom w:val="single" w:color="auto" w:sz="4" w:space="0"/>
                    <w:right w:val="single" w:color="auto" w:sz="4" w:space="0"/>
                  </w:tcBorders>
                  <w:noWrap/>
                  <w:vAlign w:val="center"/>
                </w:tcPr>
                <w:p w14:paraId="0FA44479">
                  <w:pPr>
                    <w:autoSpaceDE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生产过程中产生，无贮存</w:t>
                  </w:r>
                </w:p>
              </w:tc>
              <w:tc>
                <w:tcPr>
                  <w:tcW w:w="873" w:type="dxa"/>
                  <w:tcBorders>
                    <w:top w:val="single" w:color="auto" w:sz="4" w:space="0"/>
                    <w:left w:val="single" w:color="auto" w:sz="4" w:space="0"/>
                    <w:bottom w:val="single" w:color="auto" w:sz="4" w:space="0"/>
                    <w:right w:val="single" w:color="auto" w:sz="4" w:space="0"/>
                  </w:tcBorders>
                  <w:vAlign w:val="center"/>
                </w:tcPr>
                <w:p w14:paraId="24E1236E">
                  <w:pPr>
                    <w:autoSpaceDE w:val="0"/>
                    <w:jc w:val="center"/>
                    <w:rPr>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否</w:t>
                  </w:r>
                </w:p>
              </w:tc>
            </w:tr>
            <w:tr w14:paraId="0A10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38" w:type="dxa"/>
                  <w:tcBorders>
                    <w:top w:val="single" w:color="auto" w:sz="4" w:space="0"/>
                    <w:left w:val="single" w:color="auto" w:sz="4" w:space="0"/>
                    <w:bottom w:val="single" w:color="auto" w:sz="4" w:space="0"/>
                    <w:right w:val="single" w:color="auto" w:sz="4" w:space="0"/>
                  </w:tcBorders>
                  <w:noWrap/>
                  <w:vAlign w:val="center"/>
                </w:tcPr>
                <w:p w14:paraId="55B58954">
                  <w:pPr>
                    <w:autoSpaceDE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9</w:t>
                  </w:r>
                </w:p>
              </w:tc>
              <w:tc>
                <w:tcPr>
                  <w:tcW w:w="457" w:type="dxa"/>
                  <w:tcBorders>
                    <w:left w:val="single" w:color="auto" w:sz="4" w:space="0"/>
                    <w:right w:val="single" w:color="auto" w:sz="4" w:space="0"/>
                  </w:tcBorders>
                  <w:noWrap/>
                  <w:vAlign w:val="center"/>
                </w:tcPr>
                <w:p w14:paraId="3D2C01A4">
                  <w:pPr>
                    <w:autoSpaceDE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废水</w:t>
                  </w:r>
                </w:p>
              </w:tc>
              <w:tc>
                <w:tcPr>
                  <w:tcW w:w="2041" w:type="dxa"/>
                  <w:gridSpan w:val="2"/>
                  <w:tcBorders>
                    <w:top w:val="single" w:color="auto" w:sz="4" w:space="0"/>
                    <w:left w:val="single" w:color="auto" w:sz="4" w:space="0"/>
                    <w:bottom w:val="single" w:color="auto" w:sz="4" w:space="0"/>
                    <w:right w:val="single" w:color="auto" w:sz="4" w:space="0"/>
                  </w:tcBorders>
                  <w:vAlign w:val="center"/>
                </w:tcPr>
                <w:p w14:paraId="31932261">
                  <w:pPr>
                    <w:autoSpaceDE w:val="0"/>
                    <w:jc w:val="center"/>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生活污水及地面清洁废水</w:t>
                  </w:r>
                </w:p>
              </w:tc>
              <w:tc>
                <w:tcPr>
                  <w:tcW w:w="1245" w:type="dxa"/>
                  <w:tcBorders>
                    <w:top w:val="single" w:color="auto" w:sz="4" w:space="0"/>
                    <w:left w:val="single" w:color="auto" w:sz="4" w:space="0"/>
                    <w:bottom w:val="single" w:color="auto" w:sz="4" w:space="0"/>
                    <w:right w:val="single" w:color="auto" w:sz="4" w:space="0"/>
                  </w:tcBorders>
                  <w:noWrap/>
                  <w:vAlign w:val="center"/>
                </w:tcPr>
                <w:p w14:paraId="52BC037D">
                  <w:pPr>
                    <w:autoSpaceDE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w:t>
                  </w:r>
                </w:p>
              </w:tc>
              <w:tc>
                <w:tcPr>
                  <w:tcW w:w="2698" w:type="dxa"/>
                  <w:tcBorders>
                    <w:top w:val="single" w:color="auto" w:sz="4" w:space="0"/>
                    <w:left w:val="single" w:color="auto" w:sz="4" w:space="0"/>
                    <w:bottom w:val="single" w:color="auto" w:sz="4" w:space="0"/>
                    <w:right w:val="single" w:color="auto" w:sz="4" w:space="0"/>
                  </w:tcBorders>
                  <w:noWrap/>
                  <w:vAlign w:val="center"/>
                </w:tcPr>
                <w:p w14:paraId="3D0306FD">
                  <w:pPr>
                    <w:autoSpaceDE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生产过程中产生</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不在厂区内贮存</w:t>
                  </w:r>
                </w:p>
              </w:tc>
              <w:tc>
                <w:tcPr>
                  <w:tcW w:w="873" w:type="dxa"/>
                  <w:tcBorders>
                    <w:top w:val="single" w:color="auto" w:sz="4" w:space="0"/>
                    <w:left w:val="single" w:color="auto" w:sz="4" w:space="0"/>
                    <w:bottom w:val="single" w:color="auto" w:sz="4" w:space="0"/>
                    <w:right w:val="single" w:color="auto" w:sz="4" w:space="0"/>
                  </w:tcBorders>
                  <w:vAlign w:val="center"/>
                </w:tcPr>
                <w:p w14:paraId="51FED673">
                  <w:pPr>
                    <w:autoSpaceDE w:val="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否</w:t>
                  </w:r>
                </w:p>
              </w:tc>
            </w:tr>
            <w:tr w14:paraId="338D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38" w:type="dxa"/>
                  <w:tcBorders>
                    <w:top w:val="single" w:color="auto" w:sz="4" w:space="0"/>
                    <w:left w:val="single" w:color="auto" w:sz="4" w:space="0"/>
                    <w:bottom w:val="single" w:color="auto" w:sz="4" w:space="0"/>
                    <w:right w:val="single" w:color="auto" w:sz="4" w:space="0"/>
                  </w:tcBorders>
                  <w:noWrap/>
                  <w:vAlign w:val="center"/>
                </w:tcPr>
                <w:p w14:paraId="46FFD901">
                  <w:pPr>
                    <w:autoSpaceDE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1</w:t>
                  </w:r>
                  <w:r>
                    <w:rPr>
                      <w:bCs/>
                      <w:color w:val="000000" w:themeColor="text1"/>
                      <w:sz w:val="18"/>
                      <w:szCs w:val="18"/>
                      <w14:textFill>
                        <w14:solidFill>
                          <w14:schemeClr w14:val="tx1"/>
                        </w14:solidFill>
                      </w14:textFill>
                    </w:rPr>
                    <w:t>0</w:t>
                  </w:r>
                </w:p>
              </w:tc>
              <w:tc>
                <w:tcPr>
                  <w:tcW w:w="457" w:type="dxa"/>
                  <w:vMerge w:val="restart"/>
                  <w:tcBorders>
                    <w:left w:val="single" w:color="auto" w:sz="4" w:space="0"/>
                    <w:right w:val="single" w:color="auto" w:sz="4" w:space="0"/>
                  </w:tcBorders>
                  <w:noWrap/>
                  <w:vAlign w:val="center"/>
                </w:tcPr>
                <w:p w14:paraId="3A23256C">
                  <w:pPr>
                    <w:autoSpaceDE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固废</w:t>
                  </w:r>
                </w:p>
              </w:tc>
              <w:tc>
                <w:tcPr>
                  <w:tcW w:w="656" w:type="dxa"/>
                  <w:tcBorders>
                    <w:top w:val="single" w:color="auto" w:sz="4" w:space="0"/>
                    <w:left w:val="single" w:color="auto" w:sz="4" w:space="0"/>
                    <w:bottom w:val="single" w:color="auto" w:sz="4" w:space="0"/>
                    <w:right w:val="single" w:color="auto" w:sz="4" w:space="0"/>
                  </w:tcBorders>
                  <w:vAlign w:val="center"/>
                </w:tcPr>
                <w:p w14:paraId="0B4CFB53">
                  <w:pPr>
                    <w:autoSpaceDE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一般固废</w:t>
                  </w:r>
                </w:p>
              </w:tc>
              <w:tc>
                <w:tcPr>
                  <w:tcW w:w="1385" w:type="dxa"/>
                  <w:tcBorders>
                    <w:top w:val="single" w:color="auto" w:sz="4" w:space="0"/>
                    <w:left w:val="single" w:color="auto" w:sz="4" w:space="0"/>
                    <w:bottom w:val="single" w:color="auto" w:sz="4" w:space="0"/>
                    <w:right w:val="single" w:color="auto" w:sz="4" w:space="0"/>
                  </w:tcBorders>
                  <w:vAlign w:val="center"/>
                </w:tcPr>
                <w:p w14:paraId="079903F9">
                  <w:pPr>
                    <w:autoSpaceDE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废包装材料、不合格产品及边角料和生活垃圾</w:t>
                  </w:r>
                </w:p>
              </w:tc>
              <w:tc>
                <w:tcPr>
                  <w:tcW w:w="1245" w:type="dxa"/>
                  <w:tcBorders>
                    <w:top w:val="single" w:color="auto" w:sz="4" w:space="0"/>
                    <w:left w:val="single" w:color="auto" w:sz="4" w:space="0"/>
                    <w:bottom w:val="single" w:color="auto" w:sz="4" w:space="0"/>
                    <w:right w:val="single" w:color="auto" w:sz="4" w:space="0"/>
                  </w:tcBorders>
                  <w:noWrap/>
                  <w:vAlign w:val="center"/>
                </w:tcPr>
                <w:p w14:paraId="5F17ACD1">
                  <w:pPr>
                    <w:autoSpaceDE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w:t>
                  </w:r>
                </w:p>
              </w:tc>
              <w:tc>
                <w:tcPr>
                  <w:tcW w:w="2698" w:type="dxa"/>
                  <w:tcBorders>
                    <w:top w:val="single" w:color="auto" w:sz="4" w:space="0"/>
                    <w:left w:val="single" w:color="auto" w:sz="4" w:space="0"/>
                    <w:bottom w:val="single" w:color="auto" w:sz="4" w:space="0"/>
                    <w:right w:val="single" w:color="auto" w:sz="4" w:space="0"/>
                  </w:tcBorders>
                  <w:noWrap/>
                  <w:vAlign w:val="center"/>
                </w:tcPr>
                <w:p w14:paraId="0AB1C83D">
                  <w:pPr>
                    <w:autoSpaceDE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生产过程中产生，项目一般固废均定期清运处置，不在厂区贮存</w:t>
                  </w:r>
                </w:p>
              </w:tc>
              <w:tc>
                <w:tcPr>
                  <w:tcW w:w="873" w:type="dxa"/>
                  <w:tcBorders>
                    <w:top w:val="single" w:color="auto" w:sz="4" w:space="0"/>
                    <w:left w:val="single" w:color="auto" w:sz="4" w:space="0"/>
                    <w:bottom w:val="single" w:color="auto" w:sz="4" w:space="0"/>
                    <w:right w:val="single" w:color="auto" w:sz="4" w:space="0"/>
                  </w:tcBorders>
                  <w:vAlign w:val="center"/>
                </w:tcPr>
                <w:p w14:paraId="204485E4">
                  <w:pPr>
                    <w:autoSpaceDE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否</w:t>
                  </w:r>
                </w:p>
              </w:tc>
            </w:tr>
            <w:tr w14:paraId="13DE0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38" w:type="dxa"/>
                  <w:tcBorders>
                    <w:top w:val="single" w:color="auto" w:sz="4" w:space="0"/>
                    <w:left w:val="single" w:color="auto" w:sz="4" w:space="0"/>
                    <w:bottom w:val="single" w:color="auto" w:sz="4" w:space="0"/>
                    <w:right w:val="single" w:color="auto" w:sz="4" w:space="0"/>
                  </w:tcBorders>
                  <w:noWrap/>
                  <w:vAlign w:val="center"/>
                </w:tcPr>
                <w:p w14:paraId="5A9E7911">
                  <w:pPr>
                    <w:autoSpaceDE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1</w:t>
                  </w:r>
                  <w:r>
                    <w:rPr>
                      <w:bCs/>
                      <w:color w:val="000000" w:themeColor="text1"/>
                      <w:sz w:val="18"/>
                      <w:szCs w:val="18"/>
                      <w14:textFill>
                        <w14:solidFill>
                          <w14:schemeClr w14:val="tx1"/>
                        </w14:solidFill>
                      </w14:textFill>
                    </w:rPr>
                    <w:t>1</w:t>
                  </w:r>
                </w:p>
              </w:tc>
              <w:tc>
                <w:tcPr>
                  <w:tcW w:w="457" w:type="dxa"/>
                  <w:vMerge w:val="continue"/>
                  <w:tcBorders>
                    <w:left w:val="single" w:color="auto" w:sz="4" w:space="0"/>
                    <w:right w:val="single" w:color="auto" w:sz="4" w:space="0"/>
                  </w:tcBorders>
                  <w:noWrap/>
                  <w:vAlign w:val="center"/>
                </w:tcPr>
                <w:p w14:paraId="68313E90">
                  <w:pPr>
                    <w:autoSpaceDE w:val="0"/>
                    <w:jc w:val="center"/>
                    <w:rPr>
                      <w:bCs/>
                      <w:color w:val="000000" w:themeColor="text1"/>
                      <w:sz w:val="18"/>
                      <w:szCs w:val="18"/>
                      <w14:textFill>
                        <w14:solidFill>
                          <w14:schemeClr w14:val="tx1"/>
                        </w14:solidFill>
                      </w14:textFill>
                    </w:rPr>
                  </w:pPr>
                </w:p>
              </w:tc>
              <w:tc>
                <w:tcPr>
                  <w:tcW w:w="656" w:type="dxa"/>
                  <w:vMerge w:val="restart"/>
                  <w:tcBorders>
                    <w:top w:val="single" w:color="auto" w:sz="4" w:space="0"/>
                    <w:left w:val="single" w:color="auto" w:sz="4" w:space="0"/>
                    <w:right w:val="single" w:color="auto" w:sz="4" w:space="0"/>
                  </w:tcBorders>
                  <w:vAlign w:val="center"/>
                </w:tcPr>
                <w:p w14:paraId="06630458">
                  <w:pPr>
                    <w:autoSpaceDE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危险废物</w:t>
                  </w:r>
                </w:p>
              </w:tc>
              <w:tc>
                <w:tcPr>
                  <w:tcW w:w="1385" w:type="dxa"/>
                  <w:tcBorders>
                    <w:top w:val="single" w:color="auto" w:sz="4" w:space="0"/>
                    <w:left w:val="single" w:color="auto" w:sz="4" w:space="0"/>
                    <w:bottom w:val="single" w:color="auto" w:sz="4" w:space="0"/>
                    <w:right w:val="single" w:color="auto" w:sz="4" w:space="0"/>
                  </w:tcBorders>
                  <w:vAlign w:val="center"/>
                </w:tcPr>
                <w:p w14:paraId="22EFD25E">
                  <w:pPr>
                    <w:autoSpaceDE w:val="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废机油</w:t>
                  </w:r>
                </w:p>
              </w:tc>
              <w:tc>
                <w:tcPr>
                  <w:tcW w:w="1245" w:type="dxa"/>
                  <w:tcBorders>
                    <w:top w:val="single" w:color="auto" w:sz="4" w:space="0"/>
                    <w:left w:val="single" w:color="auto" w:sz="4" w:space="0"/>
                    <w:bottom w:val="single" w:color="auto" w:sz="4" w:space="0"/>
                    <w:right w:val="single" w:color="auto" w:sz="4" w:space="0"/>
                  </w:tcBorders>
                  <w:noWrap/>
                  <w:vAlign w:val="center"/>
                </w:tcPr>
                <w:p w14:paraId="2ACD6CE7">
                  <w:pPr>
                    <w:autoSpaceDE w:val="0"/>
                    <w:jc w:val="center"/>
                    <w:rPr>
                      <w:bCs/>
                      <w:color w:val="000000" w:themeColor="text1"/>
                      <w:sz w:val="18"/>
                      <w:szCs w:val="18"/>
                      <w14:textFill>
                        <w14:solidFill>
                          <w14:schemeClr w14:val="tx1"/>
                        </w14:solidFill>
                      </w14:textFill>
                    </w:rPr>
                  </w:pPr>
                  <w:r>
                    <w:rPr>
                      <w:rFonts w:hint="eastAsia" w:eastAsiaTheme="minorEastAsia"/>
                      <w:bCs/>
                      <w:color w:val="000000" w:themeColor="text1"/>
                      <w:sz w:val="18"/>
                      <w:szCs w:val="18"/>
                      <w14:textFill>
                        <w14:solidFill>
                          <w14:schemeClr w14:val="tx1"/>
                        </w14:solidFill>
                      </w14:textFill>
                    </w:rPr>
                    <w:t>0</w:t>
                  </w:r>
                  <w:r>
                    <w:rPr>
                      <w:rFonts w:eastAsiaTheme="minorEastAsia"/>
                      <w:bCs/>
                      <w:color w:val="000000" w:themeColor="text1"/>
                      <w:sz w:val="18"/>
                      <w:szCs w:val="18"/>
                      <w14:textFill>
                        <w14:solidFill>
                          <w14:schemeClr w14:val="tx1"/>
                        </w14:solidFill>
                      </w14:textFill>
                    </w:rPr>
                    <w:t>.1t</w:t>
                  </w:r>
                </w:p>
              </w:tc>
              <w:tc>
                <w:tcPr>
                  <w:tcW w:w="2698" w:type="dxa"/>
                  <w:tcBorders>
                    <w:top w:val="single" w:color="auto" w:sz="4" w:space="0"/>
                    <w:left w:val="single" w:color="auto" w:sz="4" w:space="0"/>
                    <w:bottom w:val="single" w:color="auto" w:sz="4" w:space="0"/>
                    <w:right w:val="single" w:color="auto" w:sz="4" w:space="0"/>
                  </w:tcBorders>
                  <w:noWrap/>
                  <w:vAlign w:val="center"/>
                </w:tcPr>
                <w:p w14:paraId="138F2984">
                  <w:pPr>
                    <w:autoSpaceDE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危险废物暂存间内</w:t>
                  </w:r>
                </w:p>
              </w:tc>
              <w:tc>
                <w:tcPr>
                  <w:tcW w:w="873" w:type="dxa"/>
                  <w:tcBorders>
                    <w:top w:val="single" w:color="auto" w:sz="4" w:space="0"/>
                    <w:left w:val="single" w:color="auto" w:sz="4" w:space="0"/>
                    <w:bottom w:val="single" w:color="auto" w:sz="4" w:space="0"/>
                    <w:right w:val="single" w:color="auto" w:sz="4" w:space="0"/>
                  </w:tcBorders>
                  <w:vAlign w:val="center"/>
                </w:tcPr>
                <w:p w14:paraId="0230FFC2">
                  <w:pPr>
                    <w:autoSpaceDE w:val="0"/>
                    <w:jc w:val="center"/>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是</w:t>
                  </w:r>
                </w:p>
              </w:tc>
            </w:tr>
            <w:tr w14:paraId="271B2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38" w:type="dxa"/>
                  <w:tcBorders>
                    <w:top w:val="single" w:color="auto" w:sz="4" w:space="0"/>
                    <w:left w:val="single" w:color="auto" w:sz="4" w:space="0"/>
                    <w:bottom w:val="single" w:color="auto" w:sz="4" w:space="0"/>
                    <w:right w:val="single" w:color="auto" w:sz="4" w:space="0"/>
                  </w:tcBorders>
                  <w:noWrap/>
                  <w:vAlign w:val="center"/>
                </w:tcPr>
                <w:p w14:paraId="20E7F746">
                  <w:pPr>
                    <w:autoSpaceDE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12</w:t>
                  </w:r>
                </w:p>
              </w:tc>
              <w:tc>
                <w:tcPr>
                  <w:tcW w:w="457" w:type="dxa"/>
                  <w:vMerge w:val="continue"/>
                  <w:tcBorders>
                    <w:left w:val="single" w:color="auto" w:sz="4" w:space="0"/>
                    <w:right w:val="single" w:color="auto" w:sz="4" w:space="0"/>
                  </w:tcBorders>
                  <w:noWrap/>
                  <w:vAlign w:val="center"/>
                </w:tcPr>
                <w:p w14:paraId="0BCA8542">
                  <w:pPr>
                    <w:autoSpaceDE w:val="0"/>
                    <w:jc w:val="center"/>
                    <w:rPr>
                      <w:bCs/>
                      <w:color w:val="000000" w:themeColor="text1"/>
                      <w:sz w:val="18"/>
                      <w:szCs w:val="18"/>
                      <w14:textFill>
                        <w14:solidFill>
                          <w14:schemeClr w14:val="tx1"/>
                        </w14:solidFill>
                      </w14:textFill>
                    </w:rPr>
                  </w:pPr>
                </w:p>
              </w:tc>
              <w:tc>
                <w:tcPr>
                  <w:tcW w:w="656" w:type="dxa"/>
                  <w:vMerge w:val="continue"/>
                  <w:tcBorders>
                    <w:top w:val="single" w:color="auto" w:sz="4" w:space="0"/>
                    <w:left w:val="single" w:color="auto" w:sz="4" w:space="0"/>
                    <w:right w:val="single" w:color="auto" w:sz="4" w:space="0"/>
                  </w:tcBorders>
                  <w:vAlign w:val="center"/>
                </w:tcPr>
                <w:p w14:paraId="3E5453FD">
                  <w:pPr>
                    <w:autoSpaceDE w:val="0"/>
                    <w:jc w:val="center"/>
                    <w:rPr>
                      <w:bCs/>
                      <w:color w:val="000000" w:themeColor="text1"/>
                      <w:sz w:val="18"/>
                      <w:szCs w:val="18"/>
                      <w14:textFill>
                        <w14:solidFill>
                          <w14:schemeClr w14:val="tx1"/>
                        </w14:solidFill>
                      </w14:textFill>
                    </w:rPr>
                  </w:pPr>
                </w:p>
              </w:tc>
              <w:tc>
                <w:tcPr>
                  <w:tcW w:w="1385" w:type="dxa"/>
                  <w:tcBorders>
                    <w:top w:val="single" w:color="auto" w:sz="4" w:space="0"/>
                    <w:left w:val="single" w:color="auto" w:sz="4" w:space="0"/>
                    <w:bottom w:val="single" w:color="auto" w:sz="4" w:space="0"/>
                    <w:right w:val="single" w:color="auto" w:sz="4" w:space="0"/>
                  </w:tcBorders>
                  <w:vAlign w:val="center"/>
                </w:tcPr>
                <w:p w14:paraId="67D6F929">
                  <w:pPr>
                    <w:autoSpaceDE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w:t>
                  </w:r>
                  <w:r>
                    <w:rPr>
                      <w:rFonts w:hint="eastAsia"/>
                      <w:color w:val="000000" w:themeColor="text1"/>
                      <w:sz w:val="18"/>
                      <w:szCs w:val="18"/>
                      <w14:textFill>
                        <w14:solidFill>
                          <w14:schemeClr w14:val="tx1"/>
                        </w14:solidFill>
                      </w14:textFill>
                    </w:rPr>
                    <w:t>U</w:t>
                  </w:r>
                  <w:r>
                    <w:rPr>
                      <w:color w:val="000000" w:themeColor="text1"/>
                      <w:sz w:val="18"/>
                      <w:szCs w:val="18"/>
                      <w14:textFill>
                        <w14:solidFill>
                          <w14:schemeClr w14:val="tx1"/>
                        </w14:solidFill>
                      </w14:textFill>
                    </w:rPr>
                    <w:t>V管</w:t>
                  </w:r>
                </w:p>
              </w:tc>
              <w:tc>
                <w:tcPr>
                  <w:tcW w:w="1245" w:type="dxa"/>
                  <w:tcBorders>
                    <w:top w:val="single" w:color="auto" w:sz="4" w:space="0"/>
                    <w:left w:val="single" w:color="auto" w:sz="4" w:space="0"/>
                    <w:bottom w:val="single" w:color="auto" w:sz="4" w:space="0"/>
                    <w:right w:val="single" w:color="auto" w:sz="4" w:space="0"/>
                  </w:tcBorders>
                  <w:noWrap/>
                  <w:vAlign w:val="center"/>
                </w:tcPr>
                <w:p w14:paraId="090AD97D">
                  <w:pPr>
                    <w:autoSpaceDE w:val="0"/>
                    <w:jc w:val="center"/>
                    <w:rPr>
                      <w:color w:val="000000" w:themeColor="text1"/>
                      <w:sz w:val="18"/>
                      <w:szCs w:val="18"/>
                      <w14:textFill>
                        <w14:solidFill>
                          <w14:schemeClr w14:val="tx1"/>
                        </w14:solidFill>
                      </w14:textFill>
                    </w:rPr>
                  </w:pPr>
                  <w:r>
                    <w:rPr>
                      <w:rFonts w:hint="eastAsia" w:eastAsiaTheme="minorEastAsia"/>
                      <w:bCs/>
                      <w:color w:val="000000" w:themeColor="text1"/>
                      <w:sz w:val="18"/>
                      <w:szCs w:val="18"/>
                      <w14:textFill>
                        <w14:solidFill>
                          <w14:schemeClr w14:val="tx1"/>
                        </w14:solidFill>
                      </w14:textFill>
                    </w:rPr>
                    <w:t>0</w:t>
                  </w:r>
                  <w:r>
                    <w:rPr>
                      <w:rFonts w:eastAsiaTheme="minorEastAsia"/>
                      <w:bCs/>
                      <w:color w:val="000000" w:themeColor="text1"/>
                      <w:sz w:val="18"/>
                      <w:szCs w:val="18"/>
                      <w14:textFill>
                        <w14:solidFill>
                          <w14:schemeClr w14:val="tx1"/>
                        </w14:solidFill>
                      </w14:textFill>
                    </w:rPr>
                    <w:t>.1t</w:t>
                  </w:r>
                </w:p>
              </w:tc>
              <w:tc>
                <w:tcPr>
                  <w:tcW w:w="2698" w:type="dxa"/>
                  <w:tcBorders>
                    <w:top w:val="single" w:color="auto" w:sz="4" w:space="0"/>
                    <w:left w:val="single" w:color="auto" w:sz="4" w:space="0"/>
                    <w:bottom w:val="single" w:color="auto" w:sz="4" w:space="0"/>
                    <w:right w:val="single" w:color="auto" w:sz="4" w:space="0"/>
                  </w:tcBorders>
                  <w:noWrap/>
                  <w:vAlign w:val="center"/>
                </w:tcPr>
                <w:p w14:paraId="6A7982AB">
                  <w:pPr>
                    <w:autoSpaceDE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危险废物暂存间内</w:t>
                  </w:r>
                </w:p>
              </w:tc>
              <w:tc>
                <w:tcPr>
                  <w:tcW w:w="873" w:type="dxa"/>
                  <w:tcBorders>
                    <w:top w:val="single" w:color="auto" w:sz="4" w:space="0"/>
                    <w:left w:val="single" w:color="auto" w:sz="4" w:space="0"/>
                    <w:bottom w:val="single" w:color="auto" w:sz="4" w:space="0"/>
                    <w:right w:val="single" w:color="auto" w:sz="4" w:space="0"/>
                  </w:tcBorders>
                  <w:vAlign w:val="center"/>
                </w:tcPr>
                <w:p w14:paraId="0AC87D93">
                  <w:pPr>
                    <w:autoSpaceDE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是</w:t>
                  </w:r>
                </w:p>
              </w:tc>
            </w:tr>
            <w:tr w14:paraId="176AA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38" w:type="dxa"/>
                  <w:tcBorders>
                    <w:top w:val="single" w:color="auto" w:sz="4" w:space="0"/>
                    <w:left w:val="single" w:color="auto" w:sz="4" w:space="0"/>
                    <w:bottom w:val="single" w:color="auto" w:sz="4" w:space="0"/>
                    <w:right w:val="single" w:color="auto" w:sz="4" w:space="0"/>
                  </w:tcBorders>
                  <w:noWrap/>
                  <w:vAlign w:val="center"/>
                </w:tcPr>
                <w:p w14:paraId="60B3C54B">
                  <w:pPr>
                    <w:autoSpaceDE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1</w:t>
                  </w:r>
                  <w:r>
                    <w:rPr>
                      <w:bCs/>
                      <w:color w:val="000000" w:themeColor="text1"/>
                      <w:sz w:val="18"/>
                      <w:szCs w:val="18"/>
                      <w14:textFill>
                        <w14:solidFill>
                          <w14:schemeClr w14:val="tx1"/>
                        </w14:solidFill>
                      </w14:textFill>
                    </w:rPr>
                    <w:t>3</w:t>
                  </w:r>
                </w:p>
              </w:tc>
              <w:tc>
                <w:tcPr>
                  <w:tcW w:w="457" w:type="dxa"/>
                  <w:vMerge w:val="continue"/>
                  <w:tcBorders>
                    <w:left w:val="single" w:color="auto" w:sz="4" w:space="0"/>
                    <w:right w:val="single" w:color="auto" w:sz="4" w:space="0"/>
                  </w:tcBorders>
                  <w:noWrap/>
                  <w:vAlign w:val="center"/>
                </w:tcPr>
                <w:p w14:paraId="1935EB79">
                  <w:pPr>
                    <w:autoSpaceDE w:val="0"/>
                    <w:jc w:val="center"/>
                    <w:rPr>
                      <w:bCs/>
                      <w:color w:val="000000" w:themeColor="text1"/>
                      <w:sz w:val="18"/>
                      <w:szCs w:val="18"/>
                      <w14:textFill>
                        <w14:solidFill>
                          <w14:schemeClr w14:val="tx1"/>
                        </w14:solidFill>
                      </w14:textFill>
                    </w:rPr>
                  </w:pPr>
                </w:p>
              </w:tc>
              <w:tc>
                <w:tcPr>
                  <w:tcW w:w="656" w:type="dxa"/>
                  <w:vMerge w:val="continue"/>
                  <w:tcBorders>
                    <w:left w:val="single" w:color="auto" w:sz="4" w:space="0"/>
                    <w:bottom w:val="single" w:color="auto" w:sz="4" w:space="0"/>
                    <w:right w:val="single" w:color="auto" w:sz="4" w:space="0"/>
                  </w:tcBorders>
                  <w:vAlign w:val="center"/>
                </w:tcPr>
                <w:p w14:paraId="6BF4E782">
                  <w:pPr>
                    <w:autoSpaceDE w:val="0"/>
                    <w:jc w:val="center"/>
                    <w:rPr>
                      <w:bCs/>
                      <w:color w:val="000000" w:themeColor="text1"/>
                      <w:sz w:val="18"/>
                      <w:szCs w:val="18"/>
                      <w14:textFill>
                        <w14:solidFill>
                          <w14:schemeClr w14:val="tx1"/>
                        </w14:solidFill>
                      </w14:textFill>
                    </w:rPr>
                  </w:pPr>
                </w:p>
              </w:tc>
              <w:tc>
                <w:tcPr>
                  <w:tcW w:w="1385" w:type="dxa"/>
                  <w:tcBorders>
                    <w:top w:val="single" w:color="auto" w:sz="4" w:space="0"/>
                    <w:left w:val="single" w:color="auto" w:sz="4" w:space="0"/>
                    <w:bottom w:val="single" w:color="auto" w:sz="4" w:space="0"/>
                    <w:right w:val="single" w:color="auto" w:sz="4" w:space="0"/>
                  </w:tcBorders>
                  <w:vAlign w:val="center"/>
                </w:tcPr>
                <w:p w14:paraId="18B3EFA9">
                  <w:pPr>
                    <w:autoSpaceDE w:val="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废活性炭</w:t>
                  </w:r>
                </w:p>
              </w:tc>
              <w:tc>
                <w:tcPr>
                  <w:tcW w:w="1245" w:type="dxa"/>
                  <w:tcBorders>
                    <w:top w:val="single" w:color="auto" w:sz="4" w:space="0"/>
                    <w:left w:val="single" w:color="auto" w:sz="4" w:space="0"/>
                    <w:bottom w:val="single" w:color="auto" w:sz="4" w:space="0"/>
                    <w:right w:val="single" w:color="auto" w:sz="4" w:space="0"/>
                  </w:tcBorders>
                  <w:noWrap/>
                  <w:vAlign w:val="center"/>
                </w:tcPr>
                <w:p w14:paraId="59554FCC">
                  <w:pPr>
                    <w:autoSpaceDE w:val="0"/>
                    <w:jc w:val="center"/>
                    <w:rPr>
                      <w:bCs/>
                      <w:color w:val="000000" w:themeColor="text1"/>
                      <w:sz w:val="18"/>
                      <w:szCs w:val="18"/>
                      <w14:textFill>
                        <w14:solidFill>
                          <w14:schemeClr w14:val="tx1"/>
                        </w14:solidFill>
                      </w14:textFill>
                    </w:rPr>
                  </w:pPr>
                  <w:r>
                    <w:rPr>
                      <w:rFonts w:eastAsiaTheme="minorEastAsia"/>
                      <w:bCs/>
                      <w:color w:val="000000" w:themeColor="text1"/>
                      <w:sz w:val="18"/>
                      <w:szCs w:val="18"/>
                      <w14:textFill>
                        <w14:solidFill>
                          <w14:schemeClr w14:val="tx1"/>
                        </w14:solidFill>
                      </w14:textFill>
                    </w:rPr>
                    <w:t>2t</w:t>
                  </w:r>
                </w:p>
              </w:tc>
              <w:tc>
                <w:tcPr>
                  <w:tcW w:w="2698" w:type="dxa"/>
                  <w:tcBorders>
                    <w:top w:val="single" w:color="auto" w:sz="4" w:space="0"/>
                    <w:left w:val="single" w:color="auto" w:sz="4" w:space="0"/>
                    <w:bottom w:val="single" w:color="auto" w:sz="4" w:space="0"/>
                    <w:right w:val="single" w:color="auto" w:sz="4" w:space="0"/>
                  </w:tcBorders>
                  <w:noWrap/>
                  <w:vAlign w:val="center"/>
                </w:tcPr>
                <w:p w14:paraId="47918496">
                  <w:pPr>
                    <w:autoSpaceDE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危险废物暂存间内</w:t>
                  </w:r>
                </w:p>
              </w:tc>
              <w:tc>
                <w:tcPr>
                  <w:tcW w:w="873" w:type="dxa"/>
                  <w:tcBorders>
                    <w:top w:val="single" w:color="auto" w:sz="4" w:space="0"/>
                    <w:left w:val="single" w:color="auto" w:sz="4" w:space="0"/>
                    <w:bottom w:val="single" w:color="auto" w:sz="4" w:space="0"/>
                    <w:right w:val="single" w:color="auto" w:sz="4" w:space="0"/>
                  </w:tcBorders>
                  <w:vAlign w:val="center"/>
                </w:tcPr>
                <w:p w14:paraId="6280B686">
                  <w:pPr>
                    <w:autoSpaceDE w:val="0"/>
                    <w:jc w:val="center"/>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是</w:t>
                  </w:r>
                </w:p>
              </w:tc>
            </w:tr>
          </w:tbl>
          <w:p w14:paraId="7F77EE23">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（2）环境风险物质特性</w:t>
            </w:r>
          </w:p>
          <w:p w14:paraId="42575DC9">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根据《危险化学品重大危险源辨识》（GB 18218</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2018）、《危险化学品名录》（2015版）和《国家危险废物名录》（2021版），本项目涉及的风险物质主要为：聚丙烯（PP）颗粒、聚对苯二甲酸乙二醇酯（PET）颗粒、硅油、废机油、废活性炭、废</w:t>
            </w:r>
            <w:r>
              <w:rPr>
                <w:rFonts w:hint="eastAsia"/>
                <w:color w:val="000000" w:themeColor="text1"/>
                <w14:textFill>
                  <w14:solidFill>
                    <w14:schemeClr w14:val="tx1"/>
                  </w14:solidFill>
                </w14:textFill>
              </w:rPr>
              <w:t>U</w:t>
            </w:r>
            <w:r>
              <w:rPr>
                <w:color w:val="000000" w:themeColor="text1"/>
                <w14:textFill>
                  <w14:solidFill>
                    <w14:schemeClr w14:val="tx1"/>
                  </w14:solidFill>
                </w14:textFill>
              </w:rPr>
              <w:t>V管、废硅油桶</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其理化性质表</w:t>
            </w:r>
            <w:r>
              <w:rPr>
                <w:rFonts w:hint="eastAsia"/>
                <w:color w:val="000000" w:themeColor="text1"/>
                <w14:textFill>
                  <w14:solidFill>
                    <w14:schemeClr w14:val="tx1"/>
                  </w14:solidFill>
                </w14:textFill>
              </w:rPr>
              <w:t>如下</w:t>
            </w:r>
            <w:r>
              <w:rPr>
                <w:color w:val="000000" w:themeColor="text1"/>
                <w14:textFill>
                  <w14:solidFill>
                    <w14:schemeClr w14:val="tx1"/>
                  </w14:solidFill>
                </w14:textFill>
              </w:rPr>
              <w:t>：</w:t>
            </w:r>
          </w:p>
          <w:p w14:paraId="2F7E2BD9">
            <w:pPr>
              <w:adjustRightInd w:val="0"/>
              <w:snapToGrid w:val="0"/>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 xml:space="preserve">表4-24   </w:t>
            </w:r>
            <w:r>
              <w:rPr>
                <w:rFonts w:hint="eastAsia"/>
                <w:b/>
                <w:bCs/>
                <w:color w:val="000000" w:themeColor="text1"/>
                <w:sz w:val="18"/>
                <w:szCs w:val="18"/>
                <w14:textFill>
                  <w14:solidFill>
                    <w14:schemeClr w14:val="tx1"/>
                  </w14:solidFill>
                </w14:textFill>
              </w:rPr>
              <w:t>聚丙烯理化性质</w:t>
            </w:r>
            <w:r>
              <w:rPr>
                <w:b/>
                <w:bCs/>
                <w:color w:val="000000" w:themeColor="text1"/>
                <w:sz w:val="18"/>
                <w:szCs w:val="18"/>
                <w14:textFill>
                  <w14:solidFill>
                    <w14:schemeClr w14:val="tx1"/>
                  </w14:solidFill>
                </w14:textFill>
              </w:rPr>
              <w:t>一览表</w:t>
            </w:r>
          </w:p>
          <w:tbl>
            <w:tblPr>
              <w:tblStyle w:val="30"/>
              <w:tblW w:w="7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611"/>
              <w:gridCol w:w="1487"/>
              <w:gridCol w:w="2107"/>
              <w:gridCol w:w="1692"/>
            </w:tblGrid>
            <w:tr w14:paraId="18361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23" w:type="dxa"/>
                  <w:vMerge w:val="restart"/>
                  <w:shd w:val="clear" w:color="auto" w:fill="auto"/>
                  <w:vAlign w:val="center"/>
                </w:tcPr>
                <w:p w14:paraId="4F381E66">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标识</w:t>
                  </w:r>
                </w:p>
              </w:tc>
              <w:tc>
                <w:tcPr>
                  <w:tcW w:w="1611" w:type="dxa"/>
                  <w:shd w:val="clear" w:color="auto" w:fill="auto"/>
                  <w:vAlign w:val="center"/>
                </w:tcPr>
                <w:p w14:paraId="28D55299">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中文名</w:t>
                  </w:r>
                </w:p>
              </w:tc>
              <w:tc>
                <w:tcPr>
                  <w:tcW w:w="1487" w:type="dxa"/>
                  <w:shd w:val="clear" w:color="auto" w:fill="auto"/>
                  <w:vAlign w:val="center"/>
                </w:tcPr>
                <w:p w14:paraId="7B33A325">
                  <w:pPr>
                    <w:jc w:val="center"/>
                    <w:rPr>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聚丙烯</w:t>
                  </w:r>
                </w:p>
              </w:tc>
              <w:tc>
                <w:tcPr>
                  <w:tcW w:w="2107" w:type="dxa"/>
                  <w:shd w:val="clear" w:color="auto" w:fill="auto"/>
                  <w:vAlign w:val="center"/>
                </w:tcPr>
                <w:p w14:paraId="325989A2">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英文名</w:t>
                  </w:r>
                </w:p>
              </w:tc>
              <w:tc>
                <w:tcPr>
                  <w:tcW w:w="1692" w:type="dxa"/>
                  <w:shd w:val="clear" w:color="auto" w:fill="auto"/>
                  <w:vAlign w:val="center"/>
                </w:tcPr>
                <w:p w14:paraId="4B907ACD">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polypropylene</w:t>
                  </w:r>
                </w:p>
              </w:tc>
            </w:tr>
            <w:tr w14:paraId="0B94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23" w:type="dxa"/>
                  <w:vMerge w:val="continue"/>
                  <w:vAlign w:val="center"/>
                </w:tcPr>
                <w:p w14:paraId="3C6BB423">
                  <w:pPr>
                    <w:jc w:val="center"/>
                    <w:rPr>
                      <w:b/>
                      <w:color w:val="000000" w:themeColor="text1"/>
                      <w:sz w:val="18"/>
                      <w:szCs w:val="18"/>
                      <w14:textFill>
                        <w14:solidFill>
                          <w14:schemeClr w14:val="tx1"/>
                        </w14:solidFill>
                      </w14:textFill>
                    </w:rPr>
                  </w:pPr>
                </w:p>
              </w:tc>
              <w:tc>
                <w:tcPr>
                  <w:tcW w:w="1611" w:type="dxa"/>
                  <w:shd w:val="clear" w:color="auto" w:fill="auto"/>
                  <w:vAlign w:val="center"/>
                </w:tcPr>
                <w:p w14:paraId="2AFCF3D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CAS号</w:t>
                  </w:r>
                </w:p>
              </w:tc>
              <w:tc>
                <w:tcPr>
                  <w:tcW w:w="1487" w:type="dxa"/>
                  <w:shd w:val="clear" w:color="auto" w:fill="auto"/>
                  <w:vAlign w:val="center"/>
                </w:tcPr>
                <w:p w14:paraId="1C5BB0E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9003-07-0</w:t>
                  </w:r>
                </w:p>
              </w:tc>
              <w:tc>
                <w:tcPr>
                  <w:tcW w:w="2107" w:type="dxa"/>
                  <w:shd w:val="clear" w:color="auto" w:fill="auto"/>
                  <w:vAlign w:val="center"/>
                </w:tcPr>
                <w:p w14:paraId="72E04799">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危险化学品</w:t>
                  </w:r>
                </w:p>
                <w:p w14:paraId="701E478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编号</w:t>
                  </w:r>
                </w:p>
              </w:tc>
              <w:tc>
                <w:tcPr>
                  <w:tcW w:w="1692" w:type="dxa"/>
                  <w:shd w:val="clear" w:color="auto" w:fill="auto"/>
                  <w:vAlign w:val="center"/>
                </w:tcPr>
                <w:p w14:paraId="3570BFB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14:paraId="4C154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23" w:type="dxa"/>
                  <w:vMerge w:val="continue"/>
                  <w:vAlign w:val="center"/>
                </w:tcPr>
                <w:p w14:paraId="56F66EC4">
                  <w:pPr>
                    <w:jc w:val="center"/>
                    <w:rPr>
                      <w:b/>
                      <w:color w:val="000000" w:themeColor="text1"/>
                      <w:sz w:val="18"/>
                      <w:szCs w:val="18"/>
                      <w14:textFill>
                        <w14:solidFill>
                          <w14:schemeClr w14:val="tx1"/>
                        </w14:solidFill>
                      </w14:textFill>
                    </w:rPr>
                  </w:pPr>
                </w:p>
              </w:tc>
              <w:tc>
                <w:tcPr>
                  <w:tcW w:w="1611" w:type="dxa"/>
                  <w:shd w:val="clear" w:color="auto" w:fill="auto"/>
                  <w:vAlign w:val="center"/>
                </w:tcPr>
                <w:p w14:paraId="5B2BEC84">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分子式</w:t>
                  </w:r>
                </w:p>
              </w:tc>
              <w:tc>
                <w:tcPr>
                  <w:tcW w:w="1487" w:type="dxa"/>
                  <w:shd w:val="clear" w:color="auto" w:fill="auto"/>
                  <w:vAlign w:val="center"/>
                </w:tcPr>
                <w:p w14:paraId="79CC909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w:t>
                  </w:r>
                  <w:r>
                    <w:rPr>
                      <w:color w:val="000000" w:themeColor="text1"/>
                      <w:sz w:val="18"/>
                      <w:szCs w:val="18"/>
                      <w:vertAlign w:val="subscript"/>
                      <w14:textFill>
                        <w14:solidFill>
                          <w14:schemeClr w14:val="tx1"/>
                        </w14:solidFill>
                      </w14:textFill>
                    </w:rPr>
                    <w:t>3</w:t>
                  </w:r>
                  <w:r>
                    <w:rPr>
                      <w:color w:val="000000" w:themeColor="text1"/>
                      <w:sz w:val="18"/>
                      <w:szCs w:val="18"/>
                      <w14:textFill>
                        <w14:solidFill>
                          <w14:schemeClr w14:val="tx1"/>
                        </w14:solidFill>
                      </w14:textFill>
                    </w:rPr>
                    <w:t>H</w:t>
                  </w:r>
                  <w:r>
                    <w:rPr>
                      <w:color w:val="000000" w:themeColor="text1"/>
                      <w:sz w:val="18"/>
                      <w:szCs w:val="18"/>
                      <w:vertAlign w:val="subscript"/>
                      <w14:textFill>
                        <w14:solidFill>
                          <w14:schemeClr w14:val="tx1"/>
                        </w14:solidFill>
                      </w14:textFill>
                    </w:rPr>
                    <w:t>6</w:t>
                  </w:r>
                  <w:r>
                    <w:rPr>
                      <w:color w:val="000000" w:themeColor="text1"/>
                      <w:sz w:val="18"/>
                      <w:szCs w:val="18"/>
                      <w14:textFill>
                        <w14:solidFill>
                          <w14:schemeClr w14:val="tx1"/>
                        </w14:solidFill>
                      </w14:textFill>
                    </w:rPr>
                    <w:t>]</w:t>
                  </w:r>
                  <w:r>
                    <w:rPr>
                      <w:color w:val="000000" w:themeColor="text1"/>
                      <w:sz w:val="18"/>
                      <w:szCs w:val="18"/>
                      <w:vertAlign w:val="subscript"/>
                      <w14:textFill>
                        <w14:solidFill>
                          <w14:schemeClr w14:val="tx1"/>
                        </w14:solidFill>
                      </w14:textFill>
                    </w:rPr>
                    <w:t>n</w:t>
                  </w:r>
                </w:p>
              </w:tc>
              <w:tc>
                <w:tcPr>
                  <w:tcW w:w="2107" w:type="dxa"/>
                  <w:shd w:val="clear" w:color="auto" w:fill="auto"/>
                  <w:vAlign w:val="center"/>
                </w:tcPr>
                <w:p w14:paraId="56C7A56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分子量</w:t>
                  </w:r>
                </w:p>
              </w:tc>
              <w:tc>
                <w:tcPr>
                  <w:tcW w:w="1692" w:type="dxa"/>
                  <w:shd w:val="clear" w:color="auto" w:fill="auto"/>
                  <w:vAlign w:val="center"/>
                </w:tcPr>
                <w:p w14:paraId="2A993061">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42.08</w:t>
                  </w:r>
                </w:p>
              </w:tc>
            </w:tr>
            <w:tr w14:paraId="3FDD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23" w:type="dxa"/>
                  <w:vMerge w:val="restart"/>
                  <w:shd w:val="clear" w:color="auto" w:fill="auto"/>
                  <w:vAlign w:val="center"/>
                </w:tcPr>
                <w:p w14:paraId="421723F4">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理化性质</w:t>
                  </w:r>
                </w:p>
              </w:tc>
              <w:tc>
                <w:tcPr>
                  <w:tcW w:w="1611" w:type="dxa"/>
                  <w:shd w:val="clear" w:color="auto" w:fill="auto"/>
                  <w:vAlign w:val="center"/>
                </w:tcPr>
                <w:p w14:paraId="35E7C03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外观与形状</w:t>
                  </w:r>
                </w:p>
              </w:tc>
              <w:tc>
                <w:tcPr>
                  <w:tcW w:w="5286" w:type="dxa"/>
                  <w:gridSpan w:val="3"/>
                  <w:shd w:val="clear" w:color="auto" w:fill="auto"/>
                  <w:vAlign w:val="center"/>
                </w:tcPr>
                <w:p w14:paraId="6D9E6037">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白色固体</w:t>
                  </w:r>
                </w:p>
              </w:tc>
            </w:tr>
            <w:tr w14:paraId="2809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23" w:type="dxa"/>
                  <w:vMerge w:val="continue"/>
                  <w:shd w:val="clear" w:color="auto" w:fill="auto"/>
                  <w:vAlign w:val="center"/>
                </w:tcPr>
                <w:p w14:paraId="0E912B26">
                  <w:pPr>
                    <w:jc w:val="center"/>
                    <w:rPr>
                      <w:b/>
                      <w:color w:val="000000" w:themeColor="text1"/>
                      <w:sz w:val="18"/>
                      <w:szCs w:val="18"/>
                      <w14:textFill>
                        <w14:solidFill>
                          <w14:schemeClr w14:val="tx1"/>
                        </w14:solidFill>
                      </w14:textFill>
                    </w:rPr>
                  </w:pPr>
                </w:p>
              </w:tc>
              <w:tc>
                <w:tcPr>
                  <w:tcW w:w="1611" w:type="dxa"/>
                  <w:shd w:val="clear" w:color="auto" w:fill="auto"/>
                  <w:vAlign w:val="center"/>
                </w:tcPr>
                <w:p w14:paraId="068BED6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熔点（℃）</w:t>
                  </w:r>
                </w:p>
              </w:tc>
              <w:tc>
                <w:tcPr>
                  <w:tcW w:w="1487" w:type="dxa"/>
                  <w:shd w:val="clear" w:color="auto" w:fill="auto"/>
                  <w:vAlign w:val="center"/>
                </w:tcPr>
                <w:p w14:paraId="735B81D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160-180</w:t>
                  </w:r>
                </w:p>
              </w:tc>
              <w:tc>
                <w:tcPr>
                  <w:tcW w:w="2107" w:type="dxa"/>
                  <w:shd w:val="clear" w:color="auto" w:fill="auto"/>
                  <w:vAlign w:val="center"/>
                </w:tcPr>
                <w:p w14:paraId="4CCE820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相对密度（水=1）</w:t>
                  </w:r>
                </w:p>
              </w:tc>
              <w:tc>
                <w:tcPr>
                  <w:tcW w:w="1692" w:type="dxa"/>
                  <w:shd w:val="clear" w:color="auto" w:fill="auto"/>
                  <w:vAlign w:val="center"/>
                </w:tcPr>
                <w:p w14:paraId="2AA1F43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0.90-0.92</w:t>
                  </w:r>
                </w:p>
              </w:tc>
            </w:tr>
            <w:tr w14:paraId="6C23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23" w:type="dxa"/>
                  <w:vMerge w:val="continue"/>
                  <w:shd w:val="clear" w:color="auto" w:fill="auto"/>
                  <w:vAlign w:val="center"/>
                </w:tcPr>
                <w:p w14:paraId="05ED393F">
                  <w:pPr>
                    <w:jc w:val="center"/>
                    <w:rPr>
                      <w:b/>
                      <w:color w:val="000000" w:themeColor="text1"/>
                      <w:sz w:val="18"/>
                      <w:szCs w:val="18"/>
                      <w14:textFill>
                        <w14:solidFill>
                          <w14:schemeClr w14:val="tx1"/>
                        </w14:solidFill>
                      </w14:textFill>
                    </w:rPr>
                  </w:pPr>
                </w:p>
              </w:tc>
              <w:tc>
                <w:tcPr>
                  <w:tcW w:w="1611" w:type="dxa"/>
                  <w:shd w:val="clear" w:color="auto" w:fill="auto"/>
                  <w:vAlign w:val="center"/>
                </w:tcPr>
                <w:p w14:paraId="114A384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沸点（℃）</w:t>
                  </w:r>
                </w:p>
              </w:tc>
              <w:tc>
                <w:tcPr>
                  <w:tcW w:w="1487" w:type="dxa"/>
                  <w:shd w:val="clear" w:color="auto" w:fill="auto"/>
                  <w:vAlign w:val="center"/>
                </w:tcPr>
                <w:p w14:paraId="15ECF3F2">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213-369</w:t>
                  </w:r>
                </w:p>
              </w:tc>
              <w:tc>
                <w:tcPr>
                  <w:tcW w:w="2107" w:type="dxa"/>
                  <w:shd w:val="clear" w:color="auto" w:fill="auto"/>
                  <w:vAlign w:val="center"/>
                </w:tcPr>
                <w:p w14:paraId="379FAFBC">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相对蒸汽密（空气=1）</w:t>
                  </w:r>
                </w:p>
              </w:tc>
              <w:tc>
                <w:tcPr>
                  <w:tcW w:w="1692" w:type="dxa"/>
                  <w:shd w:val="clear" w:color="auto" w:fill="auto"/>
                  <w:vAlign w:val="center"/>
                </w:tcPr>
                <w:p w14:paraId="32C606F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0.92</w:t>
                  </w:r>
                </w:p>
              </w:tc>
            </w:tr>
            <w:tr w14:paraId="090B5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23" w:type="dxa"/>
                  <w:vMerge w:val="continue"/>
                  <w:shd w:val="clear" w:color="auto" w:fill="auto"/>
                  <w:vAlign w:val="center"/>
                </w:tcPr>
                <w:p w14:paraId="7461F1EC">
                  <w:pPr>
                    <w:jc w:val="center"/>
                    <w:rPr>
                      <w:b/>
                      <w:color w:val="000000" w:themeColor="text1"/>
                      <w:sz w:val="18"/>
                      <w:szCs w:val="18"/>
                      <w14:textFill>
                        <w14:solidFill>
                          <w14:schemeClr w14:val="tx1"/>
                        </w14:solidFill>
                      </w14:textFill>
                    </w:rPr>
                  </w:pPr>
                </w:p>
              </w:tc>
              <w:tc>
                <w:tcPr>
                  <w:tcW w:w="1611" w:type="dxa"/>
                  <w:shd w:val="clear" w:color="auto" w:fill="auto"/>
                  <w:vAlign w:val="center"/>
                </w:tcPr>
                <w:p w14:paraId="6AE2F8DB">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闪点（℃）</w:t>
                  </w:r>
                </w:p>
              </w:tc>
              <w:tc>
                <w:tcPr>
                  <w:tcW w:w="1487" w:type="dxa"/>
                  <w:shd w:val="clear" w:color="auto" w:fill="auto"/>
                  <w:vAlign w:val="center"/>
                </w:tcPr>
                <w:p w14:paraId="0F84BA37">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2107" w:type="dxa"/>
                  <w:shd w:val="clear" w:color="auto" w:fill="auto"/>
                  <w:vAlign w:val="center"/>
                </w:tcPr>
                <w:p w14:paraId="048E827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饱和蒸汽压（kPa）</w:t>
                  </w:r>
                </w:p>
              </w:tc>
              <w:tc>
                <w:tcPr>
                  <w:tcW w:w="1692" w:type="dxa"/>
                  <w:shd w:val="clear" w:color="auto" w:fill="auto"/>
                  <w:vAlign w:val="center"/>
                </w:tcPr>
                <w:p w14:paraId="11AC1B9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14:paraId="57242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23" w:type="dxa"/>
                  <w:vMerge w:val="continue"/>
                  <w:shd w:val="clear" w:color="auto" w:fill="auto"/>
                  <w:vAlign w:val="center"/>
                </w:tcPr>
                <w:p w14:paraId="757345CE">
                  <w:pPr>
                    <w:jc w:val="center"/>
                    <w:rPr>
                      <w:b/>
                      <w:color w:val="000000" w:themeColor="text1"/>
                      <w:sz w:val="18"/>
                      <w:szCs w:val="18"/>
                      <w14:textFill>
                        <w14:solidFill>
                          <w14:schemeClr w14:val="tx1"/>
                        </w14:solidFill>
                      </w14:textFill>
                    </w:rPr>
                  </w:pPr>
                </w:p>
              </w:tc>
              <w:tc>
                <w:tcPr>
                  <w:tcW w:w="1611" w:type="dxa"/>
                  <w:shd w:val="clear" w:color="auto" w:fill="auto"/>
                  <w:vAlign w:val="center"/>
                </w:tcPr>
                <w:p w14:paraId="5C271431">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稳定性</w:t>
                  </w:r>
                </w:p>
              </w:tc>
              <w:tc>
                <w:tcPr>
                  <w:tcW w:w="1487" w:type="dxa"/>
                  <w:shd w:val="clear" w:color="auto" w:fill="auto"/>
                  <w:vAlign w:val="center"/>
                </w:tcPr>
                <w:p w14:paraId="067ECFA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稳定</w:t>
                  </w:r>
                </w:p>
              </w:tc>
              <w:tc>
                <w:tcPr>
                  <w:tcW w:w="2107" w:type="dxa"/>
                  <w:shd w:val="clear" w:color="auto" w:fill="auto"/>
                  <w:vAlign w:val="center"/>
                </w:tcPr>
                <w:p w14:paraId="28B9C01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燃烧产物</w:t>
                  </w:r>
                </w:p>
              </w:tc>
              <w:tc>
                <w:tcPr>
                  <w:tcW w:w="1692" w:type="dxa"/>
                  <w:shd w:val="clear" w:color="auto" w:fill="auto"/>
                  <w:vAlign w:val="center"/>
                </w:tcPr>
                <w:p w14:paraId="48F0BC64">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一氧化碳、二氧化碳</w:t>
                  </w:r>
                </w:p>
              </w:tc>
            </w:tr>
            <w:tr w14:paraId="45B67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23" w:type="dxa"/>
                  <w:vMerge w:val="continue"/>
                  <w:shd w:val="clear" w:color="auto" w:fill="auto"/>
                  <w:noWrap/>
                  <w:vAlign w:val="center"/>
                </w:tcPr>
                <w:p w14:paraId="1605E80C">
                  <w:pPr>
                    <w:jc w:val="center"/>
                    <w:rPr>
                      <w:b/>
                      <w:color w:val="000000" w:themeColor="text1"/>
                      <w:sz w:val="18"/>
                      <w:szCs w:val="18"/>
                      <w14:textFill>
                        <w14:solidFill>
                          <w14:schemeClr w14:val="tx1"/>
                        </w14:solidFill>
                      </w14:textFill>
                    </w:rPr>
                  </w:pPr>
                </w:p>
              </w:tc>
              <w:tc>
                <w:tcPr>
                  <w:tcW w:w="1611" w:type="dxa"/>
                  <w:shd w:val="clear" w:color="auto" w:fill="auto"/>
                  <w:noWrap/>
                  <w:vAlign w:val="center"/>
                </w:tcPr>
                <w:p w14:paraId="45A8DB4A">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易燃性</w:t>
                  </w:r>
                </w:p>
              </w:tc>
              <w:tc>
                <w:tcPr>
                  <w:tcW w:w="1487" w:type="dxa"/>
                  <w:shd w:val="clear" w:color="auto" w:fill="auto"/>
                  <w:noWrap/>
                  <w:vAlign w:val="center"/>
                </w:tcPr>
                <w:p w14:paraId="384F46B3">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可燃、不易燃</w:t>
                  </w:r>
                </w:p>
              </w:tc>
              <w:tc>
                <w:tcPr>
                  <w:tcW w:w="2107" w:type="dxa"/>
                  <w:shd w:val="clear" w:color="auto" w:fill="auto"/>
                  <w:vAlign w:val="center"/>
                </w:tcPr>
                <w:p w14:paraId="5A10F16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引燃温度（℃）</w:t>
                  </w:r>
                </w:p>
              </w:tc>
              <w:tc>
                <w:tcPr>
                  <w:tcW w:w="1692" w:type="dxa"/>
                  <w:shd w:val="clear" w:color="auto" w:fill="auto"/>
                  <w:vAlign w:val="center"/>
                </w:tcPr>
                <w:p w14:paraId="20C8BA09">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420（粉云）</w:t>
                  </w:r>
                </w:p>
              </w:tc>
            </w:tr>
            <w:tr w14:paraId="59DD6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23" w:type="dxa"/>
                  <w:vMerge w:val="continue"/>
                  <w:shd w:val="clear" w:color="auto" w:fill="auto"/>
                  <w:vAlign w:val="center"/>
                </w:tcPr>
                <w:p w14:paraId="2A178FFA">
                  <w:pPr>
                    <w:jc w:val="center"/>
                    <w:rPr>
                      <w:b/>
                      <w:color w:val="000000" w:themeColor="text1"/>
                      <w:sz w:val="18"/>
                      <w:szCs w:val="18"/>
                      <w14:textFill>
                        <w14:solidFill>
                          <w14:schemeClr w14:val="tx1"/>
                        </w14:solidFill>
                      </w14:textFill>
                    </w:rPr>
                  </w:pPr>
                </w:p>
              </w:tc>
              <w:tc>
                <w:tcPr>
                  <w:tcW w:w="1611" w:type="dxa"/>
                  <w:shd w:val="clear" w:color="auto" w:fill="auto"/>
                  <w:vAlign w:val="center"/>
                </w:tcPr>
                <w:p w14:paraId="1A41598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爆炸下限（%）</w:t>
                  </w:r>
                </w:p>
              </w:tc>
              <w:tc>
                <w:tcPr>
                  <w:tcW w:w="1487" w:type="dxa"/>
                  <w:shd w:val="clear" w:color="auto" w:fill="auto"/>
                  <w:vAlign w:val="center"/>
                </w:tcPr>
                <w:p w14:paraId="1F18063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2107" w:type="dxa"/>
                  <w:shd w:val="clear" w:color="auto" w:fill="auto"/>
                  <w:vAlign w:val="center"/>
                </w:tcPr>
                <w:p w14:paraId="538FBDA8">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爆炸上限（%）</w:t>
                  </w:r>
                </w:p>
              </w:tc>
              <w:tc>
                <w:tcPr>
                  <w:tcW w:w="1692" w:type="dxa"/>
                  <w:shd w:val="clear" w:color="auto" w:fill="auto"/>
                  <w:vAlign w:val="center"/>
                </w:tcPr>
                <w:p w14:paraId="7EC59E82">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w:t>
                  </w:r>
                </w:p>
              </w:tc>
            </w:tr>
            <w:tr w14:paraId="40135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23" w:type="dxa"/>
                  <w:vMerge w:val="continue"/>
                  <w:shd w:val="clear" w:color="auto" w:fill="auto"/>
                  <w:vAlign w:val="center"/>
                </w:tcPr>
                <w:p w14:paraId="713CC568">
                  <w:pPr>
                    <w:jc w:val="center"/>
                    <w:rPr>
                      <w:b/>
                      <w:color w:val="000000" w:themeColor="text1"/>
                      <w:sz w:val="18"/>
                      <w:szCs w:val="18"/>
                      <w:highlight w:val="yellow"/>
                      <w14:textFill>
                        <w14:solidFill>
                          <w14:schemeClr w14:val="tx1"/>
                        </w14:solidFill>
                      </w14:textFill>
                    </w:rPr>
                  </w:pPr>
                </w:p>
              </w:tc>
              <w:tc>
                <w:tcPr>
                  <w:tcW w:w="1611" w:type="dxa"/>
                  <w:shd w:val="clear" w:color="auto" w:fill="auto"/>
                  <w:vAlign w:val="center"/>
                </w:tcPr>
                <w:p w14:paraId="1CCB61F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溶解性</w:t>
                  </w:r>
                </w:p>
              </w:tc>
              <w:tc>
                <w:tcPr>
                  <w:tcW w:w="5286" w:type="dxa"/>
                  <w:gridSpan w:val="3"/>
                  <w:shd w:val="clear" w:color="auto" w:fill="auto"/>
                  <w:vAlign w:val="center"/>
                </w:tcPr>
                <w:p w14:paraId="28BE7646">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不溶于水，溶于一些有机溶剂</w:t>
                  </w:r>
                </w:p>
              </w:tc>
            </w:tr>
            <w:tr w14:paraId="35260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23" w:type="dxa"/>
                  <w:vMerge w:val="restart"/>
                  <w:shd w:val="clear" w:color="auto" w:fill="auto"/>
                  <w:noWrap/>
                  <w:vAlign w:val="center"/>
                </w:tcPr>
                <w:p w14:paraId="6049F98E">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健康危害</w:t>
                  </w:r>
                </w:p>
              </w:tc>
              <w:tc>
                <w:tcPr>
                  <w:tcW w:w="1611" w:type="dxa"/>
                  <w:shd w:val="clear" w:color="auto" w:fill="auto"/>
                  <w:vAlign w:val="center"/>
                </w:tcPr>
                <w:p w14:paraId="296C0B64">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侵入方式</w:t>
                  </w:r>
                </w:p>
              </w:tc>
              <w:tc>
                <w:tcPr>
                  <w:tcW w:w="5286" w:type="dxa"/>
                  <w:gridSpan w:val="3"/>
                  <w:shd w:val="clear" w:color="auto" w:fill="auto"/>
                  <w:noWrap/>
                  <w:vAlign w:val="center"/>
                </w:tcPr>
                <w:p w14:paraId="02DE356C">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r>
            <w:tr w14:paraId="34C0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23" w:type="dxa"/>
                  <w:vMerge w:val="continue"/>
                  <w:shd w:val="clear" w:color="auto" w:fill="auto"/>
                  <w:noWrap/>
                  <w:vAlign w:val="center"/>
                </w:tcPr>
                <w:p w14:paraId="74A903D4">
                  <w:pPr>
                    <w:jc w:val="center"/>
                    <w:rPr>
                      <w:b/>
                      <w:color w:val="000000" w:themeColor="text1"/>
                      <w:sz w:val="18"/>
                      <w:szCs w:val="18"/>
                      <w14:textFill>
                        <w14:solidFill>
                          <w14:schemeClr w14:val="tx1"/>
                        </w14:solidFill>
                      </w14:textFill>
                    </w:rPr>
                  </w:pPr>
                </w:p>
              </w:tc>
              <w:tc>
                <w:tcPr>
                  <w:tcW w:w="1611" w:type="dxa"/>
                  <w:shd w:val="clear" w:color="auto" w:fill="auto"/>
                  <w:vAlign w:val="center"/>
                </w:tcPr>
                <w:p w14:paraId="633DE95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健康危害</w:t>
                  </w:r>
                </w:p>
              </w:tc>
              <w:tc>
                <w:tcPr>
                  <w:tcW w:w="5286" w:type="dxa"/>
                  <w:gridSpan w:val="3"/>
                  <w:shd w:val="clear" w:color="auto" w:fill="auto"/>
                  <w:noWrap/>
                  <w:vAlign w:val="center"/>
                </w:tcPr>
                <w:p w14:paraId="3371A920">
                  <w:pPr>
                    <w:rPr>
                      <w:color w:val="000000" w:themeColor="text1"/>
                      <w:sz w:val="18"/>
                      <w:szCs w:val="18"/>
                      <w:highlight w:val="yellow"/>
                      <w14:textFill>
                        <w14:solidFill>
                          <w14:schemeClr w14:val="tx1"/>
                        </w14:solidFill>
                      </w14:textFill>
                    </w:rPr>
                  </w:pPr>
                  <w:r>
                    <w:rPr>
                      <w:rFonts w:hint="eastAsia"/>
                      <w:color w:val="000000" w:themeColor="text1"/>
                      <w:sz w:val="18"/>
                      <w:szCs w:val="18"/>
                      <w14:textFill>
                        <w14:solidFill>
                          <w14:schemeClr w14:val="tx1"/>
                        </w14:solidFill>
                      </w14:textFill>
                    </w:rPr>
                    <w:t>本身无毒，注意不同添加剂的毒性。热解产物酸、醛等对眼、上呼吸道有刺激作用。</w:t>
                  </w:r>
                </w:p>
              </w:tc>
            </w:tr>
            <w:tr w14:paraId="3C121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23" w:type="dxa"/>
                  <w:vMerge w:val="restart"/>
                  <w:shd w:val="clear" w:color="auto" w:fill="auto"/>
                  <w:vAlign w:val="center"/>
                </w:tcPr>
                <w:p w14:paraId="604FFE9B">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燃烧爆炸危险性</w:t>
                  </w:r>
                </w:p>
              </w:tc>
              <w:tc>
                <w:tcPr>
                  <w:tcW w:w="1611" w:type="dxa"/>
                  <w:shd w:val="clear" w:color="auto" w:fill="auto"/>
                  <w:vAlign w:val="center"/>
                </w:tcPr>
                <w:p w14:paraId="37AC2A3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危险特性</w:t>
                  </w:r>
                </w:p>
              </w:tc>
              <w:tc>
                <w:tcPr>
                  <w:tcW w:w="5286" w:type="dxa"/>
                  <w:gridSpan w:val="3"/>
                  <w:shd w:val="clear" w:color="auto" w:fill="auto"/>
                  <w:vAlign w:val="center"/>
                </w:tcPr>
                <w:p w14:paraId="60438ABF">
                  <w:pPr>
                    <w:rPr>
                      <w:color w:val="000000" w:themeColor="text1"/>
                      <w:sz w:val="18"/>
                      <w:szCs w:val="18"/>
                      <w:highlight w:val="yellow"/>
                      <w14:textFill>
                        <w14:solidFill>
                          <w14:schemeClr w14:val="tx1"/>
                        </w14:solidFill>
                      </w14:textFill>
                    </w:rPr>
                  </w:pPr>
                  <w:r>
                    <w:rPr>
                      <w:rFonts w:hint="eastAsia"/>
                      <w:color w:val="000000" w:themeColor="text1"/>
                      <w:sz w:val="18"/>
                      <w:szCs w:val="18"/>
                      <w14:textFill>
                        <w14:solidFill>
                          <w14:schemeClr w14:val="tx1"/>
                        </w14:solidFill>
                      </w14:textFill>
                    </w:rPr>
                    <w:t>粉体与空气可形成爆炸性混合物，当达到一定浓度时，遇火星会发生爆炸。加热分解产生易燃气体。</w:t>
                  </w:r>
                </w:p>
              </w:tc>
            </w:tr>
            <w:tr w14:paraId="45491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623" w:type="dxa"/>
                  <w:vMerge w:val="continue"/>
                  <w:shd w:val="clear" w:color="auto" w:fill="auto"/>
                  <w:noWrap/>
                  <w:vAlign w:val="center"/>
                </w:tcPr>
                <w:p w14:paraId="1ED3510C">
                  <w:pPr>
                    <w:jc w:val="center"/>
                    <w:rPr>
                      <w:color w:val="000000" w:themeColor="text1"/>
                      <w:sz w:val="18"/>
                      <w:szCs w:val="18"/>
                      <w14:textFill>
                        <w14:solidFill>
                          <w14:schemeClr w14:val="tx1"/>
                        </w14:solidFill>
                      </w14:textFill>
                    </w:rPr>
                  </w:pPr>
                </w:p>
              </w:tc>
              <w:tc>
                <w:tcPr>
                  <w:tcW w:w="1611" w:type="dxa"/>
                  <w:shd w:val="clear" w:color="auto" w:fill="auto"/>
                  <w:noWrap/>
                  <w:vAlign w:val="center"/>
                </w:tcPr>
                <w:p w14:paraId="44033C9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灭火方式</w:t>
                  </w:r>
                </w:p>
              </w:tc>
              <w:tc>
                <w:tcPr>
                  <w:tcW w:w="5286" w:type="dxa"/>
                  <w:gridSpan w:val="3"/>
                  <w:shd w:val="clear" w:color="auto" w:fill="auto"/>
                  <w:vAlign w:val="center"/>
                </w:tcPr>
                <w:p w14:paraId="51C99919">
                  <w:pPr>
                    <w:rPr>
                      <w:color w:val="000000" w:themeColor="text1"/>
                      <w:sz w:val="18"/>
                      <w:szCs w:val="18"/>
                      <w:highlight w:val="yellow"/>
                      <w14:textFill>
                        <w14:solidFill>
                          <w14:schemeClr w14:val="tx1"/>
                        </w14:solidFill>
                      </w14:textFill>
                    </w:rPr>
                  </w:pPr>
                  <w:r>
                    <w:rPr>
                      <w:rFonts w:hint="eastAsia"/>
                      <w:color w:val="000000" w:themeColor="text1"/>
                      <w:sz w:val="18"/>
                      <w:szCs w:val="18"/>
                      <w14:textFill>
                        <w14:solidFill>
                          <w14:schemeClr w14:val="tx1"/>
                        </w14:solidFill>
                      </w14:textFill>
                    </w:rPr>
                    <w:t>尽可能将容器从火场移至空旷处。</w:t>
                  </w:r>
                </w:p>
              </w:tc>
            </w:tr>
            <w:tr w14:paraId="141F9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23" w:type="dxa"/>
                  <w:vMerge w:val="continue"/>
                  <w:shd w:val="clear" w:color="auto" w:fill="auto"/>
                  <w:noWrap/>
                  <w:vAlign w:val="center"/>
                </w:tcPr>
                <w:p w14:paraId="56376DBD">
                  <w:pPr>
                    <w:jc w:val="center"/>
                    <w:rPr>
                      <w:color w:val="000000" w:themeColor="text1"/>
                      <w:sz w:val="18"/>
                      <w:szCs w:val="18"/>
                      <w14:textFill>
                        <w14:solidFill>
                          <w14:schemeClr w14:val="tx1"/>
                        </w14:solidFill>
                      </w14:textFill>
                    </w:rPr>
                  </w:pPr>
                </w:p>
              </w:tc>
              <w:tc>
                <w:tcPr>
                  <w:tcW w:w="1611" w:type="dxa"/>
                  <w:shd w:val="clear" w:color="auto" w:fill="auto"/>
                  <w:noWrap/>
                  <w:vAlign w:val="center"/>
                </w:tcPr>
                <w:p w14:paraId="7EF90B4D">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灭火剂</w:t>
                  </w:r>
                </w:p>
              </w:tc>
              <w:tc>
                <w:tcPr>
                  <w:tcW w:w="5286" w:type="dxa"/>
                  <w:gridSpan w:val="3"/>
                  <w:shd w:val="clear" w:color="auto" w:fill="auto"/>
                  <w:vAlign w:val="center"/>
                </w:tcPr>
                <w:p w14:paraId="03FBAFA5">
                  <w:pPr>
                    <w:rPr>
                      <w:color w:val="000000" w:themeColor="text1"/>
                      <w:sz w:val="18"/>
                      <w:szCs w:val="18"/>
                      <w:highlight w:val="yellow"/>
                      <w14:textFill>
                        <w14:solidFill>
                          <w14:schemeClr w14:val="tx1"/>
                        </w14:solidFill>
                      </w14:textFill>
                    </w:rPr>
                  </w:pPr>
                  <w:r>
                    <w:rPr>
                      <w:rFonts w:hint="eastAsia"/>
                      <w:color w:val="000000" w:themeColor="text1"/>
                      <w:sz w:val="18"/>
                      <w:szCs w:val="18"/>
                      <w14:textFill>
                        <w14:solidFill>
                          <w14:schemeClr w14:val="tx1"/>
                        </w14:solidFill>
                      </w14:textFill>
                    </w:rPr>
                    <w:t>雾状水、泡沫、干粉、二氧化碳、砂土。</w:t>
                  </w:r>
                </w:p>
              </w:tc>
            </w:tr>
            <w:tr w14:paraId="70AA0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23" w:type="dxa"/>
                  <w:shd w:val="clear" w:color="auto" w:fill="auto"/>
                  <w:noWrap/>
                  <w:vAlign w:val="center"/>
                </w:tcPr>
                <w:p w14:paraId="4ADC46AD">
                  <w:pPr>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急救措施</w:t>
                  </w:r>
                </w:p>
              </w:tc>
              <w:tc>
                <w:tcPr>
                  <w:tcW w:w="6897" w:type="dxa"/>
                  <w:gridSpan w:val="4"/>
                  <w:shd w:val="clear" w:color="auto" w:fill="auto"/>
                  <w:noWrap/>
                  <w:vAlign w:val="center"/>
                </w:tcPr>
                <w:p w14:paraId="200654E2">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皮肤接触</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脱去污染的衣着，用流动清水冲洗。</w:t>
                  </w:r>
                </w:p>
                <w:p w14:paraId="6B4863C9">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眼睛接触</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翻起眼睑，用流动清水或生理盐水冲洗。就医。</w:t>
                  </w:r>
                </w:p>
                <w:p w14:paraId="19A25BA8">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吸入</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脱离现场至空气新鲜处。如呼吸困难，给输氧。就医。</w:t>
                  </w:r>
                </w:p>
                <w:p w14:paraId="58C0FFE4">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食入</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饮足量温水，催吐就医。</w:t>
                  </w:r>
                </w:p>
              </w:tc>
            </w:tr>
            <w:tr w14:paraId="389C9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23" w:type="dxa"/>
                  <w:shd w:val="clear" w:color="auto" w:fill="auto"/>
                  <w:noWrap/>
                  <w:vAlign w:val="center"/>
                </w:tcPr>
                <w:p w14:paraId="09B58BAC">
                  <w:pPr>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储运条件</w:t>
                  </w:r>
                </w:p>
              </w:tc>
              <w:tc>
                <w:tcPr>
                  <w:tcW w:w="6897" w:type="dxa"/>
                  <w:gridSpan w:val="4"/>
                  <w:shd w:val="clear" w:color="auto" w:fill="auto"/>
                  <w:noWrap/>
                  <w:vAlign w:val="center"/>
                </w:tcPr>
                <w:p w14:paraId="10AA400E">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储存于阴凉、通风的库房。远离火种、热源。应与氧化剂分开存放，切忌混储。配备相应品种和数量的消防器材。储区应备有合适的材料收容泄漏物。</w:t>
                  </w:r>
                </w:p>
              </w:tc>
            </w:tr>
            <w:tr w14:paraId="3B40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623" w:type="dxa"/>
                  <w:shd w:val="clear" w:color="auto" w:fill="auto"/>
                  <w:noWrap/>
                  <w:vAlign w:val="center"/>
                </w:tcPr>
                <w:p w14:paraId="7A83002C">
                  <w:pPr>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泄漏处理</w:t>
                  </w:r>
                </w:p>
              </w:tc>
              <w:tc>
                <w:tcPr>
                  <w:tcW w:w="6897" w:type="dxa"/>
                  <w:gridSpan w:val="4"/>
                  <w:shd w:val="clear" w:color="auto" w:fill="auto"/>
                  <w:noWrap/>
                  <w:vAlign w:val="center"/>
                </w:tcPr>
                <w:p w14:paraId="23ECD8AA">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隔离泄漏污染区，限制出入。切断火源。建议应急处理人员戴防尘面具</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全面罩</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，穿一般作业工作服。用洁净的铲子收集于干燥、洁净、有盖的容器中，转移至安全场所。若大量泄漏，收集回收或运至废物处理场所处置。</w:t>
                  </w:r>
                </w:p>
              </w:tc>
            </w:tr>
          </w:tbl>
          <w:p w14:paraId="3DDC00F6">
            <w:pPr>
              <w:adjustRightInd w:val="0"/>
              <w:snapToGrid w:val="0"/>
              <w:spacing w:line="360" w:lineRule="auto"/>
              <w:ind w:firstLine="420" w:firstLineChars="200"/>
              <w:rPr>
                <w:color w:val="000000" w:themeColor="text1"/>
                <w14:textFill>
                  <w14:solidFill>
                    <w14:schemeClr w14:val="tx1"/>
                  </w14:solidFill>
                </w14:textFill>
              </w:rPr>
            </w:pPr>
          </w:p>
          <w:p w14:paraId="26F9C46C">
            <w:pPr>
              <w:adjustRightInd w:val="0"/>
              <w:snapToGrid w:val="0"/>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 xml:space="preserve">表4-25   </w:t>
            </w:r>
            <w:r>
              <w:rPr>
                <w:rFonts w:hint="eastAsia"/>
                <w:b/>
                <w:bCs/>
                <w:color w:val="000000" w:themeColor="text1"/>
                <w:sz w:val="18"/>
                <w:szCs w:val="18"/>
                <w14:textFill>
                  <w14:solidFill>
                    <w14:schemeClr w14:val="tx1"/>
                  </w14:solidFill>
                </w14:textFill>
              </w:rPr>
              <w:t>聚对苯二甲酸乙二醇酯（PET）颗粒理化性质</w:t>
            </w:r>
            <w:r>
              <w:rPr>
                <w:b/>
                <w:bCs/>
                <w:color w:val="000000" w:themeColor="text1"/>
                <w:sz w:val="18"/>
                <w:szCs w:val="18"/>
                <w14:textFill>
                  <w14:solidFill>
                    <w14:schemeClr w14:val="tx1"/>
                  </w14:solidFill>
                </w14:textFill>
              </w:rPr>
              <w:t>一览表</w:t>
            </w:r>
          </w:p>
          <w:tbl>
            <w:tblPr>
              <w:tblStyle w:val="30"/>
              <w:tblW w:w="7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608"/>
              <w:gridCol w:w="1485"/>
              <w:gridCol w:w="2103"/>
              <w:gridCol w:w="1689"/>
            </w:tblGrid>
            <w:tr w14:paraId="67A65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2" w:type="dxa"/>
                  <w:vMerge w:val="restart"/>
                  <w:shd w:val="clear" w:color="auto" w:fill="auto"/>
                  <w:vAlign w:val="center"/>
                </w:tcPr>
                <w:p w14:paraId="5337D561">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标识</w:t>
                  </w:r>
                </w:p>
              </w:tc>
              <w:tc>
                <w:tcPr>
                  <w:tcW w:w="1608" w:type="dxa"/>
                  <w:shd w:val="clear" w:color="auto" w:fill="auto"/>
                  <w:vAlign w:val="center"/>
                </w:tcPr>
                <w:p w14:paraId="49E9241C">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中文名</w:t>
                  </w:r>
                </w:p>
              </w:tc>
              <w:tc>
                <w:tcPr>
                  <w:tcW w:w="1485" w:type="dxa"/>
                  <w:shd w:val="clear" w:color="auto" w:fill="auto"/>
                  <w:vAlign w:val="center"/>
                </w:tcPr>
                <w:p w14:paraId="2C768FBD">
                  <w:pPr>
                    <w:jc w:val="center"/>
                    <w:rPr>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聚对苯二甲酸乙二醇酯</w:t>
                  </w:r>
                </w:p>
              </w:tc>
              <w:tc>
                <w:tcPr>
                  <w:tcW w:w="2103" w:type="dxa"/>
                  <w:shd w:val="clear" w:color="auto" w:fill="auto"/>
                  <w:vAlign w:val="center"/>
                </w:tcPr>
                <w:p w14:paraId="2FF839C4">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英文名</w:t>
                  </w:r>
                </w:p>
              </w:tc>
              <w:tc>
                <w:tcPr>
                  <w:tcW w:w="1689" w:type="dxa"/>
                  <w:shd w:val="clear" w:color="auto" w:fill="auto"/>
                  <w:vAlign w:val="center"/>
                </w:tcPr>
                <w:p w14:paraId="2766F86A">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Polyethylene terephthalate</w:t>
                  </w:r>
                </w:p>
              </w:tc>
            </w:tr>
            <w:tr w14:paraId="2F53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2" w:type="dxa"/>
                  <w:vMerge w:val="continue"/>
                  <w:vAlign w:val="center"/>
                </w:tcPr>
                <w:p w14:paraId="3FBFD621">
                  <w:pPr>
                    <w:jc w:val="center"/>
                    <w:rPr>
                      <w:b/>
                      <w:color w:val="000000" w:themeColor="text1"/>
                      <w:sz w:val="18"/>
                      <w:szCs w:val="18"/>
                      <w14:textFill>
                        <w14:solidFill>
                          <w14:schemeClr w14:val="tx1"/>
                        </w14:solidFill>
                      </w14:textFill>
                    </w:rPr>
                  </w:pPr>
                </w:p>
              </w:tc>
              <w:tc>
                <w:tcPr>
                  <w:tcW w:w="1608" w:type="dxa"/>
                  <w:shd w:val="clear" w:color="auto" w:fill="auto"/>
                  <w:vAlign w:val="center"/>
                </w:tcPr>
                <w:p w14:paraId="4E8D9B2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CAS号</w:t>
                  </w:r>
                </w:p>
              </w:tc>
              <w:tc>
                <w:tcPr>
                  <w:tcW w:w="1485" w:type="dxa"/>
                  <w:shd w:val="clear" w:color="auto" w:fill="auto"/>
                  <w:vAlign w:val="center"/>
                </w:tcPr>
                <w:p w14:paraId="480D10AC">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25038-59-9</w:t>
                  </w:r>
                </w:p>
              </w:tc>
              <w:tc>
                <w:tcPr>
                  <w:tcW w:w="2103" w:type="dxa"/>
                  <w:shd w:val="clear" w:color="auto" w:fill="auto"/>
                  <w:vAlign w:val="center"/>
                </w:tcPr>
                <w:p w14:paraId="0E42EACA">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危险化学品</w:t>
                  </w:r>
                </w:p>
                <w:p w14:paraId="733818B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编号</w:t>
                  </w:r>
                </w:p>
              </w:tc>
              <w:tc>
                <w:tcPr>
                  <w:tcW w:w="1689" w:type="dxa"/>
                  <w:shd w:val="clear" w:color="auto" w:fill="auto"/>
                  <w:vAlign w:val="center"/>
                </w:tcPr>
                <w:p w14:paraId="5A94479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14:paraId="0DDDE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2" w:type="dxa"/>
                  <w:vMerge w:val="continue"/>
                  <w:vAlign w:val="center"/>
                </w:tcPr>
                <w:p w14:paraId="5FCC3498">
                  <w:pPr>
                    <w:jc w:val="center"/>
                    <w:rPr>
                      <w:b/>
                      <w:color w:val="000000" w:themeColor="text1"/>
                      <w:sz w:val="18"/>
                      <w:szCs w:val="18"/>
                      <w14:textFill>
                        <w14:solidFill>
                          <w14:schemeClr w14:val="tx1"/>
                        </w14:solidFill>
                      </w14:textFill>
                    </w:rPr>
                  </w:pPr>
                </w:p>
              </w:tc>
              <w:tc>
                <w:tcPr>
                  <w:tcW w:w="1608" w:type="dxa"/>
                  <w:shd w:val="clear" w:color="auto" w:fill="auto"/>
                  <w:vAlign w:val="center"/>
                </w:tcPr>
                <w:p w14:paraId="6923166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分子式</w:t>
                  </w:r>
                </w:p>
              </w:tc>
              <w:tc>
                <w:tcPr>
                  <w:tcW w:w="1485" w:type="dxa"/>
                  <w:shd w:val="clear" w:color="auto" w:fill="auto"/>
                  <w:vAlign w:val="center"/>
                </w:tcPr>
                <w:p w14:paraId="0DA5D8B8">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w:t>
                  </w:r>
                  <w:r>
                    <w:rPr>
                      <w:color w:val="000000" w:themeColor="text1"/>
                      <w:sz w:val="18"/>
                      <w:szCs w:val="18"/>
                      <w:vertAlign w:val="subscript"/>
                      <w14:textFill>
                        <w14:solidFill>
                          <w14:schemeClr w14:val="tx1"/>
                        </w14:solidFill>
                      </w14:textFill>
                    </w:rPr>
                    <w:t>10</w:t>
                  </w:r>
                  <w:r>
                    <w:rPr>
                      <w:color w:val="000000" w:themeColor="text1"/>
                      <w:sz w:val="18"/>
                      <w:szCs w:val="18"/>
                      <w14:textFill>
                        <w14:solidFill>
                          <w14:schemeClr w14:val="tx1"/>
                        </w14:solidFill>
                      </w14:textFill>
                    </w:rPr>
                    <w:t>H</w:t>
                  </w:r>
                  <w:r>
                    <w:rPr>
                      <w:color w:val="000000" w:themeColor="text1"/>
                      <w:sz w:val="18"/>
                      <w:szCs w:val="18"/>
                      <w:vertAlign w:val="subscript"/>
                      <w14:textFill>
                        <w14:solidFill>
                          <w14:schemeClr w14:val="tx1"/>
                        </w14:solidFill>
                      </w14:textFill>
                    </w:rPr>
                    <w:t>8</w:t>
                  </w:r>
                  <w:r>
                    <w:rPr>
                      <w:color w:val="000000" w:themeColor="text1"/>
                      <w:sz w:val="18"/>
                      <w:szCs w:val="18"/>
                      <w14:textFill>
                        <w14:solidFill>
                          <w14:schemeClr w14:val="tx1"/>
                        </w14:solidFill>
                      </w14:textFill>
                    </w:rPr>
                    <w:t>O</w:t>
                  </w:r>
                  <w:r>
                    <w:rPr>
                      <w:color w:val="000000" w:themeColor="text1"/>
                      <w:sz w:val="18"/>
                      <w:szCs w:val="18"/>
                      <w:vertAlign w:val="subscript"/>
                      <w14:textFill>
                        <w14:solidFill>
                          <w14:schemeClr w14:val="tx1"/>
                        </w14:solidFill>
                      </w14:textFill>
                    </w:rPr>
                    <w:t>4</w:t>
                  </w:r>
                  <w:r>
                    <w:rPr>
                      <w:color w:val="000000" w:themeColor="text1"/>
                      <w:sz w:val="18"/>
                      <w:szCs w:val="18"/>
                      <w14:textFill>
                        <w14:solidFill>
                          <w14:schemeClr w14:val="tx1"/>
                        </w14:solidFill>
                      </w14:textFill>
                    </w:rPr>
                    <w:t>]</w:t>
                  </w:r>
                  <w:r>
                    <w:rPr>
                      <w:color w:val="000000" w:themeColor="text1"/>
                      <w:sz w:val="18"/>
                      <w:szCs w:val="18"/>
                      <w:vertAlign w:val="subscript"/>
                      <w14:textFill>
                        <w14:solidFill>
                          <w14:schemeClr w14:val="tx1"/>
                        </w14:solidFill>
                      </w14:textFill>
                    </w:rPr>
                    <w:t>n</w:t>
                  </w:r>
                </w:p>
              </w:tc>
              <w:tc>
                <w:tcPr>
                  <w:tcW w:w="2103" w:type="dxa"/>
                  <w:shd w:val="clear" w:color="auto" w:fill="auto"/>
                  <w:vAlign w:val="center"/>
                </w:tcPr>
                <w:p w14:paraId="48E96EF3">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分子量</w:t>
                  </w:r>
                </w:p>
              </w:tc>
              <w:tc>
                <w:tcPr>
                  <w:tcW w:w="1689" w:type="dxa"/>
                  <w:shd w:val="clear" w:color="auto" w:fill="auto"/>
                  <w:vAlign w:val="center"/>
                </w:tcPr>
                <w:p w14:paraId="5D4588A4">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228.19868</w:t>
                  </w:r>
                </w:p>
              </w:tc>
            </w:tr>
            <w:tr w14:paraId="7450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622" w:type="dxa"/>
                  <w:vMerge w:val="restart"/>
                  <w:shd w:val="clear" w:color="auto" w:fill="auto"/>
                  <w:vAlign w:val="center"/>
                </w:tcPr>
                <w:p w14:paraId="75623A7C">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理化性质</w:t>
                  </w:r>
                </w:p>
              </w:tc>
              <w:tc>
                <w:tcPr>
                  <w:tcW w:w="1608" w:type="dxa"/>
                  <w:shd w:val="clear" w:color="auto" w:fill="auto"/>
                  <w:vAlign w:val="center"/>
                </w:tcPr>
                <w:p w14:paraId="41F5DB2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外观与形状</w:t>
                  </w:r>
                </w:p>
              </w:tc>
              <w:tc>
                <w:tcPr>
                  <w:tcW w:w="5277" w:type="dxa"/>
                  <w:gridSpan w:val="3"/>
                  <w:shd w:val="clear" w:color="auto" w:fill="auto"/>
                  <w:vAlign w:val="center"/>
                </w:tcPr>
                <w:p w14:paraId="6DA1DA77">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固体颗粒</w:t>
                  </w:r>
                </w:p>
              </w:tc>
            </w:tr>
            <w:tr w14:paraId="5589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2" w:type="dxa"/>
                  <w:vMerge w:val="continue"/>
                  <w:shd w:val="clear" w:color="auto" w:fill="auto"/>
                  <w:vAlign w:val="center"/>
                </w:tcPr>
                <w:p w14:paraId="632DDE5C">
                  <w:pPr>
                    <w:jc w:val="center"/>
                    <w:rPr>
                      <w:b/>
                      <w:color w:val="000000" w:themeColor="text1"/>
                      <w:sz w:val="18"/>
                      <w:szCs w:val="18"/>
                      <w14:textFill>
                        <w14:solidFill>
                          <w14:schemeClr w14:val="tx1"/>
                        </w14:solidFill>
                      </w14:textFill>
                    </w:rPr>
                  </w:pPr>
                </w:p>
              </w:tc>
              <w:tc>
                <w:tcPr>
                  <w:tcW w:w="1608" w:type="dxa"/>
                  <w:shd w:val="clear" w:color="auto" w:fill="auto"/>
                  <w:vAlign w:val="center"/>
                </w:tcPr>
                <w:p w14:paraId="1DD153A8">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熔点（℃）</w:t>
                  </w:r>
                </w:p>
              </w:tc>
              <w:tc>
                <w:tcPr>
                  <w:tcW w:w="1485" w:type="dxa"/>
                  <w:shd w:val="clear" w:color="auto" w:fill="auto"/>
                  <w:vAlign w:val="center"/>
                </w:tcPr>
                <w:p w14:paraId="3939B633">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250-255</w:t>
                  </w:r>
                </w:p>
              </w:tc>
              <w:tc>
                <w:tcPr>
                  <w:tcW w:w="2103" w:type="dxa"/>
                  <w:shd w:val="clear" w:color="auto" w:fill="auto"/>
                  <w:vAlign w:val="center"/>
                </w:tcPr>
                <w:p w14:paraId="0D4852B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相对密度（水=1）</w:t>
                  </w:r>
                </w:p>
              </w:tc>
              <w:tc>
                <w:tcPr>
                  <w:tcW w:w="1689" w:type="dxa"/>
                  <w:shd w:val="clear" w:color="auto" w:fill="auto"/>
                  <w:vAlign w:val="center"/>
                </w:tcPr>
                <w:p w14:paraId="675CCC59">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1.68</w:t>
                  </w:r>
                </w:p>
              </w:tc>
            </w:tr>
            <w:tr w14:paraId="7FAC0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2" w:type="dxa"/>
                  <w:vMerge w:val="continue"/>
                  <w:shd w:val="clear" w:color="auto" w:fill="auto"/>
                  <w:vAlign w:val="center"/>
                </w:tcPr>
                <w:p w14:paraId="34B8F19D">
                  <w:pPr>
                    <w:jc w:val="center"/>
                    <w:rPr>
                      <w:b/>
                      <w:color w:val="000000" w:themeColor="text1"/>
                      <w:sz w:val="18"/>
                      <w:szCs w:val="18"/>
                      <w14:textFill>
                        <w14:solidFill>
                          <w14:schemeClr w14:val="tx1"/>
                        </w14:solidFill>
                      </w14:textFill>
                    </w:rPr>
                  </w:pPr>
                </w:p>
              </w:tc>
              <w:tc>
                <w:tcPr>
                  <w:tcW w:w="1608" w:type="dxa"/>
                  <w:shd w:val="clear" w:color="auto" w:fill="auto"/>
                  <w:vAlign w:val="center"/>
                </w:tcPr>
                <w:p w14:paraId="37A624D3">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沸点（℃）</w:t>
                  </w:r>
                </w:p>
              </w:tc>
              <w:tc>
                <w:tcPr>
                  <w:tcW w:w="1485" w:type="dxa"/>
                  <w:shd w:val="clear" w:color="auto" w:fill="auto"/>
                  <w:vAlign w:val="center"/>
                </w:tcPr>
                <w:p w14:paraId="1760AAE1">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&gt;170</w:t>
                  </w:r>
                </w:p>
              </w:tc>
              <w:tc>
                <w:tcPr>
                  <w:tcW w:w="2103" w:type="dxa"/>
                  <w:shd w:val="clear" w:color="auto" w:fill="auto"/>
                  <w:vAlign w:val="center"/>
                </w:tcPr>
                <w:p w14:paraId="633CA01A">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相对蒸汽密（空气=1）</w:t>
                  </w:r>
                </w:p>
              </w:tc>
              <w:tc>
                <w:tcPr>
                  <w:tcW w:w="1689" w:type="dxa"/>
                  <w:shd w:val="clear" w:color="auto" w:fill="auto"/>
                  <w:vAlign w:val="center"/>
                </w:tcPr>
                <w:p w14:paraId="19ED4AE1">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14:paraId="4637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2" w:type="dxa"/>
                  <w:vMerge w:val="continue"/>
                  <w:shd w:val="clear" w:color="auto" w:fill="auto"/>
                  <w:vAlign w:val="center"/>
                </w:tcPr>
                <w:p w14:paraId="1F8AD9CD">
                  <w:pPr>
                    <w:jc w:val="center"/>
                    <w:rPr>
                      <w:b/>
                      <w:color w:val="000000" w:themeColor="text1"/>
                      <w:sz w:val="18"/>
                      <w:szCs w:val="18"/>
                      <w14:textFill>
                        <w14:solidFill>
                          <w14:schemeClr w14:val="tx1"/>
                        </w14:solidFill>
                      </w14:textFill>
                    </w:rPr>
                  </w:pPr>
                </w:p>
              </w:tc>
              <w:tc>
                <w:tcPr>
                  <w:tcW w:w="1608" w:type="dxa"/>
                  <w:shd w:val="clear" w:color="auto" w:fill="auto"/>
                  <w:vAlign w:val="center"/>
                </w:tcPr>
                <w:p w14:paraId="64060B7A">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稳定性</w:t>
                  </w:r>
                </w:p>
              </w:tc>
              <w:tc>
                <w:tcPr>
                  <w:tcW w:w="1485" w:type="dxa"/>
                  <w:shd w:val="clear" w:color="auto" w:fill="auto"/>
                  <w:vAlign w:val="center"/>
                </w:tcPr>
                <w:p w14:paraId="5F95D63C">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稳定</w:t>
                  </w:r>
                </w:p>
              </w:tc>
              <w:tc>
                <w:tcPr>
                  <w:tcW w:w="2103" w:type="dxa"/>
                  <w:shd w:val="clear" w:color="auto" w:fill="auto"/>
                  <w:vAlign w:val="center"/>
                </w:tcPr>
                <w:p w14:paraId="0D9A0B62">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燃烧产物</w:t>
                  </w:r>
                </w:p>
              </w:tc>
              <w:tc>
                <w:tcPr>
                  <w:tcW w:w="1689" w:type="dxa"/>
                  <w:shd w:val="clear" w:color="auto" w:fill="auto"/>
                  <w:vAlign w:val="center"/>
                </w:tcPr>
                <w:p w14:paraId="0A97F934">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一氧化碳、二氧化碳</w:t>
                  </w:r>
                </w:p>
              </w:tc>
            </w:tr>
            <w:tr w14:paraId="7F0E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2" w:type="dxa"/>
                  <w:vMerge w:val="continue"/>
                  <w:shd w:val="clear" w:color="auto" w:fill="auto"/>
                  <w:noWrap/>
                  <w:vAlign w:val="center"/>
                </w:tcPr>
                <w:p w14:paraId="10B26149">
                  <w:pPr>
                    <w:jc w:val="center"/>
                    <w:rPr>
                      <w:b/>
                      <w:color w:val="000000" w:themeColor="text1"/>
                      <w:sz w:val="18"/>
                      <w:szCs w:val="18"/>
                      <w14:textFill>
                        <w14:solidFill>
                          <w14:schemeClr w14:val="tx1"/>
                        </w14:solidFill>
                      </w14:textFill>
                    </w:rPr>
                  </w:pPr>
                </w:p>
              </w:tc>
              <w:tc>
                <w:tcPr>
                  <w:tcW w:w="1608" w:type="dxa"/>
                  <w:shd w:val="clear" w:color="auto" w:fill="auto"/>
                  <w:noWrap/>
                  <w:vAlign w:val="center"/>
                </w:tcPr>
                <w:p w14:paraId="41DD6339">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易燃性</w:t>
                  </w:r>
                </w:p>
              </w:tc>
              <w:tc>
                <w:tcPr>
                  <w:tcW w:w="1485" w:type="dxa"/>
                  <w:shd w:val="clear" w:color="auto" w:fill="auto"/>
                  <w:noWrap/>
                  <w:vAlign w:val="center"/>
                </w:tcPr>
                <w:p w14:paraId="1D33A6DD">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可燃、不易燃</w:t>
                  </w:r>
                </w:p>
              </w:tc>
              <w:tc>
                <w:tcPr>
                  <w:tcW w:w="2103" w:type="dxa"/>
                  <w:shd w:val="clear" w:color="auto" w:fill="auto"/>
                  <w:vAlign w:val="center"/>
                </w:tcPr>
                <w:p w14:paraId="1A554EA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引燃温度（℃）</w:t>
                  </w:r>
                </w:p>
              </w:tc>
              <w:tc>
                <w:tcPr>
                  <w:tcW w:w="1689" w:type="dxa"/>
                  <w:shd w:val="clear" w:color="auto" w:fill="auto"/>
                  <w:vAlign w:val="center"/>
                </w:tcPr>
                <w:p w14:paraId="20611CA2">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500</w:t>
                  </w:r>
                </w:p>
              </w:tc>
            </w:tr>
            <w:tr w14:paraId="5A852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22" w:type="dxa"/>
                  <w:vMerge w:val="continue"/>
                  <w:shd w:val="clear" w:color="auto" w:fill="auto"/>
                  <w:vAlign w:val="center"/>
                </w:tcPr>
                <w:p w14:paraId="1DEBA36D">
                  <w:pPr>
                    <w:jc w:val="center"/>
                    <w:rPr>
                      <w:b/>
                      <w:color w:val="000000" w:themeColor="text1"/>
                      <w:sz w:val="18"/>
                      <w:szCs w:val="18"/>
                      <w14:textFill>
                        <w14:solidFill>
                          <w14:schemeClr w14:val="tx1"/>
                        </w14:solidFill>
                      </w14:textFill>
                    </w:rPr>
                  </w:pPr>
                </w:p>
              </w:tc>
              <w:tc>
                <w:tcPr>
                  <w:tcW w:w="1608" w:type="dxa"/>
                  <w:shd w:val="clear" w:color="auto" w:fill="auto"/>
                  <w:vAlign w:val="center"/>
                </w:tcPr>
                <w:p w14:paraId="06F3D3EC">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溶解性</w:t>
                  </w:r>
                </w:p>
              </w:tc>
              <w:tc>
                <w:tcPr>
                  <w:tcW w:w="5277" w:type="dxa"/>
                  <w:gridSpan w:val="3"/>
                  <w:shd w:val="clear" w:color="auto" w:fill="auto"/>
                  <w:vAlign w:val="center"/>
                </w:tcPr>
                <w:p w14:paraId="2DE082BE">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不溶于水，溶于一些有机溶剂</w:t>
                  </w:r>
                </w:p>
              </w:tc>
            </w:tr>
            <w:tr w14:paraId="785D5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2" w:type="dxa"/>
                  <w:vMerge w:val="restart"/>
                  <w:shd w:val="clear" w:color="auto" w:fill="auto"/>
                  <w:noWrap/>
                  <w:vAlign w:val="center"/>
                </w:tcPr>
                <w:p w14:paraId="181C9243">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健康危害</w:t>
                  </w:r>
                </w:p>
              </w:tc>
              <w:tc>
                <w:tcPr>
                  <w:tcW w:w="1608" w:type="dxa"/>
                  <w:shd w:val="clear" w:color="auto" w:fill="auto"/>
                  <w:vAlign w:val="center"/>
                </w:tcPr>
                <w:p w14:paraId="5B0CA0A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侵入方式</w:t>
                  </w:r>
                </w:p>
              </w:tc>
              <w:tc>
                <w:tcPr>
                  <w:tcW w:w="5277" w:type="dxa"/>
                  <w:gridSpan w:val="3"/>
                  <w:shd w:val="clear" w:color="auto" w:fill="auto"/>
                  <w:noWrap/>
                  <w:vAlign w:val="center"/>
                </w:tcPr>
                <w:p w14:paraId="14CC8CCA">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r>
            <w:tr w14:paraId="243BB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22" w:type="dxa"/>
                  <w:vMerge w:val="continue"/>
                  <w:shd w:val="clear" w:color="auto" w:fill="auto"/>
                  <w:noWrap/>
                  <w:vAlign w:val="center"/>
                </w:tcPr>
                <w:p w14:paraId="26E710D8">
                  <w:pPr>
                    <w:jc w:val="center"/>
                    <w:rPr>
                      <w:b/>
                      <w:color w:val="000000" w:themeColor="text1"/>
                      <w:sz w:val="18"/>
                      <w:szCs w:val="18"/>
                      <w14:textFill>
                        <w14:solidFill>
                          <w14:schemeClr w14:val="tx1"/>
                        </w14:solidFill>
                      </w14:textFill>
                    </w:rPr>
                  </w:pPr>
                </w:p>
              </w:tc>
              <w:tc>
                <w:tcPr>
                  <w:tcW w:w="1608" w:type="dxa"/>
                  <w:shd w:val="clear" w:color="auto" w:fill="auto"/>
                  <w:vAlign w:val="center"/>
                </w:tcPr>
                <w:p w14:paraId="02D1F1F1">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健康危害</w:t>
                  </w:r>
                </w:p>
              </w:tc>
              <w:tc>
                <w:tcPr>
                  <w:tcW w:w="5277" w:type="dxa"/>
                  <w:gridSpan w:val="3"/>
                  <w:shd w:val="clear" w:color="auto" w:fill="auto"/>
                  <w:noWrap/>
                  <w:vAlign w:val="center"/>
                </w:tcPr>
                <w:p w14:paraId="1CC20CEE">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本身无毒，注意不同添加剂的毒性。热解产物酸、醛等对眼、上呼吸道有刺激作用。</w:t>
                  </w:r>
                </w:p>
              </w:tc>
            </w:tr>
            <w:tr w14:paraId="1941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22" w:type="dxa"/>
                  <w:vMerge w:val="restart"/>
                  <w:shd w:val="clear" w:color="auto" w:fill="auto"/>
                  <w:vAlign w:val="center"/>
                </w:tcPr>
                <w:p w14:paraId="30FABCC9">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燃烧爆炸危险性</w:t>
                  </w:r>
                </w:p>
              </w:tc>
              <w:tc>
                <w:tcPr>
                  <w:tcW w:w="1608" w:type="dxa"/>
                  <w:shd w:val="clear" w:color="auto" w:fill="auto"/>
                  <w:vAlign w:val="center"/>
                </w:tcPr>
                <w:p w14:paraId="70912C5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危险特性</w:t>
                  </w:r>
                </w:p>
              </w:tc>
              <w:tc>
                <w:tcPr>
                  <w:tcW w:w="5277" w:type="dxa"/>
                  <w:gridSpan w:val="3"/>
                  <w:shd w:val="clear" w:color="auto" w:fill="auto"/>
                  <w:vAlign w:val="center"/>
                </w:tcPr>
                <w:p w14:paraId="2F667BD9">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粉体与空气可形成爆炸性混合物，当达到一定浓度时，遇火星会发生爆炸。加热分解产生易燃气体。</w:t>
                  </w:r>
                </w:p>
              </w:tc>
            </w:tr>
            <w:tr w14:paraId="59BE0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22" w:type="dxa"/>
                  <w:vMerge w:val="continue"/>
                  <w:shd w:val="clear" w:color="auto" w:fill="auto"/>
                  <w:noWrap/>
                  <w:vAlign w:val="center"/>
                </w:tcPr>
                <w:p w14:paraId="36E18589">
                  <w:pPr>
                    <w:jc w:val="center"/>
                    <w:rPr>
                      <w:color w:val="000000" w:themeColor="text1"/>
                      <w:sz w:val="18"/>
                      <w:szCs w:val="18"/>
                      <w14:textFill>
                        <w14:solidFill>
                          <w14:schemeClr w14:val="tx1"/>
                        </w14:solidFill>
                      </w14:textFill>
                    </w:rPr>
                  </w:pPr>
                </w:p>
              </w:tc>
              <w:tc>
                <w:tcPr>
                  <w:tcW w:w="1608" w:type="dxa"/>
                  <w:shd w:val="clear" w:color="auto" w:fill="auto"/>
                  <w:noWrap/>
                  <w:vAlign w:val="center"/>
                </w:tcPr>
                <w:p w14:paraId="69D18CF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灭火方式</w:t>
                  </w:r>
                </w:p>
              </w:tc>
              <w:tc>
                <w:tcPr>
                  <w:tcW w:w="5277" w:type="dxa"/>
                  <w:gridSpan w:val="3"/>
                  <w:shd w:val="clear" w:color="auto" w:fill="auto"/>
                  <w:vAlign w:val="center"/>
                </w:tcPr>
                <w:p w14:paraId="2C7243C7">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尽可能将容器从火场移至空旷处。</w:t>
                  </w:r>
                </w:p>
              </w:tc>
            </w:tr>
            <w:tr w14:paraId="04EF2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22" w:type="dxa"/>
                  <w:vMerge w:val="continue"/>
                  <w:shd w:val="clear" w:color="auto" w:fill="auto"/>
                  <w:noWrap/>
                  <w:vAlign w:val="center"/>
                </w:tcPr>
                <w:p w14:paraId="3938E764">
                  <w:pPr>
                    <w:jc w:val="center"/>
                    <w:rPr>
                      <w:color w:val="000000" w:themeColor="text1"/>
                      <w:sz w:val="18"/>
                      <w:szCs w:val="18"/>
                      <w14:textFill>
                        <w14:solidFill>
                          <w14:schemeClr w14:val="tx1"/>
                        </w14:solidFill>
                      </w14:textFill>
                    </w:rPr>
                  </w:pPr>
                </w:p>
              </w:tc>
              <w:tc>
                <w:tcPr>
                  <w:tcW w:w="1608" w:type="dxa"/>
                  <w:shd w:val="clear" w:color="auto" w:fill="auto"/>
                  <w:noWrap/>
                  <w:vAlign w:val="center"/>
                </w:tcPr>
                <w:p w14:paraId="71A094BD">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灭火剂</w:t>
                  </w:r>
                </w:p>
              </w:tc>
              <w:tc>
                <w:tcPr>
                  <w:tcW w:w="5277" w:type="dxa"/>
                  <w:gridSpan w:val="3"/>
                  <w:shd w:val="clear" w:color="auto" w:fill="auto"/>
                  <w:vAlign w:val="center"/>
                </w:tcPr>
                <w:p w14:paraId="0A74D63C">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雾状水、泡沫、干粉、二氧化碳、砂土。</w:t>
                  </w:r>
                </w:p>
              </w:tc>
            </w:tr>
            <w:tr w14:paraId="7A0AE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22" w:type="dxa"/>
                  <w:shd w:val="clear" w:color="auto" w:fill="auto"/>
                  <w:noWrap/>
                  <w:vAlign w:val="center"/>
                </w:tcPr>
                <w:p w14:paraId="41B44C13">
                  <w:pPr>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急救措施</w:t>
                  </w:r>
                </w:p>
              </w:tc>
              <w:tc>
                <w:tcPr>
                  <w:tcW w:w="6885" w:type="dxa"/>
                  <w:gridSpan w:val="4"/>
                  <w:shd w:val="clear" w:color="auto" w:fill="auto"/>
                  <w:noWrap/>
                  <w:vAlign w:val="center"/>
                </w:tcPr>
                <w:p w14:paraId="3E48E0EA">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皮肤接触</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脱去污染的衣着，用流动清水冲洗。</w:t>
                  </w:r>
                </w:p>
                <w:p w14:paraId="4345C362">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眼睛接触</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翻起眼睑，用流动清水或生理盐水冲洗。就医。</w:t>
                  </w:r>
                </w:p>
                <w:p w14:paraId="284EE856">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吸入</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脱离现场至空气新鲜处。如呼吸困难，给输氧。就医。</w:t>
                  </w:r>
                </w:p>
                <w:p w14:paraId="0771FDE9">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食入</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饮足量温水，催吐就医。</w:t>
                  </w:r>
                </w:p>
              </w:tc>
            </w:tr>
            <w:tr w14:paraId="41123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22" w:type="dxa"/>
                  <w:shd w:val="clear" w:color="auto" w:fill="auto"/>
                  <w:noWrap/>
                  <w:vAlign w:val="center"/>
                </w:tcPr>
                <w:p w14:paraId="3E64D440">
                  <w:pPr>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储运条件</w:t>
                  </w:r>
                </w:p>
              </w:tc>
              <w:tc>
                <w:tcPr>
                  <w:tcW w:w="6885" w:type="dxa"/>
                  <w:gridSpan w:val="4"/>
                  <w:shd w:val="clear" w:color="auto" w:fill="auto"/>
                  <w:noWrap/>
                  <w:vAlign w:val="center"/>
                </w:tcPr>
                <w:p w14:paraId="20D48CDD">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储存于阴凉、通风的库房。远离火种、热源。应与氧化剂分开存放，切忌混储。配备相应品种和数量的消防器材。储区应备有合适的材料收容泄漏物。</w:t>
                  </w:r>
                </w:p>
              </w:tc>
            </w:tr>
            <w:tr w14:paraId="6D8EE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622" w:type="dxa"/>
                  <w:shd w:val="clear" w:color="auto" w:fill="auto"/>
                  <w:noWrap/>
                  <w:vAlign w:val="center"/>
                </w:tcPr>
                <w:p w14:paraId="414A361D">
                  <w:pPr>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泄漏处理</w:t>
                  </w:r>
                </w:p>
              </w:tc>
              <w:tc>
                <w:tcPr>
                  <w:tcW w:w="6885" w:type="dxa"/>
                  <w:gridSpan w:val="4"/>
                  <w:shd w:val="clear" w:color="auto" w:fill="auto"/>
                  <w:noWrap/>
                  <w:vAlign w:val="center"/>
                </w:tcPr>
                <w:p w14:paraId="21586D5F">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隔离泄漏污染区，限制出入。切断火源。建议应急处理人员戴防尘面具</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全面罩</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，穿一般作业工作服。用洁净的铲子收集于干燥、洁净、有盖的容器中，转移至安全场所。若大量泄漏，收集回收或运至废物处理场所处置。</w:t>
                  </w:r>
                </w:p>
              </w:tc>
            </w:tr>
          </w:tbl>
          <w:p w14:paraId="1E4CA4DD">
            <w:pPr>
              <w:adjustRightInd w:val="0"/>
              <w:snapToGrid w:val="0"/>
              <w:jc w:val="center"/>
              <w:rPr>
                <w:b/>
                <w:bCs/>
                <w:color w:val="000000" w:themeColor="text1"/>
                <w:sz w:val="18"/>
                <w:szCs w:val="18"/>
                <w14:textFill>
                  <w14:solidFill>
                    <w14:schemeClr w14:val="tx1"/>
                  </w14:solidFill>
                </w14:textFill>
              </w:rPr>
            </w:pPr>
          </w:p>
          <w:p w14:paraId="0BE26286">
            <w:pPr>
              <w:adjustRightInd w:val="0"/>
              <w:snapToGrid w:val="0"/>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 xml:space="preserve">表4-26   </w:t>
            </w:r>
            <w:r>
              <w:rPr>
                <w:rFonts w:hint="eastAsia"/>
                <w:b/>
                <w:bCs/>
                <w:color w:val="000000" w:themeColor="text1"/>
                <w:sz w:val="18"/>
                <w:szCs w:val="18"/>
                <w14:textFill>
                  <w14:solidFill>
                    <w14:schemeClr w14:val="tx1"/>
                  </w14:solidFill>
                </w14:textFill>
              </w:rPr>
              <w:t>硅油</w:t>
            </w:r>
            <w:r>
              <w:rPr>
                <w:b/>
                <w:bCs/>
                <w:color w:val="000000" w:themeColor="text1"/>
                <w:sz w:val="18"/>
                <w:szCs w:val="18"/>
                <w14:textFill>
                  <w14:solidFill>
                    <w14:schemeClr w14:val="tx1"/>
                  </w14:solidFill>
                </w14:textFill>
              </w:rPr>
              <w:t>理化性质一览表</w:t>
            </w:r>
          </w:p>
          <w:tbl>
            <w:tblPr>
              <w:tblStyle w:val="30"/>
              <w:tblW w:w="7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608"/>
              <w:gridCol w:w="1485"/>
              <w:gridCol w:w="2103"/>
              <w:gridCol w:w="1689"/>
            </w:tblGrid>
            <w:tr w14:paraId="54E2E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2" w:type="dxa"/>
                  <w:vMerge w:val="restart"/>
                  <w:shd w:val="clear" w:color="auto" w:fill="auto"/>
                  <w:vAlign w:val="center"/>
                </w:tcPr>
                <w:p w14:paraId="57764618">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标识</w:t>
                  </w:r>
                </w:p>
              </w:tc>
              <w:tc>
                <w:tcPr>
                  <w:tcW w:w="1608" w:type="dxa"/>
                  <w:shd w:val="clear" w:color="auto" w:fill="auto"/>
                  <w:vAlign w:val="center"/>
                </w:tcPr>
                <w:p w14:paraId="55F4595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中文名</w:t>
                  </w:r>
                </w:p>
              </w:tc>
              <w:tc>
                <w:tcPr>
                  <w:tcW w:w="1485" w:type="dxa"/>
                  <w:shd w:val="clear" w:color="auto" w:fill="auto"/>
                  <w:vAlign w:val="center"/>
                </w:tcPr>
                <w:p w14:paraId="2EA7A29B">
                  <w:pPr>
                    <w:jc w:val="center"/>
                    <w:rPr>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硅油</w:t>
                  </w:r>
                </w:p>
              </w:tc>
              <w:tc>
                <w:tcPr>
                  <w:tcW w:w="2103" w:type="dxa"/>
                  <w:shd w:val="clear" w:color="auto" w:fill="auto"/>
                  <w:vAlign w:val="center"/>
                </w:tcPr>
                <w:p w14:paraId="41930DE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英文名</w:t>
                  </w:r>
                </w:p>
              </w:tc>
              <w:tc>
                <w:tcPr>
                  <w:tcW w:w="1689" w:type="dxa"/>
                  <w:shd w:val="clear" w:color="auto" w:fill="auto"/>
                  <w:vAlign w:val="center"/>
                </w:tcPr>
                <w:p w14:paraId="35CF535D">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Silicone oil</w:t>
                  </w:r>
                </w:p>
              </w:tc>
            </w:tr>
            <w:tr w14:paraId="3121E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2" w:type="dxa"/>
                  <w:vMerge w:val="continue"/>
                  <w:vAlign w:val="center"/>
                </w:tcPr>
                <w:p w14:paraId="3F2D9673">
                  <w:pPr>
                    <w:jc w:val="center"/>
                    <w:rPr>
                      <w:b/>
                      <w:color w:val="000000" w:themeColor="text1"/>
                      <w:sz w:val="18"/>
                      <w:szCs w:val="18"/>
                      <w14:textFill>
                        <w14:solidFill>
                          <w14:schemeClr w14:val="tx1"/>
                        </w14:solidFill>
                      </w14:textFill>
                    </w:rPr>
                  </w:pPr>
                </w:p>
              </w:tc>
              <w:tc>
                <w:tcPr>
                  <w:tcW w:w="1608" w:type="dxa"/>
                  <w:shd w:val="clear" w:color="auto" w:fill="auto"/>
                  <w:vAlign w:val="center"/>
                </w:tcPr>
                <w:p w14:paraId="4F893B8D">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CAS号</w:t>
                  </w:r>
                </w:p>
              </w:tc>
              <w:tc>
                <w:tcPr>
                  <w:tcW w:w="1485" w:type="dxa"/>
                  <w:shd w:val="clear" w:color="auto" w:fill="auto"/>
                  <w:vAlign w:val="center"/>
                </w:tcPr>
                <w:p w14:paraId="07CDA1A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63148-62-9</w:t>
                  </w:r>
                </w:p>
              </w:tc>
              <w:tc>
                <w:tcPr>
                  <w:tcW w:w="2103" w:type="dxa"/>
                  <w:shd w:val="clear" w:color="auto" w:fill="auto"/>
                  <w:vAlign w:val="center"/>
                </w:tcPr>
                <w:p w14:paraId="18AE951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危险化学品</w:t>
                  </w:r>
                </w:p>
                <w:p w14:paraId="1A0FF798">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编号</w:t>
                  </w:r>
                </w:p>
              </w:tc>
              <w:tc>
                <w:tcPr>
                  <w:tcW w:w="1689" w:type="dxa"/>
                  <w:shd w:val="clear" w:color="auto" w:fill="auto"/>
                  <w:vAlign w:val="center"/>
                </w:tcPr>
                <w:p w14:paraId="6531233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14:paraId="63748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2" w:type="dxa"/>
                  <w:vMerge w:val="continue"/>
                  <w:vAlign w:val="center"/>
                </w:tcPr>
                <w:p w14:paraId="5BAB3DC9">
                  <w:pPr>
                    <w:jc w:val="center"/>
                    <w:rPr>
                      <w:b/>
                      <w:color w:val="000000" w:themeColor="text1"/>
                      <w:sz w:val="18"/>
                      <w:szCs w:val="18"/>
                      <w14:textFill>
                        <w14:solidFill>
                          <w14:schemeClr w14:val="tx1"/>
                        </w14:solidFill>
                      </w14:textFill>
                    </w:rPr>
                  </w:pPr>
                </w:p>
              </w:tc>
              <w:tc>
                <w:tcPr>
                  <w:tcW w:w="1608" w:type="dxa"/>
                  <w:shd w:val="clear" w:color="auto" w:fill="auto"/>
                  <w:vAlign w:val="center"/>
                </w:tcPr>
                <w:p w14:paraId="44F54399">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分子式</w:t>
                  </w:r>
                </w:p>
              </w:tc>
              <w:tc>
                <w:tcPr>
                  <w:tcW w:w="1485" w:type="dxa"/>
                  <w:shd w:val="clear" w:color="auto" w:fill="auto"/>
                  <w:vAlign w:val="center"/>
                </w:tcPr>
                <w:p w14:paraId="6FA61DB1">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w:t>
                  </w:r>
                  <w:r>
                    <w:rPr>
                      <w:color w:val="000000" w:themeColor="text1"/>
                      <w:sz w:val="18"/>
                      <w:szCs w:val="18"/>
                      <w:vertAlign w:val="subscript"/>
                      <w14:textFill>
                        <w14:solidFill>
                          <w14:schemeClr w14:val="tx1"/>
                        </w14:solidFill>
                      </w14:textFill>
                    </w:rPr>
                    <w:t>6</w:t>
                  </w:r>
                  <w:r>
                    <w:rPr>
                      <w:color w:val="000000" w:themeColor="text1"/>
                      <w:sz w:val="18"/>
                      <w:szCs w:val="18"/>
                      <w14:textFill>
                        <w14:solidFill>
                          <w14:schemeClr w14:val="tx1"/>
                        </w14:solidFill>
                      </w14:textFill>
                    </w:rPr>
                    <w:t>H</w:t>
                  </w:r>
                  <w:r>
                    <w:rPr>
                      <w:color w:val="000000" w:themeColor="text1"/>
                      <w:sz w:val="18"/>
                      <w:szCs w:val="18"/>
                      <w:vertAlign w:val="subscript"/>
                      <w14:textFill>
                        <w14:solidFill>
                          <w14:schemeClr w14:val="tx1"/>
                        </w14:solidFill>
                      </w14:textFill>
                    </w:rPr>
                    <w:t>18</w:t>
                  </w:r>
                  <w:r>
                    <w:rPr>
                      <w:color w:val="000000" w:themeColor="text1"/>
                      <w:sz w:val="18"/>
                      <w:szCs w:val="18"/>
                      <w14:textFill>
                        <w14:solidFill>
                          <w14:schemeClr w14:val="tx1"/>
                        </w14:solidFill>
                      </w14:textFill>
                    </w:rPr>
                    <w:t>OSi</w:t>
                  </w:r>
                  <w:r>
                    <w:rPr>
                      <w:color w:val="000000" w:themeColor="text1"/>
                      <w:sz w:val="18"/>
                      <w:szCs w:val="18"/>
                      <w:vertAlign w:val="subscript"/>
                      <w14:textFill>
                        <w14:solidFill>
                          <w14:schemeClr w14:val="tx1"/>
                        </w14:solidFill>
                      </w14:textFill>
                    </w:rPr>
                    <w:t>2</w:t>
                  </w:r>
                </w:p>
              </w:tc>
              <w:tc>
                <w:tcPr>
                  <w:tcW w:w="2103" w:type="dxa"/>
                  <w:shd w:val="clear" w:color="auto" w:fill="auto"/>
                  <w:vAlign w:val="center"/>
                </w:tcPr>
                <w:p w14:paraId="061D7ABC">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分子量</w:t>
                  </w:r>
                </w:p>
              </w:tc>
              <w:tc>
                <w:tcPr>
                  <w:tcW w:w="1689" w:type="dxa"/>
                  <w:shd w:val="clear" w:color="auto" w:fill="auto"/>
                  <w:vAlign w:val="center"/>
                </w:tcPr>
                <w:p w14:paraId="08BAFE4B">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162.38</w:t>
                  </w:r>
                </w:p>
              </w:tc>
            </w:tr>
            <w:tr w14:paraId="15D8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622" w:type="dxa"/>
                  <w:vMerge w:val="restart"/>
                  <w:shd w:val="clear" w:color="auto" w:fill="auto"/>
                  <w:vAlign w:val="center"/>
                </w:tcPr>
                <w:p w14:paraId="76C4E688">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理化性质</w:t>
                  </w:r>
                </w:p>
              </w:tc>
              <w:tc>
                <w:tcPr>
                  <w:tcW w:w="1608" w:type="dxa"/>
                  <w:shd w:val="clear" w:color="auto" w:fill="auto"/>
                  <w:vAlign w:val="center"/>
                </w:tcPr>
                <w:p w14:paraId="6ACA7854">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外观与形状</w:t>
                  </w:r>
                </w:p>
              </w:tc>
              <w:tc>
                <w:tcPr>
                  <w:tcW w:w="5277" w:type="dxa"/>
                  <w:gridSpan w:val="3"/>
                  <w:shd w:val="clear" w:color="auto" w:fill="auto"/>
                  <w:vAlign w:val="center"/>
                </w:tcPr>
                <w:p w14:paraId="19D61F3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乳白色黏稠液体</w:t>
                  </w:r>
                </w:p>
              </w:tc>
            </w:tr>
            <w:tr w14:paraId="1BD3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2" w:type="dxa"/>
                  <w:vMerge w:val="continue"/>
                  <w:shd w:val="clear" w:color="auto" w:fill="auto"/>
                  <w:vAlign w:val="center"/>
                </w:tcPr>
                <w:p w14:paraId="4FEA4D1E">
                  <w:pPr>
                    <w:jc w:val="center"/>
                    <w:rPr>
                      <w:b/>
                      <w:color w:val="000000" w:themeColor="text1"/>
                      <w:sz w:val="18"/>
                      <w:szCs w:val="18"/>
                      <w14:textFill>
                        <w14:solidFill>
                          <w14:schemeClr w14:val="tx1"/>
                        </w14:solidFill>
                      </w14:textFill>
                    </w:rPr>
                  </w:pPr>
                </w:p>
              </w:tc>
              <w:tc>
                <w:tcPr>
                  <w:tcW w:w="1608" w:type="dxa"/>
                  <w:shd w:val="clear" w:color="auto" w:fill="auto"/>
                  <w:vAlign w:val="center"/>
                </w:tcPr>
                <w:p w14:paraId="0B09F912">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熔点（℃）</w:t>
                  </w:r>
                </w:p>
              </w:tc>
              <w:tc>
                <w:tcPr>
                  <w:tcW w:w="1485" w:type="dxa"/>
                  <w:shd w:val="clear" w:color="auto" w:fill="auto"/>
                  <w:vAlign w:val="center"/>
                </w:tcPr>
                <w:p w14:paraId="324F3A0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59</w:t>
                  </w:r>
                </w:p>
              </w:tc>
              <w:tc>
                <w:tcPr>
                  <w:tcW w:w="2103" w:type="dxa"/>
                  <w:shd w:val="clear" w:color="auto" w:fill="auto"/>
                  <w:vAlign w:val="center"/>
                </w:tcPr>
                <w:p w14:paraId="73F407FB">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相对密度（水=1）</w:t>
                  </w:r>
                </w:p>
              </w:tc>
              <w:tc>
                <w:tcPr>
                  <w:tcW w:w="1689" w:type="dxa"/>
                  <w:shd w:val="clear" w:color="auto" w:fill="auto"/>
                  <w:vAlign w:val="center"/>
                </w:tcPr>
                <w:p w14:paraId="5D475BE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0.764</w:t>
                  </w:r>
                </w:p>
              </w:tc>
            </w:tr>
            <w:tr w14:paraId="16B7A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2" w:type="dxa"/>
                  <w:vMerge w:val="continue"/>
                  <w:shd w:val="clear" w:color="auto" w:fill="auto"/>
                  <w:vAlign w:val="center"/>
                </w:tcPr>
                <w:p w14:paraId="1986E73B">
                  <w:pPr>
                    <w:jc w:val="center"/>
                    <w:rPr>
                      <w:b/>
                      <w:color w:val="000000" w:themeColor="text1"/>
                      <w:sz w:val="18"/>
                      <w:szCs w:val="18"/>
                      <w14:textFill>
                        <w14:solidFill>
                          <w14:schemeClr w14:val="tx1"/>
                        </w14:solidFill>
                      </w14:textFill>
                    </w:rPr>
                  </w:pPr>
                </w:p>
              </w:tc>
              <w:tc>
                <w:tcPr>
                  <w:tcW w:w="1608" w:type="dxa"/>
                  <w:shd w:val="clear" w:color="auto" w:fill="auto"/>
                  <w:vAlign w:val="center"/>
                </w:tcPr>
                <w:p w14:paraId="66033E8C">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沸点（℃）</w:t>
                  </w:r>
                </w:p>
              </w:tc>
              <w:tc>
                <w:tcPr>
                  <w:tcW w:w="1485" w:type="dxa"/>
                  <w:shd w:val="clear" w:color="auto" w:fill="auto"/>
                  <w:vAlign w:val="center"/>
                </w:tcPr>
                <w:p w14:paraId="4AB11C9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101</w:t>
                  </w:r>
                </w:p>
              </w:tc>
              <w:tc>
                <w:tcPr>
                  <w:tcW w:w="2103" w:type="dxa"/>
                  <w:shd w:val="clear" w:color="auto" w:fill="auto"/>
                  <w:vAlign w:val="center"/>
                </w:tcPr>
                <w:p w14:paraId="14ACF362">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相对蒸汽密（空气=1）</w:t>
                  </w:r>
                </w:p>
              </w:tc>
              <w:tc>
                <w:tcPr>
                  <w:tcW w:w="1689" w:type="dxa"/>
                  <w:shd w:val="clear" w:color="auto" w:fill="auto"/>
                  <w:vAlign w:val="center"/>
                </w:tcPr>
                <w:p w14:paraId="4203C88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14:paraId="1201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2" w:type="dxa"/>
                  <w:vMerge w:val="continue"/>
                  <w:shd w:val="clear" w:color="auto" w:fill="auto"/>
                  <w:vAlign w:val="center"/>
                </w:tcPr>
                <w:p w14:paraId="755238C0">
                  <w:pPr>
                    <w:jc w:val="center"/>
                    <w:rPr>
                      <w:b/>
                      <w:color w:val="000000" w:themeColor="text1"/>
                      <w:sz w:val="18"/>
                      <w:szCs w:val="18"/>
                      <w14:textFill>
                        <w14:solidFill>
                          <w14:schemeClr w14:val="tx1"/>
                        </w14:solidFill>
                      </w14:textFill>
                    </w:rPr>
                  </w:pPr>
                </w:p>
              </w:tc>
              <w:tc>
                <w:tcPr>
                  <w:tcW w:w="1608" w:type="dxa"/>
                  <w:shd w:val="clear" w:color="auto" w:fill="auto"/>
                  <w:vAlign w:val="center"/>
                </w:tcPr>
                <w:p w14:paraId="14D84324">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稳定性</w:t>
                  </w:r>
                </w:p>
              </w:tc>
              <w:tc>
                <w:tcPr>
                  <w:tcW w:w="1485" w:type="dxa"/>
                  <w:shd w:val="clear" w:color="auto" w:fill="auto"/>
                  <w:vAlign w:val="center"/>
                </w:tcPr>
                <w:p w14:paraId="1066B41B">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稳定</w:t>
                  </w:r>
                </w:p>
              </w:tc>
              <w:tc>
                <w:tcPr>
                  <w:tcW w:w="2103" w:type="dxa"/>
                  <w:shd w:val="clear" w:color="auto" w:fill="auto"/>
                  <w:vAlign w:val="center"/>
                </w:tcPr>
                <w:p w14:paraId="1224AD0B">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燃烧产物</w:t>
                  </w:r>
                </w:p>
              </w:tc>
              <w:tc>
                <w:tcPr>
                  <w:tcW w:w="1689" w:type="dxa"/>
                  <w:shd w:val="clear" w:color="auto" w:fill="auto"/>
                  <w:vAlign w:val="center"/>
                </w:tcPr>
                <w:p w14:paraId="1C15E6B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一氧化碳、二氧化碳、氧化硅</w:t>
                  </w:r>
                </w:p>
              </w:tc>
            </w:tr>
            <w:tr w14:paraId="6C2D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2" w:type="dxa"/>
                  <w:vMerge w:val="continue"/>
                  <w:shd w:val="clear" w:color="auto" w:fill="auto"/>
                  <w:noWrap/>
                  <w:vAlign w:val="center"/>
                </w:tcPr>
                <w:p w14:paraId="65416CF6">
                  <w:pPr>
                    <w:jc w:val="center"/>
                    <w:rPr>
                      <w:b/>
                      <w:color w:val="000000" w:themeColor="text1"/>
                      <w:sz w:val="18"/>
                      <w:szCs w:val="18"/>
                      <w14:textFill>
                        <w14:solidFill>
                          <w14:schemeClr w14:val="tx1"/>
                        </w14:solidFill>
                      </w14:textFill>
                    </w:rPr>
                  </w:pPr>
                </w:p>
              </w:tc>
              <w:tc>
                <w:tcPr>
                  <w:tcW w:w="1608" w:type="dxa"/>
                  <w:shd w:val="clear" w:color="auto" w:fill="auto"/>
                  <w:noWrap/>
                  <w:vAlign w:val="center"/>
                </w:tcPr>
                <w:p w14:paraId="12E46212">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易燃性</w:t>
                  </w:r>
                </w:p>
              </w:tc>
              <w:tc>
                <w:tcPr>
                  <w:tcW w:w="1485" w:type="dxa"/>
                  <w:shd w:val="clear" w:color="auto" w:fill="auto"/>
                  <w:noWrap/>
                  <w:vAlign w:val="center"/>
                </w:tcPr>
                <w:p w14:paraId="29B2BA82">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可燃、不易燃</w:t>
                  </w:r>
                </w:p>
              </w:tc>
              <w:tc>
                <w:tcPr>
                  <w:tcW w:w="2103" w:type="dxa"/>
                  <w:shd w:val="clear" w:color="auto" w:fill="auto"/>
                  <w:vAlign w:val="center"/>
                </w:tcPr>
                <w:p w14:paraId="16F758DD">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引燃温度（℃）</w:t>
                  </w:r>
                </w:p>
              </w:tc>
              <w:tc>
                <w:tcPr>
                  <w:tcW w:w="1689" w:type="dxa"/>
                  <w:shd w:val="clear" w:color="auto" w:fill="auto"/>
                  <w:vAlign w:val="center"/>
                </w:tcPr>
                <w:p w14:paraId="1BBEAE59">
                  <w:pPr>
                    <w:jc w:val="center"/>
                    <w:rPr>
                      <w:color w:val="000000" w:themeColor="text1"/>
                      <w:sz w:val="18"/>
                      <w:szCs w:val="18"/>
                      <w14:textFill>
                        <w14:solidFill>
                          <w14:schemeClr w14:val="tx1"/>
                        </w14:solidFill>
                      </w14:textFill>
                    </w:rPr>
                  </w:pPr>
                </w:p>
              </w:tc>
            </w:tr>
            <w:tr w14:paraId="346C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22" w:type="dxa"/>
                  <w:vMerge w:val="continue"/>
                  <w:shd w:val="clear" w:color="auto" w:fill="auto"/>
                  <w:vAlign w:val="center"/>
                </w:tcPr>
                <w:p w14:paraId="36B3E075">
                  <w:pPr>
                    <w:jc w:val="center"/>
                    <w:rPr>
                      <w:b/>
                      <w:color w:val="000000" w:themeColor="text1"/>
                      <w:sz w:val="18"/>
                      <w:szCs w:val="18"/>
                      <w14:textFill>
                        <w14:solidFill>
                          <w14:schemeClr w14:val="tx1"/>
                        </w14:solidFill>
                      </w14:textFill>
                    </w:rPr>
                  </w:pPr>
                </w:p>
              </w:tc>
              <w:tc>
                <w:tcPr>
                  <w:tcW w:w="1608" w:type="dxa"/>
                  <w:shd w:val="clear" w:color="auto" w:fill="auto"/>
                  <w:vAlign w:val="center"/>
                </w:tcPr>
                <w:p w14:paraId="3FAC0B6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溶解性</w:t>
                  </w:r>
                </w:p>
              </w:tc>
              <w:tc>
                <w:tcPr>
                  <w:tcW w:w="5277" w:type="dxa"/>
                  <w:gridSpan w:val="3"/>
                  <w:shd w:val="clear" w:color="auto" w:fill="auto"/>
                  <w:vAlign w:val="center"/>
                </w:tcPr>
                <w:p w14:paraId="5633A773">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可与苯、汽油等氯代烃、脂肪烃和芳香烃溶剂互溶，不溶于甲醇、乙醇和水，但可分散于水中。</w:t>
                  </w:r>
                </w:p>
              </w:tc>
            </w:tr>
            <w:tr w14:paraId="256D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2" w:type="dxa"/>
                  <w:vMerge w:val="restart"/>
                  <w:shd w:val="clear" w:color="auto" w:fill="auto"/>
                  <w:noWrap/>
                  <w:vAlign w:val="center"/>
                </w:tcPr>
                <w:p w14:paraId="770BD975">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健康危害</w:t>
                  </w:r>
                </w:p>
              </w:tc>
              <w:tc>
                <w:tcPr>
                  <w:tcW w:w="1608" w:type="dxa"/>
                  <w:shd w:val="clear" w:color="auto" w:fill="auto"/>
                  <w:vAlign w:val="center"/>
                </w:tcPr>
                <w:p w14:paraId="2F2C4343">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侵入方式</w:t>
                  </w:r>
                </w:p>
              </w:tc>
              <w:tc>
                <w:tcPr>
                  <w:tcW w:w="5277" w:type="dxa"/>
                  <w:gridSpan w:val="3"/>
                  <w:shd w:val="clear" w:color="auto" w:fill="auto"/>
                  <w:noWrap/>
                  <w:vAlign w:val="center"/>
                </w:tcPr>
                <w:p w14:paraId="4722F648">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r>
            <w:tr w14:paraId="326EA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22" w:type="dxa"/>
                  <w:vMerge w:val="continue"/>
                  <w:shd w:val="clear" w:color="auto" w:fill="auto"/>
                  <w:noWrap/>
                  <w:vAlign w:val="center"/>
                </w:tcPr>
                <w:p w14:paraId="13F6172E">
                  <w:pPr>
                    <w:jc w:val="center"/>
                    <w:rPr>
                      <w:b/>
                      <w:color w:val="000000" w:themeColor="text1"/>
                      <w:sz w:val="18"/>
                      <w:szCs w:val="18"/>
                      <w14:textFill>
                        <w14:solidFill>
                          <w14:schemeClr w14:val="tx1"/>
                        </w14:solidFill>
                      </w14:textFill>
                    </w:rPr>
                  </w:pPr>
                </w:p>
              </w:tc>
              <w:tc>
                <w:tcPr>
                  <w:tcW w:w="1608" w:type="dxa"/>
                  <w:shd w:val="clear" w:color="auto" w:fill="auto"/>
                  <w:vAlign w:val="center"/>
                </w:tcPr>
                <w:p w14:paraId="52E1E8B3">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健康危害</w:t>
                  </w:r>
                </w:p>
              </w:tc>
              <w:tc>
                <w:tcPr>
                  <w:tcW w:w="5277" w:type="dxa"/>
                  <w:gridSpan w:val="3"/>
                  <w:shd w:val="clear" w:color="auto" w:fill="auto"/>
                  <w:noWrap/>
                  <w:vAlign w:val="center"/>
                </w:tcPr>
                <w:p w14:paraId="18FF55A8">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吸入有害：吸入蒸气可引起鼻和呼吸道刺激，导致恶心、疲惫、头痛，抑制中枢神经系统；</w:t>
                  </w:r>
                </w:p>
                <w:p w14:paraId="07FA02E2">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眼睛接触：可引起眼睛刺激，发炎；</w:t>
                  </w:r>
                </w:p>
                <w:p w14:paraId="34E2B3A3">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皮肤接触：无危害；</w:t>
                  </w:r>
                </w:p>
                <w:p w14:paraId="7061D861">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误服：可引起胃肠道刺激，恶心，呕吐，腹泻。</w:t>
                  </w:r>
                </w:p>
              </w:tc>
            </w:tr>
            <w:tr w14:paraId="4625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22" w:type="dxa"/>
                  <w:vMerge w:val="restart"/>
                  <w:shd w:val="clear" w:color="auto" w:fill="auto"/>
                  <w:vAlign w:val="center"/>
                </w:tcPr>
                <w:p w14:paraId="1F63D8C6">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燃烧爆炸危险性</w:t>
                  </w:r>
                </w:p>
              </w:tc>
              <w:tc>
                <w:tcPr>
                  <w:tcW w:w="1608" w:type="dxa"/>
                  <w:shd w:val="clear" w:color="auto" w:fill="auto"/>
                  <w:vAlign w:val="center"/>
                </w:tcPr>
                <w:p w14:paraId="3352FCA3">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危险特性</w:t>
                  </w:r>
                </w:p>
              </w:tc>
              <w:tc>
                <w:tcPr>
                  <w:tcW w:w="5277" w:type="dxa"/>
                  <w:gridSpan w:val="3"/>
                  <w:shd w:val="clear" w:color="auto" w:fill="auto"/>
                  <w:vAlign w:val="center"/>
                </w:tcPr>
                <w:p w14:paraId="7A74B98F">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在高温蒸气下，对呼吸系统有刺激。</w:t>
                  </w:r>
                </w:p>
              </w:tc>
            </w:tr>
            <w:tr w14:paraId="22E04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22" w:type="dxa"/>
                  <w:vMerge w:val="continue"/>
                  <w:shd w:val="clear" w:color="auto" w:fill="auto"/>
                  <w:noWrap/>
                  <w:vAlign w:val="center"/>
                </w:tcPr>
                <w:p w14:paraId="24567037">
                  <w:pPr>
                    <w:jc w:val="center"/>
                    <w:rPr>
                      <w:color w:val="000000" w:themeColor="text1"/>
                      <w:sz w:val="18"/>
                      <w:szCs w:val="18"/>
                      <w14:textFill>
                        <w14:solidFill>
                          <w14:schemeClr w14:val="tx1"/>
                        </w14:solidFill>
                      </w14:textFill>
                    </w:rPr>
                  </w:pPr>
                </w:p>
              </w:tc>
              <w:tc>
                <w:tcPr>
                  <w:tcW w:w="1608" w:type="dxa"/>
                  <w:shd w:val="clear" w:color="auto" w:fill="auto"/>
                  <w:noWrap/>
                  <w:vAlign w:val="center"/>
                </w:tcPr>
                <w:p w14:paraId="2E99EBD8">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灭火方式</w:t>
                  </w:r>
                </w:p>
              </w:tc>
              <w:tc>
                <w:tcPr>
                  <w:tcW w:w="5277" w:type="dxa"/>
                  <w:gridSpan w:val="3"/>
                  <w:shd w:val="clear" w:color="auto" w:fill="auto"/>
                  <w:vAlign w:val="center"/>
                </w:tcPr>
                <w:p w14:paraId="0350514F">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消防人员须佩戴携气式呼吸器，穿全身消防服，在上风向灭火。</w:t>
                  </w:r>
                </w:p>
                <w:p w14:paraId="78F68E54">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尽可能将容器从火场移至空旷处。处在火场中的容器若已变色或从安全泄压装置中发出声音，必须马上撤离。隔离事故现场，禁止无关人员进入。收容和处理消防水，防止污染环境。</w:t>
                  </w:r>
                  <w:r>
                    <w:rPr>
                      <w:color w:val="000000" w:themeColor="text1"/>
                      <w:sz w:val="18"/>
                      <w:szCs w:val="18"/>
                      <w14:textFill>
                        <w14:solidFill>
                          <w14:schemeClr w14:val="tx1"/>
                        </w14:solidFill>
                      </w14:textFill>
                    </w:rPr>
                    <w:t>避免使用直流水灭火，直流水可能导致可燃性液体的飞溅，使火势扩散。</w:t>
                  </w:r>
                </w:p>
              </w:tc>
            </w:tr>
            <w:tr w14:paraId="6622A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22" w:type="dxa"/>
                  <w:vMerge w:val="continue"/>
                  <w:shd w:val="clear" w:color="auto" w:fill="auto"/>
                  <w:noWrap/>
                  <w:vAlign w:val="center"/>
                </w:tcPr>
                <w:p w14:paraId="00A1D67F">
                  <w:pPr>
                    <w:jc w:val="center"/>
                    <w:rPr>
                      <w:color w:val="000000" w:themeColor="text1"/>
                      <w:sz w:val="18"/>
                      <w:szCs w:val="18"/>
                      <w14:textFill>
                        <w14:solidFill>
                          <w14:schemeClr w14:val="tx1"/>
                        </w14:solidFill>
                      </w14:textFill>
                    </w:rPr>
                  </w:pPr>
                </w:p>
              </w:tc>
              <w:tc>
                <w:tcPr>
                  <w:tcW w:w="1608" w:type="dxa"/>
                  <w:shd w:val="clear" w:color="auto" w:fill="auto"/>
                  <w:noWrap/>
                  <w:vAlign w:val="center"/>
                </w:tcPr>
                <w:p w14:paraId="42907BD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灭火剂</w:t>
                  </w:r>
                </w:p>
              </w:tc>
              <w:tc>
                <w:tcPr>
                  <w:tcW w:w="5277" w:type="dxa"/>
                  <w:gridSpan w:val="3"/>
                  <w:shd w:val="clear" w:color="auto" w:fill="auto"/>
                  <w:vAlign w:val="center"/>
                </w:tcPr>
                <w:p w14:paraId="33493950">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用水雾、干粉、泡沫或二氧化碳灭火剂灭火。</w:t>
                  </w:r>
                </w:p>
              </w:tc>
            </w:tr>
            <w:tr w14:paraId="0061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22" w:type="dxa"/>
                  <w:shd w:val="clear" w:color="auto" w:fill="auto"/>
                  <w:noWrap/>
                  <w:vAlign w:val="center"/>
                </w:tcPr>
                <w:p w14:paraId="5C4D81C8">
                  <w:pPr>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急救措施</w:t>
                  </w:r>
                </w:p>
              </w:tc>
              <w:tc>
                <w:tcPr>
                  <w:tcW w:w="6885" w:type="dxa"/>
                  <w:gridSpan w:val="4"/>
                  <w:shd w:val="clear" w:color="auto" w:fill="auto"/>
                  <w:noWrap/>
                  <w:vAlign w:val="center"/>
                </w:tcPr>
                <w:p w14:paraId="05FE41B5">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皮肤接触：立即脱去污染的衣着，先用干布拭去，然后用大量清水冲洗。</w:t>
                  </w:r>
                </w:p>
                <w:p w14:paraId="5B5AB802">
                  <w:pP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眼睛</w:t>
                  </w:r>
                  <w:r>
                    <w:rPr>
                      <w:rFonts w:hint="eastAsia"/>
                      <w:color w:val="000000" w:themeColor="text1"/>
                      <w:sz w:val="18"/>
                      <w:szCs w:val="18"/>
                      <w14:textFill>
                        <w14:solidFill>
                          <w14:schemeClr w14:val="tx1"/>
                        </w14:solidFill>
                      </w14:textFill>
                    </w:rPr>
                    <w:t>接触：立即提起眼睑，用大量流动清水或生理盐水冲洗15分钟以后。</w:t>
                  </w:r>
                </w:p>
                <w:p w14:paraId="05B21F98">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吸入：应将人员迅速撤离现场至空气新鲜处，保持呼吸道畅通；如呼吸困难，给输氧补充，如呼吸停止，则进行人工呼吸并就医。</w:t>
                  </w:r>
                </w:p>
                <w:p w14:paraId="105C8B6F">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食入：饮足量温水，温水漱口，催吐，就医，并立即就医。</w:t>
                  </w:r>
                </w:p>
              </w:tc>
            </w:tr>
            <w:tr w14:paraId="407BE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22" w:type="dxa"/>
                  <w:shd w:val="clear" w:color="auto" w:fill="auto"/>
                  <w:noWrap/>
                  <w:vAlign w:val="center"/>
                </w:tcPr>
                <w:p w14:paraId="5C7EC690">
                  <w:pPr>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储运条件</w:t>
                  </w:r>
                </w:p>
              </w:tc>
              <w:tc>
                <w:tcPr>
                  <w:tcW w:w="6885" w:type="dxa"/>
                  <w:gridSpan w:val="4"/>
                  <w:shd w:val="clear" w:color="auto" w:fill="auto"/>
                  <w:noWrap/>
                  <w:vAlign w:val="center"/>
                </w:tcPr>
                <w:p w14:paraId="52229EFE">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储存于阴凉、通风的库房。库温不宜超过37°C。应与氧化剂、食用化学品分开存放，切忌混储。保持容器密封。远离火种、热源。库房必须安装避雷设备。排风系统应设有导除静电的接地装置。采用防爆型照明、通风设置。禁止使用易产生火花的设备和工具。储区应备有泄漏应急处理设备和合适的收容材料。</w:t>
                  </w:r>
                </w:p>
              </w:tc>
            </w:tr>
            <w:tr w14:paraId="0C8C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622" w:type="dxa"/>
                  <w:shd w:val="clear" w:color="auto" w:fill="auto"/>
                  <w:noWrap/>
                  <w:vAlign w:val="center"/>
                </w:tcPr>
                <w:p w14:paraId="5941DF3D">
                  <w:pPr>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泄漏处理</w:t>
                  </w:r>
                </w:p>
              </w:tc>
              <w:tc>
                <w:tcPr>
                  <w:tcW w:w="6885" w:type="dxa"/>
                  <w:gridSpan w:val="4"/>
                  <w:shd w:val="clear" w:color="auto" w:fill="auto"/>
                  <w:noWrap/>
                  <w:vAlign w:val="center"/>
                </w:tcPr>
                <w:p w14:paraId="2FE2FE88">
                  <w:pP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作业人员防护措施、防护装备和应急处置程序：</w:t>
                  </w:r>
                </w:p>
                <w:p w14:paraId="75A12C04">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建议应急处理人员戴携气式呼吸器，穿防静电服，戴橡胶耐油手套。禁止接触或跨越泄漏物。作业时使用的所有设备应接地。尽可能切断泄漏源。消除所有点火源。根据液体流动、蒸汽或粉尘扩散的影响区域划定警戒区，无关人员从侧风、上风向撤离至安全区。</w:t>
                  </w:r>
                </w:p>
                <w:p w14:paraId="22F591C4">
                  <w:pPr>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环境保护措施：</w:t>
                  </w:r>
                  <w:r>
                    <w:rPr>
                      <w:color w:val="000000" w:themeColor="text1"/>
                      <w:sz w:val="18"/>
                      <w:szCs w:val="18"/>
                      <w14:textFill>
                        <w14:solidFill>
                          <w14:schemeClr w14:val="tx1"/>
                        </w14:solidFill>
                      </w14:textFill>
                    </w:rPr>
                    <w:t>收容泄漏物，防止泄漏物进入下水道、地表水和地下水。</w:t>
                  </w:r>
                </w:p>
                <w:p w14:paraId="0EC456DC">
                  <w:pP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泄漏化学品的收容、清除方法及所使用的处置材料：</w:t>
                  </w:r>
                </w:p>
                <w:p w14:paraId="46217F5B">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小量泄漏：尽可能将泄漏液体收集在可密闭的容器中。用沙土、活性炭或其它惰性材料吸收，并转移至安全场所。禁止冲入下水道。大量泄漏：构筑围堤或挖坑收容。封闭排水管道。用泡沫覆盖，抑制蒸发。用防爆泵转移至槽车或专用收集器内，回收或运至废物处理场所处置。</w:t>
                  </w:r>
                </w:p>
              </w:tc>
            </w:tr>
          </w:tbl>
          <w:p w14:paraId="08BADFF9">
            <w:pPr>
              <w:adjustRightInd w:val="0"/>
              <w:snapToGrid w:val="0"/>
              <w:jc w:val="center"/>
              <w:rPr>
                <w:b/>
                <w:bCs/>
                <w:color w:val="000000" w:themeColor="text1"/>
                <w:sz w:val="18"/>
                <w:szCs w:val="18"/>
                <w14:textFill>
                  <w14:solidFill>
                    <w14:schemeClr w14:val="tx1"/>
                  </w14:solidFill>
                </w14:textFill>
              </w:rPr>
            </w:pPr>
          </w:p>
          <w:p w14:paraId="40F4AFDC">
            <w:pPr>
              <w:adjustRightInd w:val="0"/>
              <w:snapToGrid w:val="0"/>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表4-27   废机油理化性质一览表</w:t>
            </w:r>
          </w:p>
          <w:tbl>
            <w:tblPr>
              <w:tblStyle w:val="30"/>
              <w:tblW w:w="7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974"/>
              <w:gridCol w:w="1399"/>
              <w:gridCol w:w="1304"/>
              <w:gridCol w:w="1406"/>
              <w:gridCol w:w="2109"/>
            </w:tblGrid>
            <w:tr w14:paraId="1E41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425" w:type="dxa"/>
                  <w:vMerge w:val="restart"/>
                  <w:vAlign w:val="center"/>
                </w:tcPr>
                <w:p w14:paraId="3DD72057">
                  <w:pPr>
                    <w:pStyle w:val="59"/>
                    <w:ind w:left="0" w:leftChars="0"/>
                    <w:jc w:val="both"/>
                    <w:rPr>
                      <w:b/>
                      <w:color w:val="000000" w:themeColor="text1"/>
                      <w14:textFill>
                        <w14:solidFill>
                          <w14:schemeClr w14:val="tx1"/>
                        </w14:solidFill>
                      </w14:textFill>
                    </w:rPr>
                  </w:pPr>
                  <w:r>
                    <w:rPr>
                      <w:b/>
                      <w:color w:val="000000" w:themeColor="text1"/>
                      <w14:textFill>
                        <w14:solidFill>
                          <w14:schemeClr w14:val="tx1"/>
                        </w14:solidFill>
                      </w14:textFill>
                    </w:rPr>
                    <w:t>标识</w:t>
                  </w:r>
                </w:p>
              </w:tc>
              <w:tc>
                <w:tcPr>
                  <w:tcW w:w="974" w:type="dxa"/>
                  <w:vAlign w:val="center"/>
                </w:tcPr>
                <w:p w14:paraId="59A2952F">
                  <w:pPr>
                    <w:pStyle w:val="59"/>
                    <w:rPr>
                      <w:color w:val="000000" w:themeColor="text1"/>
                      <w14:textFill>
                        <w14:solidFill>
                          <w14:schemeClr w14:val="tx1"/>
                        </w14:solidFill>
                      </w14:textFill>
                    </w:rPr>
                  </w:pPr>
                  <w:r>
                    <w:rPr>
                      <w:color w:val="000000" w:themeColor="text1"/>
                      <w14:textFill>
                        <w14:solidFill>
                          <w14:schemeClr w14:val="tx1"/>
                        </w14:solidFill>
                      </w14:textFill>
                    </w:rPr>
                    <w:t>中文名</w:t>
                  </w:r>
                </w:p>
              </w:tc>
              <w:tc>
                <w:tcPr>
                  <w:tcW w:w="1399" w:type="dxa"/>
                  <w:vAlign w:val="center"/>
                </w:tcPr>
                <w:p w14:paraId="4E9AA9F7">
                  <w:pPr>
                    <w:pStyle w:val="59"/>
                    <w:rPr>
                      <w:color w:val="000000" w:themeColor="text1"/>
                      <w14:textFill>
                        <w14:solidFill>
                          <w14:schemeClr w14:val="tx1"/>
                        </w14:solidFill>
                      </w14:textFill>
                    </w:rPr>
                  </w:pPr>
                  <w:r>
                    <w:rPr>
                      <w:color w:val="000000" w:themeColor="text1"/>
                      <w14:textFill>
                        <w14:solidFill>
                          <w14:schemeClr w14:val="tx1"/>
                        </w14:solidFill>
                      </w14:textFill>
                    </w:rPr>
                    <w:t>润滑油、机油</w:t>
                  </w:r>
                </w:p>
              </w:tc>
              <w:tc>
                <w:tcPr>
                  <w:tcW w:w="1304" w:type="dxa"/>
                  <w:vAlign w:val="center"/>
                </w:tcPr>
                <w:p w14:paraId="097355CB">
                  <w:pPr>
                    <w:pStyle w:val="59"/>
                    <w:jc w:val="both"/>
                    <w:rPr>
                      <w:color w:val="000000" w:themeColor="text1"/>
                      <w14:textFill>
                        <w14:solidFill>
                          <w14:schemeClr w14:val="tx1"/>
                        </w14:solidFill>
                      </w14:textFill>
                    </w:rPr>
                  </w:pPr>
                  <w:r>
                    <w:rPr>
                      <w:color w:val="000000" w:themeColor="text1"/>
                      <w14:textFill>
                        <w14:solidFill>
                          <w14:schemeClr w14:val="tx1"/>
                        </w14:solidFill>
                      </w14:textFill>
                    </w:rPr>
                    <w:t>英文名</w:t>
                  </w:r>
                </w:p>
              </w:tc>
              <w:tc>
                <w:tcPr>
                  <w:tcW w:w="3515" w:type="dxa"/>
                  <w:gridSpan w:val="2"/>
                  <w:vAlign w:val="center"/>
                </w:tcPr>
                <w:p w14:paraId="35872203">
                  <w:pPr>
                    <w:pStyle w:val="59"/>
                    <w:rPr>
                      <w:color w:val="000000" w:themeColor="text1"/>
                      <w14:textFill>
                        <w14:solidFill>
                          <w14:schemeClr w14:val="tx1"/>
                        </w14:solidFill>
                      </w14:textFill>
                    </w:rPr>
                  </w:pPr>
                  <w:r>
                    <w:rPr>
                      <w:color w:val="000000" w:themeColor="text1"/>
                      <w14:textFill>
                        <w14:solidFill>
                          <w14:schemeClr w14:val="tx1"/>
                        </w14:solidFill>
                      </w14:textFill>
                    </w:rPr>
                    <w:t>lubricating oil；Lube oil</w:t>
                  </w:r>
                </w:p>
              </w:tc>
            </w:tr>
            <w:tr w14:paraId="4BFA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425" w:type="dxa"/>
                  <w:vMerge w:val="continue"/>
                  <w:vAlign w:val="center"/>
                </w:tcPr>
                <w:p w14:paraId="445027D0">
                  <w:pPr>
                    <w:pStyle w:val="59"/>
                    <w:ind w:firstLine="642"/>
                    <w:rPr>
                      <w:b/>
                      <w:color w:val="000000" w:themeColor="text1"/>
                      <w14:textFill>
                        <w14:solidFill>
                          <w14:schemeClr w14:val="tx1"/>
                        </w14:solidFill>
                      </w14:textFill>
                    </w:rPr>
                  </w:pPr>
                </w:p>
              </w:tc>
              <w:tc>
                <w:tcPr>
                  <w:tcW w:w="974" w:type="dxa"/>
                  <w:vAlign w:val="center"/>
                </w:tcPr>
                <w:p w14:paraId="4EC65D88">
                  <w:pPr>
                    <w:pStyle w:val="59"/>
                    <w:rPr>
                      <w:color w:val="000000" w:themeColor="text1"/>
                      <w14:textFill>
                        <w14:solidFill>
                          <w14:schemeClr w14:val="tx1"/>
                        </w14:solidFill>
                      </w14:textFill>
                    </w:rPr>
                  </w:pPr>
                  <w:r>
                    <w:rPr>
                      <w:color w:val="000000" w:themeColor="text1"/>
                      <w14:textFill>
                        <w14:solidFill>
                          <w14:schemeClr w14:val="tx1"/>
                        </w14:solidFill>
                      </w14:textFill>
                    </w:rPr>
                    <w:t>分子式</w:t>
                  </w:r>
                </w:p>
              </w:tc>
              <w:tc>
                <w:tcPr>
                  <w:tcW w:w="1399" w:type="dxa"/>
                  <w:vAlign w:val="center"/>
                </w:tcPr>
                <w:p w14:paraId="6FF6F2D2">
                  <w:pPr>
                    <w:pStyle w:val="59"/>
                    <w:rPr>
                      <w:color w:val="000000" w:themeColor="text1"/>
                      <w14:textFill>
                        <w14:solidFill>
                          <w14:schemeClr w14:val="tx1"/>
                        </w14:solidFill>
                      </w14:textFill>
                    </w:rPr>
                  </w:pPr>
                  <w:r>
                    <w:rPr>
                      <w:color w:val="000000" w:themeColor="text1"/>
                      <w14:textFill>
                        <w14:solidFill>
                          <w14:schemeClr w14:val="tx1"/>
                        </w14:solidFill>
                      </w14:textFill>
                    </w:rPr>
                    <w:t>—</w:t>
                  </w:r>
                </w:p>
              </w:tc>
              <w:tc>
                <w:tcPr>
                  <w:tcW w:w="1304" w:type="dxa"/>
                  <w:vAlign w:val="center"/>
                </w:tcPr>
                <w:p w14:paraId="34E2F474">
                  <w:pPr>
                    <w:pStyle w:val="59"/>
                    <w:jc w:val="both"/>
                    <w:rPr>
                      <w:color w:val="000000" w:themeColor="text1"/>
                      <w14:textFill>
                        <w14:solidFill>
                          <w14:schemeClr w14:val="tx1"/>
                        </w14:solidFill>
                      </w14:textFill>
                    </w:rPr>
                  </w:pPr>
                  <w:r>
                    <w:rPr>
                      <w:color w:val="000000" w:themeColor="text1"/>
                      <w14:textFill>
                        <w14:solidFill>
                          <w14:schemeClr w14:val="tx1"/>
                        </w14:solidFill>
                      </w14:textFill>
                    </w:rPr>
                    <w:t>分子量</w:t>
                  </w:r>
                </w:p>
              </w:tc>
              <w:tc>
                <w:tcPr>
                  <w:tcW w:w="3515" w:type="dxa"/>
                  <w:gridSpan w:val="2"/>
                  <w:vAlign w:val="center"/>
                </w:tcPr>
                <w:p w14:paraId="4B871363">
                  <w:pPr>
                    <w:pStyle w:val="59"/>
                    <w:rPr>
                      <w:color w:val="000000" w:themeColor="text1"/>
                      <w14:textFill>
                        <w14:solidFill>
                          <w14:schemeClr w14:val="tx1"/>
                        </w14:solidFill>
                      </w14:textFill>
                    </w:rPr>
                  </w:pPr>
                  <w:r>
                    <w:rPr>
                      <w:color w:val="000000" w:themeColor="text1"/>
                      <w14:textFill>
                        <w14:solidFill>
                          <w14:schemeClr w14:val="tx1"/>
                        </w14:solidFill>
                      </w14:textFill>
                    </w:rPr>
                    <w:t>230～500</w:t>
                  </w:r>
                </w:p>
              </w:tc>
            </w:tr>
            <w:tr w14:paraId="13B0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425" w:type="dxa"/>
                  <w:vMerge w:val="restart"/>
                  <w:vAlign w:val="center"/>
                </w:tcPr>
                <w:p w14:paraId="5679F208">
                  <w:pPr>
                    <w:pStyle w:val="59"/>
                    <w:ind w:left="0" w:leftChars="0"/>
                    <w:jc w:val="both"/>
                    <w:rPr>
                      <w:b/>
                      <w:color w:val="000000" w:themeColor="text1"/>
                      <w14:textFill>
                        <w14:solidFill>
                          <w14:schemeClr w14:val="tx1"/>
                        </w14:solidFill>
                      </w14:textFill>
                    </w:rPr>
                  </w:pPr>
                  <w:r>
                    <w:rPr>
                      <w:b/>
                      <w:color w:val="000000" w:themeColor="text1"/>
                      <w14:textFill>
                        <w14:solidFill>
                          <w14:schemeClr w14:val="tx1"/>
                        </w14:solidFill>
                      </w14:textFill>
                    </w:rPr>
                    <w:t>燃烧爆炸危险性</w:t>
                  </w:r>
                </w:p>
              </w:tc>
              <w:tc>
                <w:tcPr>
                  <w:tcW w:w="974" w:type="dxa"/>
                  <w:vAlign w:val="center"/>
                </w:tcPr>
                <w:p w14:paraId="3E48310B">
                  <w:pPr>
                    <w:pStyle w:val="59"/>
                    <w:rPr>
                      <w:color w:val="000000" w:themeColor="text1"/>
                      <w14:textFill>
                        <w14:solidFill>
                          <w14:schemeClr w14:val="tx1"/>
                        </w14:solidFill>
                      </w14:textFill>
                    </w:rPr>
                  </w:pPr>
                  <w:r>
                    <w:rPr>
                      <w:color w:val="000000" w:themeColor="text1"/>
                      <w14:textFill>
                        <w14:solidFill>
                          <w14:schemeClr w14:val="tx1"/>
                        </w14:solidFill>
                      </w14:textFill>
                    </w:rPr>
                    <w:t>燃烧性</w:t>
                  </w:r>
                </w:p>
              </w:tc>
              <w:tc>
                <w:tcPr>
                  <w:tcW w:w="2703" w:type="dxa"/>
                  <w:gridSpan w:val="2"/>
                  <w:vAlign w:val="center"/>
                </w:tcPr>
                <w:p w14:paraId="1526A3A7">
                  <w:pPr>
                    <w:pStyle w:val="59"/>
                    <w:rPr>
                      <w:color w:val="000000" w:themeColor="text1"/>
                      <w14:textFill>
                        <w14:solidFill>
                          <w14:schemeClr w14:val="tx1"/>
                        </w14:solidFill>
                      </w14:textFill>
                    </w:rPr>
                  </w:pPr>
                  <w:r>
                    <w:rPr>
                      <w:color w:val="000000" w:themeColor="text1"/>
                      <w14:textFill>
                        <w14:solidFill>
                          <w14:schemeClr w14:val="tx1"/>
                        </w14:solidFill>
                      </w14:textFill>
                    </w:rPr>
                    <w:t>可燃</w:t>
                  </w:r>
                </w:p>
              </w:tc>
              <w:tc>
                <w:tcPr>
                  <w:tcW w:w="1406" w:type="dxa"/>
                  <w:vAlign w:val="center"/>
                </w:tcPr>
                <w:p w14:paraId="0AC0CC0E">
                  <w:pPr>
                    <w:pStyle w:val="59"/>
                    <w:jc w:val="both"/>
                    <w:rPr>
                      <w:color w:val="000000" w:themeColor="text1"/>
                      <w14:textFill>
                        <w14:solidFill>
                          <w14:schemeClr w14:val="tx1"/>
                        </w14:solidFill>
                      </w14:textFill>
                    </w:rPr>
                  </w:pPr>
                  <w:r>
                    <w:rPr>
                      <w:color w:val="000000" w:themeColor="text1"/>
                      <w14:textFill>
                        <w14:solidFill>
                          <w14:schemeClr w14:val="tx1"/>
                        </w14:solidFill>
                      </w14:textFill>
                    </w:rPr>
                    <w:t>闪点（℃）</w:t>
                  </w:r>
                </w:p>
              </w:tc>
              <w:tc>
                <w:tcPr>
                  <w:tcW w:w="2109" w:type="dxa"/>
                  <w:vAlign w:val="center"/>
                </w:tcPr>
                <w:p w14:paraId="15EA2C21">
                  <w:pPr>
                    <w:pStyle w:val="59"/>
                    <w:rPr>
                      <w:color w:val="000000" w:themeColor="text1"/>
                      <w14:textFill>
                        <w14:solidFill>
                          <w14:schemeClr w14:val="tx1"/>
                        </w14:solidFill>
                      </w14:textFill>
                    </w:rPr>
                  </w:pPr>
                  <w:r>
                    <w:rPr>
                      <w:color w:val="000000" w:themeColor="text1"/>
                      <w14:textFill>
                        <w14:solidFill>
                          <w14:schemeClr w14:val="tx1"/>
                        </w14:solidFill>
                      </w14:textFill>
                    </w:rPr>
                    <w:t>76</w:t>
                  </w:r>
                </w:p>
              </w:tc>
            </w:tr>
            <w:tr w14:paraId="70CE1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425" w:type="dxa"/>
                  <w:vMerge w:val="continue"/>
                </w:tcPr>
                <w:p w14:paraId="5EFDE211">
                  <w:pPr>
                    <w:pStyle w:val="59"/>
                    <w:ind w:firstLine="642"/>
                    <w:rPr>
                      <w:b/>
                      <w:color w:val="000000" w:themeColor="text1"/>
                      <w14:textFill>
                        <w14:solidFill>
                          <w14:schemeClr w14:val="tx1"/>
                        </w14:solidFill>
                      </w14:textFill>
                    </w:rPr>
                  </w:pPr>
                </w:p>
              </w:tc>
              <w:tc>
                <w:tcPr>
                  <w:tcW w:w="974" w:type="dxa"/>
                  <w:vAlign w:val="center"/>
                </w:tcPr>
                <w:p w14:paraId="3B00F0F1">
                  <w:pPr>
                    <w:pStyle w:val="59"/>
                    <w:rPr>
                      <w:color w:val="000000" w:themeColor="text1"/>
                      <w14:textFill>
                        <w14:solidFill>
                          <w14:schemeClr w14:val="tx1"/>
                        </w14:solidFill>
                      </w14:textFill>
                    </w:rPr>
                  </w:pPr>
                  <w:r>
                    <w:rPr>
                      <w:color w:val="000000" w:themeColor="text1"/>
                      <w14:textFill>
                        <w14:solidFill>
                          <w14:schemeClr w14:val="tx1"/>
                        </w14:solidFill>
                      </w14:textFill>
                    </w:rPr>
                    <w:t>引燃温度（℃）</w:t>
                  </w:r>
                </w:p>
              </w:tc>
              <w:tc>
                <w:tcPr>
                  <w:tcW w:w="2703" w:type="dxa"/>
                  <w:gridSpan w:val="2"/>
                  <w:vAlign w:val="center"/>
                </w:tcPr>
                <w:p w14:paraId="3CCEE2AD">
                  <w:pPr>
                    <w:pStyle w:val="59"/>
                    <w:rPr>
                      <w:color w:val="000000" w:themeColor="text1"/>
                      <w14:textFill>
                        <w14:solidFill>
                          <w14:schemeClr w14:val="tx1"/>
                        </w14:solidFill>
                      </w14:textFill>
                    </w:rPr>
                  </w:pPr>
                  <w:r>
                    <w:rPr>
                      <w:color w:val="000000" w:themeColor="text1"/>
                      <w14:textFill>
                        <w14:solidFill>
                          <w14:schemeClr w14:val="tx1"/>
                        </w14:solidFill>
                      </w14:textFill>
                    </w:rPr>
                    <w:t>248</w:t>
                  </w:r>
                </w:p>
              </w:tc>
              <w:tc>
                <w:tcPr>
                  <w:tcW w:w="1406" w:type="dxa"/>
                  <w:vAlign w:val="center"/>
                </w:tcPr>
                <w:p w14:paraId="2863CE9F">
                  <w:pPr>
                    <w:pStyle w:val="59"/>
                    <w:jc w:val="both"/>
                    <w:rPr>
                      <w:color w:val="000000" w:themeColor="text1"/>
                      <w14:textFill>
                        <w14:solidFill>
                          <w14:schemeClr w14:val="tx1"/>
                        </w14:solidFill>
                      </w14:textFill>
                    </w:rPr>
                  </w:pPr>
                  <w:r>
                    <w:rPr>
                      <w:color w:val="000000" w:themeColor="text1"/>
                      <w14:textFill>
                        <w14:solidFill>
                          <w14:schemeClr w14:val="tx1"/>
                        </w14:solidFill>
                      </w14:textFill>
                    </w:rPr>
                    <w:t>危险特性</w:t>
                  </w:r>
                </w:p>
              </w:tc>
              <w:tc>
                <w:tcPr>
                  <w:tcW w:w="2109" w:type="dxa"/>
                  <w:vAlign w:val="center"/>
                </w:tcPr>
                <w:p w14:paraId="022D79C9">
                  <w:pPr>
                    <w:pStyle w:val="59"/>
                    <w:rPr>
                      <w:color w:val="000000" w:themeColor="text1"/>
                      <w14:textFill>
                        <w14:solidFill>
                          <w14:schemeClr w14:val="tx1"/>
                        </w14:solidFill>
                      </w14:textFill>
                    </w:rPr>
                  </w:pPr>
                  <w:r>
                    <w:rPr>
                      <w:color w:val="000000" w:themeColor="text1"/>
                      <w14:textFill>
                        <w14:solidFill>
                          <w14:schemeClr w14:val="tx1"/>
                        </w14:solidFill>
                      </w14:textFill>
                    </w:rPr>
                    <w:t>遇明火、高热可燃</w:t>
                  </w:r>
                </w:p>
              </w:tc>
            </w:tr>
            <w:tr w14:paraId="679DA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425" w:type="dxa"/>
                  <w:vMerge w:val="continue"/>
                </w:tcPr>
                <w:p w14:paraId="3FB1072F">
                  <w:pPr>
                    <w:pStyle w:val="59"/>
                    <w:ind w:firstLine="642"/>
                    <w:rPr>
                      <w:b/>
                      <w:color w:val="000000" w:themeColor="text1"/>
                      <w14:textFill>
                        <w14:solidFill>
                          <w14:schemeClr w14:val="tx1"/>
                        </w14:solidFill>
                      </w14:textFill>
                    </w:rPr>
                  </w:pPr>
                </w:p>
              </w:tc>
              <w:tc>
                <w:tcPr>
                  <w:tcW w:w="974" w:type="dxa"/>
                  <w:vAlign w:val="center"/>
                </w:tcPr>
                <w:p w14:paraId="373FCEAA">
                  <w:pPr>
                    <w:pStyle w:val="59"/>
                    <w:rPr>
                      <w:color w:val="000000" w:themeColor="text1"/>
                      <w14:textFill>
                        <w14:solidFill>
                          <w14:schemeClr w14:val="tx1"/>
                        </w14:solidFill>
                      </w14:textFill>
                    </w:rPr>
                  </w:pPr>
                  <w:r>
                    <w:rPr>
                      <w:color w:val="000000" w:themeColor="text1"/>
                      <w14:textFill>
                        <w14:solidFill>
                          <w14:schemeClr w14:val="tx1"/>
                        </w14:solidFill>
                      </w14:textFill>
                    </w:rPr>
                    <w:t>灭火方法</w:t>
                  </w:r>
                </w:p>
              </w:tc>
              <w:tc>
                <w:tcPr>
                  <w:tcW w:w="6218" w:type="dxa"/>
                  <w:gridSpan w:val="4"/>
                  <w:vAlign w:val="center"/>
                </w:tcPr>
                <w:p w14:paraId="58ECD94B">
                  <w:pPr>
                    <w:pStyle w:val="59"/>
                    <w:jc w:val="both"/>
                    <w:rPr>
                      <w:color w:val="000000" w:themeColor="text1"/>
                      <w14:textFill>
                        <w14:solidFill>
                          <w14:schemeClr w14:val="tx1"/>
                        </w14:solidFill>
                      </w14:textFill>
                    </w:rPr>
                  </w:pPr>
                  <w:r>
                    <w:rPr>
                      <w:color w:val="000000" w:themeColor="text1"/>
                      <w14:textFill>
                        <w14:solidFill>
                          <w14:schemeClr w14:val="tx1"/>
                        </w14:solidFill>
                      </w14:textFill>
                    </w:rPr>
                    <w:t>消防人员须佩戴防毒面具、穿全身消防服，在上风向灭火。尽可能将容器从火场移至空旷处。喷水保持火场容器冷却，直至灭火结束。处在火场中的容器若已变色或从安全泄压装置中产生声音，必须马上撤离。</w:t>
                  </w:r>
                </w:p>
                <w:p w14:paraId="098AA84C">
                  <w:pPr>
                    <w:pStyle w:val="59"/>
                    <w:jc w:val="both"/>
                    <w:rPr>
                      <w:color w:val="000000" w:themeColor="text1"/>
                      <w14:textFill>
                        <w14:solidFill>
                          <w14:schemeClr w14:val="tx1"/>
                        </w14:solidFill>
                      </w14:textFill>
                    </w:rPr>
                  </w:pPr>
                  <w:r>
                    <w:rPr>
                      <w:color w:val="000000" w:themeColor="text1"/>
                      <w14:textFill>
                        <w14:solidFill>
                          <w14:schemeClr w14:val="tx1"/>
                        </w14:solidFill>
                      </w14:textFill>
                    </w:rPr>
                    <w:t>灭火剂：雾状水、泡沫、干粉、二氧化碳、砂土。</w:t>
                  </w:r>
                </w:p>
              </w:tc>
            </w:tr>
            <w:tr w14:paraId="4E713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425" w:type="dxa"/>
                  <w:vMerge w:val="continue"/>
                </w:tcPr>
                <w:p w14:paraId="15ABAFD5">
                  <w:pPr>
                    <w:pStyle w:val="59"/>
                    <w:ind w:firstLine="642"/>
                    <w:rPr>
                      <w:b/>
                      <w:color w:val="000000" w:themeColor="text1"/>
                      <w14:textFill>
                        <w14:solidFill>
                          <w14:schemeClr w14:val="tx1"/>
                        </w14:solidFill>
                      </w14:textFill>
                    </w:rPr>
                  </w:pPr>
                </w:p>
              </w:tc>
              <w:tc>
                <w:tcPr>
                  <w:tcW w:w="974" w:type="dxa"/>
                  <w:vAlign w:val="center"/>
                </w:tcPr>
                <w:p w14:paraId="700396C6">
                  <w:pPr>
                    <w:pStyle w:val="59"/>
                    <w:rPr>
                      <w:color w:val="000000" w:themeColor="text1"/>
                      <w14:textFill>
                        <w14:solidFill>
                          <w14:schemeClr w14:val="tx1"/>
                        </w14:solidFill>
                      </w14:textFill>
                    </w:rPr>
                  </w:pPr>
                  <w:r>
                    <w:rPr>
                      <w:color w:val="000000" w:themeColor="text1"/>
                      <w14:textFill>
                        <w14:solidFill>
                          <w14:schemeClr w14:val="tx1"/>
                        </w14:solidFill>
                      </w14:textFill>
                    </w:rPr>
                    <w:t>燃烧产物</w:t>
                  </w:r>
                </w:p>
              </w:tc>
              <w:tc>
                <w:tcPr>
                  <w:tcW w:w="6218" w:type="dxa"/>
                  <w:gridSpan w:val="4"/>
                  <w:vAlign w:val="center"/>
                </w:tcPr>
                <w:p w14:paraId="2A62D1A8">
                  <w:pPr>
                    <w:pStyle w:val="59"/>
                    <w:jc w:val="both"/>
                    <w:rPr>
                      <w:color w:val="000000" w:themeColor="text1"/>
                      <w14:textFill>
                        <w14:solidFill>
                          <w14:schemeClr w14:val="tx1"/>
                        </w14:solidFill>
                      </w14:textFill>
                    </w:rPr>
                  </w:pPr>
                  <w:r>
                    <w:rPr>
                      <w:color w:val="000000" w:themeColor="text1"/>
                      <w14:textFill>
                        <w14:solidFill>
                          <w14:schemeClr w14:val="tx1"/>
                        </w14:solidFill>
                      </w14:textFill>
                    </w:rPr>
                    <w:t>一氧化碳、二氧化碳</w:t>
                  </w:r>
                </w:p>
              </w:tc>
            </w:tr>
            <w:tr w14:paraId="72262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6" w:hRule="atLeast"/>
                <w:jc w:val="center"/>
              </w:trPr>
              <w:tc>
                <w:tcPr>
                  <w:tcW w:w="425" w:type="dxa"/>
                  <w:vMerge w:val="continue"/>
                </w:tcPr>
                <w:p w14:paraId="20914A6A">
                  <w:pPr>
                    <w:pStyle w:val="59"/>
                    <w:ind w:firstLine="642"/>
                    <w:rPr>
                      <w:b/>
                      <w:color w:val="000000" w:themeColor="text1"/>
                      <w14:textFill>
                        <w14:solidFill>
                          <w14:schemeClr w14:val="tx1"/>
                        </w14:solidFill>
                      </w14:textFill>
                    </w:rPr>
                  </w:pPr>
                </w:p>
              </w:tc>
              <w:tc>
                <w:tcPr>
                  <w:tcW w:w="974" w:type="dxa"/>
                  <w:vAlign w:val="center"/>
                </w:tcPr>
                <w:p w14:paraId="5BC85607">
                  <w:pPr>
                    <w:pStyle w:val="59"/>
                    <w:rPr>
                      <w:color w:val="000000" w:themeColor="text1"/>
                      <w14:textFill>
                        <w14:solidFill>
                          <w14:schemeClr w14:val="tx1"/>
                        </w14:solidFill>
                      </w14:textFill>
                    </w:rPr>
                  </w:pPr>
                  <w:r>
                    <w:rPr>
                      <w:color w:val="000000" w:themeColor="text1"/>
                      <w14:textFill>
                        <w14:solidFill>
                          <w14:schemeClr w14:val="tx1"/>
                        </w14:solidFill>
                      </w14:textFill>
                    </w:rPr>
                    <w:t>健康危害</w:t>
                  </w:r>
                </w:p>
              </w:tc>
              <w:tc>
                <w:tcPr>
                  <w:tcW w:w="6218" w:type="dxa"/>
                  <w:gridSpan w:val="4"/>
                  <w:vAlign w:val="center"/>
                </w:tcPr>
                <w:p w14:paraId="2C004D0E">
                  <w:pPr>
                    <w:pStyle w:val="59"/>
                    <w:jc w:val="both"/>
                    <w:rPr>
                      <w:color w:val="000000" w:themeColor="text1"/>
                      <w14:textFill>
                        <w14:solidFill>
                          <w14:schemeClr w14:val="tx1"/>
                        </w14:solidFill>
                      </w14:textFill>
                    </w:rPr>
                  </w:pPr>
                  <w:r>
                    <w:rPr>
                      <w:color w:val="000000" w:themeColor="text1"/>
                      <w14:textFill>
                        <w14:solidFill>
                          <w14:schemeClr w14:val="tx1"/>
                        </w14:solidFill>
                      </w14:textFill>
                    </w:rPr>
                    <w:t>侵入途径：</w:t>
                  </w:r>
                  <w:r>
                    <w:rPr>
                      <w:rFonts w:hint="eastAsia"/>
                      <w:color w:val="000000" w:themeColor="text1"/>
                      <w:lang w:eastAsia="zh-CN"/>
                      <w14:textFill>
                        <w14:solidFill>
                          <w14:schemeClr w14:val="tx1"/>
                        </w14:solidFill>
                      </w14:textFill>
                    </w:rPr>
                    <w:t>吸入</w:t>
                  </w:r>
                  <w:r>
                    <w:rPr>
                      <w:color w:val="000000" w:themeColor="text1"/>
                      <w14:textFill>
                        <w14:solidFill>
                          <w14:schemeClr w14:val="tx1"/>
                        </w14:solidFill>
                      </w14:textFill>
                    </w:rPr>
                    <w:t>、食入；急性吸入，可出现乏力、头晕、头痛、恶心，严重者可引起油脂性肺炎。慢接触者，暴露部位可发生油性痤疮和接触性皮炎。可引起神经衰弱综合征，呼吸道和眼刺激症状及慢性油脂性肺炎。有资料报道，接触石油润滑油类的工人，有致癌的病例报告。</w:t>
                  </w:r>
                </w:p>
              </w:tc>
            </w:tr>
            <w:tr w14:paraId="7C0FB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425" w:type="dxa"/>
                  <w:vAlign w:val="center"/>
                </w:tcPr>
                <w:p w14:paraId="6BE02D1B">
                  <w:pPr>
                    <w:pStyle w:val="59"/>
                    <w:ind w:left="0" w:leftChars="0"/>
                    <w:jc w:val="both"/>
                    <w:rPr>
                      <w:b/>
                      <w:color w:val="000000" w:themeColor="text1"/>
                      <w14:textFill>
                        <w14:solidFill>
                          <w14:schemeClr w14:val="tx1"/>
                        </w14:solidFill>
                      </w14:textFill>
                    </w:rPr>
                  </w:pPr>
                  <w:r>
                    <w:rPr>
                      <w:b/>
                      <w:color w:val="000000" w:themeColor="text1"/>
                      <w14:textFill>
                        <w14:solidFill>
                          <w14:schemeClr w14:val="tx1"/>
                        </w14:solidFill>
                      </w14:textFill>
                    </w:rPr>
                    <w:t>急救</w:t>
                  </w:r>
                </w:p>
              </w:tc>
              <w:tc>
                <w:tcPr>
                  <w:tcW w:w="7192" w:type="dxa"/>
                  <w:gridSpan w:val="5"/>
                  <w:vAlign w:val="center"/>
                </w:tcPr>
                <w:p w14:paraId="06288E20">
                  <w:pPr>
                    <w:pStyle w:val="59"/>
                    <w:jc w:val="left"/>
                    <w:rPr>
                      <w:color w:val="000000" w:themeColor="text1"/>
                      <w14:textFill>
                        <w14:solidFill>
                          <w14:schemeClr w14:val="tx1"/>
                        </w14:solidFill>
                      </w14:textFill>
                    </w:rPr>
                  </w:pPr>
                  <w:r>
                    <w:rPr>
                      <w:color w:val="000000" w:themeColor="text1"/>
                      <w14:textFill>
                        <w14:solidFill>
                          <w14:schemeClr w14:val="tx1"/>
                        </w14:solidFill>
                      </w14:textFill>
                    </w:rPr>
                    <w:t>皮肤接触：立即脱去被污染的衣着，用大量清水冲洗；眼睛接触：立即提起眼睑，用大量流动清水或生理盐水冲洗，就医；吸入：迅速脱离现场至空气新鲜处，保持呼吸道通畅，如呼吸困难，给输氧；如呼吸停止，立即进行人工呼吸，就医；食入：饮足量温水，催吐，就医。</w:t>
                  </w:r>
                </w:p>
              </w:tc>
            </w:tr>
          </w:tbl>
          <w:p w14:paraId="69F93336">
            <w:pPr>
              <w:adjustRightInd w:val="0"/>
              <w:snapToGrid w:val="0"/>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 xml:space="preserve">表4-28   </w:t>
            </w:r>
            <w:r>
              <w:rPr>
                <w:rFonts w:hint="eastAsia"/>
                <w:b/>
                <w:bCs/>
                <w:color w:val="000000" w:themeColor="text1"/>
                <w:sz w:val="18"/>
                <w:szCs w:val="18"/>
                <w14:textFill>
                  <w14:solidFill>
                    <w14:schemeClr w14:val="tx1"/>
                  </w14:solidFill>
                </w14:textFill>
              </w:rPr>
              <w:t>废活性炭</w:t>
            </w:r>
            <w:r>
              <w:rPr>
                <w:b/>
                <w:bCs/>
                <w:color w:val="000000" w:themeColor="text1"/>
                <w:sz w:val="18"/>
                <w:szCs w:val="18"/>
                <w14:textFill>
                  <w14:solidFill>
                    <w14:schemeClr w14:val="tx1"/>
                  </w14:solidFill>
                </w14:textFill>
              </w:rPr>
              <w:t>理化性质一览表</w:t>
            </w:r>
          </w:p>
          <w:tbl>
            <w:tblPr>
              <w:tblStyle w:val="30"/>
              <w:tblW w:w="7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549"/>
              <w:gridCol w:w="1429"/>
              <w:gridCol w:w="2026"/>
              <w:gridCol w:w="2149"/>
            </w:tblGrid>
            <w:tr w14:paraId="3436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00" w:type="dxa"/>
                  <w:vMerge w:val="restart"/>
                  <w:shd w:val="clear" w:color="auto" w:fill="auto"/>
                  <w:vAlign w:val="center"/>
                </w:tcPr>
                <w:p w14:paraId="5788AD25">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标识</w:t>
                  </w:r>
                </w:p>
              </w:tc>
              <w:tc>
                <w:tcPr>
                  <w:tcW w:w="1549" w:type="dxa"/>
                  <w:shd w:val="clear" w:color="auto" w:fill="auto"/>
                  <w:vAlign w:val="center"/>
                </w:tcPr>
                <w:p w14:paraId="3311806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中文名</w:t>
                  </w:r>
                </w:p>
              </w:tc>
              <w:tc>
                <w:tcPr>
                  <w:tcW w:w="1429" w:type="dxa"/>
                  <w:shd w:val="clear" w:color="auto" w:fill="auto"/>
                  <w:vAlign w:val="center"/>
                </w:tcPr>
                <w:p w14:paraId="615E2341">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活性炭</w:t>
                  </w:r>
                </w:p>
              </w:tc>
              <w:tc>
                <w:tcPr>
                  <w:tcW w:w="2026" w:type="dxa"/>
                  <w:shd w:val="clear" w:color="auto" w:fill="auto"/>
                  <w:vAlign w:val="center"/>
                </w:tcPr>
                <w:p w14:paraId="40379162">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英文名</w:t>
                  </w:r>
                </w:p>
              </w:tc>
              <w:tc>
                <w:tcPr>
                  <w:tcW w:w="2149" w:type="dxa"/>
                  <w:shd w:val="clear" w:color="auto" w:fill="auto"/>
                  <w:vAlign w:val="center"/>
                </w:tcPr>
                <w:p w14:paraId="76E6D1BD">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Carbon activated</w:t>
                  </w:r>
                </w:p>
              </w:tc>
            </w:tr>
            <w:tr w14:paraId="6924C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00" w:type="dxa"/>
                  <w:vMerge w:val="continue"/>
                  <w:vAlign w:val="center"/>
                </w:tcPr>
                <w:p w14:paraId="053AF57C">
                  <w:pPr>
                    <w:jc w:val="center"/>
                    <w:rPr>
                      <w:b/>
                      <w:color w:val="000000" w:themeColor="text1"/>
                      <w:sz w:val="18"/>
                      <w:szCs w:val="18"/>
                      <w14:textFill>
                        <w14:solidFill>
                          <w14:schemeClr w14:val="tx1"/>
                        </w14:solidFill>
                      </w14:textFill>
                    </w:rPr>
                  </w:pPr>
                </w:p>
              </w:tc>
              <w:tc>
                <w:tcPr>
                  <w:tcW w:w="1549" w:type="dxa"/>
                  <w:shd w:val="clear" w:color="auto" w:fill="auto"/>
                  <w:vAlign w:val="center"/>
                </w:tcPr>
                <w:p w14:paraId="619FEE4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CAS号</w:t>
                  </w:r>
                </w:p>
              </w:tc>
              <w:tc>
                <w:tcPr>
                  <w:tcW w:w="1429" w:type="dxa"/>
                  <w:shd w:val="clear" w:color="auto" w:fill="auto"/>
                  <w:vAlign w:val="center"/>
                </w:tcPr>
                <w:p w14:paraId="02799AD2">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7440-44-0</w:t>
                  </w:r>
                </w:p>
              </w:tc>
              <w:tc>
                <w:tcPr>
                  <w:tcW w:w="2026" w:type="dxa"/>
                  <w:shd w:val="clear" w:color="auto" w:fill="auto"/>
                  <w:vAlign w:val="center"/>
                </w:tcPr>
                <w:p w14:paraId="0CCF83E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危险化学品</w:t>
                  </w:r>
                </w:p>
                <w:p w14:paraId="0E67FC73">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编号</w:t>
                  </w:r>
                </w:p>
              </w:tc>
              <w:tc>
                <w:tcPr>
                  <w:tcW w:w="2149" w:type="dxa"/>
                  <w:shd w:val="clear" w:color="auto" w:fill="auto"/>
                  <w:vAlign w:val="center"/>
                </w:tcPr>
                <w:p w14:paraId="3DBDE17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14:paraId="5B3C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00" w:type="dxa"/>
                  <w:vMerge w:val="continue"/>
                  <w:vAlign w:val="center"/>
                </w:tcPr>
                <w:p w14:paraId="6BDD69B2">
                  <w:pPr>
                    <w:jc w:val="center"/>
                    <w:rPr>
                      <w:b/>
                      <w:color w:val="000000" w:themeColor="text1"/>
                      <w:sz w:val="18"/>
                      <w:szCs w:val="18"/>
                      <w14:textFill>
                        <w14:solidFill>
                          <w14:schemeClr w14:val="tx1"/>
                        </w14:solidFill>
                      </w14:textFill>
                    </w:rPr>
                  </w:pPr>
                </w:p>
              </w:tc>
              <w:tc>
                <w:tcPr>
                  <w:tcW w:w="1549" w:type="dxa"/>
                  <w:shd w:val="clear" w:color="auto" w:fill="auto"/>
                  <w:vAlign w:val="center"/>
                </w:tcPr>
                <w:p w14:paraId="4A9E8AA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分子式</w:t>
                  </w:r>
                </w:p>
              </w:tc>
              <w:tc>
                <w:tcPr>
                  <w:tcW w:w="1429" w:type="dxa"/>
                  <w:shd w:val="clear" w:color="auto" w:fill="auto"/>
                  <w:vAlign w:val="center"/>
                </w:tcPr>
                <w:p w14:paraId="332569AB">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w:t>
                  </w:r>
                </w:p>
              </w:tc>
              <w:tc>
                <w:tcPr>
                  <w:tcW w:w="2026" w:type="dxa"/>
                  <w:shd w:val="clear" w:color="auto" w:fill="auto"/>
                  <w:vAlign w:val="center"/>
                </w:tcPr>
                <w:p w14:paraId="36CAA95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分子量</w:t>
                  </w:r>
                </w:p>
              </w:tc>
              <w:tc>
                <w:tcPr>
                  <w:tcW w:w="2149" w:type="dxa"/>
                  <w:shd w:val="clear" w:color="auto" w:fill="auto"/>
                  <w:vAlign w:val="center"/>
                </w:tcPr>
                <w:p w14:paraId="12E27C41">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12.001</w:t>
                  </w:r>
                </w:p>
              </w:tc>
            </w:tr>
            <w:tr w14:paraId="01F81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00" w:type="dxa"/>
                  <w:vMerge w:val="restart"/>
                  <w:shd w:val="clear" w:color="auto" w:fill="auto"/>
                  <w:vAlign w:val="center"/>
                </w:tcPr>
                <w:p w14:paraId="31696B72">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理化性质</w:t>
                  </w:r>
                </w:p>
              </w:tc>
              <w:tc>
                <w:tcPr>
                  <w:tcW w:w="1549" w:type="dxa"/>
                  <w:shd w:val="clear" w:color="auto" w:fill="auto"/>
                  <w:vAlign w:val="center"/>
                </w:tcPr>
                <w:p w14:paraId="005DCDD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外观与形状</w:t>
                  </w:r>
                </w:p>
              </w:tc>
              <w:tc>
                <w:tcPr>
                  <w:tcW w:w="5604" w:type="dxa"/>
                  <w:gridSpan w:val="3"/>
                  <w:shd w:val="clear" w:color="auto" w:fill="auto"/>
                  <w:vAlign w:val="center"/>
                </w:tcPr>
                <w:p w14:paraId="52487820">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黑色无定形粉末或粒状物。无臭，无味，无砂性</w:t>
                  </w:r>
                  <w:r>
                    <w:rPr>
                      <w:color w:val="000000" w:themeColor="text1"/>
                      <w:sz w:val="18"/>
                      <w:szCs w:val="18"/>
                      <w14:textFill>
                        <w14:solidFill>
                          <w14:schemeClr w14:val="tx1"/>
                        </w14:solidFill>
                      </w14:textFill>
                    </w:rPr>
                    <w:t>。</w:t>
                  </w:r>
                </w:p>
              </w:tc>
            </w:tr>
            <w:tr w14:paraId="561F8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00" w:type="dxa"/>
                  <w:vMerge w:val="continue"/>
                  <w:shd w:val="clear" w:color="auto" w:fill="auto"/>
                  <w:vAlign w:val="center"/>
                </w:tcPr>
                <w:p w14:paraId="13F0C7EC">
                  <w:pPr>
                    <w:jc w:val="center"/>
                    <w:rPr>
                      <w:b/>
                      <w:color w:val="000000" w:themeColor="text1"/>
                      <w:sz w:val="18"/>
                      <w:szCs w:val="18"/>
                      <w:highlight w:val="yellow"/>
                      <w14:textFill>
                        <w14:solidFill>
                          <w14:schemeClr w14:val="tx1"/>
                        </w14:solidFill>
                      </w14:textFill>
                    </w:rPr>
                  </w:pPr>
                </w:p>
              </w:tc>
              <w:tc>
                <w:tcPr>
                  <w:tcW w:w="1549" w:type="dxa"/>
                  <w:shd w:val="clear" w:color="auto" w:fill="auto"/>
                  <w:vAlign w:val="center"/>
                </w:tcPr>
                <w:p w14:paraId="7282D614">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熔点（℃）</w:t>
                  </w:r>
                </w:p>
              </w:tc>
              <w:tc>
                <w:tcPr>
                  <w:tcW w:w="1429" w:type="dxa"/>
                  <w:shd w:val="clear" w:color="auto" w:fill="auto"/>
                  <w:vAlign w:val="center"/>
                </w:tcPr>
                <w:p w14:paraId="5C4FB6DE">
                  <w:pPr>
                    <w:jc w:val="center"/>
                    <w:rPr>
                      <w:color w:val="000000" w:themeColor="text1"/>
                      <w:sz w:val="18"/>
                      <w:szCs w:val="18"/>
                      <w:highlight w:val="yellow"/>
                      <w14:textFill>
                        <w14:solidFill>
                          <w14:schemeClr w14:val="tx1"/>
                        </w14:solidFill>
                      </w14:textFill>
                    </w:rPr>
                  </w:pPr>
                  <w:r>
                    <w:rPr>
                      <w:color w:val="000000" w:themeColor="text1"/>
                      <w:sz w:val="18"/>
                      <w:szCs w:val="18"/>
                      <w14:textFill>
                        <w14:solidFill>
                          <w14:schemeClr w14:val="tx1"/>
                        </w14:solidFill>
                      </w14:textFill>
                    </w:rPr>
                    <w:t>3550</w:t>
                  </w:r>
                </w:p>
              </w:tc>
              <w:tc>
                <w:tcPr>
                  <w:tcW w:w="2026" w:type="dxa"/>
                  <w:shd w:val="clear" w:color="auto" w:fill="auto"/>
                  <w:vAlign w:val="center"/>
                </w:tcPr>
                <w:p w14:paraId="44B42F94">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相对密度（水=1）</w:t>
                  </w:r>
                </w:p>
              </w:tc>
              <w:tc>
                <w:tcPr>
                  <w:tcW w:w="2149" w:type="dxa"/>
                  <w:shd w:val="clear" w:color="auto" w:fill="auto"/>
                  <w:vAlign w:val="center"/>
                </w:tcPr>
                <w:p w14:paraId="6FC3CA9E">
                  <w:pPr>
                    <w:jc w:val="center"/>
                    <w:rPr>
                      <w:color w:val="000000" w:themeColor="text1"/>
                      <w:sz w:val="18"/>
                      <w:szCs w:val="18"/>
                      <w:highlight w:val="yellow"/>
                      <w14:textFill>
                        <w14:solidFill>
                          <w14:schemeClr w14:val="tx1"/>
                        </w14:solidFill>
                      </w14:textFill>
                    </w:rPr>
                  </w:pPr>
                  <w:r>
                    <w:rPr>
                      <w:color w:val="000000" w:themeColor="text1"/>
                      <w:sz w:val="18"/>
                      <w:szCs w:val="18"/>
                      <w14:textFill>
                        <w14:solidFill>
                          <w14:schemeClr w14:val="tx1"/>
                        </w14:solidFill>
                      </w14:textFill>
                    </w:rPr>
                    <w:t>〈1</w:t>
                  </w:r>
                </w:p>
              </w:tc>
            </w:tr>
            <w:tr w14:paraId="755B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00" w:type="dxa"/>
                  <w:vMerge w:val="continue"/>
                  <w:shd w:val="clear" w:color="auto" w:fill="auto"/>
                  <w:vAlign w:val="center"/>
                </w:tcPr>
                <w:p w14:paraId="135AE529">
                  <w:pPr>
                    <w:jc w:val="center"/>
                    <w:rPr>
                      <w:b/>
                      <w:color w:val="000000" w:themeColor="text1"/>
                      <w:sz w:val="18"/>
                      <w:szCs w:val="18"/>
                      <w:highlight w:val="yellow"/>
                      <w14:textFill>
                        <w14:solidFill>
                          <w14:schemeClr w14:val="tx1"/>
                        </w14:solidFill>
                      </w14:textFill>
                    </w:rPr>
                  </w:pPr>
                </w:p>
              </w:tc>
              <w:tc>
                <w:tcPr>
                  <w:tcW w:w="1549" w:type="dxa"/>
                  <w:shd w:val="clear" w:color="auto" w:fill="auto"/>
                  <w:vAlign w:val="center"/>
                </w:tcPr>
                <w:p w14:paraId="0E14992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沸点（℃）</w:t>
                  </w:r>
                </w:p>
              </w:tc>
              <w:tc>
                <w:tcPr>
                  <w:tcW w:w="1429" w:type="dxa"/>
                  <w:shd w:val="clear" w:color="auto" w:fill="auto"/>
                  <w:vAlign w:val="center"/>
                </w:tcPr>
                <w:p w14:paraId="496C0AE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500-600</w:t>
                  </w:r>
                </w:p>
              </w:tc>
              <w:tc>
                <w:tcPr>
                  <w:tcW w:w="2026" w:type="dxa"/>
                  <w:shd w:val="clear" w:color="auto" w:fill="auto"/>
                  <w:vAlign w:val="center"/>
                </w:tcPr>
                <w:p w14:paraId="04901CD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相对蒸汽密（空气=1）</w:t>
                  </w:r>
                </w:p>
              </w:tc>
              <w:tc>
                <w:tcPr>
                  <w:tcW w:w="2149" w:type="dxa"/>
                  <w:shd w:val="clear" w:color="auto" w:fill="auto"/>
                  <w:vAlign w:val="center"/>
                </w:tcPr>
                <w:p w14:paraId="7C3818D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1.8～</w:t>
                  </w:r>
                  <w:r>
                    <w:rPr>
                      <w:rFonts w:hint="eastAsia"/>
                      <w:color w:val="000000" w:themeColor="text1"/>
                      <w:sz w:val="18"/>
                      <w:szCs w:val="18"/>
                      <w14:textFill>
                        <w14:solidFill>
                          <w14:schemeClr w14:val="tx1"/>
                        </w14:solidFill>
                      </w14:textFill>
                    </w:rPr>
                    <w:t>2</w:t>
                  </w:r>
                  <w:r>
                    <w:rPr>
                      <w:color w:val="000000" w:themeColor="text1"/>
                      <w:sz w:val="18"/>
                      <w:szCs w:val="18"/>
                      <w14:textFill>
                        <w14:solidFill>
                          <w14:schemeClr w14:val="tx1"/>
                        </w14:solidFill>
                      </w14:textFill>
                    </w:rPr>
                    <w:t>.1</w:t>
                  </w:r>
                </w:p>
              </w:tc>
            </w:tr>
            <w:tr w14:paraId="0D1A4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00" w:type="dxa"/>
                  <w:vMerge w:val="continue"/>
                  <w:shd w:val="clear" w:color="auto" w:fill="auto"/>
                  <w:vAlign w:val="center"/>
                </w:tcPr>
                <w:p w14:paraId="68123465">
                  <w:pPr>
                    <w:jc w:val="center"/>
                    <w:rPr>
                      <w:b/>
                      <w:color w:val="000000" w:themeColor="text1"/>
                      <w:sz w:val="18"/>
                      <w:szCs w:val="18"/>
                      <w:highlight w:val="yellow"/>
                      <w14:textFill>
                        <w14:solidFill>
                          <w14:schemeClr w14:val="tx1"/>
                        </w14:solidFill>
                      </w14:textFill>
                    </w:rPr>
                  </w:pPr>
                </w:p>
              </w:tc>
              <w:tc>
                <w:tcPr>
                  <w:tcW w:w="1549" w:type="dxa"/>
                  <w:shd w:val="clear" w:color="auto" w:fill="auto"/>
                  <w:vAlign w:val="center"/>
                </w:tcPr>
                <w:p w14:paraId="4AFB48C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闪点（℃）</w:t>
                  </w:r>
                </w:p>
              </w:tc>
              <w:tc>
                <w:tcPr>
                  <w:tcW w:w="1429" w:type="dxa"/>
                  <w:shd w:val="clear" w:color="auto" w:fill="auto"/>
                  <w:vAlign w:val="center"/>
                </w:tcPr>
                <w:p w14:paraId="46B47E33">
                  <w:pPr>
                    <w:jc w:val="center"/>
                    <w:rPr>
                      <w:color w:val="000000" w:themeColor="text1"/>
                      <w:sz w:val="18"/>
                      <w:szCs w:val="18"/>
                      <w14:textFill>
                        <w14:solidFill>
                          <w14:schemeClr w14:val="tx1"/>
                        </w14:solidFill>
                      </w14:textFill>
                    </w:rPr>
                  </w:pPr>
                  <w:r>
                    <w:rPr>
                      <w:rFonts w:ascii="Helvetica Neue" w:hAnsi="Helvetica Neue"/>
                      <w:color w:val="000000" w:themeColor="text1"/>
                      <w:sz w:val="18"/>
                      <w:szCs w:val="18"/>
                      <w:shd w:val="clear" w:color="auto" w:fill="FFFFFF"/>
                      <w14:textFill>
                        <w14:solidFill>
                          <w14:schemeClr w14:val="tx1"/>
                        </w14:solidFill>
                      </w14:textFill>
                    </w:rPr>
                    <w:t>&gt;</w:t>
                  </w:r>
                  <w:r>
                    <w:rPr>
                      <w:color w:val="000000" w:themeColor="text1"/>
                      <w:sz w:val="18"/>
                      <w:szCs w:val="18"/>
                      <w14:textFill>
                        <w14:solidFill>
                          <w14:schemeClr w14:val="tx1"/>
                        </w14:solidFill>
                      </w14:textFill>
                    </w:rPr>
                    <w:t>230</w:t>
                  </w:r>
                </w:p>
              </w:tc>
              <w:tc>
                <w:tcPr>
                  <w:tcW w:w="2026" w:type="dxa"/>
                  <w:shd w:val="clear" w:color="auto" w:fill="auto"/>
                  <w:vAlign w:val="center"/>
                </w:tcPr>
                <w:p w14:paraId="1ECBED1B">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饱和蒸汽压（kPa）</w:t>
                  </w:r>
                </w:p>
              </w:tc>
              <w:tc>
                <w:tcPr>
                  <w:tcW w:w="2149" w:type="dxa"/>
                  <w:shd w:val="clear" w:color="auto" w:fill="auto"/>
                  <w:vAlign w:val="center"/>
                </w:tcPr>
                <w:p w14:paraId="78E9AC71">
                  <w:pPr>
                    <w:jc w:val="center"/>
                    <w:rPr>
                      <w:rFonts w:hint="eastAsia" w:eastAsia="宋体"/>
                      <w:color w:val="000000" w:themeColor="text1"/>
                      <w:sz w:val="18"/>
                      <w:szCs w:val="18"/>
                      <w:lang w:eastAsia="zh-CN"/>
                      <w14:textFill>
                        <w14:solidFill>
                          <w14:schemeClr w14:val="tx1"/>
                        </w14:solidFill>
                      </w14:textFill>
                    </w:rPr>
                  </w:pPr>
                  <w:r>
                    <w:rPr>
                      <w:color w:val="000000" w:themeColor="text1"/>
                      <w:sz w:val="18"/>
                      <w:szCs w:val="18"/>
                      <w14:textFill>
                        <w14:solidFill>
                          <w14:schemeClr w14:val="tx1"/>
                        </w14:solidFill>
                      </w14:textFill>
                    </w:rPr>
                    <w:t>&lt;0.1mm Hg</w:t>
                  </w:r>
                  <w:r>
                    <w:rPr>
                      <w:rFonts w:hint="eastAsia"/>
                      <w:color w:val="000000" w:themeColor="text1"/>
                      <w:sz w:val="18"/>
                      <w:szCs w:val="18"/>
                      <w:lang w:eastAsia="zh-CN"/>
                      <w14:textFill>
                        <w14:solidFill>
                          <w14:schemeClr w14:val="tx1"/>
                        </w14:solidFill>
                      </w14:textFill>
                    </w:rPr>
                    <w:t>（</w:t>
                  </w:r>
                  <w:r>
                    <w:rPr>
                      <w:color w:val="000000" w:themeColor="text1"/>
                      <w:sz w:val="18"/>
                      <w:szCs w:val="18"/>
                      <w14:textFill>
                        <w14:solidFill>
                          <w14:schemeClr w14:val="tx1"/>
                        </w14:solidFill>
                      </w14:textFill>
                    </w:rPr>
                    <w:t>20°C</w:t>
                  </w:r>
                  <w:r>
                    <w:rPr>
                      <w:rFonts w:hint="eastAsia"/>
                      <w:color w:val="000000" w:themeColor="text1"/>
                      <w:sz w:val="18"/>
                      <w:szCs w:val="18"/>
                      <w:lang w:eastAsia="zh-CN"/>
                      <w14:textFill>
                        <w14:solidFill>
                          <w14:schemeClr w14:val="tx1"/>
                        </w14:solidFill>
                      </w14:textFill>
                    </w:rPr>
                    <w:t>）</w:t>
                  </w:r>
                </w:p>
              </w:tc>
            </w:tr>
            <w:tr w14:paraId="7644B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00" w:type="dxa"/>
                  <w:vMerge w:val="continue"/>
                  <w:shd w:val="clear" w:color="auto" w:fill="auto"/>
                  <w:vAlign w:val="center"/>
                </w:tcPr>
                <w:p w14:paraId="66E022CF">
                  <w:pPr>
                    <w:jc w:val="center"/>
                    <w:rPr>
                      <w:b/>
                      <w:color w:val="000000" w:themeColor="text1"/>
                      <w:sz w:val="18"/>
                      <w:szCs w:val="18"/>
                      <w:highlight w:val="yellow"/>
                      <w14:textFill>
                        <w14:solidFill>
                          <w14:schemeClr w14:val="tx1"/>
                        </w14:solidFill>
                      </w14:textFill>
                    </w:rPr>
                  </w:pPr>
                </w:p>
              </w:tc>
              <w:tc>
                <w:tcPr>
                  <w:tcW w:w="1549" w:type="dxa"/>
                  <w:shd w:val="clear" w:color="auto" w:fill="auto"/>
                  <w:vAlign w:val="center"/>
                </w:tcPr>
                <w:p w14:paraId="1A6A64F8">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稳定性</w:t>
                  </w:r>
                </w:p>
              </w:tc>
              <w:tc>
                <w:tcPr>
                  <w:tcW w:w="1429" w:type="dxa"/>
                  <w:shd w:val="clear" w:color="auto" w:fill="auto"/>
                  <w:vAlign w:val="center"/>
                </w:tcPr>
                <w:p w14:paraId="187587B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稳定</w:t>
                  </w:r>
                </w:p>
              </w:tc>
              <w:tc>
                <w:tcPr>
                  <w:tcW w:w="2026" w:type="dxa"/>
                  <w:shd w:val="clear" w:color="auto" w:fill="auto"/>
                  <w:vAlign w:val="center"/>
                </w:tcPr>
                <w:p w14:paraId="0828F28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爆炸危险级别</w:t>
                  </w:r>
                </w:p>
              </w:tc>
              <w:tc>
                <w:tcPr>
                  <w:tcW w:w="2149" w:type="dxa"/>
                  <w:shd w:val="clear" w:color="auto" w:fill="auto"/>
                  <w:vAlign w:val="center"/>
                </w:tcPr>
                <w:p w14:paraId="7F77E7F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14:paraId="61B7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00" w:type="dxa"/>
                  <w:vMerge w:val="continue"/>
                  <w:shd w:val="clear" w:color="auto" w:fill="auto"/>
                  <w:noWrap/>
                  <w:vAlign w:val="center"/>
                </w:tcPr>
                <w:p w14:paraId="1CEF1474">
                  <w:pPr>
                    <w:jc w:val="center"/>
                    <w:rPr>
                      <w:b/>
                      <w:color w:val="000000" w:themeColor="text1"/>
                      <w:sz w:val="18"/>
                      <w:szCs w:val="18"/>
                      <w:highlight w:val="yellow"/>
                      <w14:textFill>
                        <w14:solidFill>
                          <w14:schemeClr w14:val="tx1"/>
                        </w14:solidFill>
                      </w14:textFill>
                    </w:rPr>
                  </w:pPr>
                </w:p>
              </w:tc>
              <w:tc>
                <w:tcPr>
                  <w:tcW w:w="1549" w:type="dxa"/>
                  <w:shd w:val="clear" w:color="auto" w:fill="auto"/>
                  <w:noWrap/>
                  <w:vAlign w:val="center"/>
                </w:tcPr>
                <w:p w14:paraId="6C7C8AD4">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易燃性</w:t>
                  </w:r>
                </w:p>
              </w:tc>
              <w:tc>
                <w:tcPr>
                  <w:tcW w:w="1429" w:type="dxa"/>
                  <w:shd w:val="clear" w:color="auto" w:fill="auto"/>
                  <w:noWrap/>
                  <w:vAlign w:val="center"/>
                </w:tcPr>
                <w:p w14:paraId="687C908A">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可燃、易燃</w:t>
                  </w:r>
                </w:p>
              </w:tc>
              <w:tc>
                <w:tcPr>
                  <w:tcW w:w="2026" w:type="dxa"/>
                  <w:shd w:val="clear" w:color="auto" w:fill="auto"/>
                  <w:vAlign w:val="center"/>
                </w:tcPr>
                <w:p w14:paraId="0E06397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引燃温度（℃）</w:t>
                  </w:r>
                </w:p>
              </w:tc>
              <w:tc>
                <w:tcPr>
                  <w:tcW w:w="2149" w:type="dxa"/>
                  <w:shd w:val="clear" w:color="auto" w:fill="auto"/>
                  <w:vAlign w:val="center"/>
                </w:tcPr>
                <w:p w14:paraId="76E210FD">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900</w:t>
                  </w:r>
                </w:p>
              </w:tc>
            </w:tr>
            <w:tr w14:paraId="08D7B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00" w:type="dxa"/>
                  <w:vMerge w:val="continue"/>
                  <w:shd w:val="clear" w:color="auto" w:fill="auto"/>
                  <w:noWrap/>
                  <w:vAlign w:val="center"/>
                </w:tcPr>
                <w:p w14:paraId="377EF031">
                  <w:pPr>
                    <w:jc w:val="center"/>
                    <w:rPr>
                      <w:b/>
                      <w:color w:val="000000" w:themeColor="text1"/>
                      <w:sz w:val="18"/>
                      <w:szCs w:val="18"/>
                      <w:highlight w:val="yellow"/>
                      <w14:textFill>
                        <w14:solidFill>
                          <w14:schemeClr w14:val="tx1"/>
                        </w14:solidFill>
                      </w14:textFill>
                    </w:rPr>
                  </w:pPr>
                </w:p>
              </w:tc>
              <w:tc>
                <w:tcPr>
                  <w:tcW w:w="1549" w:type="dxa"/>
                  <w:shd w:val="clear" w:color="auto" w:fill="auto"/>
                  <w:vAlign w:val="center"/>
                </w:tcPr>
                <w:p w14:paraId="22211A0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爆炸危险级别</w:t>
                  </w:r>
                </w:p>
              </w:tc>
              <w:tc>
                <w:tcPr>
                  <w:tcW w:w="1429" w:type="dxa"/>
                  <w:shd w:val="clear" w:color="auto" w:fill="auto"/>
                  <w:vAlign w:val="center"/>
                </w:tcPr>
                <w:p w14:paraId="3B64A051">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2026" w:type="dxa"/>
                  <w:shd w:val="clear" w:color="auto" w:fill="auto"/>
                  <w:vAlign w:val="center"/>
                </w:tcPr>
                <w:p w14:paraId="1F3A4D6C">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最小点火能（MJ）</w:t>
                  </w:r>
                </w:p>
              </w:tc>
              <w:tc>
                <w:tcPr>
                  <w:tcW w:w="2149" w:type="dxa"/>
                  <w:shd w:val="clear" w:color="auto" w:fill="auto"/>
                  <w:vAlign w:val="center"/>
                </w:tcPr>
                <w:p w14:paraId="7FEFB09A">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14:paraId="75D83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00" w:type="dxa"/>
                  <w:vMerge w:val="continue"/>
                  <w:shd w:val="clear" w:color="auto" w:fill="auto"/>
                  <w:vAlign w:val="center"/>
                </w:tcPr>
                <w:p w14:paraId="1A84C573">
                  <w:pPr>
                    <w:jc w:val="center"/>
                    <w:rPr>
                      <w:b/>
                      <w:color w:val="000000" w:themeColor="text1"/>
                      <w:sz w:val="18"/>
                      <w:szCs w:val="18"/>
                      <w:highlight w:val="yellow"/>
                      <w14:textFill>
                        <w14:solidFill>
                          <w14:schemeClr w14:val="tx1"/>
                        </w14:solidFill>
                      </w14:textFill>
                    </w:rPr>
                  </w:pPr>
                </w:p>
              </w:tc>
              <w:tc>
                <w:tcPr>
                  <w:tcW w:w="1549" w:type="dxa"/>
                  <w:shd w:val="clear" w:color="auto" w:fill="auto"/>
                  <w:vAlign w:val="center"/>
                </w:tcPr>
                <w:p w14:paraId="531571E3">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燃烧热（j/mol）</w:t>
                  </w:r>
                </w:p>
              </w:tc>
              <w:tc>
                <w:tcPr>
                  <w:tcW w:w="1429" w:type="dxa"/>
                  <w:shd w:val="clear" w:color="auto" w:fill="auto"/>
                  <w:vAlign w:val="center"/>
                </w:tcPr>
                <w:p w14:paraId="59C1E1CA">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2026" w:type="dxa"/>
                  <w:shd w:val="clear" w:color="auto" w:fill="auto"/>
                  <w:vAlign w:val="center"/>
                </w:tcPr>
                <w:p w14:paraId="128D5A7C">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燃烧产物</w:t>
                  </w:r>
                </w:p>
              </w:tc>
              <w:tc>
                <w:tcPr>
                  <w:tcW w:w="2149" w:type="dxa"/>
                  <w:shd w:val="clear" w:color="auto" w:fill="auto"/>
                  <w:vAlign w:val="center"/>
                </w:tcPr>
                <w:p w14:paraId="40366F99">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一氧化碳、二氧化碳</w:t>
                  </w:r>
                </w:p>
              </w:tc>
            </w:tr>
            <w:tr w14:paraId="60BA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00" w:type="dxa"/>
                  <w:vMerge w:val="continue"/>
                  <w:shd w:val="clear" w:color="auto" w:fill="auto"/>
                  <w:vAlign w:val="center"/>
                </w:tcPr>
                <w:p w14:paraId="0B653FAC">
                  <w:pPr>
                    <w:jc w:val="center"/>
                    <w:rPr>
                      <w:b/>
                      <w:color w:val="000000" w:themeColor="text1"/>
                      <w:sz w:val="18"/>
                      <w:szCs w:val="18"/>
                      <w:highlight w:val="yellow"/>
                      <w14:textFill>
                        <w14:solidFill>
                          <w14:schemeClr w14:val="tx1"/>
                        </w14:solidFill>
                      </w14:textFill>
                    </w:rPr>
                  </w:pPr>
                </w:p>
              </w:tc>
              <w:tc>
                <w:tcPr>
                  <w:tcW w:w="1549" w:type="dxa"/>
                  <w:shd w:val="clear" w:color="auto" w:fill="auto"/>
                  <w:vAlign w:val="center"/>
                </w:tcPr>
                <w:p w14:paraId="10626D71">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爆炸下限（%）</w:t>
                  </w:r>
                </w:p>
              </w:tc>
              <w:tc>
                <w:tcPr>
                  <w:tcW w:w="1429" w:type="dxa"/>
                  <w:shd w:val="clear" w:color="auto" w:fill="auto"/>
                  <w:vAlign w:val="center"/>
                </w:tcPr>
                <w:p w14:paraId="591599F9">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2026" w:type="dxa"/>
                  <w:shd w:val="clear" w:color="auto" w:fill="auto"/>
                  <w:vAlign w:val="center"/>
                </w:tcPr>
                <w:p w14:paraId="04654F3C">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爆炸上限（%）</w:t>
                  </w:r>
                </w:p>
              </w:tc>
              <w:tc>
                <w:tcPr>
                  <w:tcW w:w="2149" w:type="dxa"/>
                  <w:shd w:val="clear" w:color="auto" w:fill="auto"/>
                  <w:vAlign w:val="center"/>
                </w:tcPr>
                <w:p w14:paraId="5FCABD7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14:paraId="5F1CE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00" w:type="dxa"/>
                  <w:vMerge w:val="continue"/>
                  <w:shd w:val="clear" w:color="auto" w:fill="auto"/>
                  <w:vAlign w:val="center"/>
                </w:tcPr>
                <w:p w14:paraId="7CF1337A">
                  <w:pPr>
                    <w:jc w:val="center"/>
                    <w:rPr>
                      <w:b/>
                      <w:color w:val="000000" w:themeColor="text1"/>
                      <w:sz w:val="18"/>
                      <w:szCs w:val="18"/>
                      <w:highlight w:val="yellow"/>
                      <w14:textFill>
                        <w14:solidFill>
                          <w14:schemeClr w14:val="tx1"/>
                        </w14:solidFill>
                      </w14:textFill>
                    </w:rPr>
                  </w:pPr>
                </w:p>
              </w:tc>
              <w:tc>
                <w:tcPr>
                  <w:tcW w:w="1549" w:type="dxa"/>
                  <w:shd w:val="clear" w:color="auto" w:fill="auto"/>
                  <w:vAlign w:val="center"/>
                </w:tcPr>
                <w:p w14:paraId="4BDB8411">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溶解性</w:t>
                  </w:r>
                </w:p>
              </w:tc>
              <w:tc>
                <w:tcPr>
                  <w:tcW w:w="5604" w:type="dxa"/>
                  <w:gridSpan w:val="3"/>
                  <w:shd w:val="clear" w:color="auto" w:fill="auto"/>
                  <w:vAlign w:val="center"/>
                </w:tcPr>
                <w:p w14:paraId="7F77156F">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不溶于水和有机溶剂</w:t>
                  </w:r>
                </w:p>
              </w:tc>
            </w:tr>
            <w:tr w14:paraId="73749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00" w:type="dxa"/>
                  <w:vMerge w:val="restart"/>
                  <w:shd w:val="clear" w:color="auto" w:fill="auto"/>
                  <w:noWrap/>
                  <w:vAlign w:val="center"/>
                </w:tcPr>
                <w:p w14:paraId="3F3B3DDC">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健康危害</w:t>
                  </w:r>
                </w:p>
              </w:tc>
              <w:tc>
                <w:tcPr>
                  <w:tcW w:w="1549" w:type="dxa"/>
                  <w:shd w:val="clear" w:color="auto" w:fill="auto"/>
                  <w:vAlign w:val="center"/>
                </w:tcPr>
                <w:p w14:paraId="4A771DC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侵入方式</w:t>
                  </w:r>
                </w:p>
              </w:tc>
              <w:tc>
                <w:tcPr>
                  <w:tcW w:w="5604" w:type="dxa"/>
                  <w:gridSpan w:val="3"/>
                  <w:shd w:val="clear" w:color="auto" w:fill="auto"/>
                  <w:noWrap/>
                  <w:vAlign w:val="center"/>
                </w:tcPr>
                <w:p w14:paraId="47695B53">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吸入</w:t>
                  </w:r>
                </w:p>
              </w:tc>
            </w:tr>
            <w:tr w14:paraId="0F13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00" w:type="dxa"/>
                  <w:vMerge w:val="continue"/>
                  <w:shd w:val="clear" w:color="auto" w:fill="auto"/>
                  <w:noWrap/>
                  <w:vAlign w:val="center"/>
                </w:tcPr>
                <w:p w14:paraId="0701B9E4">
                  <w:pPr>
                    <w:jc w:val="center"/>
                    <w:rPr>
                      <w:b/>
                      <w:color w:val="000000" w:themeColor="text1"/>
                      <w:sz w:val="18"/>
                      <w:szCs w:val="18"/>
                      <w14:textFill>
                        <w14:solidFill>
                          <w14:schemeClr w14:val="tx1"/>
                        </w14:solidFill>
                      </w14:textFill>
                    </w:rPr>
                  </w:pPr>
                </w:p>
              </w:tc>
              <w:tc>
                <w:tcPr>
                  <w:tcW w:w="1549" w:type="dxa"/>
                  <w:shd w:val="clear" w:color="auto" w:fill="auto"/>
                  <w:vAlign w:val="center"/>
                </w:tcPr>
                <w:p w14:paraId="71F18E8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健康危害</w:t>
                  </w:r>
                </w:p>
              </w:tc>
              <w:tc>
                <w:tcPr>
                  <w:tcW w:w="5604" w:type="dxa"/>
                  <w:gridSpan w:val="3"/>
                  <w:shd w:val="clear" w:color="auto" w:fill="auto"/>
                  <w:noWrap/>
                  <w:vAlign w:val="center"/>
                </w:tcPr>
                <w:p w14:paraId="14D8BCF3">
                  <w:pPr>
                    <w:rPr>
                      <w:color w:val="000000" w:themeColor="text1"/>
                      <w:sz w:val="18"/>
                      <w:szCs w:val="18"/>
                      <w:highlight w:val="yellow"/>
                      <w14:textFill>
                        <w14:solidFill>
                          <w14:schemeClr w14:val="tx1"/>
                        </w14:solidFill>
                      </w14:textFill>
                    </w:rPr>
                  </w:pPr>
                  <w:r>
                    <w:rPr>
                      <w:rFonts w:hint="eastAsia"/>
                      <w:color w:val="000000" w:themeColor="text1"/>
                      <w:sz w:val="18"/>
                      <w:szCs w:val="18"/>
                      <w14:textFill>
                        <w14:solidFill>
                          <w14:schemeClr w14:val="tx1"/>
                        </w14:solidFill>
                      </w14:textFill>
                    </w:rPr>
                    <w:t>症状有结膜炎，角膜再生不良、湿疹和支气管炎等</w:t>
                  </w:r>
                </w:p>
              </w:tc>
            </w:tr>
            <w:tr w14:paraId="6A0D2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00" w:type="dxa"/>
                  <w:vMerge w:val="restart"/>
                  <w:shd w:val="clear" w:color="auto" w:fill="auto"/>
                  <w:vAlign w:val="center"/>
                </w:tcPr>
                <w:p w14:paraId="54F752E5">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燃烧爆炸危险性</w:t>
                  </w:r>
                </w:p>
              </w:tc>
              <w:tc>
                <w:tcPr>
                  <w:tcW w:w="1549" w:type="dxa"/>
                  <w:shd w:val="clear" w:color="auto" w:fill="auto"/>
                  <w:vAlign w:val="center"/>
                </w:tcPr>
                <w:p w14:paraId="6449FB9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危险特性</w:t>
                  </w:r>
                </w:p>
              </w:tc>
              <w:tc>
                <w:tcPr>
                  <w:tcW w:w="5604" w:type="dxa"/>
                  <w:gridSpan w:val="3"/>
                  <w:shd w:val="clear" w:color="auto" w:fill="auto"/>
                  <w:vAlign w:val="center"/>
                </w:tcPr>
                <w:p w14:paraId="57AD72E8">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遇明火、高热可燃。</w:t>
                  </w:r>
                </w:p>
              </w:tc>
            </w:tr>
            <w:tr w14:paraId="7F5FB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00" w:type="dxa"/>
                  <w:vMerge w:val="continue"/>
                  <w:shd w:val="clear" w:color="auto" w:fill="auto"/>
                  <w:noWrap/>
                  <w:vAlign w:val="center"/>
                </w:tcPr>
                <w:p w14:paraId="475610F8">
                  <w:pPr>
                    <w:jc w:val="center"/>
                    <w:rPr>
                      <w:color w:val="000000" w:themeColor="text1"/>
                      <w:sz w:val="18"/>
                      <w:szCs w:val="18"/>
                      <w14:textFill>
                        <w14:solidFill>
                          <w14:schemeClr w14:val="tx1"/>
                        </w14:solidFill>
                      </w14:textFill>
                    </w:rPr>
                  </w:pPr>
                </w:p>
              </w:tc>
              <w:tc>
                <w:tcPr>
                  <w:tcW w:w="1549" w:type="dxa"/>
                  <w:shd w:val="clear" w:color="auto" w:fill="auto"/>
                  <w:noWrap/>
                  <w:vAlign w:val="center"/>
                </w:tcPr>
                <w:p w14:paraId="7A884C4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灭火方式</w:t>
                  </w:r>
                </w:p>
              </w:tc>
              <w:tc>
                <w:tcPr>
                  <w:tcW w:w="5604" w:type="dxa"/>
                  <w:gridSpan w:val="3"/>
                  <w:shd w:val="clear" w:color="auto" w:fill="auto"/>
                  <w:vAlign w:val="center"/>
                </w:tcPr>
                <w:p w14:paraId="4412176C">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用水雾，耐醇泡沫，干粉或二氧化碳灭火。</w:t>
                  </w:r>
                </w:p>
              </w:tc>
            </w:tr>
            <w:tr w14:paraId="3F551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00" w:type="dxa"/>
                  <w:vMerge w:val="continue"/>
                  <w:shd w:val="clear" w:color="auto" w:fill="auto"/>
                  <w:noWrap/>
                  <w:vAlign w:val="center"/>
                </w:tcPr>
                <w:p w14:paraId="08D7256E">
                  <w:pPr>
                    <w:jc w:val="center"/>
                    <w:rPr>
                      <w:color w:val="000000" w:themeColor="text1"/>
                      <w:sz w:val="18"/>
                      <w:szCs w:val="18"/>
                      <w14:textFill>
                        <w14:solidFill>
                          <w14:schemeClr w14:val="tx1"/>
                        </w14:solidFill>
                      </w14:textFill>
                    </w:rPr>
                  </w:pPr>
                </w:p>
              </w:tc>
              <w:tc>
                <w:tcPr>
                  <w:tcW w:w="1549" w:type="dxa"/>
                  <w:shd w:val="clear" w:color="auto" w:fill="auto"/>
                  <w:noWrap/>
                  <w:vAlign w:val="center"/>
                </w:tcPr>
                <w:p w14:paraId="43899699">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灭火剂</w:t>
                  </w:r>
                </w:p>
              </w:tc>
              <w:tc>
                <w:tcPr>
                  <w:tcW w:w="5604" w:type="dxa"/>
                  <w:gridSpan w:val="3"/>
                  <w:shd w:val="clear" w:color="auto" w:fill="auto"/>
                  <w:vAlign w:val="center"/>
                </w:tcPr>
                <w:p w14:paraId="18A02B91">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泡沫、二氧化碳、雾状水、干粉。</w:t>
                  </w:r>
                </w:p>
              </w:tc>
            </w:tr>
            <w:tr w14:paraId="24E21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00" w:type="dxa"/>
                  <w:shd w:val="clear" w:color="auto" w:fill="auto"/>
                  <w:noWrap/>
                  <w:vAlign w:val="center"/>
                </w:tcPr>
                <w:p w14:paraId="7F2990CC">
                  <w:pPr>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急救措施</w:t>
                  </w:r>
                </w:p>
              </w:tc>
              <w:tc>
                <w:tcPr>
                  <w:tcW w:w="7153" w:type="dxa"/>
                  <w:gridSpan w:val="4"/>
                  <w:shd w:val="clear" w:color="auto" w:fill="auto"/>
                  <w:noWrap/>
                  <w:vAlign w:val="center"/>
                </w:tcPr>
                <w:p w14:paraId="2E623658">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吸入后应迅速脱离现场至空气新鲜处。保持呼吸道通畅。如呼吸困难，给输氧</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如呼吸停止，立即进行人工呼吸、就医。</w:t>
                  </w:r>
                  <w:r>
                    <w:rPr>
                      <w:rFonts w:hint="eastAsia"/>
                      <w:color w:val="000000" w:themeColor="text1"/>
                      <w:sz w:val="18"/>
                      <w:szCs w:val="18"/>
                      <w14:textFill>
                        <w14:solidFill>
                          <w14:schemeClr w14:val="tx1"/>
                        </w14:solidFill>
                      </w14:textFill>
                    </w:rPr>
                    <w:t>如进入眼中，迅速用水冲洗。</w:t>
                  </w:r>
                </w:p>
              </w:tc>
            </w:tr>
            <w:tr w14:paraId="7CEC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00" w:type="dxa"/>
                  <w:shd w:val="clear" w:color="auto" w:fill="auto"/>
                  <w:noWrap/>
                  <w:vAlign w:val="center"/>
                </w:tcPr>
                <w:p w14:paraId="1F010888">
                  <w:pPr>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泄漏处理</w:t>
                  </w:r>
                </w:p>
              </w:tc>
              <w:tc>
                <w:tcPr>
                  <w:tcW w:w="7153" w:type="dxa"/>
                  <w:gridSpan w:val="4"/>
                  <w:shd w:val="clear" w:color="auto" w:fill="auto"/>
                  <w:noWrap/>
                  <w:vAlign w:val="center"/>
                </w:tcPr>
                <w:p w14:paraId="682C458D">
                  <w:pPr>
                    <w:rPr>
                      <w:color w:val="000000" w:themeColor="text1"/>
                      <w:sz w:val="18"/>
                      <w:szCs w:val="18"/>
                      <w14:textFill>
                        <w14:solidFill>
                          <w14:schemeClr w14:val="tx1"/>
                        </w14:solidFill>
                      </w14:textFill>
                    </w:rPr>
                  </w:pPr>
                  <w:r>
                    <w:rPr>
                      <w:rFonts w:ascii="Helvetica Neue" w:hAnsi="Helvetica Neue"/>
                      <w:color w:val="000000" w:themeColor="text1"/>
                      <w:sz w:val="18"/>
                      <w:szCs w:val="18"/>
                      <w:shd w:val="clear" w:color="auto" w:fill="FFFFFF"/>
                      <w14:textFill>
                        <w14:solidFill>
                          <w14:schemeClr w14:val="tx1"/>
                        </w14:solidFill>
                      </w14:textFill>
                    </w:rPr>
                    <w:t>避免粉尘生成。 避免吸入蒸气、气雾或气体。扫掉和铲掉。 放入合适的封闭的容器中待处理。</w:t>
                  </w:r>
                  <w:r>
                    <w:rPr>
                      <w:color w:val="000000" w:themeColor="text1"/>
                      <w:sz w:val="18"/>
                      <w:szCs w:val="18"/>
                      <w14:textFill>
                        <w14:solidFill>
                          <w14:schemeClr w14:val="tx1"/>
                        </w14:solidFill>
                      </w14:textFill>
                    </w:rPr>
                    <w:t>切断火源。尽可能切断泄漏源。</w:t>
                  </w:r>
                </w:p>
              </w:tc>
            </w:tr>
          </w:tbl>
          <w:p w14:paraId="66AF759F">
            <w:pPr>
              <w:autoSpaceDE w:val="0"/>
              <w:autoSpaceDN w:val="0"/>
              <w:adjustRightInd w:val="0"/>
              <w:spacing w:line="360" w:lineRule="auto"/>
              <w:ind w:firstLine="420" w:firstLineChars="200"/>
              <w:rPr>
                <w:b/>
                <w:bCs/>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废U</w:t>
            </w:r>
            <w:r>
              <w:rPr>
                <w:color w:val="000000" w:themeColor="text1"/>
                <w:kern w:val="0"/>
                <w:szCs w:val="21"/>
                <w14:textFill>
                  <w14:solidFill>
                    <w14:schemeClr w14:val="tx1"/>
                  </w14:solidFill>
                </w14:textFill>
              </w:rPr>
              <w:t>V管：</w:t>
            </w:r>
            <w:r>
              <w:rPr>
                <w:rFonts w:hint="eastAsia"/>
                <w:color w:val="000000" w:themeColor="text1"/>
                <w:kern w:val="0"/>
                <w:szCs w:val="21"/>
                <w14:textFill>
                  <w14:solidFill>
                    <w14:schemeClr w14:val="tx1"/>
                  </w14:solidFill>
                </w14:textFill>
              </w:rPr>
              <w:t>废</w:t>
            </w:r>
            <w:r>
              <w:rPr>
                <w:color w:val="000000" w:themeColor="text1"/>
                <w:kern w:val="0"/>
                <w:szCs w:val="21"/>
                <w14:textFill>
                  <w14:solidFill>
                    <w14:schemeClr w14:val="tx1"/>
                  </w14:solidFill>
                </w14:textFill>
              </w:rPr>
              <w:t>UV</w:t>
            </w:r>
            <w:r>
              <w:rPr>
                <w:rFonts w:hint="eastAsia"/>
                <w:color w:val="000000" w:themeColor="text1"/>
                <w:kern w:val="0"/>
                <w:szCs w:val="21"/>
                <w14:textFill>
                  <w14:solidFill>
                    <w14:schemeClr w14:val="tx1"/>
                  </w14:solidFill>
                </w14:textFill>
              </w:rPr>
              <w:t>灯管含有多种有害物质，</w:t>
            </w:r>
            <w:r>
              <w:rPr>
                <w:rFonts w:hint="eastAsia" w:ascii="宋体" w:hAnsi="宋体" w:cs="宋体"/>
                <w:color w:val="000000" w:themeColor="text1"/>
                <w:kern w:val="0"/>
                <w:szCs w:val="21"/>
                <w14:textFill>
                  <w14:solidFill>
                    <w14:schemeClr w14:val="tx1"/>
                  </w14:solidFill>
                </w14:textFill>
              </w:rPr>
              <w:t>包括铅、汞、镉以及六价铬、多溴联苯、多溴二苯醚等六种有害元素及物质。这些有害物质分布在节能灯的毛管、灯头、镇流器</w:t>
            </w:r>
            <w:r>
              <w:rPr>
                <w:color w:val="000000" w:themeColor="text1"/>
                <w:kern w:val="0"/>
                <w:szCs w:val="21"/>
                <w14:textFill>
                  <w14:solidFill>
                    <w14:schemeClr w14:val="tx1"/>
                  </w14:solidFill>
                </w14:textFill>
              </w:rPr>
              <w:t>3</w:t>
            </w:r>
            <w:r>
              <w:rPr>
                <w:rFonts w:hint="eastAsia"/>
                <w:color w:val="000000" w:themeColor="text1"/>
                <w:kern w:val="0"/>
                <w:szCs w:val="21"/>
                <w14:textFill>
                  <w14:solidFill>
                    <w14:schemeClr w14:val="tx1"/>
                  </w14:solidFill>
                </w14:textFill>
              </w:rPr>
              <w:t>个部件中。UV灯管中的汞是一种有毒物质，当灯管受损或破碎时，汞会以蒸气的形式释放出来。人们长时间暴露在汞蒸气中，会引发中毒症状，包括头痛、失眠、疲劳、记忆力减退等。</w:t>
            </w:r>
          </w:p>
          <w:p w14:paraId="07D1C85A">
            <w:pPr>
              <w:autoSpaceDE w:val="0"/>
              <w:autoSpaceDN w:val="0"/>
              <w:adjustRightInd w:val="0"/>
              <w:spacing w:line="360" w:lineRule="auto"/>
              <w:ind w:firstLine="422" w:firstLineChars="200"/>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5、</w:t>
            </w:r>
            <w:r>
              <w:rPr>
                <w:rFonts w:hint="eastAsia"/>
                <w:b/>
                <w:bCs/>
                <w:color w:val="000000" w:themeColor="text1"/>
                <w:kern w:val="0"/>
                <w:szCs w:val="21"/>
                <w14:textFill>
                  <w14:solidFill>
                    <w14:schemeClr w14:val="tx1"/>
                  </w14:solidFill>
                </w14:textFill>
              </w:rPr>
              <w:t>环境风险潜势初判</w:t>
            </w:r>
          </w:p>
          <w:p w14:paraId="7C2BF608">
            <w:pPr>
              <w:spacing w:line="360" w:lineRule="auto"/>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当只涉及一种危险物质时，计算该物质的总量与其临界量比值，即为Q；</w:t>
            </w:r>
          </w:p>
          <w:p w14:paraId="45C36768">
            <w:pPr>
              <w:spacing w:line="360" w:lineRule="auto"/>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当存在多种危险物质时，则按式（C.1）计算物质总量与其临界量比值（Q）：</w:t>
            </w:r>
          </w:p>
          <w:p w14:paraId="66CF3C94">
            <w:pPr>
              <w:spacing w:line="360" w:lineRule="auto"/>
              <w:jc w:val="center"/>
              <w:rPr>
                <w:bCs/>
                <w:color w:val="000000" w:themeColor="text1"/>
                <w:kern w:val="0"/>
                <w:szCs w:val="21"/>
                <w14:textFill>
                  <w14:solidFill>
                    <w14:schemeClr w14:val="tx1"/>
                  </w14:solidFill>
                </w14:textFill>
              </w:rPr>
            </w:pPr>
            <w:r>
              <w:rPr>
                <w:color w:val="000000" w:themeColor="text1"/>
                <w14:textFill>
                  <w14:solidFill>
                    <w14:schemeClr w14:val="tx1"/>
                  </w14:solidFill>
                </w14:textFill>
              </w:rPr>
              <w:drawing>
                <wp:inline distT="0" distB="0" distL="114300" distR="114300">
                  <wp:extent cx="4063365" cy="391160"/>
                  <wp:effectExtent l="0" t="0" r="13335" b="8890"/>
                  <wp:docPr id="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
                          <pic:cNvPicPr>
                            <a:picLocks noChangeAspect="1"/>
                          </pic:cNvPicPr>
                        </pic:nvPicPr>
                        <pic:blipFill>
                          <a:blip r:embed="rId14"/>
                          <a:stretch>
                            <a:fillRect/>
                          </a:stretch>
                        </pic:blipFill>
                        <pic:spPr>
                          <a:xfrm>
                            <a:off x="0" y="0"/>
                            <a:ext cx="4063365" cy="391160"/>
                          </a:xfrm>
                          <a:prstGeom prst="rect">
                            <a:avLst/>
                          </a:prstGeom>
                          <a:noFill/>
                          <a:ln>
                            <a:noFill/>
                          </a:ln>
                        </pic:spPr>
                      </pic:pic>
                    </a:graphicData>
                  </a:graphic>
                </wp:inline>
              </w:drawing>
            </w:r>
          </w:p>
          <w:p w14:paraId="3F69791B">
            <w:pPr>
              <w:spacing w:line="360" w:lineRule="auto"/>
              <w:ind w:firstLine="420" w:firstLineChars="200"/>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式中：q1，q2，..，qn-每种危险物质的最大存在总量，t;</w:t>
            </w:r>
          </w:p>
          <w:p w14:paraId="6488808B">
            <w:pPr>
              <w:spacing w:line="360" w:lineRule="auto"/>
              <w:ind w:firstLine="840" w:firstLineChars="400"/>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Q1, Q2, ..., Qn每种危险物质的临界量，t。</w:t>
            </w:r>
          </w:p>
          <w:p w14:paraId="2D25393F">
            <w:pPr>
              <w:spacing w:line="360" w:lineRule="auto"/>
              <w:ind w:firstLine="420" w:firstLineChars="200"/>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当Q&lt;1时，该项目环境风险潜势为I。</w:t>
            </w:r>
          </w:p>
          <w:p w14:paraId="358DCDB8">
            <w:pPr>
              <w:spacing w:line="360" w:lineRule="auto"/>
              <w:ind w:firstLine="420" w:firstLineChars="200"/>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当Q≥1时，将Q值划分为：（1）1≤Q&lt;10；（2）10≤Q&lt;100；（3）Q≥100。</w:t>
            </w:r>
          </w:p>
          <w:p w14:paraId="4BBFB287">
            <w:pPr>
              <w:spacing w:line="360" w:lineRule="auto"/>
              <w:ind w:firstLine="420" w:firstLineChars="200"/>
              <w:rPr>
                <w:color w:val="000000" w:themeColor="text1"/>
                <w14:textFill>
                  <w14:solidFill>
                    <w14:schemeClr w14:val="tx1"/>
                  </w14:solidFill>
                </w14:textFill>
              </w:rPr>
            </w:pPr>
            <w:r>
              <w:rPr>
                <w:bCs/>
                <w:color w:val="000000" w:themeColor="text1"/>
                <w:kern w:val="0"/>
                <w:szCs w:val="21"/>
                <w14:textFill>
                  <w14:solidFill>
                    <w14:schemeClr w14:val="tx1"/>
                  </w14:solidFill>
                </w14:textFill>
              </w:rPr>
              <w:t>本项目存在的环境风险物质主要为</w:t>
            </w:r>
            <w:r>
              <w:rPr>
                <w:color w:val="000000" w:themeColor="text1"/>
                <w14:textFill>
                  <w14:solidFill>
                    <w14:schemeClr w14:val="tx1"/>
                  </w14:solidFill>
                </w14:textFill>
              </w:rPr>
              <w:t>聚丙烯（PP）颗粒、聚对苯二甲酸乙二醇酯（PET）颗粒、非甲烷总烃、废机油、废活性炭、废</w:t>
            </w:r>
            <w:r>
              <w:rPr>
                <w:rFonts w:hint="eastAsia"/>
                <w:color w:val="000000" w:themeColor="text1"/>
                <w14:textFill>
                  <w14:solidFill>
                    <w14:schemeClr w14:val="tx1"/>
                  </w14:solidFill>
                </w14:textFill>
              </w:rPr>
              <w:t>U</w:t>
            </w:r>
            <w:r>
              <w:rPr>
                <w:color w:val="000000" w:themeColor="text1"/>
                <w14:textFill>
                  <w14:solidFill>
                    <w14:schemeClr w14:val="tx1"/>
                  </w14:solidFill>
                </w14:textFill>
              </w:rPr>
              <w:t>V管、废硅油桶，对照《危险化学品重大危险源辨识》（GB 18218</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2018）附表危险化学品名称及其临界量，其中聚丙烯（PP）颗粒、聚对苯二甲酸乙二醇酯（PET）颗粒</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废机油、废活性炭、废</w:t>
            </w:r>
            <w:r>
              <w:rPr>
                <w:rFonts w:hint="eastAsia"/>
                <w:color w:val="000000" w:themeColor="text1"/>
                <w14:textFill>
                  <w14:solidFill>
                    <w14:schemeClr w14:val="tx1"/>
                  </w14:solidFill>
                </w14:textFill>
              </w:rPr>
              <w:t>U</w:t>
            </w:r>
            <w:r>
              <w:rPr>
                <w:color w:val="000000" w:themeColor="text1"/>
                <w14:textFill>
                  <w14:solidFill>
                    <w14:schemeClr w14:val="tx1"/>
                  </w14:solidFill>
                </w14:textFill>
              </w:rPr>
              <w:t>V管属于危险化学品重大危险源识别范围。</w:t>
            </w:r>
            <w:r>
              <w:rPr>
                <w:rFonts w:hint="eastAsia"/>
                <w:color w:val="000000" w:themeColor="text1"/>
                <w14:textFill>
                  <w14:solidFill>
                    <w14:schemeClr w14:val="tx1"/>
                  </w14:solidFill>
                </w14:textFill>
              </w:rPr>
              <w:t>项目</w:t>
            </w:r>
            <w:r>
              <w:rPr>
                <w:color w:val="000000" w:themeColor="text1"/>
                <w14:textFill>
                  <w14:solidFill>
                    <w14:schemeClr w14:val="tx1"/>
                  </w14:solidFill>
                </w14:textFill>
              </w:rPr>
              <w:t>聚丙烯（PP）颗粒最大储量为20t、聚对苯二甲酸乙二醇酯（PET）颗粒最大储量为20t、废机油最大储量为</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.1t、活性炭最大储量为</w:t>
            </w:r>
            <w:r>
              <w:rPr>
                <w:rFonts w:hint="eastAsia"/>
                <w:color w:val="000000" w:themeColor="text1"/>
                <w14:textFill>
                  <w14:solidFill>
                    <w14:schemeClr w14:val="tx1"/>
                  </w14:solidFill>
                </w14:textFill>
              </w:rPr>
              <w:t>2t</w:t>
            </w:r>
            <w:r>
              <w:rPr>
                <w:color w:val="000000" w:themeColor="text1"/>
                <w14:textFill>
                  <w14:solidFill>
                    <w14:schemeClr w14:val="tx1"/>
                  </w14:solidFill>
                </w14:textFill>
              </w:rPr>
              <w:t>、废</w:t>
            </w:r>
            <w:r>
              <w:rPr>
                <w:rFonts w:hint="eastAsia"/>
                <w:color w:val="000000" w:themeColor="text1"/>
                <w14:textFill>
                  <w14:solidFill>
                    <w14:schemeClr w14:val="tx1"/>
                  </w14:solidFill>
                </w14:textFill>
              </w:rPr>
              <w:t>U</w:t>
            </w:r>
            <w:r>
              <w:rPr>
                <w:color w:val="000000" w:themeColor="text1"/>
                <w14:textFill>
                  <w14:solidFill>
                    <w14:schemeClr w14:val="tx1"/>
                  </w14:solidFill>
                </w14:textFill>
              </w:rPr>
              <w:t>V管最大储量为0.1</w:t>
            </w:r>
            <w:r>
              <w:rPr>
                <w:rFonts w:hint="eastAsia"/>
                <w:color w:val="000000" w:themeColor="text1"/>
                <w14:textFill>
                  <w14:solidFill>
                    <w14:schemeClr w14:val="tx1"/>
                  </w14:solidFill>
                </w14:textFill>
              </w:rPr>
              <w:t>t、</w:t>
            </w:r>
            <w:r>
              <w:rPr>
                <w:color w:val="000000" w:themeColor="text1"/>
                <w14:textFill>
                  <w14:solidFill>
                    <w14:schemeClr w14:val="tx1"/>
                  </w14:solidFill>
                </w14:textFill>
              </w:rPr>
              <w:t>废硅油桶最大储量为0.05</w:t>
            </w:r>
            <w:r>
              <w:rPr>
                <w:rFonts w:hint="eastAsia"/>
                <w:color w:val="000000" w:themeColor="text1"/>
                <w14:textFill>
                  <w14:solidFill>
                    <w14:schemeClr w14:val="tx1"/>
                  </w14:solidFill>
                </w14:textFill>
              </w:rPr>
              <w:t>t，</w:t>
            </w:r>
            <w:r>
              <w:rPr>
                <w:bCs/>
                <w:color w:val="000000" w:themeColor="text1"/>
                <w:kern w:val="0"/>
                <w:szCs w:val="21"/>
                <w14:textFill>
                  <w14:solidFill>
                    <w14:schemeClr w14:val="tx1"/>
                  </w14:solidFill>
                </w14:textFill>
              </w:rPr>
              <w:t>对照《建设项目环境风险评价技术导则》（HJ 169-2018）中附录B</w:t>
            </w:r>
            <w:r>
              <w:rPr>
                <w:rFonts w:hint="eastAsia"/>
                <w:bCs/>
                <w:color w:val="000000" w:themeColor="text1"/>
                <w:kern w:val="0"/>
                <w:szCs w:val="21"/>
                <w14:textFill>
                  <w14:solidFill>
                    <w14:schemeClr w14:val="tx1"/>
                  </w14:solidFill>
                </w14:textFill>
              </w:rPr>
              <w:t>及《企业突发环境事件风险分级方法》（HJ941-2018）中附录A，</w:t>
            </w:r>
            <w:r>
              <w:rPr>
                <w:color w:val="000000" w:themeColor="text1"/>
                <w14:textFill>
                  <w14:solidFill>
                    <w14:schemeClr w14:val="tx1"/>
                  </w14:solidFill>
                </w14:textFill>
              </w:rPr>
              <w:t>危险化学品重大危险源识别见表4-29所示。</w:t>
            </w:r>
          </w:p>
          <w:p w14:paraId="55AD4A25">
            <w:pPr>
              <w:adjustRightInd w:val="0"/>
              <w:snapToGrid w:val="0"/>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表4-29   环境风险物质一览表</w:t>
            </w:r>
          </w:p>
          <w:tbl>
            <w:tblPr>
              <w:tblStyle w:val="30"/>
              <w:tblW w:w="7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932"/>
              <w:gridCol w:w="1560"/>
              <w:gridCol w:w="992"/>
              <w:gridCol w:w="855"/>
              <w:gridCol w:w="1590"/>
            </w:tblGrid>
            <w:tr w14:paraId="2E70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01" w:type="dxa"/>
                  <w:vAlign w:val="center"/>
                </w:tcPr>
                <w:p w14:paraId="0F2CF9CA">
                  <w:pPr>
                    <w:pStyle w:val="93"/>
                    <w:spacing w:before="48" w:after="48"/>
                    <w:rPr>
                      <w:rFonts w:ascii="Times New Roman" w:hAnsi="Times New Roman"/>
                      <w:b/>
                      <w:color w:val="000000" w:themeColor="text1"/>
                      <w:sz w:val="18"/>
                      <w:szCs w:val="18"/>
                      <w14:textFill>
                        <w14:solidFill>
                          <w14:schemeClr w14:val="tx1"/>
                        </w14:solidFill>
                      </w14:textFill>
                    </w:rPr>
                  </w:pPr>
                  <w:r>
                    <w:rPr>
                      <w:rFonts w:ascii="Times New Roman" w:hAnsi="Times New Roman"/>
                      <w:b/>
                      <w:color w:val="000000" w:themeColor="text1"/>
                      <w:sz w:val="18"/>
                      <w:szCs w:val="18"/>
                      <w14:textFill>
                        <w14:solidFill>
                          <w14:schemeClr w14:val="tx1"/>
                        </w14:solidFill>
                      </w14:textFill>
                    </w:rPr>
                    <w:t>序号</w:t>
                  </w:r>
                </w:p>
              </w:tc>
              <w:tc>
                <w:tcPr>
                  <w:tcW w:w="1932" w:type="dxa"/>
                  <w:vAlign w:val="center"/>
                </w:tcPr>
                <w:p w14:paraId="355E614D">
                  <w:pPr>
                    <w:pStyle w:val="93"/>
                    <w:spacing w:before="48" w:after="48"/>
                    <w:rPr>
                      <w:rFonts w:ascii="Times New Roman" w:hAnsi="Times New Roman"/>
                      <w:b/>
                      <w:color w:val="000000" w:themeColor="text1"/>
                      <w:sz w:val="18"/>
                      <w:szCs w:val="18"/>
                      <w14:textFill>
                        <w14:solidFill>
                          <w14:schemeClr w14:val="tx1"/>
                        </w14:solidFill>
                      </w14:textFill>
                    </w:rPr>
                  </w:pPr>
                  <w:r>
                    <w:rPr>
                      <w:rFonts w:ascii="Times New Roman" w:hAnsi="Times New Roman"/>
                      <w:b/>
                      <w:color w:val="000000" w:themeColor="text1"/>
                      <w:sz w:val="18"/>
                      <w:szCs w:val="18"/>
                      <w14:textFill>
                        <w14:solidFill>
                          <w14:schemeClr w14:val="tx1"/>
                        </w14:solidFill>
                      </w14:textFill>
                    </w:rPr>
                    <w:t>风险物质</w:t>
                  </w:r>
                </w:p>
              </w:tc>
              <w:tc>
                <w:tcPr>
                  <w:tcW w:w="1560" w:type="dxa"/>
                  <w:vAlign w:val="center"/>
                </w:tcPr>
                <w:p w14:paraId="59753683">
                  <w:pPr>
                    <w:pStyle w:val="93"/>
                    <w:spacing w:before="48" w:after="48"/>
                    <w:rPr>
                      <w:rFonts w:ascii="Times New Roman" w:hAnsi="Times New Roman"/>
                      <w:b/>
                      <w:color w:val="000000" w:themeColor="text1"/>
                      <w:sz w:val="18"/>
                      <w:szCs w:val="18"/>
                      <w:lang w:val="de-DE"/>
                      <w14:textFill>
                        <w14:solidFill>
                          <w14:schemeClr w14:val="tx1"/>
                        </w14:solidFill>
                      </w14:textFill>
                    </w:rPr>
                  </w:pPr>
                  <w:r>
                    <w:rPr>
                      <w:rFonts w:hint="eastAsia" w:ascii="Times New Roman" w:hAnsi="Times New Roman"/>
                      <w:b/>
                      <w:color w:val="000000" w:themeColor="text1"/>
                      <w:sz w:val="18"/>
                      <w:szCs w:val="18"/>
                      <w14:textFill>
                        <w14:solidFill>
                          <w14:schemeClr w14:val="tx1"/>
                        </w14:solidFill>
                      </w14:textFill>
                    </w:rPr>
                    <w:t>厂区内最大储量</w:t>
                  </w:r>
                  <w:r>
                    <w:rPr>
                      <w:rFonts w:ascii="Times New Roman" w:hAnsi="Times New Roman"/>
                      <w:b/>
                      <w:color w:val="000000" w:themeColor="text1"/>
                      <w:sz w:val="18"/>
                      <w:szCs w:val="18"/>
                      <w:lang w:val="de-DE"/>
                      <w14:textFill>
                        <w14:solidFill>
                          <w14:schemeClr w14:val="tx1"/>
                        </w14:solidFill>
                      </w14:textFill>
                    </w:rPr>
                    <w:t>q（t）</w:t>
                  </w:r>
                </w:p>
              </w:tc>
              <w:tc>
                <w:tcPr>
                  <w:tcW w:w="992" w:type="dxa"/>
                  <w:vAlign w:val="center"/>
                </w:tcPr>
                <w:p w14:paraId="41A6EA02">
                  <w:pPr>
                    <w:pStyle w:val="93"/>
                    <w:spacing w:before="48" w:after="48"/>
                    <w:rPr>
                      <w:rFonts w:ascii="Times New Roman" w:hAnsi="Times New Roman"/>
                      <w:b/>
                      <w:color w:val="000000" w:themeColor="text1"/>
                      <w:sz w:val="18"/>
                      <w:szCs w:val="18"/>
                      <w:lang w:val="de-DE"/>
                      <w14:textFill>
                        <w14:solidFill>
                          <w14:schemeClr w14:val="tx1"/>
                        </w14:solidFill>
                      </w14:textFill>
                    </w:rPr>
                  </w:pPr>
                  <w:r>
                    <w:rPr>
                      <w:rFonts w:ascii="Times New Roman" w:hAnsi="Times New Roman"/>
                      <w:b/>
                      <w:color w:val="000000" w:themeColor="text1"/>
                      <w:sz w:val="18"/>
                      <w:szCs w:val="18"/>
                      <w:lang w:val="de-DE"/>
                      <w14:textFill>
                        <w14:solidFill>
                          <w14:schemeClr w14:val="tx1"/>
                        </w14:solidFill>
                      </w14:textFill>
                    </w:rPr>
                    <w:t>临界值</w:t>
                  </w:r>
                </w:p>
                <w:p w14:paraId="0ED3F818">
                  <w:pPr>
                    <w:pStyle w:val="93"/>
                    <w:spacing w:before="48" w:after="48"/>
                    <w:rPr>
                      <w:rFonts w:ascii="Times New Roman" w:hAnsi="Times New Roman"/>
                      <w:b/>
                      <w:color w:val="000000" w:themeColor="text1"/>
                      <w:sz w:val="18"/>
                      <w:szCs w:val="18"/>
                      <w14:textFill>
                        <w14:solidFill>
                          <w14:schemeClr w14:val="tx1"/>
                        </w14:solidFill>
                      </w14:textFill>
                    </w:rPr>
                  </w:pPr>
                  <w:r>
                    <w:rPr>
                      <w:rFonts w:ascii="Times New Roman" w:hAnsi="Times New Roman"/>
                      <w:b/>
                      <w:color w:val="000000" w:themeColor="text1"/>
                      <w:sz w:val="18"/>
                      <w:szCs w:val="18"/>
                      <w:lang w:val="de-DE"/>
                      <w14:textFill>
                        <w14:solidFill>
                          <w14:schemeClr w14:val="tx1"/>
                        </w14:solidFill>
                      </w14:textFill>
                    </w:rPr>
                    <w:t>Q（t）</w:t>
                  </w:r>
                </w:p>
              </w:tc>
              <w:tc>
                <w:tcPr>
                  <w:tcW w:w="855" w:type="dxa"/>
                  <w:vAlign w:val="center"/>
                </w:tcPr>
                <w:p w14:paraId="2187C1D0">
                  <w:pPr>
                    <w:pStyle w:val="93"/>
                    <w:spacing w:before="48" w:after="48"/>
                    <w:rPr>
                      <w:rFonts w:ascii="Times New Roman" w:hAnsi="Times New Roman"/>
                      <w:b/>
                      <w:color w:val="000000" w:themeColor="text1"/>
                      <w:sz w:val="18"/>
                      <w:szCs w:val="18"/>
                      <w14:textFill>
                        <w14:solidFill>
                          <w14:schemeClr w14:val="tx1"/>
                        </w14:solidFill>
                      </w14:textFill>
                    </w:rPr>
                  </w:pPr>
                  <w:r>
                    <w:rPr>
                      <w:rFonts w:ascii="Times New Roman" w:hAnsi="Times New Roman"/>
                      <w:b/>
                      <w:color w:val="000000" w:themeColor="text1"/>
                      <w:sz w:val="18"/>
                      <w:szCs w:val="18"/>
                      <w14:textFill>
                        <w14:solidFill>
                          <w14:schemeClr w14:val="tx1"/>
                        </w14:solidFill>
                      </w14:textFill>
                    </w:rPr>
                    <w:t>q/Q</w:t>
                  </w:r>
                </w:p>
              </w:tc>
              <w:tc>
                <w:tcPr>
                  <w:tcW w:w="1590" w:type="dxa"/>
                  <w:vAlign w:val="center"/>
                </w:tcPr>
                <w:p w14:paraId="063F25E7">
                  <w:pPr>
                    <w:pStyle w:val="93"/>
                    <w:spacing w:before="48" w:after="48"/>
                    <w:rPr>
                      <w:rFonts w:ascii="Times New Roman" w:hAnsi="Times New Roman"/>
                      <w:b/>
                      <w:color w:val="000000" w:themeColor="text1"/>
                      <w:sz w:val="18"/>
                      <w:szCs w:val="18"/>
                      <w14:textFill>
                        <w14:solidFill>
                          <w14:schemeClr w14:val="tx1"/>
                        </w14:solidFill>
                      </w14:textFill>
                    </w:rPr>
                  </w:pPr>
                  <w:r>
                    <w:rPr>
                      <w:rFonts w:ascii="Times New Roman" w:hAnsi="Times New Roman"/>
                      <w:b/>
                      <w:color w:val="000000" w:themeColor="text1"/>
                      <w:sz w:val="18"/>
                      <w:szCs w:val="18"/>
                      <w14:textFill>
                        <w14:solidFill>
                          <w14:schemeClr w14:val="tx1"/>
                        </w14:solidFill>
                      </w14:textFill>
                    </w:rPr>
                    <w:t>是否为危险化学品重大危险源</w:t>
                  </w:r>
                </w:p>
              </w:tc>
            </w:tr>
            <w:tr w14:paraId="56E63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601" w:type="dxa"/>
                  <w:vAlign w:val="center"/>
                </w:tcPr>
                <w:p w14:paraId="3375995E">
                  <w:pPr>
                    <w:pStyle w:val="93"/>
                    <w:spacing w:before="48" w:after="48"/>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w:t>
                  </w:r>
                </w:p>
              </w:tc>
              <w:tc>
                <w:tcPr>
                  <w:tcW w:w="1932" w:type="dxa"/>
                  <w:vAlign w:val="center"/>
                </w:tcPr>
                <w:p w14:paraId="20252E32">
                  <w:pPr>
                    <w:pStyle w:val="93"/>
                    <w:spacing w:before="48" w:after="48"/>
                    <w:rPr>
                      <w:rFonts w:ascii="Times New Roman" w:hAnsi="Times New Roman"/>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聚丙烯（PP）颗粒</w:t>
                  </w:r>
                </w:p>
              </w:tc>
              <w:tc>
                <w:tcPr>
                  <w:tcW w:w="1560" w:type="dxa"/>
                  <w:vAlign w:val="center"/>
                </w:tcPr>
                <w:p w14:paraId="2B95C60B">
                  <w:pPr>
                    <w:pStyle w:val="93"/>
                    <w:spacing w:before="48" w:after="48"/>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w:t>
                  </w:r>
                  <w:r>
                    <w:rPr>
                      <w:rFonts w:ascii="Times New Roman" w:hAnsi="Times New Roman"/>
                      <w:color w:val="000000" w:themeColor="text1"/>
                      <w:sz w:val="18"/>
                      <w:szCs w:val="18"/>
                      <w14:textFill>
                        <w14:solidFill>
                          <w14:schemeClr w14:val="tx1"/>
                        </w14:solidFill>
                      </w14:textFill>
                    </w:rPr>
                    <w:t>0</w:t>
                  </w:r>
                </w:p>
              </w:tc>
              <w:tc>
                <w:tcPr>
                  <w:tcW w:w="992" w:type="dxa"/>
                  <w:vAlign w:val="center"/>
                </w:tcPr>
                <w:p w14:paraId="7EFB5A71">
                  <w:pPr>
                    <w:pStyle w:val="93"/>
                    <w:spacing w:before="48" w:after="48"/>
                    <w:rPr>
                      <w:rFonts w:ascii="Times New Roman" w:hAnsi="Times New Roman"/>
                      <w:color w:val="000000" w:themeColor="text1"/>
                      <w:sz w:val="18"/>
                      <w:szCs w:val="18"/>
                      <w:lang w:val="de-DE"/>
                      <w14:textFill>
                        <w14:solidFill>
                          <w14:schemeClr w14:val="tx1"/>
                        </w14:solidFill>
                      </w14:textFill>
                    </w:rPr>
                  </w:pPr>
                  <w:r>
                    <w:rPr>
                      <w:rFonts w:hint="eastAsia" w:ascii="Times New Roman" w:hAnsi="Times New Roman"/>
                      <w:color w:val="000000" w:themeColor="text1"/>
                      <w:sz w:val="18"/>
                      <w:szCs w:val="18"/>
                      <w:lang w:val="de-DE"/>
                      <w14:textFill>
                        <w14:solidFill>
                          <w14:schemeClr w14:val="tx1"/>
                        </w14:solidFill>
                      </w14:textFill>
                    </w:rPr>
                    <w:t>2</w:t>
                  </w:r>
                  <w:r>
                    <w:rPr>
                      <w:rFonts w:ascii="Times New Roman" w:hAnsi="Times New Roman"/>
                      <w:color w:val="000000" w:themeColor="text1"/>
                      <w:sz w:val="18"/>
                      <w:szCs w:val="18"/>
                      <w:lang w:val="de-DE"/>
                      <w14:textFill>
                        <w14:solidFill>
                          <w14:schemeClr w14:val="tx1"/>
                        </w14:solidFill>
                      </w14:textFill>
                    </w:rPr>
                    <w:t>00</w:t>
                  </w:r>
                </w:p>
              </w:tc>
              <w:tc>
                <w:tcPr>
                  <w:tcW w:w="855" w:type="dxa"/>
                  <w:vAlign w:val="center"/>
                </w:tcPr>
                <w:p w14:paraId="3C8E3CB9">
                  <w:pPr>
                    <w:pStyle w:val="93"/>
                    <w:spacing w:before="48" w:after="48"/>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0</w:t>
                  </w:r>
                  <w:r>
                    <w:rPr>
                      <w:rFonts w:ascii="Times New Roman" w:hAnsi="Times New Roman"/>
                      <w:color w:val="000000" w:themeColor="text1"/>
                      <w:sz w:val="18"/>
                      <w:szCs w:val="18"/>
                      <w14:textFill>
                        <w14:solidFill>
                          <w14:schemeClr w14:val="tx1"/>
                        </w14:solidFill>
                      </w14:textFill>
                    </w:rPr>
                    <w:t>.1</w:t>
                  </w:r>
                </w:p>
              </w:tc>
              <w:tc>
                <w:tcPr>
                  <w:tcW w:w="1590" w:type="dxa"/>
                  <w:vAlign w:val="center"/>
                </w:tcPr>
                <w:p w14:paraId="5A68E78B">
                  <w:pPr>
                    <w:pStyle w:val="93"/>
                    <w:spacing w:before="48" w:after="48"/>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否</w:t>
                  </w:r>
                </w:p>
              </w:tc>
            </w:tr>
            <w:tr w14:paraId="71033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01" w:type="dxa"/>
                  <w:vAlign w:val="center"/>
                </w:tcPr>
                <w:p w14:paraId="5E361E63">
                  <w:pPr>
                    <w:pStyle w:val="93"/>
                    <w:spacing w:before="48" w:after="48"/>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w:t>
                  </w:r>
                </w:p>
              </w:tc>
              <w:tc>
                <w:tcPr>
                  <w:tcW w:w="1932" w:type="dxa"/>
                  <w:vAlign w:val="center"/>
                </w:tcPr>
                <w:p w14:paraId="7A869EE9">
                  <w:pPr>
                    <w:pStyle w:val="93"/>
                    <w:spacing w:before="48" w:after="48"/>
                    <w:rPr>
                      <w:rFonts w:ascii="Times New Roman" w:hAnsi="Times New Roman"/>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聚对苯二甲酸乙二醇酯（PET）颗粒</w:t>
                  </w:r>
                </w:p>
              </w:tc>
              <w:tc>
                <w:tcPr>
                  <w:tcW w:w="1560" w:type="dxa"/>
                  <w:vAlign w:val="center"/>
                </w:tcPr>
                <w:p w14:paraId="5A3C1373">
                  <w:pPr>
                    <w:pStyle w:val="93"/>
                    <w:spacing w:before="48" w:after="48"/>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w:t>
                  </w:r>
                  <w:r>
                    <w:rPr>
                      <w:rFonts w:ascii="Times New Roman" w:hAnsi="Times New Roman"/>
                      <w:color w:val="000000" w:themeColor="text1"/>
                      <w:sz w:val="18"/>
                      <w:szCs w:val="18"/>
                      <w14:textFill>
                        <w14:solidFill>
                          <w14:schemeClr w14:val="tx1"/>
                        </w14:solidFill>
                      </w14:textFill>
                    </w:rPr>
                    <w:t>0</w:t>
                  </w:r>
                </w:p>
              </w:tc>
              <w:tc>
                <w:tcPr>
                  <w:tcW w:w="992" w:type="dxa"/>
                  <w:vAlign w:val="center"/>
                </w:tcPr>
                <w:p w14:paraId="65A99474">
                  <w:pPr>
                    <w:pStyle w:val="93"/>
                    <w:spacing w:before="48" w:after="48"/>
                    <w:rPr>
                      <w:rFonts w:ascii="Times New Roman" w:hAnsi="Times New Roman"/>
                      <w:color w:val="000000" w:themeColor="text1"/>
                      <w:sz w:val="18"/>
                      <w:szCs w:val="18"/>
                      <w:lang w:val="de-DE"/>
                      <w14:textFill>
                        <w14:solidFill>
                          <w14:schemeClr w14:val="tx1"/>
                        </w14:solidFill>
                      </w14:textFill>
                    </w:rPr>
                  </w:pPr>
                  <w:r>
                    <w:rPr>
                      <w:rFonts w:hint="eastAsia" w:ascii="Times New Roman" w:hAnsi="Times New Roman"/>
                      <w:color w:val="000000" w:themeColor="text1"/>
                      <w:sz w:val="18"/>
                      <w:szCs w:val="18"/>
                      <w:lang w:val="de-DE"/>
                      <w14:textFill>
                        <w14:solidFill>
                          <w14:schemeClr w14:val="tx1"/>
                        </w14:solidFill>
                      </w14:textFill>
                    </w:rPr>
                    <w:t>2</w:t>
                  </w:r>
                  <w:r>
                    <w:rPr>
                      <w:rFonts w:ascii="Times New Roman" w:hAnsi="Times New Roman"/>
                      <w:color w:val="000000" w:themeColor="text1"/>
                      <w:sz w:val="18"/>
                      <w:szCs w:val="18"/>
                      <w:lang w:val="de-DE"/>
                      <w14:textFill>
                        <w14:solidFill>
                          <w14:schemeClr w14:val="tx1"/>
                        </w14:solidFill>
                      </w14:textFill>
                    </w:rPr>
                    <w:t>00</w:t>
                  </w:r>
                </w:p>
              </w:tc>
              <w:tc>
                <w:tcPr>
                  <w:tcW w:w="855" w:type="dxa"/>
                  <w:vAlign w:val="center"/>
                </w:tcPr>
                <w:p w14:paraId="1FD4090C">
                  <w:pPr>
                    <w:pStyle w:val="93"/>
                    <w:spacing w:before="48" w:after="48"/>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0</w:t>
                  </w:r>
                  <w:r>
                    <w:rPr>
                      <w:rFonts w:ascii="Times New Roman" w:hAnsi="Times New Roman"/>
                      <w:color w:val="000000" w:themeColor="text1"/>
                      <w:sz w:val="18"/>
                      <w:szCs w:val="18"/>
                      <w14:textFill>
                        <w14:solidFill>
                          <w14:schemeClr w14:val="tx1"/>
                        </w14:solidFill>
                      </w14:textFill>
                    </w:rPr>
                    <w:t>.1</w:t>
                  </w:r>
                </w:p>
              </w:tc>
              <w:tc>
                <w:tcPr>
                  <w:tcW w:w="1590" w:type="dxa"/>
                  <w:vAlign w:val="center"/>
                </w:tcPr>
                <w:p w14:paraId="77350693">
                  <w:pPr>
                    <w:pStyle w:val="93"/>
                    <w:spacing w:before="48" w:after="48"/>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否</w:t>
                  </w:r>
                </w:p>
              </w:tc>
            </w:tr>
            <w:tr w14:paraId="1CBFE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601" w:type="dxa"/>
                  <w:vAlign w:val="center"/>
                </w:tcPr>
                <w:p w14:paraId="7518EC3F">
                  <w:pPr>
                    <w:pStyle w:val="93"/>
                    <w:spacing w:before="48" w:after="48"/>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3</w:t>
                  </w:r>
                </w:p>
              </w:tc>
              <w:tc>
                <w:tcPr>
                  <w:tcW w:w="1932" w:type="dxa"/>
                  <w:vAlign w:val="center"/>
                </w:tcPr>
                <w:p w14:paraId="21230175">
                  <w:pPr>
                    <w:pStyle w:val="93"/>
                    <w:spacing w:before="48" w:after="48"/>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废机油</w:t>
                  </w:r>
                </w:p>
              </w:tc>
              <w:tc>
                <w:tcPr>
                  <w:tcW w:w="1560" w:type="dxa"/>
                  <w:vAlign w:val="center"/>
                </w:tcPr>
                <w:p w14:paraId="27B94646">
                  <w:pPr>
                    <w:pStyle w:val="93"/>
                    <w:spacing w:before="48" w:after="48"/>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0.</w:t>
                  </w:r>
                  <w:r>
                    <w:rPr>
                      <w:rFonts w:ascii="Times New Roman" w:hAnsi="Times New Roman"/>
                      <w:color w:val="000000" w:themeColor="text1"/>
                      <w:sz w:val="18"/>
                      <w:szCs w:val="18"/>
                      <w14:textFill>
                        <w14:solidFill>
                          <w14:schemeClr w14:val="tx1"/>
                        </w14:solidFill>
                      </w14:textFill>
                    </w:rPr>
                    <w:t>1</w:t>
                  </w:r>
                </w:p>
              </w:tc>
              <w:tc>
                <w:tcPr>
                  <w:tcW w:w="992" w:type="dxa"/>
                  <w:vAlign w:val="center"/>
                </w:tcPr>
                <w:p w14:paraId="31426375">
                  <w:pPr>
                    <w:pStyle w:val="93"/>
                    <w:spacing w:before="48" w:after="48"/>
                    <w:rPr>
                      <w:rFonts w:ascii="Times New Roman" w:hAnsi="Times New Roman"/>
                      <w:color w:val="000000" w:themeColor="text1"/>
                      <w:sz w:val="18"/>
                      <w:szCs w:val="18"/>
                      <w:lang w:val="de-DE"/>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2500</w:t>
                  </w:r>
                </w:p>
              </w:tc>
              <w:tc>
                <w:tcPr>
                  <w:tcW w:w="855" w:type="dxa"/>
                  <w:vAlign w:val="center"/>
                </w:tcPr>
                <w:p w14:paraId="4BDEB84C">
                  <w:pPr>
                    <w:pStyle w:val="93"/>
                    <w:spacing w:before="48" w:after="48"/>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0</w:t>
                  </w:r>
                  <w:r>
                    <w:rPr>
                      <w:rFonts w:ascii="Times New Roman" w:hAnsi="Times New Roman"/>
                      <w:color w:val="000000" w:themeColor="text1"/>
                      <w:sz w:val="18"/>
                      <w:szCs w:val="18"/>
                      <w14:textFill>
                        <w14:solidFill>
                          <w14:schemeClr w14:val="tx1"/>
                        </w14:solidFill>
                      </w14:textFill>
                    </w:rPr>
                    <w:t>.00004</w:t>
                  </w:r>
                </w:p>
              </w:tc>
              <w:tc>
                <w:tcPr>
                  <w:tcW w:w="1590" w:type="dxa"/>
                  <w:vAlign w:val="center"/>
                </w:tcPr>
                <w:p w14:paraId="5909ABC1">
                  <w:pPr>
                    <w:pStyle w:val="93"/>
                    <w:spacing w:before="48" w:after="48"/>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否</w:t>
                  </w:r>
                </w:p>
              </w:tc>
            </w:tr>
            <w:tr w14:paraId="445BC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601" w:type="dxa"/>
                  <w:vAlign w:val="center"/>
                </w:tcPr>
                <w:p w14:paraId="07C4819A">
                  <w:pPr>
                    <w:pStyle w:val="93"/>
                    <w:spacing w:before="48" w:after="48"/>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4</w:t>
                  </w:r>
                </w:p>
              </w:tc>
              <w:tc>
                <w:tcPr>
                  <w:tcW w:w="1932" w:type="dxa"/>
                  <w:vAlign w:val="center"/>
                </w:tcPr>
                <w:p w14:paraId="21D1FB2F">
                  <w:pPr>
                    <w:pStyle w:val="93"/>
                    <w:spacing w:before="48" w:after="48"/>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废</w:t>
                  </w:r>
                  <w:r>
                    <w:rPr>
                      <w:rFonts w:hint="eastAsia" w:ascii="Times New Roman" w:hAnsi="Times New Roman"/>
                      <w:color w:val="000000" w:themeColor="text1"/>
                      <w:sz w:val="18"/>
                      <w:szCs w:val="18"/>
                      <w14:textFill>
                        <w14:solidFill>
                          <w14:schemeClr w14:val="tx1"/>
                        </w14:solidFill>
                      </w14:textFill>
                    </w:rPr>
                    <w:t>U</w:t>
                  </w:r>
                  <w:r>
                    <w:rPr>
                      <w:rFonts w:ascii="Times New Roman" w:hAnsi="Times New Roman"/>
                      <w:color w:val="000000" w:themeColor="text1"/>
                      <w:sz w:val="18"/>
                      <w:szCs w:val="18"/>
                      <w14:textFill>
                        <w14:solidFill>
                          <w14:schemeClr w14:val="tx1"/>
                        </w14:solidFill>
                      </w14:textFill>
                    </w:rPr>
                    <w:t>V管</w:t>
                  </w:r>
                </w:p>
              </w:tc>
              <w:tc>
                <w:tcPr>
                  <w:tcW w:w="1560" w:type="dxa"/>
                  <w:vAlign w:val="center"/>
                </w:tcPr>
                <w:p w14:paraId="46871B08">
                  <w:pPr>
                    <w:pStyle w:val="93"/>
                    <w:spacing w:before="48" w:after="48"/>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0.</w:t>
                  </w:r>
                  <w:r>
                    <w:rPr>
                      <w:rFonts w:ascii="Times New Roman" w:hAnsi="Times New Roman"/>
                      <w:color w:val="000000" w:themeColor="text1"/>
                      <w:sz w:val="18"/>
                      <w:szCs w:val="18"/>
                      <w14:textFill>
                        <w14:solidFill>
                          <w14:schemeClr w14:val="tx1"/>
                        </w14:solidFill>
                      </w14:textFill>
                    </w:rPr>
                    <w:t>1</w:t>
                  </w:r>
                </w:p>
              </w:tc>
              <w:tc>
                <w:tcPr>
                  <w:tcW w:w="992" w:type="dxa"/>
                  <w:vAlign w:val="center"/>
                </w:tcPr>
                <w:p w14:paraId="40722D8B">
                  <w:pPr>
                    <w:pStyle w:val="93"/>
                    <w:spacing w:before="48" w:after="48"/>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0</w:t>
                  </w:r>
                  <w:r>
                    <w:rPr>
                      <w:rFonts w:ascii="Times New Roman" w:hAnsi="Times New Roman"/>
                      <w:color w:val="000000" w:themeColor="text1"/>
                      <w:sz w:val="18"/>
                      <w:szCs w:val="18"/>
                      <w14:textFill>
                        <w14:solidFill>
                          <w14:schemeClr w14:val="tx1"/>
                        </w14:solidFill>
                      </w14:textFill>
                    </w:rPr>
                    <w:t>.25</w:t>
                  </w:r>
                </w:p>
              </w:tc>
              <w:tc>
                <w:tcPr>
                  <w:tcW w:w="855" w:type="dxa"/>
                  <w:vAlign w:val="center"/>
                </w:tcPr>
                <w:p w14:paraId="4580337D">
                  <w:pPr>
                    <w:pStyle w:val="93"/>
                    <w:spacing w:before="48" w:after="48"/>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0</w:t>
                  </w:r>
                  <w:r>
                    <w:rPr>
                      <w:rFonts w:ascii="Times New Roman" w:hAnsi="Times New Roman"/>
                      <w:color w:val="000000" w:themeColor="text1"/>
                      <w:sz w:val="18"/>
                      <w:szCs w:val="18"/>
                      <w14:textFill>
                        <w14:solidFill>
                          <w14:schemeClr w14:val="tx1"/>
                        </w14:solidFill>
                      </w14:textFill>
                    </w:rPr>
                    <w:t>.4</w:t>
                  </w:r>
                </w:p>
              </w:tc>
              <w:tc>
                <w:tcPr>
                  <w:tcW w:w="1590" w:type="dxa"/>
                  <w:vAlign w:val="center"/>
                </w:tcPr>
                <w:p w14:paraId="73104D12">
                  <w:pPr>
                    <w:pStyle w:val="93"/>
                    <w:spacing w:before="48" w:after="48"/>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否</w:t>
                  </w:r>
                </w:p>
              </w:tc>
            </w:tr>
            <w:tr w14:paraId="538E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601" w:type="dxa"/>
                  <w:vAlign w:val="center"/>
                </w:tcPr>
                <w:p w14:paraId="138077A4">
                  <w:pPr>
                    <w:pStyle w:val="93"/>
                    <w:spacing w:before="48" w:after="48"/>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5</w:t>
                  </w:r>
                </w:p>
              </w:tc>
              <w:tc>
                <w:tcPr>
                  <w:tcW w:w="1932" w:type="dxa"/>
                  <w:vAlign w:val="center"/>
                </w:tcPr>
                <w:p w14:paraId="360872E6">
                  <w:pPr>
                    <w:pStyle w:val="93"/>
                    <w:spacing w:before="48" w:after="48"/>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废活性炭</w:t>
                  </w:r>
                </w:p>
              </w:tc>
              <w:tc>
                <w:tcPr>
                  <w:tcW w:w="1560" w:type="dxa"/>
                  <w:vAlign w:val="center"/>
                </w:tcPr>
                <w:p w14:paraId="39D0FB35">
                  <w:pPr>
                    <w:pStyle w:val="93"/>
                    <w:spacing w:before="48" w:after="48"/>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w:t>
                  </w:r>
                </w:p>
              </w:tc>
              <w:tc>
                <w:tcPr>
                  <w:tcW w:w="992" w:type="dxa"/>
                  <w:vAlign w:val="center"/>
                </w:tcPr>
                <w:p w14:paraId="50F16938">
                  <w:pPr>
                    <w:pStyle w:val="93"/>
                    <w:spacing w:before="48" w:after="48"/>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w:t>
                  </w:r>
                  <w:r>
                    <w:rPr>
                      <w:rFonts w:ascii="Times New Roman" w:hAnsi="Times New Roman"/>
                      <w:color w:val="000000" w:themeColor="text1"/>
                      <w:sz w:val="18"/>
                      <w:szCs w:val="18"/>
                      <w14:textFill>
                        <w14:solidFill>
                          <w14:schemeClr w14:val="tx1"/>
                        </w14:solidFill>
                      </w14:textFill>
                    </w:rPr>
                    <w:t>00</w:t>
                  </w:r>
                </w:p>
              </w:tc>
              <w:tc>
                <w:tcPr>
                  <w:tcW w:w="855" w:type="dxa"/>
                  <w:vAlign w:val="center"/>
                </w:tcPr>
                <w:p w14:paraId="66023AAC">
                  <w:pPr>
                    <w:pStyle w:val="93"/>
                    <w:spacing w:before="48" w:after="48"/>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0</w:t>
                  </w:r>
                  <w:r>
                    <w:rPr>
                      <w:rFonts w:ascii="Times New Roman" w:hAnsi="Times New Roman"/>
                      <w:color w:val="000000" w:themeColor="text1"/>
                      <w:sz w:val="18"/>
                      <w:szCs w:val="18"/>
                      <w14:textFill>
                        <w14:solidFill>
                          <w14:schemeClr w14:val="tx1"/>
                        </w14:solidFill>
                      </w14:textFill>
                    </w:rPr>
                    <w:t>.01</w:t>
                  </w:r>
                </w:p>
              </w:tc>
              <w:tc>
                <w:tcPr>
                  <w:tcW w:w="1590" w:type="dxa"/>
                  <w:vAlign w:val="center"/>
                </w:tcPr>
                <w:p w14:paraId="7A64B427">
                  <w:pPr>
                    <w:pStyle w:val="93"/>
                    <w:spacing w:before="48" w:after="48"/>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否</w:t>
                  </w:r>
                </w:p>
              </w:tc>
            </w:tr>
            <w:tr w14:paraId="71834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601" w:type="dxa"/>
                  <w:vAlign w:val="center"/>
                </w:tcPr>
                <w:p w14:paraId="5177D4EB">
                  <w:pPr>
                    <w:pStyle w:val="93"/>
                    <w:spacing w:before="48" w:after="48"/>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6</w:t>
                  </w:r>
                </w:p>
              </w:tc>
              <w:tc>
                <w:tcPr>
                  <w:tcW w:w="1932" w:type="dxa"/>
                  <w:vAlign w:val="center"/>
                </w:tcPr>
                <w:p w14:paraId="258EEA4E">
                  <w:pPr>
                    <w:pStyle w:val="93"/>
                    <w:spacing w:before="48" w:after="48"/>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废硅油桶</w:t>
                  </w:r>
                </w:p>
              </w:tc>
              <w:tc>
                <w:tcPr>
                  <w:tcW w:w="1560" w:type="dxa"/>
                  <w:vAlign w:val="center"/>
                </w:tcPr>
                <w:p w14:paraId="04A6F351">
                  <w:pPr>
                    <w:pStyle w:val="93"/>
                    <w:spacing w:before="48" w:after="48"/>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0</w:t>
                  </w:r>
                  <w:r>
                    <w:rPr>
                      <w:rFonts w:ascii="Times New Roman" w:hAnsi="Times New Roman"/>
                      <w:color w:val="000000" w:themeColor="text1"/>
                      <w:sz w:val="18"/>
                      <w:szCs w:val="18"/>
                      <w14:textFill>
                        <w14:solidFill>
                          <w14:schemeClr w14:val="tx1"/>
                        </w14:solidFill>
                      </w14:textFill>
                    </w:rPr>
                    <w:t>.05</w:t>
                  </w:r>
                </w:p>
              </w:tc>
              <w:tc>
                <w:tcPr>
                  <w:tcW w:w="992" w:type="dxa"/>
                  <w:vAlign w:val="center"/>
                </w:tcPr>
                <w:p w14:paraId="4177513A">
                  <w:pPr>
                    <w:pStyle w:val="93"/>
                    <w:spacing w:before="48" w:after="48"/>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w:t>
                  </w:r>
                  <w:r>
                    <w:rPr>
                      <w:rFonts w:ascii="Times New Roman" w:hAnsi="Times New Roman"/>
                      <w:color w:val="000000" w:themeColor="text1"/>
                      <w:sz w:val="18"/>
                      <w:szCs w:val="18"/>
                      <w14:textFill>
                        <w14:solidFill>
                          <w14:schemeClr w14:val="tx1"/>
                        </w14:solidFill>
                      </w14:textFill>
                    </w:rPr>
                    <w:t>500</w:t>
                  </w:r>
                </w:p>
              </w:tc>
              <w:tc>
                <w:tcPr>
                  <w:tcW w:w="855" w:type="dxa"/>
                  <w:vAlign w:val="center"/>
                </w:tcPr>
                <w:p w14:paraId="618A1EDC">
                  <w:pPr>
                    <w:pStyle w:val="93"/>
                    <w:spacing w:before="48" w:after="48"/>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0</w:t>
                  </w:r>
                  <w:r>
                    <w:rPr>
                      <w:rFonts w:ascii="Times New Roman" w:hAnsi="Times New Roman"/>
                      <w:color w:val="000000" w:themeColor="text1"/>
                      <w:sz w:val="18"/>
                      <w:szCs w:val="18"/>
                      <w14:textFill>
                        <w14:solidFill>
                          <w14:schemeClr w14:val="tx1"/>
                        </w14:solidFill>
                      </w14:textFill>
                    </w:rPr>
                    <w:t>.00002</w:t>
                  </w:r>
                </w:p>
              </w:tc>
              <w:tc>
                <w:tcPr>
                  <w:tcW w:w="1590" w:type="dxa"/>
                  <w:vAlign w:val="center"/>
                </w:tcPr>
                <w:p w14:paraId="78685392">
                  <w:pPr>
                    <w:pStyle w:val="93"/>
                    <w:spacing w:before="48" w:after="48"/>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否</w:t>
                  </w:r>
                </w:p>
              </w:tc>
            </w:tr>
            <w:tr w14:paraId="53CA3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601" w:type="dxa"/>
                  <w:vAlign w:val="center"/>
                </w:tcPr>
                <w:p w14:paraId="646EF797">
                  <w:pPr>
                    <w:pStyle w:val="93"/>
                    <w:spacing w:before="48" w:after="48"/>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lang w:val="zh-CN"/>
                      <w14:textFill>
                        <w14:solidFill>
                          <w14:schemeClr w14:val="tx1"/>
                        </w14:solidFill>
                      </w14:textFill>
                    </w:rPr>
                    <w:t>Σq/Q</w:t>
                  </w:r>
                </w:p>
              </w:tc>
              <w:tc>
                <w:tcPr>
                  <w:tcW w:w="5339" w:type="dxa"/>
                  <w:gridSpan w:val="4"/>
                  <w:vAlign w:val="center"/>
                </w:tcPr>
                <w:p w14:paraId="662B51CC">
                  <w:pPr>
                    <w:pStyle w:val="93"/>
                    <w:spacing w:before="48" w:after="48"/>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20/200+20/200+0.1/2500+0.1/0.25+2/200+0.05/2500=0.61006</w:t>
                  </w:r>
                </w:p>
              </w:tc>
              <w:tc>
                <w:tcPr>
                  <w:tcW w:w="1590" w:type="dxa"/>
                  <w:vAlign w:val="center"/>
                </w:tcPr>
                <w:p w14:paraId="1970631A">
                  <w:pPr>
                    <w:pStyle w:val="93"/>
                    <w:spacing w:before="48" w:after="48"/>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否</w:t>
                  </w:r>
                </w:p>
              </w:tc>
            </w:tr>
          </w:tbl>
          <w:p w14:paraId="66E68DDF">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经计算得Σq/Q=20/200+20/200+0.1/2500+0.1/0.25+2/200+0.05/2500=0.61006＜1。因此，本项目不构成重大危险源。</w:t>
            </w:r>
          </w:p>
          <w:p w14:paraId="2B9E0765">
            <w:pPr>
              <w:autoSpaceDE w:val="0"/>
              <w:autoSpaceDN w:val="0"/>
              <w:adjustRightInd w:val="0"/>
              <w:spacing w:line="360" w:lineRule="auto"/>
              <w:ind w:firstLine="422" w:firstLineChars="200"/>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6、</w:t>
            </w:r>
            <w:r>
              <w:rPr>
                <w:b/>
                <w:bCs/>
                <w:color w:val="000000" w:themeColor="text1"/>
                <w:kern w:val="0"/>
                <w:szCs w:val="21"/>
                <w14:textFill>
                  <w14:solidFill>
                    <w14:schemeClr w14:val="tx1"/>
                  </w14:solidFill>
                </w14:textFill>
              </w:rPr>
              <w:t>风险事故环境影响分析</w:t>
            </w:r>
          </w:p>
          <w:p w14:paraId="12506E71">
            <w:pPr>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根据项目特点，进行危险源辨识和风险分析，辨识出的主要环境风险源及风险因子及环境影响详见表4-30。</w:t>
            </w:r>
          </w:p>
          <w:p w14:paraId="27DDA3CF">
            <w:pPr>
              <w:adjustRightInd w:val="0"/>
              <w:snapToGrid w:val="0"/>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 xml:space="preserve">表4-30   </w:t>
            </w:r>
            <w:r>
              <w:rPr>
                <w:rFonts w:hint="eastAsia"/>
                <w:b/>
                <w:bCs/>
                <w:color w:val="000000" w:themeColor="text1"/>
                <w:sz w:val="18"/>
                <w:szCs w:val="18"/>
                <w14:textFill>
                  <w14:solidFill>
                    <w14:schemeClr w14:val="tx1"/>
                  </w14:solidFill>
                </w14:textFill>
              </w:rPr>
              <w:t>主要环境风险源及风险因子</w:t>
            </w:r>
            <w:r>
              <w:rPr>
                <w:b/>
                <w:bCs/>
                <w:color w:val="000000" w:themeColor="text1"/>
                <w:sz w:val="18"/>
                <w:szCs w:val="18"/>
                <w14:textFill>
                  <w14:solidFill>
                    <w14:schemeClr w14:val="tx1"/>
                  </w14:solidFill>
                </w14:textFill>
              </w:rPr>
              <w:t>一览表</w:t>
            </w:r>
          </w:p>
          <w:tbl>
            <w:tblPr>
              <w:tblStyle w:val="31"/>
              <w:tblW w:w="7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992"/>
              <w:gridCol w:w="993"/>
              <w:gridCol w:w="1275"/>
              <w:gridCol w:w="3698"/>
            </w:tblGrid>
            <w:tr w14:paraId="647F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blHeader/>
                <w:jc w:val="center"/>
              </w:trPr>
              <w:tc>
                <w:tcPr>
                  <w:tcW w:w="974" w:type="dxa"/>
                  <w:vAlign w:val="center"/>
                </w:tcPr>
                <w:p w14:paraId="4A559615">
                  <w:pPr>
                    <w:pStyle w:val="59"/>
                    <w:spacing w:line="240" w:lineRule="auto"/>
                    <w:ind w:left="0" w:leftChars="0"/>
                    <w:rPr>
                      <w:b/>
                      <w:color w:val="000000" w:themeColor="text1"/>
                      <w14:textFill>
                        <w14:solidFill>
                          <w14:schemeClr w14:val="tx1"/>
                        </w14:solidFill>
                      </w14:textFill>
                    </w:rPr>
                  </w:pPr>
                  <w:r>
                    <w:rPr>
                      <w:b/>
                      <w:color w:val="000000" w:themeColor="text1"/>
                      <w14:textFill>
                        <w14:solidFill>
                          <w14:schemeClr w14:val="tx1"/>
                        </w14:solidFill>
                      </w14:textFill>
                    </w:rPr>
                    <w:t>事故类型</w:t>
                  </w:r>
                </w:p>
              </w:tc>
              <w:tc>
                <w:tcPr>
                  <w:tcW w:w="992" w:type="dxa"/>
                  <w:vAlign w:val="center"/>
                </w:tcPr>
                <w:p w14:paraId="3BB96E0C">
                  <w:pPr>
                    <w:pStyle w:val="59"/>
                    <w:spacing w:line="240" w:lineRule="auto"/>
                    <w:ind w:left="0" w:leftChars="0"/>
                    <w:rPr>
                      <w:b/>
                      <w:color w:val="000000" w:themeColor="text1"/>
                      <w14:textFill>
                        <w14:solidFill>
                          <w14:schemeClr w14:val="tx1"/>
                        </w14:solidFill>
                      </w14:textFill>
                    </w:rPr>
                  </w:pPr>
                  <w:r>
                    <w:rPr>
                      <w:b/>
                      <w:color w:val="000000" w:themeColor="text1"/>
                      <w14:textFill>
                        <w14:solidFill>
                          <w14:schemeClr w14:val="tx1"/>
                        </w14:solidFill>
                      </w14:textFill>
                    </w:rPr>
                    <w:t>风险</w:t>
                  </w:r>
                  <w:r>
                    <w:rPr>
                      <w:rFonts w:hint="eastAsia"/>
                      <w:b/>
                      <w:color w:val="000000" w:themeColor="text1"/>
                      <w14:textFill>
                        <w14:solidFill>
                          <w14:schemeClr w14:val="tx1"/>
                        </w14:solidFill>
                      </w14:textFill>
                    </w:rPr>
                    <w:t>单元</w:t>
                  </w:r>
                </w:p>
              </w:tc>
              <w:tc>
                <w:tcPr>
                  <w:tcW w:w="993" w:type="dxa"/>
                  <w:vAlign w:val="center"/>
                </w:tcPr>
                <w:p w14:paraId="4EB1961C">
                  <w:pPr>
                    <w:pStyle w:val="59"/>
                    <w:spacing w:line="240" w:lineRule="auto"/>
                    <w:ind w:left="0" w:leftChars="0"/>
                    <w:rPr>
                      <w:b/>
                      <w:color w:val="000000" w:themeColor="text1"/>
                      <w14:textFill>
                        <w14:solidFill>
                          <w14:schemeClr w14:val="tx1"/>
                        </w14:solidFill>
                      </w14:textFill>
                    </w:rPr>
                  </w:pPr>
                  <w:r>
                    <w:rPr>
                      <w:b/>
                      <w:color w:val="000000" w:themeColor="text1"/>
                      <w14:textFill>
                        <w14:solidFill>
                          <w14:schemeClr w14:val="tx1"/>
                        </w14:solidFill>
                      </w14:textFill>
                    </w:rPr>
                    <w:t>风险物质</w:t>
                  </w:r>
                </w:p>
              </w:tc>
              <w:tc>
                <w:tcPr>
                  <w:tcW w:w="1275" w:type="dxa"/>
                  <w:vAlign w:val="center"/>
                </w:tcPr>
                <w:p w14:paraId="29002AA6">
                  <w:pPr>
                    <w:pStyle w:val="59"/>
                    <w:spacing w:line="240" w:lineRule="auto"/>
                    <w:ind w:left="0" w:leftChars="0"/>
                    <w:rPr>
                      <w:b/>
                      <w:color w:val="000000" w:themeColor="text1"/>
                      <w14:textFill>
                        <w14:solidFill>
                          <w14:schemeClr w14:val="tx1"/>
                        </w14:solidFill>
                      </w14:textFill>
                    </w:rPr>
                  </w:pPr>
                  <w:r>
                    <w:rPr>
                      <w:b/>
                      <w:color w:val="000000" w:themeColor="text1"/>
                      <w14:textFill>
                        <w14:solidFill>
                          <w14:schemeClr w14:val="tx1"/>
                        </w14:solidFill>
                      </w14:textFill>
                    </w:rPr>
                    <w:t>事故原因</w:t>
                  </w:r>
                </w:p>
              </w:tc>
              <w:tc>
                <w:tcPr>
                  <w:tcW w:w="3698" w:type="dxa"/>
                  <w:vAlign w:val="center"/>
                </w:tcPr>
                <w:p w14:paraId="4BA203AC">
                  <w:pPr>
                    <w:pStyle w:val="59"/>
                    <w:spacing w:line="240" w:lineRule="auto"/>
                    <w:ind w:left="0" w:leftChars="0"/>
                    <w:rPr>
                      <w:b/>
                      <w:color w:val="000000" w:themeColor="text1"/>
                      <w14:textFill>
                        <w14:solidFill>
                          <w14:schemeClr w14:val="tx1"/>
                        </w14:solidFill>
                      </w14:textFill>
                    </w:rPr>
                  </w:pPr>
                  <w:r>
                    <w:rPr>
                      <w:b/>
                      <w:color w:val="000000" w:themeColor="text1"/>
                      <w14:textFill>
                        <w14:solidFill>
                          <w14:schemeClr w14:val="tx1"/>
                        </w14:solidFill>
                      </w14:textFill>
                    </w:rPr>
                    <w:t>环境影响分析</w:t>
                  </w:r>
                </w:p>
              </w:tc>
            </w:tr>
            <w:tr w14:paraId="54A83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blHeader/>
                <w:jc w:val="center"/>
              </w:trPr>
              <w:tc>
                <w:tcPr>
                  <w:tcW w:w="974" w:type="dxa"/>
                  <w:vMerge w:val="restart"/>
                  <w:vAlign w:val="center"/>
                </w:tcPr>
                <w:p w14:paraId="50752B30">
                  <w:pPr>
                    <w:pStyle w:val="59"/>
                    <w:spacing w:line="240" w:lineRule="auto"/>
                    <w:rPr>
                      <w:color w:val="000000" w:themeColor="text1"/>
                      <w14:textFill>
                        <w14:solidFill>
                          <w14:schemeClr w14:val="tx1"/>
                        </w14:solidFill>
                      </w14:textFill>
                    </w:rPr>
                  </w:pPr>
                  <w:r>
                    <w:rPr>
                      <w:color w:val="000000" w:themeColor="text1"/>
                      <w14:textFill>
                        <w14:solidFill>
                          <w14:schemeClr w14:val="tx1"/>
                        </w14:solidFill>
                      </w14:textFill>
                    </w:rPr>
                    <w:t>火灾事故</w:t>
                  </w:r>
                </w:p>
              </w:tc>
              <w:tc>
                <w:tcPr>
                  <w:tcW w:w="992" w:type="dxa"/>
                  <w:vAlign w:val="center"/>
                </w:tcPr>
                <w:p w14:paraId="77418F2A">
                  <w:pPr>
                    <w:pStyle w:val="59"/>
                    <w:spacing w:line="240" w:lineRule="auto"/>
                    <w:rPr>
                      <w:color w:val="000000" w:themeColor="text1"/>
                      <w14:textFill>
                        <w14:solidFill>
                          <w14:schemeClr w14:val="tx1"/>
                        </w14:solidFill>
                      </w14:textFill>
                    </w:rPr>
                  </w:pPr>
                  <w:r>
                    <w:rPr>
                      <w:color w:val="000000" w:themeColor="text1"/>
                      <w14:textFill>
                        <w14:solidFill>
                          <w14:schemeClr w14:val="tx1"/>
                        </w14:solidFill>
                      </w14:textFill>
                    </w:rPr>
                    <w:t>生产车间</w:t>
                  </w:r>
                </w:p>
              </w:tc>
              <w:tc>
                <w:tcPr>
                  <w:tcW w:w="993" w:type="dxa"/>
                  <w:vAlign w:val="center"/>
                </w:tcPr>
                <w:p w14:paraId="2A068153">
                  <w:pPr>
                    <w:pStyle w:val="59"/>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项目原料、产品</w:t>
                  </w:r>
                  <w:r>
                    <w:rPr>
                      <w:color w:val="000000" w:themeColor="text1"/>
                      <w14:textFill>
                        <w14:solidFill>
                          <w14:schemeClr w14:val="tx1"/>
                        </w14:solidFill>
                      </w14:textFill>
                    </w:rPr>
                    <w:t>等</w:t>
                  </w:r>
                </w:p>
              </w:tc>
              <w:tc>
                <w:tcPr>
                  <w:tcW w:w="1275" w:type="dxa"/>
                  <w:vAlign w:val="center"/>
                </w:tcPr>
                <w:p w14:paraId="4206346D">
                  <w:pPr>
                    <w:pStyle w:val="59"/>
                    <w:spacing w:line="240" w:lineRule="auto"/>
                    <w:rPr>
                      <w:color w:val="000000" w:themeColor="text1"/>
                      <w14:textFill>
                        <w14:solidFill>
                          <w14:schemeClr w14:val="tx1"/>
                        </w14:solidFill>
                      </w14:textFill>
                    </w:rPr>
                  </w:pPr>
                  <w:r>
                    <w:rPr>
                      <w:color w:val="000000" w:themeColor="text1"/>
                      <w14:textFill>
                        <w14:solidFill>
                          <w14:schemeClr w14:val="tx1"/>
                        </w14:solidFill>
                      </w14:textFill>
                    </w:rPr>
                    <w:t>生产过程中操作不当遇火源</w:t>
                  </w:r>
                </w:p>
              </w:tc>
              <w:tc>
                <w:tcPr>
                  <w:tcW w:w="3698" w:type="dxa"/>
                  <w:vMerge w:val="restart"/>
                  <w:vAlign w:val="center"/>
                </w:tcPr>
                <w:p w14:paraId="1EB4E317">
                  <w:pPr>
                    <w:pStyle w:val="59"/>
                    <w:spacing w:line="240" w:lineRule="auto"/>
                    <w:rPr>
                      <w:color w:val="000000" w:themeColor="text1"/>
                      <w14:textFill>
                        <w14:solidFill>
                          <w14:schemeClr w14:val="tx1"/>
                        </w14:solidFill>
                      </w14:textFill>
                    </w:rPr>
                  </w:pPr>
                  <w:r>
                    <w:rPr>
                      <w:color w:val="000000" w:themeColor="text1"/>
                      <w14:textFill>
                        <w14:solidFill>
                          <w14:schemeClr w14:val="tx1"/>
                        </w14:solidFill>
                      </w14:textFill>
                    </w:rPr>
                    <w:t>项目生产过程中使用的原料、产品为可燃物，</w:t>
                  </w:r>
                  <w:r>
                    <w:rPr>
                      <w:rFonts w:hint="eastAsia"/>
                      <w:color w:val="000000" w:themeColor="text1"/>
                      <w14:textFill>
                        <w14:solidFill>
                          <w14:schemeClr w14:val="tx1"/>
                        </w14:solidFill>
                      </w14:textFill>
                    </w:rPr>
                    <w:t>项目</w:t>
                  </w:r>
                  <w:r>
                    <w:rPr>
                      <w:color w:val="000000" w:themeColor="text1"/>
                      <w14:textFill>
                        <w14:solidFill>
                          <w14:schemeClr w14:val="tx1"/>
                        </w14:solidFill>
                      </w14:textFill>
                    </w:rPr>
                    <w:t>在物料</w:t>
                  </w:r>
                  <w:r>
                    <w:rPr>
                      <w:rFonts w:hint="eastAsia"/>
                      <w:color w:val="000000" w:themeColor="text1"/>
                      <w14:textFill>
                        <w14:solidFill>
                          <w14:schemeClr w14:val="tx1"/>
                        </w14:solidFill>
                      </w14:textFill>
                    </w:rPr>
                    <w:t>、产品</w:t>
                  </w:r>
                  <w:r>
                    <w:rPr>
                      <w:color w:val="000000" w:themeColor="text1"/>
                      <w14:textFill>
                        <w14:solidFill>
                          <w14:schemeClr w14:val="tx1"/>
                        </w14:solidFill>
                      </w14:textFill>
                    </w:rPr>
                    <w:t>的运输、仓储和生产过程中，如管理、操作不当或意外事故，遇</w:t>
                  </w:r>
                  <w:r>
                    <w:rPr>
                      <w:rFonts w:hint="eastAsia"/>
                      <w:color w:val="000000" w:themeColor="text1"/>
                      <w14:textFill>
                        <w14:solidFill>
                          <w14:schemeClr w14:val="tx1"/>
                        </w14:solidFill>
                      </w14:textFill>
                    </w:rPr>
                    <w:t>高温</w:t>
                  </w:r>
                  <w:r>
                    <w:rPr>
                      <w:color w:val="000000" w:themeColor="text1"/>
                      <w14:textFill>
                        <w14:solidFill>
                          <w14:schemeClr w14:val="tx1"/>
                        </w14:solidFill>
                      </w14:textFill>
                    </w:rPr>
                    <w:t>引起火灾事故，会造成大气环境二次污染。</w:t>
                  </w:r>
                </w:p>
              </w:tc>
            </w:tr>
            <w:tr w14:paraId="60C7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blHeader/>
                <w:jc w:val="center"/>
              </w:trPr>
              <w:tc>
                <w:tcPr>
                  <w:tcW w:w="974" w:type="dxa"/>
                  <w:vMerge w:val="continue"/>
                  <w:vAlign w:val="center"/>
                </w:tcPr>
                <w:p w14:paraId="486CBDE8">
                  <w:pPr>
                    <w:pStyle w:val="59"/>
                    <w:spacing w:line="240" w:lineRule="auto"/>
                    <w:rPr>
                      <w:color w:val="000000" w:themeColor="text1"/>
                      <w14:textFill>
                        <w14:solidFill>
                          <w14:schemeClr w14:val="tx1"/>
                        </w14:solidFill>
                      </w14:textFill>
                    </w:rPr>
                  </w:pPr>
                </w:p>
              </w:tc>
              <w:tc>
                <w:tcPr>
                  <w:tcW w:w="992" w:type="dxa"/>
                  <w:vAlign w:val="center"/>
                </w:tcPr>
                <w:p w14:paraId="59B21BF7">
                  <w:pPr>
                    <w:pStyle w:val="59"/>
                    <w:spacing w:line="240" w:lineRule="auto"/>
                    <w:rPr>
                      <w:color w:val="000000" w:themeColor="text1"/>
                      <w14:textFill>
                        <w14:solidFill>
                          <w14:schemeClr w14:val="tx1"/>
                        </w14:solidFill>
                      </w14:textFill>
                    </w:rPr>
                  </w:pPr>
                  <w:r>
                    <w:rPr>
                      <w:color w:val="000000" w:themeColor="text1"/>
                      <w14:textFill>
                        <w14:solidFill>
                          <w14:schemeClr w14:val="tx1"/>
                        </w14:solidFill>
                      </w14:textFill>
                    </w:rPr>
                    <w:t>原料、产品仓库</w:t>
                  </w:r>
                </w:p>
              </w:tc>
              <w:tc>
                <w:tcPr>
                  <w:tcW w:w="993" w:type="dxa"/>
                  <w:vAlign w:val="center"/>
                </w:tcPr>
                <w:p w14:paraId="4595ED06">
                  <w:pPr>
                    <w:pStyle w:val="59"/>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项目原料、产品</w:t>
                  </w:r>
                  <w:r>
                    <w:rPr>
                      <w:color w:val="000000" w:themeColor="text1"/>
                      <w14:textFill>
                        <w14:solidFill>
                          <w14:schemeClr w14:val="tx1"/>
                        </w14:solidFill>
                      </w14:textFill>
                    </w:rPr>
                    <w:t>等</w:t>
                  </w:r>
                </w:p>
              </w:tc>
              <w:tc>
                <w:tcPr>
                  <w:tcW w:w="1275" w:type="dxa"/>
                  <w:vAlign w:val="center"/>
                </w:tcPr>
                <w:p w14:paraId="595CEB45">
                  <w:pPr>
                    <w:pStyle w:val="59"/>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收</w:t>
                  </w:r>
                  <w:r>
                    <w:rPr>
                      <w:color w:val="000000" w:themeColor="text1"/>
                      <w14:textFill>
                        <w14:solidFill>
                          <w14:schemeClr w14:val="tx1"/>
                        </w14:solidFill>
                      </w14:textFill>
                    </w:rPr>
                    <w:t>集、储存、转存等过程中遇火源</w:t>
                  </w:r>
                </w:p>
              </w:tc>
              <w:tc>
                <w:tcPr>
                  <w:tcW w:w="3698" w:type="dxa"/>
                  <w:vMerge w:val="continue"/>
                  <w:vAlign w:val="center"/>
                </w:tcPr>
                <w:p w14:paraId="68784517">
                  <w:pPr>
                    <w:pStyle w:val="59"/>
                    <w:spacing w:line="240" w:lineRule="auto"/>
                    <w:rPr>
                      <w:color w:val="000000" w:themeColor="text1"/>
                      <w14:textFill>
                        <w14:solidFill>
                          <w14:schemeClr w14:val="tx1"/>
                        </w14:solidFill>
                      </w14:textFill>
                    </w:rPr>
                  </w:pPr>
                </w:p>
              </w:tc>
            </w:tr>
            <w:tr w14:paraId="2FE5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blHeader/>
                <w:jc w:val="center"/>
              </w:trPr>
              <w:tc>
                <w:tcPr>
                  <w:tcW w:w="974" w:type="dxa"/>
                  <w:vMerge w:val="continue"/>
                  <w:vAlign w:val="center"/>
                </w:tcPr>
                <w:p w14:paraId="127BB4E5">
                  <w:pPr>
                    <w:pStyle w:val="59"/>
                    <w:spacing w:line="240" w:lineRule="auto"/>
                    <w:rPr>
                      <w:color w:val="000000" w:themeColor="text1"/>
                      <w14:textFill>
                        <w14:solidFill>
                          <w14:schemeClr w14:val="tx1"/>
                        </w14:solidFill>
                      </w14:textFill>
                    </w:rPr>
                  </w:pPr>
                </w:p>
              </w:tc>
              <w:tc>
                <w:tcPr>
                  <w:tcW w:w="992" w:type="dxa"/>
                  <w:vAlign w:val="center"/>
                </w:tcPr>
                <w:p w14:paraId="677038AE">
                  <w:pPr>
                    <w:pStyle w:val="59"/>
                    <w:spacing w:line="240" w:lineRule="auto"/>
                    <w:rPr>
                      <w:color w:val="000000" w:themeColor="text1"/>
                      <w14:textFill>
                        <w14:solidFill>
                          <w14:schemeClr w14:val="tx1"/>
                        </w14:solidFill>
                      </w14:textFill>
                    </w:rPr>
                  </w:pPr>
                  <w:r>
                    <w:rPr>
                      <w:color w:val="000000" w:themeColor="text1"/>
                      <w14:textFill>
                        <w14:solidFill>
                          <w14:schemeClr w14:val="tx1"/>
                        </w14:solidFill>
                      </w14:textFill>
                    </w:rPr>
                    <w:t>危险废物暂存间</w:t>
                  </w:r>
                </w:p>
              </w:tc>
              <w:tc>
                <w:tcPr>
                  <w:tcW w:w="993" w:type="dxa"/>
                  <w:vAlign w:val="center"/>
                </w:tcPr>
                <w:p w14:paraId="77D0AD73">
                  <w:pPr>
                    <w:pStyle w:val="59"/>
                    <w:spacing w:line="240" w:lineRule="auto"/>
                    <w:rPr>
                      <w:color w:val="000000" w:themeColor="text1"/>
                      <w14:textFill>
                        <w14:solidFill>
                          <w14:schemeClr w14:val="tx1"/>
                        </w14:solidFill>
                      </w14:textFill>
                    </w:rPr>
                  </w:pPr>
                  <w:r>
                    <w:rPr>
                      <w:color w:val="000000" w:themeColor="text1"/>
                      <w14:textFill>
                        <w14:solidFill>
                          <w14:schemeClr w14:val="tx1"/>
                        </w14:solidFill>
                      </w14:textFill>
                    </w:rPr>
                    <w:t>废机油、废活性炭</w:t>
                  </w:r>
                </w:p>
              </w:tc>
              <w:tc>
                <w:tcPr>
                  <w:tcW w:w="1275" w:type="dxa"/>
                  <w:vAlign w:val="center"/>
                </w:tcPr>
                <w:p w14:paraId="231C7132">
                  <w:pPr>
                    <w:pStyle w:val="59"/>
                    <w:spacing w:line="240" w:lineRule="auto"/>
                    <w:rPr>
                      <w:color w:val="000000" w:themeColor="text1"/>
                      <w14:textFill>
                        <w14:solidFill>
                          <w14:schemeClr w14:val="tx1"/>
                        </w14:solidFill>
                      </w14:textFill>
                    </w:rPr>
                  </w:pPr>
                  <w:r>
                    <w:rPr>
                      <w:color w:val="000000" w:themeColor="text1"/>
                      <w14:textFill>
                        <w14:solidFill>
                          <w14:schemeClr w14:val="tx1"/>
                        </w14:solidFill>
                      </w14:textFill>
                    </w:rPr>
                    <w:t>储存设施倾倒、破损、操作失误等泄漏遇火源</w:t>
                  </w:r>
                </w:p>
              </w:tc>
              <w:tc>
                <w:tcPr>
                  <w:tcW w:w="3698" w:type="dxa"/>
                  <w:vAlign w:val="center"/>
                </w:tcPr>
                <w:p w14:paraId="093F7113">
                  <w:pPr>
                    <w:pStyle w:val="59"/>
                    <w:spacing w:line="240" w:lineRule="auto"/>
                    <w:rPr>
                      <w:color w:val="000000" w:themeColor="text1"/>
                      <w14:textFill>
                        <w14:solidFill>
                          <w14:schemeClr w14:val="tx1"/>
                        </w14:solidFill>
                      </w14:textFill>
                    </w:rPr>
                  </w:pPr>
                  <w:r>
                    <w:rPr>
                      <w:color w:val="000000" w:themeColor="text1"/>
                      <w14:textFill>
                        <w14:solidFill>
                          <w14:schemeClr w14:val="tx1"/>
                        </w14:solidFill>
                      </w14:textFill>
                    </w:rPr>
                    <w:t>项目危险废物暂存间内废活性炭可燃，废机油为液态易燃物质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遇明火</w:t>
                  </w:r>
                  <w:r>
                    <w:rPr>
                      <w:rFonts w:hint="eastAsia"/>
                      <w:color w:val="000000" w:themeColor="text1"/>
                      <w:lang w:eastAsia="zh-CN"/>
                      <w14:textFill>
                        <w14:solidFill>
                          <w14:schemeClr w14:val="tx1"/>
                        </w14:solidFill>
                      </w14:textFill>
                    </w:rPr>
                    <w:t>引起</w:t>
                  </w:r>
                  <w:r>
                    <w:rPr>
                      <w:color w:val="000000" w:themeColor="text1"/>
                      <w14:textFill>
                        <w14:solidFill>
                          <w14:schemeClr w14:val="tx1"/>
                        </w14:solidFill>
                      </w14:textFill>
                    </w:rPr>
                    <w:t>火灾事故</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项目发生火灾后不可避免对项目区内人员安全、财产及环境空气造成</w:t>
                  </w:r>
                  <w:r>
                    <w:rPr>
                      <w:rFonts w:hint="eastAsia"/>
                      <w:color w:val="000000" w:themeColor="text1"/>
                      <w14:textFill>
                        <w14:solidFill>
                          <w14:schemeClr w14:val="tx1"/>
                        </w14:solidFill>
                      </w14:textFill>
                    </w:rPr>
                    <w:t>不利</w:t>
                  </w:r>
                  <w:r>
                    <w:rPr>
                      <w:color w:val="000000" w:themeColor="text1"/>
                      <w14:textFill>
                        <w14:solidFill>
                          <w14:schemeClr w14:val="tx1"/>
                        </w14:solidFill>
                      </w14:textFill>
                    </w:rPr>
                    <w:t>影响</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同时火灾事故</w:t>
                  </w:r>
                  <w:r>
                    <w:rPr>
                      <w:rFonts w:hint="eastAsia"/>
                      <w:color w:val="000000" w:themeColor="text1"/>
                      <w14:textFill>
                        <w14:solidFill>
                          <w14:schemeClr w14:val="tx1"/>
                        </w14:solidFill>
                      </w14:textFill>
                    </w:rPr>
                    <w:t>会引发次生环境风险，例如消防废水的事故排放会对周围的地表水环境造成水环境污染，</w:t>
                  </w:r>
                  <w:r>
                    <w:rPr>
                      <w:color w:val="000000" w:themeColor="text1"/>
                      <w14:textFill>
                        <w14:solidFill>
                          <w14:schemeClr w14:val="tx1"/>
                        </w14:solidFill>
                      </w14:textFill>
                    </w:rPr>
                    <w:t>同时火灾事故伴随的有毒有害气体的产生，将对周边环境产生不利影响。</w:t>
                  </w:r>
                </w:p>
              </w:tc>
            </w:tr>
            <w:tr w14:paraId="26F1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blHeader/>
                <w:jc w:val="center"/>
              </w:trPr>
              <w:tc>
                <w:tcPr>
                  <w:tcW w:w="974" w:type="dxa"/>
                  <w:vAlign w:val="center"/>
                </w:tcPr>
                <w:p w14:paraId="5C0A58F1">
                  <w:pPr>
                    <w:pStyle w:val="59"/>
                    <w:spacing w:line="240" w:lineRule="auto"/>
                    <w:rPr>
                      <w:color w:val="000000" w:themeColor="text1"/>
                      <w14:textFill>
                        <w14:solidFill>
                          <w14:schemeClr w14:val="tx1"/>
                        </w14:solidFill>
                      </w14:textFill>
                    </w:rPr>
                  </w:pPr>
                  <w:r>
                    <w:rPr>
                      <w:color w:val="000000" w:themeColor="text1"/>
                      <w14:textFill>
                        <w14:solidFill>
                          <w14:schemeClr w14:val="tx1"/>
                        </w14:solidFill>
                      </w14:textFill>
                    </w:rPr>
                    <w:t>废气非正常排放事故</w:t>
                  </w:r>
                </w:p>
              </w:tc>
              <w:tc>
                <w:tcPr>
                  <w:tcW w:w="992" w:type="dxa"/>
                  <w:vAlign w:val="center"/>
                </w:tcPr>
                <w:p w14:paraId="6DB530D5">
                  <w:pPr>
                    <w:pStyle w:val="59"/>
                    <w:spacing w:line="240" w:lineRule="auto"/>
                    <w:rPr>
                      <w:color w:val="000000" w:themeColor="text1"/>
                      <w14:textFill>
                        <w14:solidFill>
                          <w14:schemeClr w14:val="tx1"/>
                        </w14:solidFill>
                      </w14:textFill>
                    </w:rPr>
                  </w:pPr>
                  <w:r>
                    <w:rPr>
                      <w:color w:val="000000" w:themeColor="text1"/>
                      <w14:textFill>
                        <w14:solidFill>
                          <w14:schemeClr w14:val="tx1"/>
                        </w14:solidFill>
                      </w14:textFill>
                    </w:rPr>
                    <w:t>生产废气处理系统</w:t>
                  </w:r>
                </w:p>
              </w:tc>
              <w:tc>
                <w:tcPr>
                  <w:tcW w:w="993" w:type="dxa"/>
                  <w:vAlign w:val="center"/>
                </w:tcPr>
                <w:p w14:paraId="2BB6C9E4">
                  <w:pPr>
                    <w:pStyle w:val="59"/>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颗粒物、非甲烷总烃</w:t>
                  </w:r>
                </w:p>
              </w:tc>
              <w:tc>
                <w:tcPr>
                  <w:tcW w:w="1275" w:type="dxa"/>
                  <w:vAlign w:val="center"/>
                </w:tcPr>
                <w:p w14:paraId="1671843D">
                  <w:pPr>
                    <w:pStyle w:val="59"/>
                    <w:spacing w:line="240" w:lineRule="auto"/>
                    <w:rPr>
                      <w:color w:val="000000" w:themeColor="text1"/>
                      <w14:textFill>
                        <w14:solidFill>
                          <w14:schemeClr w14:val="tx1"/>
                        </w14:solidFill>
                      </w14:textFill>
                    </w:rPr>
                  </w:pPr>
                  <w:r>
                    <w:rPr>
                      <w:color w:val="000000" w:themeColor="text1"/>
                      <w14:textFill>
                        <w14:solidFill>
                          <w14:schemeClr w14:val="tx1"/>
                        </w14:solidFill>
                      </w14:textFill>
                    </w:rPr>
                    <w:t>废气处理系统故障、处理设施破损等</w:t>
                  </w:r>
                </w:p>
              </w:tc>
              <w:tc>
                <w:tcPr>
                  <w:tcW w:w="3698" w:type="dxa"/>
                  <w:vAlign w:val="center"/>
                </w:tcPr>
                <w:p w14:paraId="4F63EEF7">
                  <w:pPr>
                    <w:pStyle w:val="59"/>
                    <w:spacing w:line="240" w:lineRule="auto"/>
                    <w:rPr>
                      <w:color w:val="000000" w:themeColor="text1"/>
                      <w14:textFill>
                        <w14:solidFill>
                          <w14:schemeClr w14:val="tx1"/>
                        </w14:solidFill>
                      </w14:textFill>
                    </w:rPr>
                  </w:pPr>
                  <w:r>
                    <w:rPr>
                      <w:color w:val="000000" w:themeColor="text1"/>
                      <w14:textFill>
                        <w14:solidFill>
                          <w14:schemeClr w14:val="tx1"/>
                        </w14:solidFill>
                      </w14:textFill>
                    </w:rPr>
                    <w:t>若废气治理措施未能正常运行，项目产生的大气污染物会进入外环境，造成外环境污染。当废气处理系统及装置因操作失误、设备失修、腐蚀、工艺失控、设备被破坏等原因，导致废气处理系统及装置运行异常，污染物非正常排放，造成大气环境污染</w:t>
                  </w:r>
                  <w:r>
                    <w:rPr>
                      <w:rFonts w:hint="eastAsia"/>
                      <w:color w:val="000000" w:themeColor="text1"/>
                      <w14:textFill>
                        <w14:solidFill>
                          <w14:schemeClr w14:val="tx1"/>
                        </w14:solidFill>
                      </w14:textFill>
                    </w:rPr>
                    <w:t>。</w:t>
                  </w:r>
                </w:p>
              </w:tc>
            </w:tr>
            <w:tr w14:paraId="74A34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blHeader/>
                <w:jc w:val="center"/>
              </w:trPr>
              <w:tc>
                <w:tcPr>
                  <w:tcW w:w="974" w:type="dxa"/>
                  <w:vAlign w:val="center"/>
                </w:tcPr>
                <w:p w14:paraId="06D62CCE">
                  <w:pPr>
                    <w:pStyle w:val="59"/>
                    <w:spacing w:line="240" w:lineRule="auto"/>
                    <w:rPr>
                      <w:color w:val="000000" w:themeColor="text1"/>
                      <w14:textFill>
                        <w14:solidFill>
                          <w14:schemeClr w14:val="tx1"/>
                        </w14:solidFill>
                      </w14:textFill>
                    </w:rPr>
                  </w:pPr>
                  <w:r>
                    <w:rPr>
                      <w:color w:val="000000" w:themeColor="text1"/>
                      <w14:textFill>
                        <w14:solidFill>
                          <w14:schemeClr w14:val="tx1"/>
                        </w14:solidFill>
                      </w14:textFill>
                    </w:rPr>
                    <w:t>危险废物泄漏事故</w:t>
                  </w:r>
                </w:p>
              </w:tc>
              <w:tc>
                <w:tcPr>
                  <w:tcW w:w="992" w:type="dxa"/>
                  <w:vAlign w:val="center"/>
                </w:tcPr>
                <w:p w14:paraId="4C23256C">
                  <w:pPr>
                    <w:pStyle w:val="59"/>
                    <w:spacing w:line="240" w:lineRule="auto"/>
                    <w:rPr>
                      <w:color w:val="000000" w:themeColor="text1"/>
                      <w14:textFill>
                        <w14:solidFill>
                          <w14:schemeClr w14:val="tx1"/>
                        </w14:solidFill>
                      </w14:textFill>
                    </w:rPr>
                  </w:pPr>
                  <w:r>
                    <w:rPr>
                      <w:color w:val="000000" w:themeColor="text1"/>
                      <w14:textFill>
                        <w14:solidFill>
                          <w14:schemeClr w14:val="tx1"/>
                        </w14:solidFill>
                      </w14:textFill>
                    </w:rPr>
                    <w:t>危险废物暂存间</w:t>
                  </w:r>
                </w:p>
              </w:tc>
              <w:tc>
                <w:tcPr>
                  <w:tcW w:w="993" w:type="dxa"/>
                  <w:vAlign w:val="center"/>
                </w:tcPr>
                <w:p w14:paraId="07476A19">
                  <w:pPr>
                    <w:pStyle w:val="59"/>
                    <w:spacing w:line="240" w:lineRule="auto"/>
                    <w:rPr>
                      <w:color w:val="000000" w:themeColor="text1"/>
                      <w14:textFill>
                        <w14:solidFill>
                          <w14:schemeClr w14:val="tx1"/>
                        </w14:solidFill>
                      </w14:textFill>
                    </w:rPr>
                  </w:pPr>
                  <w:r>
                    <w:rPr>
                      <w:color w:val="000000" w:themeColor="text1"/>
                      <w14:textFill>
                        <w14:solidFill>
                          <w14:schemeClr w14:val="tx1"/>
                        </w14:solidFill>
                      </w14:textFill>
                    </w:rPr>
                    <w:t>废机油、废</w:t>
                  </w:r>
                  <w:r>
                    <w:rPr>
                      <w:rFonts w:hint="eastAsia"/>
                      <w:color w:val="000000" w:themeColor="text1"/>
                      <w14:textFill>
                        <w14:solidFill>
                          <w14:schemeClr w14:val="tx1"/>
                        </w14:solidFill>
                      </w14:textFill>
                    </w:rPr>
                    <w:t>U</w:t>
                  </w:r>
                  <w:r>
                    <w:rPr>
                      <w:color w:val="000000" w:themeColor="text1"/>
                      <w14:textFill>
                        <w14:solidFill>
                          <w14:schemeClr w14:val="tx1"/>
                        </w14:solidFill>
                      </w14:textFill>
                    </w:rPr>
                    <w:t>V管、废活性炭、废硅油桶</w:t>
                  </w:r>
                </w:p>
              </w:tc>
              <w:tc>
                <w:tcPr>
                  <w:tcW w:w="1275" w:type="dxa"/>
                  <w:vAlign w:val="center"/>
                </w:tcPr>
                <w:p w14:paraId="0EC809EA">
                  <w:pPr>
                    <w:pStyle w:val="59"/>
                    <w:spacing w:line="240" w:lineRule="auto"/>
                    <w:rPr>
                      <w:color w:val="000000" w:themeColor="text1"/>
                      <w14:textFill>
                        <w14:solidFill>
                          <w14:schemeClr w14:val="tx1"/>
                        </w14:solidFill>
                      </w14:textFill>
                    </w:rPr>
                  </w:pPr>
                  <w:r>
                    <w:rPr>
                      <w:color w:val="000000" w:themeColor="text1"/>
                      <w14:textFill>
                        <w14:solidFill>
                          <w14:schemeClr w14:val="tx1"/>
                        </w14:solidFill>
                      </w14:textFill>
                    </w:rPr>
                    <w:t>操作失误、收集桶倾倒、未及时收集等</w:t>
                  </w:r>
                </w:p>
              </w:tc>
              <w:tc>
                <w:tcPr>
                  <w:tcW w:w="3698" w:type="dxa"/>
                  <w:vAlign w:val="center"/>
                </w:tcPr>
                <w:p w14:paraId="4786901D">
                  <w:pPr>
                    <w:pStyle w:val="59"/>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危险废物</w:t>
                  </w:r>
                  <w:r>
                    <w:rPr>
                      <w:color w:val="000000" w:themeColor="text1"/>
                      <w14:textFill>
                        <w14:solidFill>
                          <w14:schemeClr w14:val="tx1"/>
                        </w14:solidFill>
                      </w14:textFill>
                    </w:rPr>
                    <w:t>一旦泄漏进入水体、土壤将难以降解，对环境危害较大，遇到火源还会引起火灾等，造成人员伤亡和财产损失。</w:t>
                  </w:r>
                </w:p>
              </w:tc>
            </w:tr>
          </w:tbl>
          <w:p w14:paraId="24EAEBF4">
            <w:pPr>
              <w:autoSpaceDE w:val="0"/>
              <w:autoSpaceDN w:val="0"/>
              <w:adjustRightInd w:val="0"/>
              <w:spacing w:line="360" w:lineRule="auto"/>
              <w:ind w:firstLine="422" w:firstLineChars="200"/>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7、</w:t>
            </w:r>
            <w:r>
              <w:rPr>
                <w:b/>
                <w:bCs/>
                <w:color w:val="000000" w:themeColor="text1"/>
                <w:kern w:val="0"/>
                <w:szCs w:val="21"/>
                <w14:textFill>
                  <w14:solidFill>
                    <w14:schemeClr w14:val="tx1"/>
                  </w14:solidFill>
                </w14:textFill>
              </w:rPr>
              <w:t>风险事故环境影响分析</w:t>
            </w:r>
          </w:p>
          <w:p w14:paraId="37546349">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火灾爆炸事故</w:t>
            </w:r>
          </w:p>
          <w:p w14:paraId="5E2728C4">
            <w:pPr>
              <w:adjustRightInd w:val="0"/>
              <w:snapToGrid w:val="0"/>
              <w:spacing w:line="360" w:lineRule="auto"/>
              <w:ind w:firstLine="420" w:firstLineChars="200"/>
              <w:rPr>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加强日常点检、巡检，交接班检查，维修组日常检查，发现异常</w:t>
            </w:r>
            <w:r>
              <w:rPr>
                <w:rFonts w:hint="eastAsia"/>
                <w:color w:val="000000" w:themeColor="text1"/>
                <w:szCs w:val="21"/>
                <w14:textFill>
                  <w14:solidFill>
                    <w14:schemeClr w14:val="tx1"/>
                  </w14:solidFill>
                </w14:textFill>
              </w:rPr>
              <w:t>及</w:t>
            </w:r>
            <w:r>
              <w:rPr>
                <w:color w:val="000000" w:themeColor="text1"/>
                <w:szCs w:val="21"/>
                <w14:textFill>
                  <w14:solidFill>
                    <w14:schemeClr w14:val="tx1"/>
                  </w14:solidFill>
                </w14:textFill>
              </w:rPr>
              <w:t>时报修和排除，发现问题、隐患及时整改。</w:t>
            </w:r>
          </w:p>
          <w:p w14:paraId="26471781">
            <w:pPr>
              <w:adjustRightInd w:val="0"/>
              <w:snapToGrid w:val="0"/>
              <w:spacing w:line="360" w:lineRule="auto"/>
              <w:ind w:firstLine="420" w:firstLineChars="200"/>
              <w:rPr>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加强作业人员操作能力，安全意识的培训，发现问题和隐患时应及时消除，及时上报。</w:t>
            </w:r>
          </w:p>
          <w:p w14:paraId="1432756F">
            <w:pPr>
              <w:adjustRightInd w:val="0"/>
              <w:snapToGrid w:val="0"/>
              <w:spacing w:line="360" w:lineRule="auto"/>
              <w:ind w:firstLine="420" w:firstLineChars="200"/>
              <w:rPr>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③</w:t>
            </w:r>
            <w:r>
              <w:rPr>
                <w:color w:val="000000" w:themeColor="text1"/>
                <w:szCs w:val="21"/>
                <w14:textFill>
                  <w14:solidFill>
                    <w14:schemeClr w14:val="tx1"/>
                  </w14:solidFill>
                </w14:textFill>
              </w:rPr>
              <w:t>定期对相应的应急救援物资进行检验，保证发生事故时可以正常使用。</w:t>
            </w:r>
          </w:p>
          <w:p w14:paraId="572563FF">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④禁止带明火或火源进入成品仓库和原料仓库。</w:t>
            </w:r>
          </w:p>
          <w:p w14:paraId="55D3610A">
            <w:pPr>
              <w:adjustRightInd w:val="0"/>
              <w:snapToGrid w:val="0"/>
              <w:spacing w:line="360" w:lineRule="auto"/>
              <w:ind w:firstLine="420" w:firstLineChars="200"/>
              <w:rPr>
                <w:rFonts w:ascii="宋体"/>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废气非正常排放</w:t>
            </w:r>
            <w:r>
              <w:rPr>
                <w:color w:val="000000" w:themeColor="text1"/>
                <w:szCs w:val="21"/>
                <w14:textFill>
                  <w14:solidFill>
                    <w14:schemeClr w14:val="tx1"/>
                  </w14:solidFill>
                </w14:textFill>
              </w:rPr>
              <w:t>事故</w:t>
            </w:r>
          </w:p>
          <w:p w14:paraId="75F8ACBF">
            <w:pPr>
              <w:adjustRightInd w:val="0"/>
              <w:snapToGrid w:val="0"/>
              <w:spacing w:line="360" w:lineRule="auto"/>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①安排专人负责环保设备的日常维护和管理，每个固定时间检查、汇报情况，及时发现废气处理设备的隐患，确保废气处理系统正常运行；</w:t>
            </w:r>
          </w:p>
          <w:p w14:paraId="00A7F502">
            <w:pPr>
              <w:adjustRightInd w:val="0"/>
              <w:snapToGrid w:val="0"/>
              <w:spacing w:line="360" w:lineRule="auto"/>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②建立健全的环保管理机构，对环保管理人员和技术人员进行岗位培训，委托具有专业资质的环境检测单位对项目排放的各类污染物进行定期检测；</w:t>
            </w:r>
          </w:p>
          <w:p w14:paraId="3B3AE6DD">
            <w:pPr>
              <w:adjustRightInd w:val="0"/>
              <w:snapToGrid w:val="0"/>
              <w:spacing w:line="360" w:lineRule="auto"/>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③应定期维护、检修废气处理装置，以保持废气处理装置的净化能力和净化容量。</w:t>
            </w:r>
          </w:p>
          <w:p w14:paraId="7EF68DF5">
            <w:pPr>
              <w:adjustRightInd w:val="0"/>
              <w:snapToGrid w:val="0"/>
              <w:spacing w:line="360" w:lineRule="auto"/>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3</w:t>
            </w:r>
            <w:r>
              <w:rPr>
                <w:rFonts w:hint="eastAsia"/>
                <w:bCs/>
                <w:color w:val="000000" w:themeColor="text1"/>
                <w:szCs w:val="21"/>
                <w14:textFill>
                  <w14:solidFill>
                    <w14:schemeClr w14:val="tx1"/>
                  </w14:solidFill>
                </w14:textFill>
              </w:rPr>
              <w:t>）危险废物泄漏事故</w:t>
            </w:r>
          </w:p>
          <w:p w14:paraId="13D60EAC">
            <w:pPr>
              <w:adjustRightInd w:val="0"/>
              <w:snapToGrid w:val="0"/>
              <w:spacing w:line="360" w:lineRule="auto"/>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①在收集危险废物时要小心慢倒，避免倾倒过程发生洒落，在盛装完毕后要进行密封处理，检查有无洒落等情况。</w:t>
            </w:r>
          </w:p>
          <w:p w14:paraId="76462AED">
            <w:pPr>
              <w:adjustRightInd w:val="0"/>
              <w:snapToGrid w:val="0"/>
              <w:spacing w:line="360" w:lineRule="auto"/>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②配备相应的应急设备，如收集桶、收集袋等应急物资。</w:t>
            </w:r>
          </w:p>
          <w:p w14:paraId="439B587D">
            <w:pPr>
              <w:adjustRightInd w:val="0"/>
              <w:snapToGrid w:val="0"/>
              <w:spacing w:line="360" w:lineRule="auto"/>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③及时委托有资质的单位处置。</w:t>
            </w:r>
          </w:p>
          <w:p w14:paraId="61602EB4">
            <w:pPr>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8</w:t>
            </w: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应急预案</w:t>
            </w:r>
          </w:p>
          <w:p w14:paraId="78B15644">
            <w:pPr>
              <w:spacing w:line="360" w:lineRule="auto"/>
              <w:ind w:firstLine="420" w:firstLineChars="200"/>
              <w:rPr>
                <w:color w:val="000000" w:themeColor="text1"/>
                <w:szCs w:val="21"/>
                <w14:textFill>
                  <w14:solidFill>
                    <w14:schemeClr w14:val="tx1"/>
                  </w14:solidFill>
                </w14:textFill>
              </w:rPr>
            </w:pPr>
            <w:r>
              <w:rPr>
                <w:color w:val="000000" w:themeColor="text1"/>
                <w14:textFill>
                  <w14:solidFill>
                    <w14:schemeClr w14:val="tx1"/>
                  </w14:solidFill>
                </w14:textFill>
              </w:rPr>
              <w:t>根据《中华人民共和国环境保护法</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中华人民共和国水污染防治法</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中华人民共和国大气污染防治法</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中华人民共和国突发事件应对法</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突发环境事件应急预案管理暂行办法》的相关规定，结合建设单位的实际情况，制定突发事件环境风险应急预案，应急预案必须与地方政府突发环境应急预案有效对接及联动。当发生环境风险事故时，按应急预案要求，认真落实各项事故应急措施，做到责任到位、落实到人、常备不懈。</w:t>
            </w:r>
          </w:p>
          <w:p w14:paraId="78385A70">
            <w:pPr>
              <w:spacing w:line="360" w:lineRule="auto"/>
              <w:ind w:firstLine="422" w:firstLineChars="200"/>
              <w:rPr>
                <w:b/>
                <w:color w:val="000000" w:themeColor="text1"/>
                <w:szCs w:val="21"/>
                <w:lang w:val="zh-CN"/>
                <w14:textFill>
                  <w14:solidFill>
                    <w14:schemeClr w14:val="tx1"/>
                  </w14:solidFill>
                </w14:textFill>
              </w:rPr>
            </w:pPr>
            <w:r>
              <w:rPr>
                <w:b/>
                <w:color w:val="000000" w:themeColor="text1"/>
                <w:szCs w:val="21"/>
                <w:lang w:val="zh-CN"/>
                <w14:textFill>
                  <w14:solidFill>
                    <w14:schemeClr w14:val="tx1"/>
                  </w14:solidFill>
                </w14:textFill>
              </w:rPr>
              <w:t>9</w:t>
            </w:r>
            <w:r>
              <w:rPr>
                <w:rFonts w:hint="eastAsia"/>
                <w:b/>
                <w:color w:val="000000" w:themeColor="text1"/>
                <w:szCs w:val="21"/>
                <w:lang w:val="zh-CN"/>
                <w14:textFill>
                  <w14:solidFill>
                    <w14:schemeClr w14:val="tx1"/>
                  </w14:solidFill>
                </w14:textFill>
              </w:rPr>
              <w:t>、</w:t>
            </w:r>
            <w:r>
              <w:rPr>
                <w:b/>
                <w:color w:val="000000" w:themeColor="text1"/>
                <w:szCs w:val="21"/>
                <w:lang w:val="zh-CN"/>
                <w14:textFill>
                  <w14:solidFill>
                    <w14:schemeClr w14:val="tx1"/>
                  </w14:solidFill>
                </w14:textFill>
              </w:rPr>
              <w:t>环境风险评价结论</w:t>
            </w:r>
          </w:p>
          <w:p w14:paraId="084A39F2">
            <w:pPr>
              <w:spacing w:line="360" w:lineRule="auto"/>
              <w:ind w:firstLine="420" w:firstLineChars="200"/>
              <w:rPr>
                <w:color w:val="000000" w:themeColor="text1"/>
                <w:szCs w:val="21"/>
                <w:highlight w:val="yellow"/>
                <w14:textFill>
                  <w14:solidFill>
                    <w14:schemeClr w14:val="tx1"/>
                  </w14:solidFill>
                </w14:textFill>
              </w:rPr>
            </w:pPr>
            <w:r>
              <w:rPr>
                <w:color w:val="000000" w:themeColor="text1"/>
                <w:szCs w:val="21"/>
                <w14:textFill>
                  <w14:solidFill>
                    <w14:schemeClr w14:val="tx1"/>
                  </w14:solidFill>
                </w14:textFill>
              </w:rPr>
              <w:t>项目运营过程中存在一定危险性，在项目建成后，项目制定完善的环保管理、安全管理、降低风险的规章制度，在管理、控制及监督、生产和维护方面提出成熟的降低事故风险的经验和措施，编制《突发环境事件应急预案》并报生态环境主管部门备案，保证项目环境风险在可防控范围内，项目环境风险影响可接受。</w:t>
            </w:r>
          </w:p>
          <w:p w14:paraId="11DDC07E">
            <w:pPr>
              <w:spacing w:line="360" w:lineRule="auto"/>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 xml:space="preserve">（七）电磁辐射环境影响和保护措施 </w:t>
            </w:r>
          </w:p>
          <w:p w14:paraId="451B5EEB">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本项目不涉及电磁辐射，不做相关分析。</w:t>
            </w:r>
          </w:p>
          <w:p w14:paraId="6CFA8465">
            <w:pPr>
              <w:spacing w:line="360" w:lineRule="auto"/>
              <w:jc w:val="left"/>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（八</w:t>
            </w:r>
            <w:r>
              <w:rPr>
                <w:rFonts w:hint="eastAsia" w:ascii="宋体" w:hAnsi="宋体"/>
                <w:b/>
                <w:color w:val="000000" w:themeColor="text1"/>
                <w:szCs w:val="21"/>
                <w14:textFill>
                  <w14:solidFill>
                    <w14:schemeClr w14:val="tx1"/>
                  </w14:solidFill>
                </w14:textFill>
              </w:rPr>
              <w:t>）</w:t>
            </w:r>
            <w:r>
              <w:rPr>
                <w:rFonts w:ascii="宋体" w:hAnsi="宋体"/>
                <w:b/>
                <w:color w:val="000000" w:themeColor="text1"/>
                <w:szCs w:val="21"/>
                <w14:textFill>
                  <w14:solidFill>
                    <w14:schemeClr w14:val="tx1"/>
                  </w14:solidFill>
                </w14:textFill>
              </w:rPr>
              <w:t>“三同时”</w:t>
            </w:r>
            <w:r>
              <w:rPr>
                <w:rFonts w:hAnsi="宋体"/>
                <w:b/>
                <w:color w:val="000000" w:themeColor="text1"/>
                <w:szCs w:val="21"/>
                <w14:textFill>
                  <w14:solidFill>
                    <w14:schemeClr w14:val="tx1"/>
                  </w14:solidFill>
                </w14:textFill>
              </w:rPr>
              <w:t>环保竣工验收一览表</w:t>
            </w:r>
          </w:p>
          <w:p w14:paraId="3C9B6E75">
            <w:pPr>
              <w:spacing w:line="360" w:lineRule="auto"/>
              <w:ind w:firstLine="420" w:firstLineChars="200"/>
              <w:jc w:val="left"/>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本项目所有环保设施均应与主体工程同时设计、同时施工、同时投产，本项目属非污染型项目，建设项目对环境的影响以生态和社会影</w:t>
            </w:r>
            <w:r>
              <w:rPr>
                <w:rFonts w:hint="eastAsia" w:hAnsi="宋体"/>
                <w:color w:val="000000" w:themeColor="text1"/>
                <w:szCs w:val="21"/>
                <w:lang w:eastAsia="zh-CN"/>
                <w14:textFill>
                  <w14:solidFill>
                    <w14:schemeClr w14:val="tx1"/>
                  </w14:solidFill>
                </w14:textFill>
              </w:rPr>
              <w:t>响为</w:t>
            </w:r>
            <w:r>
              <w:rPr>
                <w:rFonts w:hAnsi="宋体"/>
                <w:color w:val="000000" w:themeColor="text1"/>
                <w:szCs w:val="21"/>
                <w14:textFill>
                  <w14:solidFill>
                    <w14:schemeClr w14:val="tx1"/>
                  </w14:solidFill>
                </w14:textFill>
              </w:rPr>
              <w:t>主</w:t>
            </w:r>
            <w:r>
              <w:rPr>
                <w:rFonts w:hint="eastAsia" w:hAnsi="宋体"/>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便于项目建设完成后进行环境保护竣工验收，本报告提出竣工验收的基本内容</w:t>
            </w:r>
            <w:r>
              <w:rPr>
                <w:rFonts w:hint="eastAsia" w:hAnsi="宋体"/>
                <w:color w:val="000000" w:themeColor="text1"/>
                <w:szCs w:val="21"/>
                <w14:textFill>
                  <w14:solidFill>
                    <w14:schemeClr w14:val="tx1"/>
                  </w14:solidFill>
                </w14:textFill>
              </w:rPr>
              <w:t>，具体见表</w:t>
            </w: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31</w:t>
            </w:r>
            <w:r>
              <w:rPr>
                <w:rFonts w:hint="eastAsia" w:hAnsi="宋体"/>
                <w:color w:val="000000" w:themeColor="text1"/>
                <w:szCs w:val="21"/>
                <w14:textFill>
                  <w14:solidFill>
                    <w14:schemeClr w14:val="tx1"/>
                  </w14:solidFill>
                </w14:textFill>
              </w:rPr>
              <w:t>。</w:t>
            </w:r>
          </w:p>
          <w:tbl>
            <w:tblPr>
              <w:tblStyle w:val="30"/>
              <w:tblW w:w="77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0"/>
              <w:gridCol w:w="79"/>
              <w:gridCol w:w="832"/>
              <w:gridCol w:w="425"/>
              <w:gridCol w:w="414"/>
              <w:gridCol w:w="3130"/>
              <w:gridCol w:w="2256"/>
            </w:tblGrid>
            <w:tr w14:paraId="2D518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6" w:type="dxa"/>
                  <w:gridSpan w:val="7"/>
                  <w:tcBorders>
                    <w:top w:val="nil"/>
                    <w:left w:val="nil"/>
                    <w:bottom w:val="single" w:color="000000" w:sz="4" w:space="0"/>
                    <w:right w:val="nil"/>
                  </w:tcBorders>
                  <w:vAlign w:val="center"/>
                </w:tcPr>
                <w:p w14:paraId="528F28AA">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表4-31</w:t>
                  </w:r>
                  <w:r>
                    <w:rPr>
                      <w:rFonts w:hint="eastAsia"/>
                      <w:b/>
                      <w:color w:val="000000" w:themeColor="text1"/>
                      <w:sz w:val="18"/>
                      <w:szCs w:val="18"/>
                      <w14:textFill>
                        <w14:solidFill>
                          <w14:schemeClr w14:val="tx1"/>
                        </w14:solidFill>
                      </w14:textFill>
                    </w:rPr>
                    <w:t xml:space="preserve">   </w:t>
                  </w:r>
                  <w:r>
                    <w:rPr>
                      <w:b/>
                      <w:color w:val="000000" w:themeColor="text1"/>
                      <w:sz w:val="18"/>
                      <w:szCs w:val="18"/>
                      <w14:textFill>
                        <w14:solidFill>
                          <w14:schemeClr w14:val="tx1"/>
                        </w14:solidFill>
                      </w14:textFill>
                    </w:rPr>
                    <w:t>项目竣工环保验收一览表</w:t>
                  </w:r>
                </w:p>
              </w:tc>
            </w:tr>
            <w:tr w14:paraId="222BD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gridSpan w:val="2"/>
                  <w:tcBorders>
                    <w:left w:val="single" w:color="000000" w:sz="4" w:space="0"/>
                  </w:tcBorders>
                  <w:vAlign w:val="center"/>
                </w:tcPr>
                <w:p w14:paraId="5E69065B">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类别</w:t>
                  </w:r>
                </w:p>
              </w:tc>
              <w:tc>
                <w:tcPr>
                  <w:tcW w:w="832" w:type="dxa"/>
                  <w:vAlign w:val="center"/>
                </w:tcPr>
                <w:p w14:paraId="4EA7CB38">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污染源</w:t>
                  </w:r>
                </w:p>
              </w:tc>
              <w:tc>
                <w:tcPr>
                  <w:tcW w:w="839" w:type="dxa"/>
                  <w:gridSpan w:val="2"/>
                  <w:vAlign w:val="center"/>
                </w:tcPr>
                <w:p w14:paraId="181C21B2">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污染物</w:t>
                  </w:r>
                </w:p>
              </w:tc>
              <w:tc>
                <w:tcPr>
                  <w:tcW w:w="3130" w:type="dxa"/>
                  <w:vAlign w:val="center"/>
                </w:tcPr>
                <w:p w14:paraId="3C24EA4F">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环保设施、措施</w:t>
                  </w:r>
                </w:p>
              </w:tc>
              <w:tc>
                <w:tcPr>
                  <w:tcW w:w="2256" w:type="dxa"/>
                  <w:vAlign w:val="center"/>
                </w:tcPr>
                <w:p w14:paraId="6DB9AB9A">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治理效果</w:t>
                  </w:r>
                </w:p>
              </w:tc>
            </w:tr>
            <w:tr w14:paraId="72C97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8" w:hRule="atLeast"/>
                <w:jc w:val="center"/>
              </w:trPr>
              <w:tc>
                <w:tcPr>
                  <w:tcW w:w="709" w:type="dxa"/>
                  <w:gridSpan w:val="2"/>
                  <w:vMerge w:val="restart"/>
                  <w:tcBorders>
                    <w:left w:val="single" w:color="000000" w:sz="4" w:space="0"/>
                    <w:right w:val="single" w:color="000000" w:sz="4" w:space="0"/>
                  </w:tcBorders>
                  <w:vAlign w:val="center"/>
                </w:tcPr>
                <w:p w14:paraId="0F37DF08">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废气</w:t>
                  </w:r>
                </w:p>
              </w:tc>
              <w:tc>
                <w:tcPr>
                  <w:tcW w:w="832" w:type="dxa"/>
                  <w:vMerge w:val="restart"/>
                  <w:tcBorders>
                    <w:left w:val="single" w:color="000000" w:sz="4" w:space="0"/>
                    <w:right w:val="single" w:color="000000" w:sz="4" w:space="0"/>
                  </w:tcBorders>
                  <w:vAlign w:val="center"/>
                </w:tcPr>
                <w:p w14:paraId="381AA0AD">
                  <w:pPr>
                    <w:overflowPunct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生产过程</w:t>
                  </w:r>
                </w:p>
              </w:tc>
              <w:tc>
                <w:tcPr>
                  <w:tcW w:w="425" w:type="dxa"/>
                  <w:vMerge w:val="restart"/>
                  <w:tcBorders>
                    <w:left w:val="single" w:color="000000" w:sz="4" w:space="0"/>
                    <w:right w:val="single" w:color="000000" w:sz="4" w:space="0"/>
                  </w:tcBorders>
                  <w:vAlign w:val="center"/>
                </w:tcPr>
                <w:p w14:paraId="30E24512">
                  <w:pPr>
                    <w:jc w:val="center"/>
                    <w:rPr>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生产</w:t>
                  </w:r>
                  <w:r>
                    <w:rPr>
                      <w:bCs/>
                      <w:color w:val="000000" w:themeColor="text1"/>
                      <w:sz w:val="18"/>
                      <w:szCs w:val="18"/>
                      <w14:textFill>
                        <w14:solidFill>
                          <w14:schemeClr w14:val="tx1"/>
                        </w14:solidFill>
                      </w14:textFill>
                    </w:rPr>
                    <w:t>废气</w:t>
                  </w:r>
                </w:p>
              </w:tc>
              <w:tc>
                <w:tcPr>
                  <w:tcW w:w="414" w:type="dxa"/>
                  <w:tcBorders>
                    <w:left w:val="single" w:color="000000" w:sz="4" w:space="0"/>
                    <w:right w:val="single" w:color="000000" w:sz="4" w:space="0"/>
                  </w:tcBorders>
                  <w:vAlign w:val="center"/>
                </w:tcPr>
                <w:p w14:paraId="3CD1AC0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有组织</w:t>
                  </w:r>
                </w:p>
              </w:tc>
              <w:tc>
                <w:tcPr>
                  <w:tcW w:w="3130" w:type="dxa"/>
                  <w:tcBorders>
                    <w:left w:val="single" w:color="000000" w:sz="4" w:space="0"/>
                    <w:right w:val="single" w:color="000000" w:sz="4" w:space="0"/>
                  </w:tcBorders>
                  <w:vAlign w:val="center"/>
                </w:tcPr>
                <w:p w14:paraId="1221927E">
                  <w:pPr>
                    <w:pStyle w:val="135"/>
                    <w:spacing w:line="240" w:lineRule="auto"/>
                    <w:ind w:firstLine="36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在</w:t>
                  </w:r>
                  <w:r>
                    <w:rPr>
                      <w:rFonts w:hint="eastAsia"/>
                      <w:color w:val="000000" w:themeColor="text1"/>
                      <w:sz w:val="18"/>
                      <w:szCs w:val="18"/>
                      <w14:textFill>
                        <w14:solidFill>
                          <w14:schemeClr w14:val="tx1"/>
                        </w14:solidFill>
                      </w14:textFill>
                    </w:rPr>
                    <w:t>注塑生产线、</w:t>
                  </w:r>
                  <w:r>
                    <w:rPr>
                      <w:color w:val="000000" w:themeColor="text1"/>
                      <w:sz w:val="18"/>
                      <w:szCs w:val="18"/>
                      <w14:textFill>
                        <w14:solidFill>
                          <w14:schemeClr w14:val="tx1"/>
                        </w14:solidFill>
                      </w14:textFill>
                    </w:rPr>
                    <w:t>PET片材生产线、蓝莓盒生产线上方加装</w:t>
                  </w:r>
                  <w:r>
                    <w:rPr>
                      <w:rFonts w:hint="eastAsia"/>
                      <w:color w:val="000000" w:themeColor="text1"/>
                      <w:sz w:val="18"/>
                      <w:szCs w:val="18"/>
                      <w14:textFill>
                        <w14:solidFill>
                          <w14:schemeClr w14:val="tx1"/>
                        </w14:solidFill>
                      </w14:textFill>
                    </w:rPr>
                    <w:t>集气收集装置收集项目生产有机废气（集气效率</w:t>
                  </w:r>
                  <w:r>
                    <w:rPr>
                      <w:color w:val="000000" w:themeColor="text1"/>
                      <w:sz w:val="18"/>
                      <w:szCs w:val="18"/>
                      <w14:textFill>
                        <w14:solidFill>
                          <w14:schemeClr w14:val="tx1"/>
                        </w14:solidFill>
                      </w14:textFill>
                    </w:rPr>
                    <w:t>90</w:t>
                  </w:r>
                  <w:r>
                    <w:rPr>
                      <w:rFonts w:hint="eastAsia"/>
                      <w:color w:val="000000" w:themeColor="text1"/>
                      <w:sz w:val="18"/>
                      <w:szCs w:val="18"/>
                      <w14:textFill>
                        <w14:solidFill>
                          <w14:schemeClr w14:val="tx1"/>
                        </w14:solidFill>
                      </w14:textFill>
                    </w:rPr>
                    <w:t>%），收集后的有机废气经UV光催化/光氧化设备+活性炭吸附装置处理（处理效率5</w:t>
                  </w:r>
                  <w:r>
                    <w:rPr>
                      <w:color w:val="000000" w:themeColor="text1"/>
                      <w:sz w:val="18"/>
                      <w:szCs w:val="18"/>
                      <w14:textFill>
                        <w14:solidFill>
                          <w14:schemeClr w14:val="tx1"/>
                        </w14:solidFill>
                      </w14:textFill>
                    </w:rPr>
                    <w:t>0%</w:t>
                  </w:r>
                  <w:r>
                    <w:rPr>
                      <w:rFonts w:hint="eastAsia"/>
                      <w:color w:val="000000" w:themeColor="text1"/>
                      <w:sz w:val="18"/>
                      <w:szCs w:val="18"/>
                      <w14:textFill>
                        <w14:solidFill>
                          <w14:schemeClr w14:val="tx1"/>
                        </w14:solidFill>
                      </w14:textFill>
                    </w:rPr>
                    <w:t>），处理后经通过一根15m高排气筒（DA00</w:t>
                  </w:r>
                  <w:r>
                    <w:rPr>
                      <w:color w:val="000000" w:themeColor="text1"/>
                      <w:sz w:val="18"/>
                      <w:szCs w:val="18"/>
                      <w14:textFill>
                        <w14:solidFill>
                          <w14:schemeClr w14:val="tx1"/>
                        </w14:solidFill>
                      </w14:textFill>
                    </w:rPr>
                    <w:t>1</w:t>
                  </w:r>
                  <w:r>
                    <w:rPr>
                      <w:rFonts w:hint="eastAsia"/>
                      <w:color w:val="000000" w:themeColor="text1"/>
                      <w:sz w:val="18"/>
                      <w:szCs w:val="18"/>
                      <w14:textFill>
                        <w14:solidFill>
                          <w14:schemeClr w14:val="tx1"/>
                        </w14:solidFill>
                      </w14:textFill>
                    </w:rPr>
                    <w:t>）排放。</w:t>
                  </w:r>
                  <w:r>
                    <w:rPr>
                      <w:bCs w:val="0"/>
                      <w:color w:val="000000" w:themeColor="text1"/>
                      <w:sz w:val="18"/>
                      <w:szCs w:val="18"/>
                      <w14:textFill>
                        <w14:solidFill>
                          <w14:schemeClr w14:val="tx1"/>
                        </w14:solidFill>
                      </w14:textFill>
                    </w:rPr>
                    <w:t>建设合格的监测平台。</w:t>
                  </w:r>
                </w:p>
              </w:tc>
              <w:tc>
                <w:tcPr>
                  <w:tcW w:w="2256" w:type="dxa"/>
                  <w:tcBorders>
                    <w:left w:val="single" w:color="000000" w:sz="4" w:space="0"/>
                  </w:tcBorders>
                  <w:vAlign w:val="center"/>
                </w:tcPr>
                <w:p w14:paraId="4F913207">
                  <w:pPr>
                    <w:pStyle w:val="135"/>
                    <w:spacing w:line="240" w:lineRule="auto"/>
                    <w:ind w:firstLine="360"/>
                    <w:jc w:val="center"/>
                    <w:rPr>
                      <w:bCs w:val="0"/>
                      <w:color w:val="000000" w:themeColor="text1"/>
                      <w:sz w:val="18"/>
                      <w:szCs w:val="18"/>
                      <w14:textFill>
                        <w14:solidFill>
                          <w14:schemeClr w14:val="tx1"/>
                        </w14:solidFill>
                      </w14:textFill>
                    </w:rPr>
                  </w:pPr>
                  <w:r>
                    <w:rPr>
                      <w:rFonts w:hint="eastAsia"/>
                      <w:bCs w:val="0"/>
                      <w:color w:val="000000" w:themeColor="text1"/>
                      <w:sz w:val="18"/>
                      <w:szCs w:val="18"/>
                      <w14:textFill>
                        <w14:solidFill>
                          <w14:schemeClr w14:val="tx1"/>
                        </w14:solidFill>
                      </w14:textFill>
                    </w:rPr>
                    <w:t>《合成树脂工业污染物排放标准》（GB31572-2015含2024年修改清单）表4标准</w:t>
                  </w:r>
                </w:p>
              </w:tc>
            </w:tr>
            <w:tr w14:paraId="384B8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jc w:val="center"/>
              </w:trPr>
              <w:tc>
                <w:tcPr>
                  <w:tcW w:w="709" w:type="dxa"/>
                  <w:gridSpan w:val="2"/>
                  <w:vMerge w:val="continue"/>
                  <w:tcBorders>
                    <w:left w:val="single" w:color="000000" w:sz="4" w:space="0"/>
                    <w:bottom w:val="single" w:color="000000" w:sz="4" w:space="0"/>
                    <w:right w:val="single" w:color="000000" w:sz="4" w:space="0"/>
                  </w:tcBorders>
                  <w:vAlign w:val="center"/>
                </w:tcPr>
                <w:p w14:paraId="40D51606">
                  <w:pPr>
                    <w:jc w:val="center"/>
                    <w:rPr>
                      <w:color w:val="000000" w:themeColor="text1"/>
                      <w:sz w:val="18"/>
                      <w:szCs w:val="18"/>
                      <w14:textFill>
                        <w14:solidFill>
                          <w14:schemeClr w14:val="tx1"/>
                        </w14:solidFill>
                      </w14:textFill>
                    </w:rPr>
                  </w:pPr>
                </w:p>
              </w:tc>
              <w:tc>
                <w:tcPr>
                  <w:tcW w:w="832" w:type="dxa"/>
                  <w:vMerge w:val="continue"/>
                  <w:tcBorders>
                    <w:left w:val="single" w:color="000000" w:sz="4" w:space="0"/>
                    <w:bottom w:val="single" w:color="000000" w:sz="4" w:space="0"/>
                    <w:right w:val="single" w:color="000000" w:sz="4" w:space="0"/>
                  </w:tcBorders>
                  <w:vAlign w:val="center"/>
                </w:tcPr>
                <w:p w14:paraId="1D98E5A7">
                  <w:pPr>
                    <w:overflowPunct w:val="0"/>
                    <w:jc w:val="center"/>
                    <w:rPr>
                      <w:color w:val="000000" w:themeColor="text1"/>
                      <w:kern w:val="0"/>
                      <w:sz w:val="18"/>
                      <w:szCs w:val="18"/>
                      <w14:textFill>
                        <w14:solidFill>
                          <w14:schemeClr w14:val="tx1"/>
                        </w14:solidFill>
                      </w14:textFill>
                    </w:rPr>
                  </w:pPr>
                </w:p>
              </w:tc>
              <w:tc>
                <w:tcPr>
                  <w:tcW w:w="425" w:type="dxa"/>
                  <w:vMerge w:val="continue"/>
                  <w:tcBorders>
                    <w:left w:val="single" w:color="000000" w:sz="4" w:space="0"/>
                    <w:bottom w:val="single" w:color="000000" w:sz="4" w:space="0"/>
                    <w:right w:val="single" w:color="000000" w:sz="4" w:space="0"/>
                  </w:tcBorders>
                  <w:vAlign w:val="center"/>
                </w:tcPr>
                <w:p w14:paraId="54A84987">
                  <w:pPr>
                    <w:jc w:val="center"/>
                    <w:rPr>
                      <w:color w:val="000000" w:themeColor="text1"/>
                      <w:sz w:val="18"/>
                      <w:szCs w:val="18"/>
                      <w14:textFill>
                        <w14:solidFill>
                          <w14:schemeClr w14:val="tx1"/>
                        </w14:solidFill>
                      </w14:textFill>
                    </w:rPr>
                  </w:pPr>
                </w:p>
              </w:tc>
              <w:tc>
                <w:tcPr>
                  <w:tcW w:w="414" w:type="dxa"/>
                  <w:tcBorders>
                    <w:left w:val="single" w:color="000000" w:sz="4" w:space="0"/>
                    <w:bottom w:val="single" w:color="000000" w:sz="4" w:space="0"/>
                    <w:right w:val="single" w:color="000000" w:sz="4" w:space="0"/>
                  </w:tcBorders>
                  <w:vAlign w:val="center"/>
                </w:tcPr>
                <w:p w14:paraId="2A85359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无组织</w:t>
                  </w:r>
                </w:p>
              </w:tc>
              <w:tc>
                <w:tcPr>
                  <w:tcW w:w="3130" w:type="dxa"/>
                  <w:tcBorders>
                    <w:left w:val="single" w:color="000000" w:sz="4" w:space="0"/>
                    <w:bottom w:val="single" w:color="000000" w:sz="4" w:space="0"/>
                    <w:right w:val="single" w:color="000000" w:sz="4" w:space="0"/>
                  </w:tcBorders>
                  <w:vAlign w:val="center"/>
                </w:tcPr>
                <w:p w14:paraId="58BCE93B">
                  <w:pPr>
                    <w:pStyle w:val="135"/>
                    <w:spacing w:line="240" w:lineRule="auto"/>
                    <w:ind w:firstLine="0" w:firstLineChars="0"/>
                    <w:jc w:val="center"/>
                    <w:rPr>
                      <w:bCs w:val="0"/>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增强车间通风</w:t>
                  </w:r>
                </w:p>
              </w:tc>
              <w:tc>
                <w:tcPr>
                  <w:tcW w:w="2256" w:type="dxa"/>
                  <w:tcBorders>
                    <w:left w:val="single" w:color="000000" w:sz="4" w:space="0"/>
                    <w:bottom w:val="single" w:color="000000" w:sz="4" w:space="0"/>
                  </w:tcBorders>
                  <w:vAlign w:val="center"/>
                </w:tcPr>
                <w:p w14:paraId="61C60267">
                  <w:pPr>
                    <w:pStyle w:val="135"/>
                    <w:spacing w:line="240" w:lineRule="auto"/>
                    <w:ind w:firstLine="0" w:firstLineChars="0"/>
                    <w:jc w:val="center"/>
                    <w:rPr>
                      <w:bCs w:val="0"/>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非甲烷总烃达到</w:t>
                  </w:r>
                  <w:r>
                    <w:rPr>
                      <w:rFonts w:hint="eastAsia"/>
                      <w:bCs w:val="0"/>
                      <w:color w:val="000000" w:themeColor="text1"/>
                      <w:sz w:val="18"/>
                      <w:szCs w:val="18"/>
                      <w14:textFill>
                        <w14:solidFill>
                          <w14:schemeClr w14:val="tx1"/>
                        </w14:solidFill>
                      </w14:textFill>
                    </w:rPr>
                    <w:t>《合成树脂工业污染物排放标准》（GB31572-2015含2024年修改清单）</w:t>
                  </w:r>
                  <w:r>
                    <w:rPr>
                      <w:rFonts w:hint="eastAsia"/>
                      <w:color w:val="000000" w:themeColor="text1"/>
                      <w:sz w:val="18"/>
                      <w:szCs w:val="18"/>
                      <w14:textFill>
                        <w14:solidFill>
                          <w14:schemeClr w14:val="tx1"/>
                        </w14:solidFill>
                      </w14:textFill>
                    </w:rPr>
                    <w:t>表9中的标准及《挥发性有机物无组织排放控制标准》（GB37822-2019）附录</w:t>
                  </w:r>
                  <w:r>
                    <w:rPr>
                      <w:color w:val="000000" w:themeColor="text1"/>
                      <w:sz w:val="18"/>
                      <w:szCs w:val="18"/>
                      <w14:textFill>
                        <w14:solidFill>
                          <w14:schemeClr w14:val="tx1"/>
                        </w14:solidFill>
                      </w14:textFill>
                    </w:rPr>
                    <w:t>A</w:t>
                  </w:r>
                  <w:r>
                    <w:rPr>
                      <w:rFonts w:hint="eastAsia"/>
                      <w:color w:val="000000" w:themeColor="text1"/>
                      <w:sz w:val="18"/>
                      <w:szCs w:val="18"/>
                      <w14:textFill>
                        <w14:solidFill>
                          <w14:schemeClr w14:val="tx1"/>
                        </w14:solidFill>
                      </w14:textFill>
                    </w:rPr>
                    <w:t>.1厂区内VOC</w:t>
                  </w:r>
                  <w:r>
                    <w:rPr>
                      <w:rFonts w:hint="eastAsia"/>
                      <w:color w:val="000000" w:themeColor="text1"/>
                      <w:sz w:val="18"/>
                      <w:szCs w:val="18"/>
                      <w:vertAlign w:val="subscript"/>
                      <w14:textFill>
                        <w14:solidFill>
                          <w14:schemeClr w14:val="tx1"/>
                        </w14:solidFill>
                      </w14:textFill>
                    </w:rPr>
                    <w:t>S</w:t>
                  </w:r>
                  <w:r>
                    <w:rPr>
                      <w:rFonts w:hint="eastAsia"/>
                      <w:color w:val="000000" w:themeColor="text1"/>
                      <w:sz w:val="18"/>
                      <w:szCs w:val="18"/>
                      <w14:textFill>
                        <w14:solidFill>
                          <w14:schemeClr w14:val="tx1"/>
                        </w14:solidFill>
                      </w14:textFill>
                    </w:rPr>
                    <w:t>无组织排放限值；</w:t>
                  </w:r>
                  <w:r>
                    <w:rPr>
                      <w:color w:val="000000" w:themeColor="text1"/>
                      <w:sz w:val="18"/>
                      <w:szCs w:val="18"/>
                      <w14:textFill>
                        <w14:solidFill>
                          <w14:schemeClr w14:val="tx1"/>
                        </w14:solidFill>
                      </w14:textFill>
                    </w:rPr>
                    <w:t>颗粒物达到</w:t>
                  </w:r>
                  <w:r>
                    <w:rPr>
                      <w:rFonts w:hint="eastAsia"/>
                      <w:bCs w:val="0"/>
                      <w:color w:val="000000" w:themeColor="text1"/>
                      <w:sz w:val="18"/>
                      <w:szCs w:val="18"/>
                      <w14:textFill>
                        <w14:solidFill>
                          <w14:schemeClr w14:val="tx1"/>
                        </w14:solidFill>
                      </w14:textFill>
                    </w:rPr>
                    <w:t>《合成树脂工业污染物排放标准》（GB31572-2015含2024年修改清单）</w:t>
                  </w:r>
                  <w:r>
                    <w:rPr>
                      <w:color w:val="000000" w:themeColor="text1"/>
                      <w:sz w:val="18"/>
                      <w:szCs w:val="18"/>
                      <w14:textFill>
                        <w14:solidFill>
                          <w14:schemeClr w14:val="tx1"/>
                        </w14:solidFill>
                      </w14:textFill>
                    </w:rPr>
                    <w:t>表</w:t>
                  </w:r>
                  <w:r>
                    <w:rPr>
                      <w:rFonts w:hint="eastAsia"/>
                      <w:color w:val="000000" w:themeColor="text1"/>
                      <w:sz w:val="18"/>
                      <w:szCs w:val="18"/>
                      <w14:textFill>
                        <w14:solidFill>
                          <w14:schemeClr w14:val="tx1"/>
                        </w14:solidFill>
                      </w14:textFill>
                    </w:rPr>
                    <w:t>9中的标准，臭气浓度达到</w:t>
                  </w:r>
                  <w:r>
                    <w:rPr>
                      <w:color w:val="000000" w:themeColor="text1"/>
                      <w:sz w:val="18"/>
                      <w:szCs w:val="18"/>
                      <w14:textFill>
                        <w14:solidFill>
                          <w14:schemeClr w14:val="tx1"/>
                        </w14:solidFill>
                      </w14:textFill>
                    </w:rPr>
                    <w:t>《恶臭污染物排放标准》（GB14554-93）的恶臭污染物厂界标准限值。</w:t>
                  </w:r>
                </w:p>
              </w:tc>
            </w:tr>
            <w:tr w14:paraId="62695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709" w:type="dxa"/>
                  <w:gridSpan w:val="2"/>
                  <w:vMerge w:val="continue"/>
                  <w:tcBorders>
                    <w:top w:val="single" w:color="000000" w:sz="4" w:space="0"/>
                    <w:left w:val="single" w:color="000000" w:sz="4" w:space="0"/>
                  </w:tcBorders>
                  <w:vAlign w:val="center"/>
                </w:tcPr>
                <w:p w14:paraId="4B8413E8">
                  <w:pPr>
                    <w:jc w:val="center"/>
                    <w:rPr>
                      <w:b/>
                      <w:bCs/>
                      <w:color w:val="000000" w:themeColor="text1"/>
                      <w:szCs w:val="21"/>
                      <w:highlight w:val="yellow"/>
                      <w14:textFill>
                        <w14:solidFill>
                          <w14:schemeClr w14:val="tx1"/>
                        </w14:solidFill>
                      </w14:textFill>
                    </w:rPr>
                  </w:pPr>
                </w:p>
              </w:tc>
              <w:tc>
                <w:tcPr>
                  <w:tcW w:w="832" w:type="dxa"/>
                  <w:tcBorders>
                    <w:top w:val="single" w:color="000000" w:sz="4" w:space="0"/>
                  </w:tcBorders>
                  <w:vAlign w:val="center"/>
                </w:tcPr>
                <w:p w14:paraId="729FD763">
                  <w:pPr>
                    <w:overflowPunct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化粪池、垃圾桶等</w:t>
                  </w:r>
                </w:p>
              </w:tc>
              <w:tc>
                <w:tcPr>
                  <w:tcW w:w="839" w:type="dxa"/>
                  <w:gridSpan w:val="2"/>
                  <w:tcBorders>
                    <w:top w:val="single" w:color="000000" w:sz="4" w:space="0"/>
                  </w:tcBorders>
                  <w:vAlign w:val="center"/>
                </w:tcPr>
                <w:p w14:paraId="42B65B48">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异味</w:t>
                  </w:r>
                </w:p>
              </w:tc>
              <w:tc>
                <w:tcPr>
                  <w:tcW w:w="3130" w:type="dxa"/>
                  <w:tcBorders>
                    <w:top w:val="single" w:color="000000" w:sz="4" w:space="0"/>
                  </w:tcBorders>
                  <w:vAlign w:val="center"/>
                </w:tcPr>
                <w:p w14:paraId="24B220D7">
                  <w:pPr>
                    <w:pStyle w:val="135"/>
                    <w:spacing w:line="240" w:lineRule="auto"/>
                    <w:ind w:firstLine="0" w:firstLineChars="0"/>
                    <w:jc w:val="center"/>
                    <w:rPr>
                      <w:bCs w:val="0"/>
                      <w:color w:val="000000" w:themeColor="text1"/>
                      <w:sz w:val="18"/>
                      <w:szCs w:val="18"/>
                      <w14:textFill>
                        <w14:solidFill>
                          <w14:schemeClr w14:val="tx1"/>
                        </w14:solidFill>
                      </w14:textFill>
                    </w:rPr>
                  </w:pPr>
                  <w:r>
                    <w:rPr>
                      <w:bCs w:val="0"/>
                      <w:color w:val="000000" w:themeColor="text1"/>
                      <w:sz w:val="18"/>
                      <w:szCs w:val="18"/>
                      <w14:textFill>
                        <w14:solidFill>
                          <w14:schemeClr w14:val="tx1"/>
                        </w14:solidFill>
                      </w14:textFill>
                    </w:rPr>
                    <w:t>做好化粪池的定期清掏工作，生活垃圾做到分类收集，日产日清</w:t>
                  </w:r>
                </w:p>
              </w:tc>
              <w:tc>
                <w:tcPr>
                  <w:tcW w:w="2256" w:type="dxa"/>
                  <w:tcBorders>
                    <w:top w:val="single" w:color="000000" w:sz="4" w:space="0"/>
                  </w:tcBorders>
                  <w:vAlign w:val="center"/>
                </w:tcPr>
                <w:p w14:paraId="155FAEC2">
                  <w:pPr>
                    <w:pStyle w:val="135"/>
                    <w:spacing w:line="240" w:lineRule="auto"/>
                    <w:ind w:firstLine="0" w:firstLineChars="0"/>
                    <w:jc w:val="center"/>
                    <w:rPr>
                      <w:bCs w:val="0"/>
                      <w:color w:val="000000" w:themeColor="text1"/>
                      <w:sz w:val="18"/>
                      <w:szCs w:val="18"/>
                      <w14:textFill>
                        <w14:solidFill>
                          <w14:schemeClr w14:val="tx1"/>
                        </w14:solidFill>
                      </w14:textFill>
                    </w:rPr>
                  </w:pPr>
                  <w:r>
                    <w:rPr>
                      <w:rFonts w:hint="eastAsia"/>
                      <w:bCs w:val="0"/>
                      <w:color w:val="000000" w:themeColor="text1"/>
                      <w:sz w:val="18"/>
                      <w:szCs w:val="18"/>
                      <w14:textFill>
                        <w14:solidFill>
                          <w14:schemeClr w14:val="tx1"/>
                        </w14:solidFill>
                      </w14:textFill>
                    </w:rPr>
                    <w:t>达到</w:t>
                  </w:r>
                  <w:r>
                    <w:rPr>
                      <w:bCs w:val="0"/>
                      <w:color w:val="000000" w:themeColor="text1"/>
                      <w:sz w:val="18"/>
                      <w:szCs w:val="18"/>
                      <w14:textFill>
                        <w14:solidFill>
                          <w14:schemeClr w14:val="tx1"/>
                        </w14:solidFill>
                      </w14:textFill>
                    </w:rPr>
                    <w:t>《恶臭污染物排放标准》（GB14554-93）的恶臭污染物厂界标准限值</w:t>
                  </w:r>
                </w:p>
              </w:tc>
            </w:tr>
            <w:tr w14:paraId="4AC61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709" w:type="dxa"/>
                  <w:gridSpan w:val="2"/>
                  <w:vMerge w:val="continue"/>
                  <w:tcBorders>
                    <w:top w:val="single" w:color="000000" w:sz="4" w:space="0"/>
                    <w:left w:val="single" w:color="000000" w:sz="4" w:space="0"/>
                  </w:tcBorders>
                  <w:vAlign w:val="center"/>
                </w:tcPr>
                <w:p w14:paraId="6A30274C">
                  <w:pPr>
                    <w:jc w:val="center"/>
                    <w:rPr>
                      <w:b/>
                      <w:bCs/>
                      <w:color w:val="000000" w:themeColor="text1"/>
                      <w:szCs w:val="21"/>
                      <w:highlight w:val="yellow"/>
                      <w14:textFill>
                        <w14:solidFill>
                          <w14:schemeClr w14:val="tx1"/>
                        </w14:solidFill>
                      </w14:textFill>
                    </w:rPr>
                  </w:pPr>
                </w:p>
              </w:tc>
              <w:tc>
                <w:tcPr>
                  <w:tcW w:w="832" w:type="dxa"/>
                  <w:tcBorders>
                    <w:top w:val="single" w:color="000000" w:sz="4" w:space="0"/>
                  </w:tcBorders>
                  <w:vAlign w:val="center"/>
                </w:tcPr>
                <w:p w14:paraId="62FB7872">
                  <w:pPr>
                    <w:overflowPunct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进出车辆</w:t>
                  </w:r>
                </w:p>
              </w:tc>
              <w:tc>
                <w:tcPr>
                  <w:tcW w:w="839" w:type="dxa"/>
                  <w:gridSpan w:val="2"/>
                  <w:tcBorders>
                    <w:top w:val="single" w:color="000000" w:sz="4" w:space="0"/>
                  </w:tcBorders>
                  <w:vAlign w:val="center"/>
                </w:tcPr>
                <w:p w14:paraId="355B5A0C">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汽车尾气</w:t>
                  </w:r>
                </w:p>
              </w:tc>
              <w:tc>
                <w:tcPr>
                  <w:tcW w:w="3130" w:type="dxa"/>
                  <w:tcBorders>
                    <w:top w:val="single" w:color="000000" w:sz="4" w:space="0"/>
                  </w:tcBorders>
                  <w:vAlign w:val="center"/>
                </w:tcPr>
                <w:p w14:paraId="77C67232">
                  <w:pPr>
                    <w:pStyle w:val="135"/>
                    <w:spacing w:line="240" w:lineRule="auto"/>
                    <w:ind w:firstLine="0" w:firstLineChars="0"/>
                    <w:jc w:val="center"/>
                    <w:rPr>
                      <w:bCs w:val="0"/>
                      <w:color w:val="000000" w:themeColor="text1"/>
                      <w:sz w:val="18"/>
                      <w:szCs w:val="18"/>
                      <w14:textFill>
                        <w14:solidFill>
                          <w14:schemeClr w14:val="tx1"/>
                        </w14:solidFill>
                      </w14:textFill>
                    </w:rPr>
                  </w:pPr>
                  <w:r>
                    <w:rPr>
                      <w:bCs w:val="0"/>
                      <w:color w:val="000000" w:themeColor="text1"/>
                      <w:sz w:val="18"/>
                      <w:szCs w:val="18"/>
                      <w14:textFill>
                        <w14:solidFill>
                          <w14:schemeClr w14:val="tx1"/>
                        </w14:solidFill>
                      </w14:textFill>
                    </w:rPr>
                    <w:t>大气稀释扩散</w:t>
                  </w:r>
                </w:p>
              </w:tc>
              <w:tc>
                <w:tcPr>
                  <w:tcW w:w="2256" w:type="dxa"/>
                  <w:tcBorders>
                    <w:top w:val="single" w:color="000000" w:sz="4" w:space="0"/>
                  </w:tcBorders>
                  <w:vAlign w:val="center"/>
                </w:tcPr>
                <w:p w14:paraId="575F9403">
                  <w:pPr>
                    <w:pStyle w:val="135"/>
                    <w:spacing w:line="240" w:lineRule="auto"/>
                    <w:ind w:firstLine="0" w:firstLineChars="0"/>
                    <w:jc w:val="center"/>
                    <w:rPr>
                      <w:bCs w:val="0"/>
                      <w:color w:val="000000" w:themeColor="text1"/>
                      <w:sz w:val="18"/>
                      <w:szCs w:val="18"/>
                      <w14:textFill>
                        <w14:solidFill>
                          <w14:schemeClr w14:val="tx1"/>
                        </w14:solidFill>
                      </w14:textFill>
                    </w:rPr>
                  </w:pPr>
                  <w:r>
                    <w:rPr>
                      <w:bCs w:val="0"/>
                      <w:color w:val="000000" w:themeColor="text1"/>
                      <w:sz w:val="18"/>
                      <w:szCs w:val="18"/>
                      <w14:textFill>
                        <w14:solidFill>
                          <w14:schemeClr w14:val="tx1"/>
                        </w14:solidFill>
                      </w14:textFill>
                    </w:rPr>
                    <w:t>对环境影响小</w:t>
                  </w:r>
                </w:p>
              </w:tc>
            </w:tr>
            <w:tr w14:paraId="55449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gridSpan w:val="2"/>
                  <w:vMerge w:val="restart"/>
                  <w:tcBorders>
                    <w:left w:val="single" w:color="000000" w:sz="4" w:space="0"/>
                  </w:tcBorders>
                  <w:vAlign w:val="center"/>
                </w:tcPr>
                <w:p w14:paraId="0A9C05ED">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废水</w:t>
                  </w:r>
                </w:p>
              </w:tc>
              <w:tc>
                <w:tcPr>
                  <w:tcW w:w="832" w:type="dxa"/>
                  <w:vAlign w:val="center"/>
                </w:tcPr>
                <w:p w14:paraId="65304F0B">
                  <w:pPr>
                    <w:pStyle w:val="135"/>
                    <w:spacing w:line="240" w:lineRule="auto"/>
                    <w:ind w:firstLine="0" w:firstLineChars="0"/>
                    <w:jc w:val="center"/>
                    <w:rPr>
                      <w:bCs w:val="0"/>
                      <w:color w:val="000000" w:themeColor="text1"/>
                      <w:sz w:val="18"/>
                      <w:szCs w:val="18"/>
                      <w14:textFill>
                        <w14:solidFill>
                          <w14:schemeClr w14:val="tx1"/>
                        </w14:solidFill>
                      </w14:textFill>
                    </w:rPr>
                  </w:pPr>
                  <w:r>
                    <w:rPr>
                      <w:bCs w:val="0"/>
                      <w:color w:val="000000" w:themeColor="text1"/>
                      <w:sz w:val="18"/>
                      <w:szCs w:val="18"/>
                      <w14:textFill>
                        <w14:solidFill>
                          <w14:schemeClr w14:val="tx1"/>
                        </w14:solidFill>
                      </w14:textFill>
                    </w:rPr>
                    <w:t>生产过程</w:t>
                  </w:r>
                </w:p>
              </w:tc>
              <w:tc>
                <w:tcPr>
                  <w:tcW w:w="839" w:type="dxa"/>
                  <w:gridSpan w:val="2"/>
                  <w:vAlign w:val="center"/>
                </w:tcPr>
                <w:p w14:paraId="430A5A7A">
                  <w:pPr>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地面清洗废水</w:t>
                  </w:r>
                </w:p>
              </w:tc>
              <w:tc>
                <w:tcPr>
                  <w:tcW w:w="3130" w:type="dxa"/>
                  <w:vMerge w:val="restart"/>
                  <w:vAlign w:val="center"/>
                </w:tcPr>
                <w:p w14:paraId="4C421D07">
                  <w:pPr>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生活污水、地面清洁废水进入化粪池处理，</w:t>
                  </w:r>
                  <w:r>
                    <w:rPr>
                      <w:rFonts w:hint="eastAsia"/>
                      <w:color w:val="000000" w:themeColor="text1"/>
                      <w:sz w:val="18"/>
                      <w:szCs w:val="18"/>
                      <w14:textFill>
                        <w14:solidFill>
                          <w14:schemeClr w14:val="tx1"/>
                        </w14:solidFill>
                      </w14:textFill>
                    </w:rPr>
                    <w:t>项目设置</w:t>
                  </w:r>
                  <w:r>
                    <w:rPr>
                      <w:color w:val="000000" w:themeColor="text1"/>
                      <w:sz w:val="18"/>
                      <w:szCs w:val="18"/>
                      <w14:textFill>
                        <w14:solidFill>
                          <w14:schemeClr w14:val="tx1"/>
                        </w14:solidFill>
                      </w14:textFill>
                    </w:rPr>
                    <w:t>1个</w:t>
                  </w:r>
                  <w:r>
                    <w:rPr>
                      <w:rFonts w:hint="eastAsia"/>
                      <w:color w:val="000000" w:themeColor="text1"/>
                      <w:sz w:val="18"/>
                      <w:szCs w:val="18"/>
                      <w14:textFill>
                        <w14:solidFill>
                          <w14:schemeClr w14:val="tx1"/>
                        </w14:solidFill>
                      </w14:textFill>
                    </w:rPr>
                    <w:t>10</w:t>
                  </w:r>
                  <w:r>
                    <w:rPr>
                      <w:color w:val="000000" w:themeColor="text1"/>
                      <w:sz w:val="18"/>
                      <w:szCs w:val="18"/>
                      <w14:textFill>
                        <w14:solidFill>
                          <w14:schemeClr w14:val="tx1"/>
                        </w14:solidFill>
                      </w14:textFill>
                    </w:rPr>
                    <w:t>m</w:t>
                  </w:r>
                  <w:r>
                    <w:rPr>
                      <w:color w:val="000000" w:themeColor="text1"/>
                      <w:sz w:val="18"/>
                      <w:szCs w:val="18"/>
                      <w:vertAlign w:val="superscript"/>
                      <w14:textFill>
                        <w14:solidFill>
                          <w14:schemeClr w14:val="tx1"/>
                        </w14:solidFill>
                      </w14:textFill>
                    </w:rPr>
                    <w:t>3</w:t>
                  </w:r>
                  <w:r>
                    <w:rPr>
                      <w:color w:val="000000" w:themeColor="text1"/>
                      <w:sz w:val="18"/>
                      <w:szCs w:val="18"/>
                      <w14:textFill>
                        <w14:solidFill>
                          <w14:schemeClr w14:val="tx1"/>
                        </w14:solidFill>
                      </w14:textFill>
                    </w:rPr>
                    <w:t>的化粪池。</w:t>
                  </w:r>
                </w:p>
              </w:tc>
              <w:tc>
                <w:tcPr>
                  <w:tcW w:w="2256" w:type="dxa"/>
                  <w:vMerge w:val="restart"/>
                  <w:vAlign w:val="center"/>
                </w:tcPr>
                <w:p w14:paraId="57F01BED">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《污水排入城镇下水道水质标准》（GB/T31926-2015）和《污水综合排放标准》（GB8978-1996）中的三级标准</w:t>
                  </w:r>
                </w:p>
              </w:tc>
            </w:tr>
            <w:tr w14:paraId="53CB0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gridSpan w:val="2"/>
                  <w:vMerge w:val="continue"/>
                  <w:tcBorders>
                    <w:top w:val="single" w:color="000000" w:sz="4" w:space="0"/>
                    <w:left w:val="single" w:color="000000" w:sz="4" w:space="0"/>
                  </w:tcBorders>
                  <w:vAlign w:val="center"/>
                </w:tcPr>
                <w:p w14:paraId="0E9CDC94">
                  <w:pPr>
                    <w:jc w:val="center"/>
                    <w:rPr>
                      <w:color w:val="000000" w:themeColor="text1"/>
                      <w:sz w:val="18"/>
                      <w:szCs w:val="18"/>
                      <w14:textFill>
                        <w14:solidFill>
                          <w14:schemeClr w14:val="tx1"/>
                        </w14:solidFill>
                      </w14:textFill>
                    </w:rPr>
                  </w:pPr>
                </w:p>
              </w:tc>
              <w:tc>
                <w:tcPr>
                  <w:tcW w:w="832" w:type="dxa"/>
                  <w:tcBorders>
                    <w:top w:val="single" w:color="000000" w:sz="4" w:space="0"/>
                  </w:tcBorders>
                  <w:vAlign w:val="center"/>
                </w:tcPr>
                <w:p w14:paraId="7878546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办公生活</w:t>
                  </w:r>
                </w:p>
              </w:tc>
              <w:tc>
                <w:tcPr>
                  <w:tcW w:w="839" w:type="dxa"/>
                  <w:gridSpan w:val="2"/>
                  <w:tcBorders>
                    <w:top w:val="single" w:color="000000" w:sz="4" w:space="0"/>
                  </w:tcBorders>
                  <w:vAlign w:val="center"/>
                </w:tcPr>
                <w:p w14:paraId="3482C4AC">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生活污水</w:t>
                  </w:r>
                </w:p>
              </w:tc>
              <w:tc>
                <w:tcPr>
                  <w:tcW w:w="3130" w:type="dxa"/>
                  <w:vMerge w:val="continue"/>
                  <w:vAlign w:val="center"/>
                </w:tcPr>
                <w:p w14:paraId="6CA9F56F">
                  <w:pPr>
                    <w:jc w:val="center"/>
                    <w:rPr>
                      <w:color w:val="000000" w:themeColor="text1"/>
                      <w:sz w:val="18"/>
                      <w:szCs w:val="18"/>
                      <w14:textFill>
                        <w14:solidFill>
                          <w14:schemeClr w14:val="tx1"/>
                        </w14:solidFill>
                      </w14:textFill>
                    </w:rPr>
                  </w:pPr>
                </w:p>
              </w:tc>
              <w:tc>
                <w:tcPr>
                  <w:tcW w:w="2256" w:type="dxa"/>
                  <w:vMerge w:val="continue"/>
                  <w:vAlign w:val="center"/>
                </w:tcPr>
                <w:p w14:paraId="7F8724DC">
                  <w:pPr>
                    <w:jc w:val="center"/>
                    <w:rPr>
                      <w:color w:val="000000" w:themeColor="text1"/>
                      <w:sz w:val="18"/>
                      <w:szCs w:val="18"/>
                      <w14:textFill>
                        <w14:solidFill>
                          <w14:schemeClr w14:val="tx1"/>
                        </w14:solidFill>
                      </w14:textFill>
                    </w:rPr>
                  </w:pPr>
                </w:p>
              </w:tc>
            </w:tr>
            <w:tr w14:paraId="76389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gridSpan w:val="2"/>
                  <w:tcBorders>
                    <w:left w:val="single" w:color="000000" w:sz="4" w:space="0"/>
                  </w:tcBorders>
                  <w:vAlign w:val="center"/>
                </w:tcPr>
                <w:p w14:paraId="5792E32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噪声</w:t>
                  </w:r>
                </w:p>
              </w:tc>
              <w:tc>
                <w:tcPr>
                  <w:tcW w:w="832" w:type="dxa"/>
                  <w:vAlign w:val="center"/>
                </w:tcPr>
                <w:p w14:paraId="1FC0520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生产过程</w:t>
                  </w:r>
                </w:p>
              </w:tc>
              <w:tc>
                <w:tcPr>
                  <w:tcW w:w="839" w:type="dxa"/>
                  <w:gridSpan w:val="2"/>
                  <w:vAlign w:val="center"/>
                </w:tcPr>
                <w:p w14:paraId="7CA5D9E2">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设备噪声</w:t>
                  </w:r>
                </w:p>
              </w:tc>
              <w:tc>
                <w:tcPr>
                  <w:tcW w:w="3130" w:type="dxa"/>
                  <w:vAlign w:val="center"/>
                </w:tcPr>
                <w:p w14:paraId="3B1E99FD">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隔声、高噪声设备添加减振垫</w:t>
                  </w:r>
                </w:p>
              </w:tc>
              <w:tc>
                <w:tcPr>
                  <w:tcW w:w="2256" w:type="dxa"/>
                  <w:vAlign w:val="center"/>
                </w:tcPr>
                <w:p w14:paraId="03C37B63">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《工业企业厂界环境噪声排放标准》（GB12348-2008）</w:t>
                  </w:r>
                  <w:r>
                    <w:rPr>
                      <w:rFonts w:hint="eastAsia"/>
                      <w:color w:val="000000" w:themeColor="text1"/>
                      <w:sz w:val="18"/>
                      <w:szCs w:val="18"/>
                      <w14:textFill>
                        <w14:solidFill>
                          <w14:schemeClr w14:val="tx1"/>
                        </w14:solidFill>
                      </w14:textFill>
                    </w:rPr>
                    <w:t>3</w:t>
                  </w:r>
                  <w:r>
                    <w:rPr>
                      <w:color w:val="000000" w:themeColor="text1"/>
                      <w:sz w:val="18"/>
                      <w:szCs w:val="18"/>
                      <w14:textFill>
                        <w14:solidFill>
                          <w14:schemeClr w14:val="tx1"/>
                        </w14:solidFill>
                      </w14:textFill>
                    </w:rPr>
                    <w:t>类噪声排放限值</w:t>
                  </w:r>
                </w:p>
              </w:tc>
            </w:tr>
            <w:tr w14:paraId="61765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jc w:val="center"/>
              </w:trPr>
              <w:tc>
                <w:tcPr>
                  <w:tcW w:w="709" w:type="dxa"/>
                  <w:gridSpan w:val="2"/>
                  <w:vMerge w:val="restart"/>
                  <w:tcBorders>
                    <w:left w:val="single" w:color="000000" w:sz="4" w:space="0"/>
                  </w:tcBorders>
                  <w:vAlign w:val="center"/>
                </w:tcPr>
                <w:p w14:paraId="3C82F61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固废</w:t>
                  </w:r>
                </w:p>
              </w:tc>
              <w:tc>
                <w:tcPr>
                  <w:tcW w:w="832" w:type="dxa"/>
                  <w:vMerge w:val="restart"/>
                  <w:vAlign w:val="center"/>
                </w:tcPr>
                <w:p w14:paraId="6C15C5A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生产环节</w:t>
                  </w:r>
                </w:p>
              </w:tc>
              <w:tc>
                <w:tcPr>
                  <w:tcW w:w="839" w:type="dxa"/>
                  <w:gridSpan w:val="2"/>
                  <w:vAlign w:val="center"/>
                </w:tcPr>
                <w:p w14:paraId="0577A4A6">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废包装材料</w:t>
                  </w:r>
                </w:p>
              </w:tc>
              <w:tc>
                <w:tcPr>
                  <w:tcW w:w="3130" w:type="dxa"/>
                  <w:vMerge w:val="restart"/>
                  <w:vAlign w:val="center"/>
                </w:tcPr>
                <w:p w14:paraId="5548670B">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项目区内设置1个废料收集池，水泥硬化，有防风防雨遮挡物，分类收集项目不合格产品及边角料，定期清运用作生产原料；设置1个一般固废收集池，水泥硬化，有防风防雨遮挡物，废包装材料集中收集后由环卫部门定期清运处置。</w:t>
                  </w:r>
                </w:p>
              </w:tc>
              <w:tc>
                <w:tcPr>
                  <w:tcW w:w="2256" w:type="dxa"/>
                  <w:vMerge w:val="restart"/>
                  <w:vAlign w:val="center"/>
                </w:tcPr>
                <w:p w14:paraId="376C794D">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处置率100%</w:t>
                  </w:r>
                </w:p>
              </w:tc>
            </w:tr>
            <w:tr w14:paraId="5A63F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jc w:val="center"/>
              </w:trPr>
              <w:tc>
                <w:tcPr>
                  <w:tcW w:w="709" w:type="dxa"/>
                  <w:gridSpan w:val="2"/>
                  <w:vMerge w:val="continue"/>
                  <w:tcBorders>
                    <w:left w:val="single" w:color="000000" w:sz="4" w:space="0"/>
                  </w:tcBorders>
                  <w:vAlign w:val="center"/>
                </w:tcPr>
                <w:p w14:paraId="6813AFE1">
                  <w:pPr>
                    <w:jc w:val="center"/>
                    <w:rPr>
                      <w:color w:val="000000" w:themeColor="text1"/>
                      <w:sz w:val="18"/>
                      <w:szCs w:val="18"/>
                      <w14:textFill>
                        <w14:solidFill>
                          <w14:schemeClr w14:val="tx1"/>
                        </w14:solidFill>
                      </w14:textFill>
                    </w:rPr>
                  </w:pPr>
                </w:p>
              </w:tc>
              <w:tc>
                <w:tcPr>
                  <w:tcW w:w="832" w:type="dxa"/>
                  <w:vMerge w:val="continue"/>
                  <w:vAlign w:val="center"/>
                </w:tcPr>
                <w:p w14:paraId="210313FF">
                  <w:pPr>
                    <w:jc w:val="center"/>
                    <w:rPr>
                      <w:color w:val="000000" w:themeColor="text1"/>
                      <w:sz w:val="18"/>
                      <w:szCs w:val="18"/>
                      <w14:textFill>
                        <w14:solidFill>
                          <w14:schemeClr w14:val="tx1"/>
                        </w14:solidFill>
                      </w14:textFill>
                    </w:rPr>
                  </w:pPr>
                </w:p>
              </w:tc>
              <w:tc>
                <w:tcPr>
                  <w:tcW w:w="839" w:type="dxa"/>
                  <w:gridSpan w:val="2"/>
                  <w:vAlign w:val="center"/>
                </w:tcPr>
                <w:p w14:paraId="43ABF933">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不合格产品及边角料</w:t>
                  </w:r>
                </w:p>
              </w:tc>
              <w:tc>
                <w:tcPr>
                  <w:tcW w:w="3130" w:type="dxa"/>
                  <w:vMerge w:val="continue"/>
                  <w:vAlign w:val="center"/>
                </w:tcPr>
                <w:p w14:paraId="10E290C3">
                  <w:pPr>
                    <w:jc w:val="center"/>
                    <w:rPr>
                      <w:color w:val="000000" w:themeColor="text1"/>
                      <w:sz w:val="18"/>
                      <w:szCs w:val="18"/>
                      <w14:textFill>
                        <w14:solidFill>
                          <w14:schemeClr w14:val="tx1"/>
                        </w14:solidFill>
                      </w14:textFill>
                    </w:rPr>
                  </w:pPr>
                </w:p>
              </w:tc>
              <w:tc>
                <w:tcPr>
                  <w:tcW w:w="2256" w:type="dxa"/>
                  <w:vMerge w:val="continue"/>
                  <w:vAlign w:val="center"/>
                </w:tcPr>
                <w:p w14:paraId="75A76A64">
                  <w:pPr>
                    <w:jc w:val="center"/>
                    <w:rPr>
                      <w:color w:val="000000" w:themeColor="text1"/>
                      <w:sz w:val="18"/>
                      <w:szCs w:val="18"/>
                      <w14:textFill>
                        <w14:solidFill>
                          <w14:schemeClr w14:val="tx1"/>
                        </w14:solidFill>
                      </w14:textFill>
                    </w:rPr>
                  </w:pPr>
                </w:p>
              </w:tc>
            </w:tr>
            <w:tr w14:paraId="7D111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 w:hRule="atLeast"/>
                <w:jc w:val="center"/>
              </w:trPr>
              <w:tc>
                <w:tcPr>
                  <w:tcW w:w="709" w:type="dxa"/>
                  <w:gridSpan w:val="2"/>
                  <w:vMerge w:val="continue"/>
                  <w:tcBorders>
                    <w:left w:val="single" w:color="000000" w:sz="4" w:space="0"/>
                  </w:tcBorders>
                  <w:vAlign w:val="center"/>
                </w:tcPr>
                <w:p w14:paraId="313EB57C">
                  <w:pPr>
                    <w:jc w:val="center"/>
                    <w:rPr>
                      <w:color w:val="000000" w:themeColor="text1"/>
                      <w:sz w:val="18"/>
                      <w:szCs w:val="18"/>
                      <w14:textFill>
                        <w14:solidFill>
                          <w14:schemeClr w14:val="tx1"/>
                        </w14:solidFill>
                      </w14:textFill>
                    </w:rPr>
                  </w:pPr>
                </w:p>
              </w:tc>
              <w:tc>
                <w:tcPr>
                  <w:tcW w:w="832" w:type="dxa"/>
                  <w:vMerge w:val="continue"/>
                  <w:vAlign w:val="center"/>
                </w:tcPr>
                <w:p w14:paraId="4120A913">
                  <w:pPr>
                    <w:jc w:val="center"/>
                    <w:rPr>
                      <w:color w:val="000000" w:themeColor="text1"/>
                      <w:sz w:val="18"/>
                      <w:szCs w:val="18"/>
                      <w14:textFill>
                        <w14:solidFill>
                          <w14:schemeClr w14:val="tx1"/>
                        </w14:solidFill>
                      </w14:textFill>
                    </w:rPr>
                  </w:pPr>
                </w:p>
              </w:tc>
              <w:tc>
                <w:tcPr>
                  <w:tcW w:w="839" w:type="dxa"/>
                  <w:gridSpan w:val="2"/>
                  <w:vAlign w:val="center"/>
                </w:tcPr>
                <w:p w14:paraId="49B29F4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失活活性炭</w:t>
                  </w:r>
                </w:p>
              </w:tc>
              <w:tc>
                <w:tcPr>
                  <w:tcW w:w="3130" w:type="dxa"/>
                  <w:vMerge w:val="restart"/>
                  <w:vAlign w:val="center"/>
                </w:tcPr>
                <w:p w14:paraId="2A11F352">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设置1间危废暂存间，分类收集暂存后委托有处理资质的单位定期进行清运处置</w:t>
                  </w:r>
                </w:p>
              </w:tc>
              <w:tc>
                <w:tcPr>
                  <w:tcW w:w="2256" w:type="dxa"/>
                  <w:vMerge w:val="continue"/>
                  <w:vAlign w:val="center"/>
                </w:tcPr>
                <w:p w14:paraId="194AFF5A">
                  <w:pPr>
                    <w:jc w:val="center"/>
                    <w:rPr>
                      <w:color w:val="000000" w:themeColor="text1"/>
                      <w:sz w:val="18"/>
                      <w:szCs w:val="18"/>
                      <w14:textFill>
                        <w14:solidFill>
                          <w14:schemeClr w14:val="tx1"/>
                        </w14:solidFill>
                      </w14:textFill>
                    </w:rPr>
                  </w:pPr>
                </w:p>
              </w:tc>
            </w:tr>
            <w:tr w14:paraId="72E09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 w:hRule="atLeast"/>
                <w:jc w:val="center"/>
              </w:trPr>
              <w:tc>
                <w:tcPr>
                  <w:tcW w:w="709" w:type="dxa"/>
                  <w:gridSpan w:val="2"/>
                  <w:vMerge w:val="continue"/>
                  <w:tcBorders>
                    <w:left w:val="single" w:color="000000" w:sz="4" w:space="0"/>
                  </w:tcBorders>
                  <w:vAlign w:val="center"/>
                </w:tcPr>
                <w:p w14:paraId="4C58807F">
                  <w:pPr>
                    <w:jc w:val="center"/>
                    <w:rPr>
                      <w:color w:val="000000" w:themeColor="text1"/>
                      <w:sz w:val="18"/>
                      <w:szCs w:val="18"/>
                      <w14:textFill>
                        <w14:solidFill>
                          <w14:schemeClr w14:val="tx1"/>
                        </w14:solidFill>
                      </w14:textFill>
                    </w:rPr>
                  </w:pPr>
                </w:p>
              </w:tc>
              <w:tc>
                <w:tcPr>
                  <w:tcW w:w="832" w:type="dxa"/>
                  <w:vMerge w:val="continue"/>
                  <w:vAlign w:val="center"/>
                </w:tcPr>
                <w:p w14:paraId="2ECEFA54">
                  <w:pPr>
                    <w:jc w:val="center"/>
                    <w:rPr>
                      <w:color w:val="000000" w:themeColor="text1"/>
                      <w:sz w:val="18"/>
                      <w:szCs w:val="18"/>
                      <w14:textFill>
                        <w14:solidFill>
                          <w14:schemeClr w14:val="tx1"/>
                        </w14:solidFill>
                      </w14:textFill>
                    </w:rPr>
                  </w:pPr>
                </w:p>
              </w:tc>
              <w:tc>
                <w:tcPr>
                  <w:tcW w:w="839" w:type="dxa"/>
                  <w:gridSpan w:val="2"/>
                  <w:vAlign w:val="center"/>
                </w:tcPr>
                <w:p w14:paraId="6A808A03">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w:t>
                  </w:r>
                  <w:r>
                    <w:rPr>
                      <w:rFonts w:hint="eastAsia"/>
                      <w:color w:val="000000" w:themeColor="text1"/>
                      <w:sz w:val="18"/>
                      <w:szCs w:val="18"/>
                      <w14:textFill>
                        <w14:solidFill>
                          <w14:schemeClr w14:val="tx1"/>
                        </w14:solidFill>
                      </w14:textFill>
                    </w:rPr>
                    <w:t>U</w:t>
                  </w:r>
                  <w:r>
                    <w:rPr>
                      <w:color w:val="000000" w:themeColor="text1"/>
                      <w:sz w:val="18"/>
                      <w:szCs w:val="18"/>
                      <w14:textFill>
                        <w14:solidFill>
                          <w14:schemeClr w14:val="tx1"/>
                        </w14:solidFill>
                      </w14:textFill>
                    </w:rPr>
                    <w:t>V管</w:t>
                  </w:r>
                </w:p>
              </w:tc>
              <w:tc>
                <w:tcPr>
                  <w:tcW w:w="3130" w:type="dxa"/>
                  <w:vMerge w:val="continue"/>
                  <w:vAlign w:val="center"/>
                </w:tcPr>
                <w:p w14:paraId="1787B613">
                  <w:pPr>
                    <w:jc w:val="center"/>
                    <w:rPr>
                      <w:color w:val="000000" w:themeColor="text1"/>
                      <w:sz w:val="18"/>
                      <w:szCs w:val="18"/>
                      <w14:textFill>
                        <w14:solidFill>
                          <w14:schemeClr w14:val="tx1"/>
                        </w14:solidFill>
                      </w14:textFill>
                    </w:rPr>
                  </w:pPr>
                </w:p>
              </w:tc>
              <w:tc>
                <w:tcPr>
                  <w:tcW w:w="2256" w:type="dxa"/>
                  <w:vMerge w:val="continue"/>
                  <w:vAlign w:val="center"/>
                </w:tcPr>
                <w:p w14:paraId="723B7B3B">
                  <w:pPr>
                    <w:jc w:val="center"/>
                    <w:rPr>
                      <w:color w:val="000000" w:themeColor="text1"/>
                      <w:sz w:val="18"/>
                      <w:szCs w:val="18"/>
                      <w14:textFill>
                        <w14:solidFill>
                          <w14:schemeClr w14:val="tx1"/>
                        </w14:solidFill>
                      </w14:textFill>
                    </w:rPr>
                  </w:pPr>
                </w:p>
              </w:tc>
            </w:tr>
            <w:tr w14:paraId="46163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 w:hRule="atLeast"/>
                <w:jc w:val="center"/>
              </w:trPr>
              <w:tc>
                <w:tcPr>
                  <w:tcW w:w="709" w:type="dxa"/>
                  <w:gridSpan w:val="2"/>
                  <w:vMerge w:val="continue"/>
                  <w:tcBorders>
                    <w:left w:val="single" w:color="000000" w:sz="4" w:space="0"/>
                  </w:tcBorders>
                  <w:vAlign w:val="center"/>
                </w:tcPr>
                <w:p w14:paraId="116DD4A1">
                  <w:pPr>
                    <w:jc w:val="center"/>
                    <w:rPr>
                      <w:color w:val="000000" w:themeColor="text1"/>
                      <w:sz w:val="18"/>
                      <w:szCs w:val="18"/>
                      <w14:textFill>
                        <w14:solidFill>
                          <w14:schemeClr w14:val="tx1"/>
                        </w14:solidFill>
                      </w14:textFill>
                    </w:rPr>
                  </w:pPr>
                </w:p>
              </w:tc>
              <w:tc>
                <w:tcPr>
                  <w:tcW w:w="832" w:type="dxa"/>
                  <w:vMerge w:val="continue"/>
                  <w:vAlign w:val="center"/>
                </w:tcPr>
                <w:p w14:paraId="6492D64C">
                  <w:pPr>
                    <w:jc w:val="center"/>
                    <w:rPr>
                      <w:color w:val="000000" w:themeColor="text1"/>
                      <w:sz w:val="18"/>
                      <w:szCs w:val="18"/>
                      <w14:textFill>
                        <w14:solidFill>
                          <w14:schemeClr w14:val="tx1"/>
                        </w14:solidFill>
                      </w14:textFill>
                    </w:rPr>
                  </w:pPr>
                </w:p>
              </w:tc>
              <w:tc>
                <w:tcPr>
                  <w:tcW w:w="839" w:type="dxa"/>
                  <w:gridSpan w:val="2"/>
                  <w:vAlign w:val="center"/>
                </w:tcPr>
                <w:p w14:paraId="040E3D4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废机油</w:t>
                  </w:r>
                </w:p>
              </w:tc>
              <w:tc>
                <w:tcPr>
                  <w:tcW w:w="3130" w:type="dxa"/>
                  <w:vMerge w:val="continue"/>
                  <w:vAlign w:val="center"/>
                </w:tcPr>
                <w:p w14:paraId="524E7724">
                  <w:pPr>
                    <w:jc w:val="center"/>
                    <w:rPr>
                      <w:color w:val="000000" w:themeColor="text1"/>
                      <w:sz w:val="18"/>
                      <w:szCs w:val="18"/>
                      <w14:textFill>
                        <w14:solidFill>
                          <w14:schemeClr w14:val="tx1"/>
                        </w14:solidFill>
                      </w14:textFill>
                    </w:rPr>
                  </w:pPr>
                </w:p>
              </w:tc>
              <w:tc>
                <w:tcPr>
                  <w:tcW w:w="2256" w:type="dxa"/>
                  <w:vMerge w:val="continue"/>
                  <w:vAlign w:val="center"/>
                </w:tcPr>
                <w:p w14:paraId="65266C2B">
                  <w:pPr>
                    <w:jc w:val="center"/>
                    <w:rPr>
                      <w:color w:val="000000" w:themeColor="text1"/>
                      <w:sz w:val="18"/>
                      <w:szCs w:val="18"/>
                      <w14:textFill>
                        <w14:solidFill>
                          <w14:schemeClr w14:val="tx1"/>
                        </w14:solidFill>
                      </w14:textFill>
                    </w:rPr>
                  </w:pPr>
                </w:p>
              </w:tc>
            </w:tr>
            <w:tr w14:paraId="76D80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gridSpan w:val="2"/>
                  <w:vMerge w:val="continue"/>
                  <w:tcBorders>
                    <w:left w:val="single" w:color="000000" w:sz="4" w:space="0"/>
                    <w:bottom w:val="single" w:color="000000" w:sz="4" w:space="0"/>
                  </w:tcBorders>
                  <w:vAlign w:val="center"/>
                </w:tcPr>
                <w:p w14:paraId="4EB91F61">
                  <w:pPr>
                    <w:jc w:val="center"/>
                    <w:rPr>
                      <w:color w:val="000000" w:themeColor="text1"/>
                      <w:sz w:val="18"/>
                      <w:szCs w:val="18"/>
                      <w14:textFill>
                        <w14:solidFill>
                          <w14:schemeClr w14:val="tx1"/>
                        </w14:solidFill>
                      </w14:textFill>
                    </w:rPr>
                  </w:pPr>
                </w:p>
              </w:tc>
              <w:tc>
                <w:tcPr>
                  <w:tcW w:w="832" w:type="dxa"/>
                  <w:tcBorders>
                    <w:bottom w:val="single" w:color="000000" w:sz="4" w:space="0"/>
                  </w:tcBorders>
                  <w:vAlign w:val="center"/>
                </w:tcPr>
                <w:p w14:paraId="326D0C4C">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办公生活</w:t>
                  </w:r>
                </w:p>
              </w:tc>
              <w:tc>
                <w:tcPr>
                  <w:tcW w:w="839" w:type="dxa"/>
                  <w:gridSpan w:val="2"/>
                  <w:tcBorders>
                    <w:bottom w:val="single" w:color="000000" w:sz="4" w:space="0"/>
                  </w:tcBorders>
                  <w:vAlign w:val="center"/>
                </w:tcPr>
                <w:p w14:paraId="2DD2B14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生活垃圾</w:t>
                  </w:r>
                </w:p>
              </w:tc>
              <w:tc>
                <w:tcPr>
                  <w:tcW w:w="3130" w:type="dxa"/>
                  <w:tcBorders>
                    <w:bottom w:val="single" w:color="000000" w:sz="4" w:space="0"/>
                  </w:tcBorders>
                  <w:vAlign w:val="center"/>
                </w:tcPr>
                <w:p w14:paraId="3A213EB9">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垃圾桶若干，</w:t>
                  </w:r>
                  <w:r>
                    <w:rPr>
                      <w:rFonts w:hint="eastAsia"/>
                      <w:color w:val="000000" w:themeColor="text1"/>
                      <w:sz w:val="18"/>
                      <w:szCs w:val="18"/>
                      <w14:textFill>
                        <w14:solidFill>
                          <w14:schemeClr w14:val="tx1"/>
                        </w14:solidFill>
                      </w14:textFill>
                    </w:rPr>
                    <w:t>设置1个一般固废收集池，生活垃圾集中收集后由环卫部门定期清运处置。</w:t>
                  </w:r>
                </w:p>
              </w:tc>
              <w:tc>
                <w:tcPr>
                  <w:tcW w:w="2256" w:type="dxa"/>
                  <w:vMerge w:val="continue"/>
                  <w:tcBorders>
                    <w:bottom w:val="single" w:color="000000" w:sz="4" w:space="0"/>
                  </w:tcBorders>
                  <w:vAlign w:val="center"/>
                </w:tcPr>
                <w:p w14:paraId="670FC1F9">
                  <w:pPr>
                    <w:jc w:val="center"/>
                    <w:rPr>
                      <w:color w:val="000000" w:themeColor="text1"/>
                      <w:sz w:val="18"/>
                      <w:szCs w:val="18"/>
                      <w14:textFill>
                        <w14:solidFill>
                          <w14:schemeClr w14:val="tx1"/>
                        </w14:solidFill>
                      </w14:textFill>
                    </w:rPr>
                  </w:pPr>
                </w:p>
              </w:tc>
            </w:tr>
            <w:tr w14:paraId="19A21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gridSpan w:val="2"/>
                  <w:tcBorders>
                    <w:left w:val="single" w:color="000000" w:sz="4" w:space="0"/>
                    <w:bottom w:val="single" w:color="000000" w:sz="4" w:space="0"/>
                  </w:tcBorders>
                  <w:vAlign w:val="center"/>
                </w:tcPr>
                <w:p w14:paraId="1466DE2A">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生态环境</w:t>
                  </w:r>
                </w:p>
              </w:tc>
              <w:tc>
                <w:tcPr>
                  <w:tcW w:w="1671" w:type="dxa"/>
                  <w:gridSpan w:val="3"/>
                  <w:tcBorders>
                    <w:bottom w:val="single" w:color="000000" w:sz="4" w:space="0"/>
                  </w:tcBorders>
                  <w:vAlign w:val="center"/>
                </w:tcPr>
                <w:p w14:paraId="6D3EDF42">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绿化</w:t>
                  </w:r>
                </w:p>
              </w:tc>
              <w:tc>
                <w:tcPr>
                  <w:tcW w:w="3130" w:type="dxa"/>
                  <w:tcBorders>
                    <w:bottom w:val="single" w:color="000000" w:sz="4" w:space="0"/>
                  </w:tcBorders>
                  <w:vAlign w:val="center"/>
                </w:tcPr>
                <w:p w14:paraId="68D0C3BD">
                  <w:pPr>
                    <w:jc w:val="left"/>
                    <w:rPr>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项目区域内栽植树种、</w:t>
                  </w:r>
                  <w:r>
                    <w:rPr>
                      <w:rFonts w:hint="eastAsia" w:hAnsi="宋体"/>
                      <w:color w:val="000000" w:themeColor="text1"/>
                      <w:sz w:val="18"/>
                      <w:szCs w:val="18"/>
                      <w14:textFill>
                        <w14:solidFill>
                          <w14:schemeClr w14:val="tx1"/>
                        </w14:solidFill>
                      </w14:textFill>
                    </w:rPr>
                    <w:t>增设盆栽等措施</w:t>
                  </w:r>
                </w:p>
              </w:tc>
              <w:tc>
                <w:tcPr>
                  <w:tcW w:w="2256" w:type="dxa"/>
                  <w:tcBorders>
                    <w:bottom w:val="single" w:color="000000" w:sz="4" w:space="0"/>
                  </w:tcBorders>
                  <w:vAlign w:val="center"/>
                </w:tcPr>
                <w:p w14:paraId="3CD454F2">
                  <w:pPr>
                    <w:autoSpaceDE w:val="0"/>
                    <w:autoSpaceDN w:val="0"/>
                    <w:adjustRightInd w:val="0"/>
                    <w:jc w:val="center"/>
                    <w:rPr>
                      <w:bCs/>
                      <w:color w:val="000000" w:themeColor="text1"/>
                      <w:sz w:val="18"/>
                      <w:szCs w:val="18"/>
                      <w14:textFill>
                        <w14:solidFill>
                          <w14:schemeClr w14:val="tx1"/>
                        </w14:solidFill>
                      </w14:textFill>
                    </w:rPr>
                  </w:pPr>
                  <w:r>
                    <w:rPr>
                      <w:rFonts w:hAnsi="宋体"/>
                      <w:bCs/>
                      <w:color w:val="000000" w:themeColor="text1"/>
                      <w:sz w:val="18"/>
                      <w:szCs w:val="18"/>
                      <w14:textFill>
                        <w14:solidFill>
                          <w14:schemeClr w14:val="tx1"/>
                        </w14:solidFill>
                      </w14:textFill>
                    </w:rPr>
                    <w:t>项目</w:t>
                  </w:r>
                  <w:r>
                    <w:rPr>
                      <w:rFonts w:hint="eastAsia" w:hAnsi="宋体"/>
                      <w:bCs/>
                      <w:color w:val="000000" w:themeColor="text1"/>
                      <w:sz w:val="18"/>
                      <w:szCs w:val="18"/>
                      <w14:textFill>
                        <w14:solidFill>
                          <w14:schemeClr w14:val="tx1"/>
                        </w14:solidFill>
                      </w14:textFill>
                    </w:rPr>
                    <w:t>区域</w:t>
                  </w:r>
                  <w:r>
                    <w:rPr>
                      <w:rFonts w:hAnsi="宋体"/>
                      <w:bCs/>
                      <w:color w:val="000000" w:themeColor="text1"/>
                      <w:sz w:val="18"/>
                      <w:szCs w:val="18"/>
                      <w14:textFill>
                        <w14:solidFill>
                          <w14:schemeClr w14:val="tx1"/>
                        </w14:solidFill>
                      </w14:textFill>
                    </w:rPr>
                    <w:t>种植</w:t>
                  </w:r>
                  <w:r>
                    <w:rPr>
                      <w:rFonts w:hint="eastAsia" w:hAnsi="宋体"/>
                      <w:bCs/>
                      <w:color w:val="000000" w:themeColor="text1"/>
                      <w:sz w:val="18"/>
                      <w:szCs w:val="18"/>
                      <w14:textFill>
                        <w14:solidFill>
                          <w14:schemeClr w14:val="tx1"/>
                        </w14:solidFill>
                      </w14:textFill>
                    </w:rPr>
                    <w:t>绿化</w:t>
                  </w:r>
                </w:p>
              </w:tc>
            </w:tr>
            <w:tr w14:paraId="0FC96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 w:hRule="atLeast"/>
                <w:jc w:val="center"/>
              </w:trPr>
              <w:tc>
                <w:tcPr>
                  <w:tcW w:w="2380" w:type="dxa"/>
                  <w:gridSpan w:val="5"/>
                  <w:tcBorders>
                    <w:left w:val="single" w:color="000000" w:sz="4" w:space="0"/>
                  </w:tcBorders>
                  <w:vAlign w:val="center"/>
                </w:tcPr>
                <w:p w14:paraId="143E349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环境管理</w:t>
                  </w:r>
                </w:p>
              </w:tc>
              <w:tc>
                <w:tcPr>
                  <w:tcW w:w="5386" w:type="dxa"/>
                  <w:gridSpan w:val="2"/>
                  <w:vAlign w:val="center"/>
                </w:tcPr>
                <w:p w14:paraId="5FDCBC31">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1、加强环保设备设施的日常维护及监控工作；</w:t>
                  </w:r>
                </w:p>
                <w:p w14:paraId="0F2F4D49">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2、加强环保设施的维护检修，保障环保设施的处理效率；</w:t>
                  </w:r>
                </w:p>
                <w:p w14:paraId="46DBFBA0">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3、建立、健全环保规章制度。</w:t>
                  </w:r>
                </w:p>
              </w:tc>
            </w:tr>
            <w:tr w14:paraId="7EAF7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30" w:type="dxa"/>
                  <w:vAlign w:val="center"/>
                </w:tcPr>
                <w:p w14:paraId="4E0D442D">
                  <w:pPr>
                    <w:jc w:val="center"/>
                    <w:rPr>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其他</w:t>
                  </w:r>
                </w:p>
              </w:tc>
              <w:tc>
                <w:tcPr>
                  <w:tcW w:w="7136" w:type="dxa"/>
                  <w:gridSpan w:val="6"/>
                  <w:tcBorders>
                    <w:top w:val="single" w:color="auto" w:sz="4" w:space="0"/>
                    <w:bottom w:val="single" w:color="auto" w:sz="4" w:space="0"/>
                  </w:tcBorders>
                  <w:vAlign w:val="center"/>
                </w:tcPr>
                <w:p w14:paraId="7D63C4F1">
                  <w:pPr>
                    <w:autoSpaceDE w:val="0"/>
                    <w:autoSpaceDN w:val="0"/>
                    <w:adjustRightInd w:val="0"/>
                    <w:jc w:val="left"/>
                    <w:rPr>
                      <w:bCs/>
                      <w:color w:val="000000" w:themeColor="text1"/>
                      <w:sz w:val="18"/>
                      <w:szCs w:val="18"/>
                      <w14:textFill>
                        <w14:solidFill>
                          <w14:schemeClr w14:val="tx1"/>
                        </w14:solidFill>
                      </w14:textFill>
                    </w:rPr>
                  </w:pPr>
                  <w:r>
                    <w:rPr>
                      <w:rFonts w:hAnsi="宋体"/>
                      <w:bCs/>
                      <w:color w:val="000000" w:themeColor="text1"/>
                      <w:sz w:val="18"/>
                      <w:szCs w:val="18"/>
                      <w14:textFill>
                        <w14:solidFill>
                          <w14:schemeClr w14:val="tx1"/>
                        </w14:solidFill>
                      </w14:textFill>
                    </w:rPr>
                    <w:t>必须认真落实</w:t>
                  </w:r>
                  <w:r>
                    <w:rPr>
                      <w:rFonts w:hint="eastAsia"/>
                      <w:bCs/>
                      <w:color w:val="000000" w:themeColor="text1"/>
                      <w:sz w:val="18"/>
                      <w:szCs w:val="18"/>
                      <w14:textFill>
                        <w14:solidFill>
                          <w14:schemeClr w14:val="tx1"/>
                        </w14:solidFill>
                      </w14:textFill>
                    </w:rPr>
                    <w:t>“</w:t>
                  </w:r>
                  <w:r>
                    <w:rPr>
                      <w:rFonts w:hAnsi="宋体"/>
                      <w:bCs/>
                      <w:color w:val="000000" w:themeColor="text1"/>
                      <w:sz w:val="18"/>
                      <w:szCs w:val="18"/>
                      <w14:textFill>
                        <w14:solidFill>
                          <w14:schemeClr w14:val="tx1"/>
                        </w14:solidFill>
                      </w14:textFill>
                    </w:rPr>
                    <w:t>三同时</w:t>
                  </w:r>
                  <w:r>
                    <w:rPr>
                      <w:rFonts w:hint="eastAsia"/>
                      <w:bCs/>
                      <w:color w:val="000000" w:themeColor="text1"/>
                      <w:sz w:val="18"/>
                      <w:szCs w:val="18"/>
                      <w14:textFill>
                        <w14:solidFill>
                          <w14:schemeClr w14:val="tx1"/>
                        </w14:solidFill>
                      </w14:textFill>
                    </w:rPr>
                    <w:t>”</w:t>
                  </w:r>
                  <w:r>
                    <w:rPr>
                      <w:rFonts w:hAnsi="宋体"/>
                      <w:bCs/>
                      <w:color w:val="000000" w:themeColor="text1"/>
                      <w:sz w:val="18"/>
                      <w:szCs w:val="18"/>
                      <w14:textFill>
                        <w14:solidFill>
                          <w14:schemeClr w14:val="tx1"/>
                        </w14:solidFill>
                      </w14:textFill>
                    </w:rPr>
                    <w:t>制度，确保各项污染治理措施的正常运行</w:t>
                  </w:r>
                </w:p>
              </w:tc>
            </w:tr>
          </w:tbl>
          <w:p w14:paraId="58A4E455">
            <w:pPr>
              <w:adjustRightInd w:val="0"/>
              <w:snapToGrid w:val="0"/>
              <w:spacing w:line="360" w:lineRule="auto"/>
              <w:rPr>
                <w:rFonts w:ascii="宋体" w:hAnsi="宋体" w:cs="宋体"/>
                <w:bCs/>
                <w:color w:val="000000" w:themeColor="text1"/>
                <w:spacing w:val="-10"/>
                <w:szCs w:val="21"/>
                <w:highlight w:val="yellow"/>
                <w14:textFill>
                  <w14:solidFill>
                    <w14:schemeClr w14:val="tx1"/>
                  </w14:solidFill>
                </w14:textFill>
              </w:rPr>
            </w:pPr>
          </w:p>
        </w:tc>
      </w:tr>
    </w:tbl>
    <w:p w14:paraId="17A9BFD4">
      <w:pPr>
        <w:adjustRightInd w:val="0"/>
        <w:snapToGrid w:val="0"/>
        <w:spacing w:line="360" w:lineRule="auto"/>
        <w:rPr>
          <w:rFonts w:ascii="宋体" w:cs="宋体"/>
          <w:b/>
          <w:kern w:val="0"/>
          <w:sz w:val="28"/>
          <w:szCs w:val="28"/>
          <w:highlight w:val="yellow"/>
        </w:rPr>
        <w:sectPr>
          <w:pgSz w:w="11907" w:h="16840"/>
          <w:pgMar w:top="1701" w:right="1531" w:bottom="2127" w:left="1531" w:header="851" w:footer="851" w:gutter="0"/>
          <w:cols w:space="720" w:num="1"/>
          <w:docGrid w:linePitch="312" w:charSpace="0"/>
        </w:sectPr>
      </w:pPr>
    </w:p>
    <w:p w14:paraId="0A0D5242">
      <w:pPr>
        <w:pStyle w:val="25"/>
        <w:jc w:val="center"/>
        <w:outlineLvl w:val="0"/>
        <w:rPr>
          <w:rFonts w:ascii="黑体" w:hAnsi="黑体" w:eastAsia="黑体"/>
          <w:snapToGrid w:val="0"/>
          <w:sz w:val="30"/>
          <w:szCs w:val="30"/>
        </w:rPr>
      </w:pPr>
      <w:bookmarkStart w:id="19" w:name="_Toc174088866"/>
      <w:r>
        <w:rPr>
          <w:rFonts w:hint="eastAsia" w:ascii="黑体" w:hAnsi="黑体" w:eastAsia="黑体"/>
          <w:snapToGrid w:val="0"/>
          <w:sz w:val="30"/>
          <w:szCs w:val="30"/>
        </w:rPr>
        <w:t>五、</w:t>
      </w:r>
      <w:bookmarkStart w:id="20" w:name="_Hlk54167917"/>
      <w:r>
        <w:rPr>
          <w:rFonts w:hint="eastAsia" w:ascii="黑体" w:hAnsi="黑体" w:eastAsia="黑体"/>
          <w:snapToGrid w:val="0"/>
          <w:sz w:val="30"/>
          <w:szCs w:val="30"/>
        </w:rPr>
        <w:t>环境保护措施监督检查清单</w:t>
      </w:r>
      <w:bookmarkEnd w:id="19"/>
      <w:bookmarkEnd w:id="20"/>
    </w:p>
    <w:tbl>
      <w:tblPr>
        <w:tblStyle w:val="30"/>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559"/>
        <w:gridCol w:w="1701"/>
        <w:gridCol w:w="2410"/>
        <w:gridCol w:w="1876"/>
      </w:tblGrid>
      <w:tr w14:paraId="100BED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54" w:type="dxa"/>
            <w:tcBorders>
              <w:tl2br w:val="single" w:color="auto" w:sz="4" w:space="0"/>
            </w:tcBorders>
          </w:tcPr>
          <w:p w14:paraId="22E2886E">
            <w:pPr>
              <w:adjustRightInd w:val="0"/>
              <w:snapToGrid w:val="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内容</w:t>
            </w:r>
          </w:p>
          <w:p w14:paraId="07D572A0">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要素</w:t>
            </w:r>
          </w:p>
        </w:tc>
        <w:tc>
          <w:tcPr>
            <w:tcW w:w="1559" w:type="dxa"/>
            <w:vAlign w:val="center"/>
          </w:tcPr>
          <w:p w14:paraId="5BCB1EEF">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排放口</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编号、</w:t>
            </w:r>
          </w:p>
          <w:p w14:paraId="0BE1C62C">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/污染源</w:t>
            </w:r>
          </w:p>
        </w:tc>
        <w:tc>
          <w:tcPr>
            <w:tcW w:w="1701" w:type="dxa"/>
            <w:vAlign w:val="center"/>
          </w:tcPr>
          <w:p w14:paraId="420D2574">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污染物项目</w:t>
            </w:r>
          </w:p>
        </w:tc>
        <w:tc>
          <w:tcPr>
            <w:tcW w:w="2410" w:type="dxa"/>
            <w:vAlign w:val="center"/>
          </w:tcPr>
          <w:p w14:paraId="560FCF09">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环境保护措施</w:t>
            </w:r>
          </w:p>
        </w:tc>
        <w:tc>
          <w:tcPr>
            <w:tcW w:w="1876" w:type="dxa"/>
            <w:vAlign w:val="center"/>
          </w:tcPr>
          <w:p w14:paraId="4D1875C2">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执行标准</w:t>
            </w:r>
          </w:p>
        </w:tc>
      </w:tr>
      <w:tr w14:paraId="683EAE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4" w:hRule="atLeast"/>
          <w:jc w:val="center"/>
        </w:trPr>
        <w:tc>
          <w:tcPr>
            <w:tcW w:w="1254" w:type="dxa"/>
            <w:vMerge w:val="restart"/>
            <w:vAlign w:val="center"/>
          </w:tcPr>
          <w:p w14:paraId="1791AC33">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大气环境</w:t>
            </w:r>
          </w:p>
        </w:tc>
        <w:tc>
          <w:tcPr>
            <w:tcW w:w="1559" w:type="dxa"/>
            <w:tcMar>
              <w:left w:w="28" w:type="dxa"/>
              <w:right w:w="28" w:type="dxa"/>
            </w:tcMar>
            <w:vAlign w:val="center"/>
          </w:tcPr>
          <w:p w14:paraId="7A48AD05">
            <w:pPr>
              <w:spacing w:line="360" w:lineRule="auto"/>
              <w:jc w:val="center"/>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生产有机废气</w:t>
            </w:r>
          </w:p>
          <w:p w14:paraId="6AEB4759">
            <w:pPr>
              <w:spacing w:line="360" w:lineRule="auto"/>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w:t>
            </w:r>
            <w:r>
              <w:rPr>
                <w:rFonts w:hint="eastAsia"/>
                <w:snapToGrid w:val="0"/>
                <w:color w:val="000000" w:themeColor="text1"/>
                <w:szCs w:val="21"/>
                <w14:textFill>
                  <w14:solidFill>
                    <w14:schemeClr w14:val="tx1"/>
                  </w14:solidFill>
                </w14:textFill>
              </w:rPr>
              <w:t>D</w:t>
            </w:r>
            <w:r>
              <w:rPr>
                <w:snapToGrid w:val="0"/>
                <w:color w:val="000000" w:themeColor="text1"/>
                <w:szCs w:val="21"/>
                <w14:textFill>
                  <w14:solidFill>
                    <w14:schemeClr w14:val="tx1"/>
                  </w14:solidFill>
                </w14:textFill>
              </w:rPr>
              <w:t>A001）</w:t>
            </w:r>
          </w:p>
        </w:tc>
        <w:tc>
          <w:tcPr>
            <w:tcW w:w="1701" w:type="dxa"/>
            <w:tcMar>
              <w:left w:w="28" w:type="dxa"/>
              <w:right w:w="28" w:type="dxa"/>
            </w:tcMar>
            <w:vAlign w:val="center"/>
          </w:tcPr>
          <w:p w14:paraId="5037B799">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2410" w:type="dxa"/>
            <w:tcMar>
              <w:left w:w="28" w:type="dxa"/>
              <w:right w:w="28" w:type="dxa"/>
            </w:tcMar>
            <w:vAlign w:val="center"/>
          </w:tcPr>
          <w:p w14:paraId="1EFBAF45">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在</w:t>
            </w:r>
            <w:r>
              <w:rPr>
                <w:rFonts w:hint="eastAsia"/>
                <w:color w:val="000000" w:themeColor="text1"/>
                <w:szCs w:val="21"/>
                <w14:textFill>
                  <w14:solidFill>
                    <w14:schemeClr w14:val="tx1"/>
                  </w14:solidFill>
                </w14:textFill>
              </w:rPr>
              <w:t>注塑生产线、</w:t>
            </w:r>
            <w:r>
              <w:rPr>
                <w:color w:val="000000" w:themeColor="text1"/>
                <w:szCs w:val="21"/>
                <w14:textFill>
                  <w14:solidFill>
                    <w14:schemeClr w14:val="tx1"/>
                  </w14:solidFill>
                </w14:textFill>
              </w:rPr>
              <w:t>PET片材生产线、蓝莓盒生产线上方加装</w:t>
            </w:r>
            <w:r>
              <w:rPr>
                <w:rFonts w:hint="eastAsia"/>
                <w:color w:val="000000" w:themeColor="text1"/>
                <w:szCs w:val="21"/>
                <w14:textFill>
                  <w14:solidFill>
                    <w14:schemeClr w14:val="tx1"/>
                  </w14:solidFill>
                </w14:textFill>
              </w:rPr>
              <w:t>集气收集装置收集项目生产有机废气（集气效率</w:t>
            </w:r>
            <w:r>
              <w:rPr>
                <w:color w:val="000000" w:themeColor="text1"/>
                <w:szCs w:val="21"/>
                <w14:textFill>
                  <w14:solidFill>
                    <w14:schemeClr w14:val="tx1"/>
                  </w14:solidFill>
                </w14:textFill>
              </w:rPr>
              <w:t>90</w:t>
            </w:r>
            <w:r>
              <w:rPr>
                <w:rFonts w:hint="eastAsia"/>
                <w:color w:val="000000" w:themeColor="text1"/>
                <w:szCs w:val="21"/>
                <w14:textFill>
                  <w14:solidFill>
                    <w14:schemeClr w14:val="tx1"/>
                  </w14:solidFill>
                </w14:textFill>
              </w:rPr>
              <w:t>%），收集后的有机废气经UV光催化/光氧化设备+活性炭吸附装置处理（处理效率5</w:t>
            </w: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），处理后经通过一根15m高排气筒（DA00</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）排放。</w:t>
            </w:r>
            <w:r>
              <w:rPr>
                <w:bCs/>
                <w:color w:val="000000" w:themeColor="text1"/>
                <w:szCs w:val="21"/>
                <w14:textFill>
                  <w14:solidFill>
                    <w14:schemeClr w14:val="tx1"/>
                  </w14:solidFill>
                </w14:textFill>
              </w:rPr>
              <w:t>建设合格的监测平台。</w:t>
            </w:r>
          </w:p>
        </w:tc>
        <w:tc>
          <w:tcPr>
            <w:tcW w:w="1876" w:type="dxa"/>
            <w:tcMar>
              <w:left w:w="28" w:type="dxa"/>
              <w:right w:w="28" w:type="dxa"/>
            </w:tcMar>
            <w:vAlign w:val="center"/>
          </w:tcPr>
          <w:p w14:paraId="4E8B63F9">
            <w:pPr>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《合成树脂工业污染物排放标准》（GB31572-2015含2024年修改清单）表4标准</w:t>
            </w:r>
          </w:p>
        </w:tc>
      </w:tr>
      <w:tr w14:paraId="003F02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254" w:type="dxa"/>
            <w:vMerge w:val="continue"/>
            <w:vAlign w:val="center"/>
          </w:tcPr>
          <w:p w14:paraId="3333FBE7">
            <w:pPr>
              <w:adjustRightInd w:val="0"/>
              <w:snapToGrid w:val="0"/>
              <w:jc w:val="center"/>
              <w:rPr>
                <w:rFonts w:ascii="宋体" w:hAnsi="宋体" w:cs="宋体"/>
                <w:color w:val="000000" w:themeColor="text1"/>
                <w:szCs w:val="21"/>
                <w14:textFill>
                  <w14:solidFill>
                    <w14:schemeClr w14:val="tx1"/>
                  </w14:solidFill>
                </w14:textFill>
              </w:rPr>
            </w:pPr>
          </w:p>
        </w:tc>
        <w:tc>
          <w:tcPr>
            <w:tcW w:w="1559" w:type="dxa"/>
            <w:tcMar>
              <w:left w:w="28" w:type="dxa"/>
              <w:right w:w="28" w:type="dxa"/>
            </w:tcMar>
            <w:vAlign w:val="center"/>
          </w:tcPr>
          <w:p w14:paraId="1844E62C">
            <w:pPr>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无组织生产废气</w:t>
            </w:r>
          </w:p>
        </w:tc>
        <w:tc>
          <w:tcPr>
            <w:tcW w:w="1701" w:type="dxa"/>
            <w:tcMar>
              <w:left w:w="28" w:type="dxa"/>
              <w:right w:w="28" w:type="dxa"/>
            </w:tcMar>
            <w:vAlign w:val="center"/>
          </w:tcPr>
          <w:p w14:paraId="277B7BAA">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颗粒物、非甲烷总烃、臭气浓度</w:t>
            </w:r>
          </w:p>
        </w:tc>
        <w:tc>
          <w:tcPr>
            <w:tcW w:w="2410" w:type="dxa"/>
            <w:tcMar>
              <w:left w:w="28" w:type="dxa"/>
              <w:right w:w="28" w:type="dxa"/>
            </w:tcMar>
            <w:vAlign w:val="center"/>
          </w:tcPr>
          <w:p w14:paraId="25E01E27">
            <w:pPr>
              <w:jc w:val="center"/>
              <w:rPr>
                <w:color w:val="000000" w:themeColor="text1"/>
                <w:sz w:val="20"/>
                <w:szCs w:val="21"/>
                <w14:textFill>
                  <w14:solidFill>
                    <w14:schemeClr w14:val="tx1"/>
                  </w14:solidFill>
                </w14:textFill>
              </w:rPr>
            </w:pPr>
            <w:r>
              <w:rPr>
                <w:rFonts w:hint="eastAsia"/>
                <w:color w:val="000000" w:themeColor="text1"/>
                <w:szCs w:val="21"/>
                <w14:textFill>
                  <w14:solidFill>
                    <w14:schemeClr w14:val="tx1"/>
                  </w14:solidFill>
                </w14:textFill>
              </w:rPr>
              <w:t>生产车间</w:t>
            </w:r>
            <w:r>
              <w:rPr>
                <w:color w:val="000000" w:themeColor="text1"/>
                <w:szCs w:val="21"/>
                <w14:textFill>
                  <w14:solidFill>
                    <w14:schemeClr w14:val="tx1"/>
                  </w14:solidFill>
                </w14:textFill>
              </w:rPr>
              <w:t>加强通风</w:t>
            </w:r>
          </w:p>
        </w:tc>
        <w:tc>
          <w:tcPr>
            <w:tcW w:w="1876" w:type="dxa"/>
            <w:tcMar>
              <w:left w:w="28" w:type="dxa"/>
              <w:right w:w="28" w:type="dxa"/>
            </w:tcMar>
            <w:vAlign w:val="center"/>
          </w:tcPr>
          <w:p w14:paraId="705FC774">
            <w:pPr>
              <w:rPr>
                <w:color w:val="000000" w:themeColor="text1"/>
                <w:sz w:val="20"/>
                <w:szCs w:val="21"/>
                <w14:textFill>
                  <w14:solidFill>
                    <w14:schemeClr w14:val="tx1"/>
                  </w14:solidFill>
                </w14:textFill>
              </w:rPr>
            </w:pPr>
            <w:r>
              <w:rPr>
                <w:color w:val="000000" w:themeColor="text1"/>
                <w:sz w:val="20"/>
                <w:szCs w:val="18"/>
                <w14:textFill>
                  <w14:solidFill>
                    <w14:schemeClr w14:val="tx1"/>
                  </w14:solidFill>
                </w14:textFill>
              </w:rPr>
              <w:t>非甲烷总烃达到</w:t>
            </w:r>
            <w:r>
              <w:rPr>
                <w:rFonts w:hint="eastAsia"/>
                <w:bCs/>
                <w:color w:val="000000" w:themeColor="text1"/>
                <w:sz w:val="20"/>
                <w:szCs w:val="18"/>
                <w14:textFill>
                  <w14:solidFill>
                    <w14:schemeClr w14:val="tx1"/>
                  </w14:solidFill>
                </w14:textFill>
              </w:rPr>
              <w:t>《合成树脂工业污染物排放标准》（GB31572-2015含2024年修改清单）</w:t>
            </w:r>
            <w:r>
              <w:rPr>
                <w:rFonts w:hint="eastAsia"/>
                <w:color w:val="000000" w:themeColor="text1"/>
                <w:sz w:val="20"/>
                <w:szCs w:val="18"/>
                <w14:textFill>
                  <w14:solidFill>
                    <w14:schemeClr w14:val="tx1"/>
                  </w14:solidFill>
                </w14:textFill>
              </w:rPr>
              <w:t>表9中的标准及《挥发性有机物无组织排放控制标准》（GB37822-2019）附录</w:t>
            </w:r>
            <w:r>
              <w:rPr>
                <w:color w:val="000000" w:themeColor="text1"/>
                <w:sz w:val="20"/>
                <w:szCs w:val="18"/>
                <w14:textFill>
                  <w14:solidFill>
                    <w14:schemeClr w14:val="tx1"/>
                  </w14:solidFill>
                </w14:textFill>
              </w:rPr>
              <w:t>A</w:t>
            </w:r>
            <w:r>
              <w:rPr>
                <w:rFonts w:hint="eastAsia"/>
                <w:color w:val="000000" w:themeColor="text1"/>
                <w:sz w:val="20"/>
                <w:szCs w:val="18"/>
                <w14:textFill>
                  <w14:solidFill>
                    <w14:schemeClr w14:val="tx1"/>
                  </w14:solidFill>
                </w14:textFill>
              </w:rPr>
              <w:t>.1厂区内VOC</w:t>
            </w:r>
            <w:r>
              <w:rPr>
                <w:rFonts w:hint="eastAsia"/>
                <w:color w:val="000000" w:themeColor="text1"/>
                <w:sz w:val="20"/>
                <w:szCs w:val="18"/>
                <w:vertAlign w:val="subscript"/>
                <w14:textFill>
                  <w14:solidFill>
                    <w14:schemeClr w14:val="tx1"/>
                  </w14:solidFill>
                </w14:textFill>
              </w:rPr>
              <w:t>S</w:t>
            </w:r>
            <w:r>
              <w:rPr>
                <w:rFonts w:hint="eastAsia"/>
                <w:color w:val="000000" w:themeColor="text1"/>
                <w:sz w:val="20"/>
                <w:szCs w:val="18"/>
                <w14:textFill>
                  <w14:solidFill>
                    <w14:schemeClr w14:val="tx1"/>
                  </w14:solidFill>
                </w14:textFill>
              </w:rPr>
              <w:t>无组织排放限值；</w:t>
            </w:r>
            <w:r>
              <w:rPr>
                <w:color w:val="000000" w:themeColor="text1"/>
                <w:sz w:val="20"/>
                <w:szCs w:val="18"/>
                <w14:textFill>
                  <w14:solidFill>
                    <w14:schemeClr w14:val="tx1"/>
                  </w14:solidFill>
                </w14:textFill>
              </w:rPr>
              <w:t>颗粒物达到</w:t>
            </w:r>
            <w:r>
              <w:rPr>
                <w:rFonts w:hint="eastAsia"/>
                <w:bCs/>
                <w:color w:val="000000" w:themeColor="text1"/>
                <w:sz w:val="20"/>
                <w:szCs w:val="18"/>
                <w14:textFill>
                  <w14:solidFill>
                    <w14:schemeClr w14:val="tx1"/>
                  </w14:solidFill>
                </w14:textFill>
              </w:rPr>
              <w:t>《合成树脂工业污染物排放标准》（GB31572-2015含2024年修改清单）</w:t>
            </w:r>
            <w:r>
              <w:rPr>
                <w:color w:val="000000" w:themeColor="text1"/>
                <w:sz w:val="20"/>
                <w:szCs w:val="18"/>
                <w14:textFill>
                  <w14:solidFill>
                    <w14:schemeClr w14:val="tx1"/>
                  </w14:solidFill>
                </w14:textFill>
              </w:rPr>
              <w:t>表</w:t>
            </w:r>
            <w:r>
              <w:rPr>
                <w:rFonts w:hint="eastAsia"/>
                <w:color w:val="000000" w:themeColor="text1"/>
                <w:sz w:val="20"/>
                <w:szCs w:val="18"/>
                <w14:textFill>
                  <w14:solidFill>
                    <w14:schemeClr w14:val="tx1"/>
                  </w14:solidFill>
                </w14:textFill>
              </w:rPr>
              <w:t>9中的标准，臭气浓度达到</w:t>
            </w:r>
            <w:r>
              <w:rPr>
                <w:color w:val="000000" w:themeColor="text1"/>
                <w:sz w:val="20"/>
                <w:szCs w:val="18"/>
                <w14:textFill>
                  <w14:solidFill>
                    <w14:schemeClr w14:val="tx1"/>
                  </w14:solidFill>
                </w14:textFill>
              </w:rPr>
              <w:t>《恶臭污染物排放标准》（GB14554-93）的恶臭污染物厂界标准限值。</w:t>
            </w:r>
          </w:p>
        </w:tc>
      </w:tr>
      <w:tr w14:paraId="1E081A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54" w:type="dxa"/>
            <w:vMerge w:val="continue"/>
            <w:vAlign w:val="center"/>
          </w:tcPr>
          <w:p w14:paraId="2611F9D0">
            <w:pPr>
              <w:adjustRightInd w:val="0"/>
              <w:snapToGrid w:val="0"/>
              <w:jc w:val="center"/>
              <w:rPr>
                <w:rFonts w:ascii="宋体" w:hAnsi="宋体" w:cs="宋体"/>
                <w:color w:val="000000" w:themeColor="text1"/>
                <w:szCs w:val="21"/>
                <w:highlight w:val="yellow"/>
                <w14:textFill>
                  <w14:solidFill>
                    <w14:schemeClr w14:val="tx1"/>
                  </w14:solidFill>
                </w14:textFill>
              </w:rPr>
            </w:pPr>
          </w:p>
        </w:tc>
        <w:tc>
          <w:tcPr>
            <w:tcW w:w="1559" w:type="dxa"/>
            <w:tcMar>
              <w:left w:w="28" w:type="dxa"/>
              <w:right w:w="28" w:type="dxa"/>
            </w:tcMar>
            <w:vAlign w:val="center"/>
          </w:tcPr>
          <w:p w14:paraId="776DE4D0">
            <w:pPr>
              <w:jc w:val="center"/>
              <w:rPr>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机动车尾气</w:t>
            </w:r>
          </w:p>
        </w:tc>
        <w:tc>
          <w:tcPr>
            <w:tcW w:w="1701" w:type="dxa"/>
            <w:tcMar>
              <w:left w:w="28" w:type="dxa"/>
              <w:right w:w="28" w:type="dxa"/>
            </w:tcMar>
            <w:vAlign w:val="center"/>
          </w:tcPr>
          <w:p w14:paraId="36A54E55">
            <w:pPr>
              <w:jc w:val="center"/>
              <w:rPr>
                <w:snapToGrid w:val="0"/>
                <w:color w:val="000000" w:themeColor="text1"/>
                <w:szCs w:val="21"/>
                <w:lang w:val="pt-BR"/>
                <w14:textFill>
                  <w14:solidFill>
                    <w14:schemeClr w14:val="tx1"/>
                  </w14:solidFill>
                </w14:textFill>
              </w:rPr>
            </w:pPr>
            <w:r>
              <w:rPr>
                <w:snapToGrid w:val="0"/>
                <w:color w:val="000000" w:themeColor="text1"/>
                <w:szCs w:val="21"/>
                <w:lang w:val="pt-BR"/>
                <w14:textFill>
                  <w14:solidFill>
                    <w14:schemeClr w14:val="tx1"/>
                  </w14:solidFill>
                </w14:textFill>
              </w:rPr>
              <w:t>THC</w:t>
            </w:r>
            <w:r>
              <w:rPr>
                <w:rFonts w:hAnsi="宋体"/>
                <w:snapToGrid w:val="0"/>
                <w:color w:val="000000" w:themeColor="text1"/>
                <w:szCs w:val="21"/>
                <w14:textFill>
                  <w14:solidFill>
                    <w14:schemeClr w14:val="tx1"/>
                  </w14:solidFill>
                </w14:textFill>
              </w:rPr>
              <w:t>、</w:t>
            </w:r>
            <w:r>
              <w:rPr>
                <w:snapToGrid w:val="0"/>
                <w:color w:val="000000" w:themeColor="text1"/>
                <w:szCs w:val="21"/>
                <w:lang w:val="pt-BR"/>
                <w14:textFill>
                  <w14:solidFill>
                    <w14:schemeClr w14:val="tx1"/>
                  </w14:solidFill>
                </w14:textFill>
              </w:rPr>
              <w:t>CO</w:t>
            </w:r>
          </w:p>
          <w:p w14:paraId="7D6392B1">
            <w:pPr>
              <w:jc w:val="center"/>
              <w:rPr>
                <w:color w:val="000000" w:themeColor="text1"/>
                <w:szCs w:val="21"/>
                <w14:textFill>
                  <w14:solidFill>
                    <w14:schemeClr w14:val="tx1"/>
                  </w14:solidFill>
                </w14:textFill>
              </w:rPr>
            </w:pPr>
            <w:r>
              <w:rPr>
                <w:snapToGrid w:val="0"/>
                <w:color w:val="000000" w:themeColor="text1"/>
                <w:szCs w:val="21"/>
                <w:lang w:val="pt-BR"/>
                <w14:textFill>
                  <w14:solidFill>
                    <w14:schemeClr w14:val="tx1"/>
                  </w14:solidFill>
                </w14:textFill>
              </w:rPr>
              <w:t>NO</w:t>
            </w:r>
            <w:r>
              <w:rPr>
                <w:snapToGrid w:val="0"/>
                <w:color w:val="000000" w:themeColor="text1"/>
                <w:szCs w:val="21"/>
                <w:vertAlign w:val="subscript"/>
                <w:lang w:val="pt-BR"/>
                <w14:textFill>
                  <w14:solidFill>
                    <w14:schemeClr w14:val="tx1"/>
                  </w14:solidFill>
                </w14:textFill>
              </w:rPr>
              <w:t>X</w:t>
            </w:r>
            <w:r>
              <w:rPr>
                <w:rFonts w:hAnsi="宋体"/>
                <w:snapToGrid w:val="0"/>
                <w:color w:val="000000" w:themeColor="text1"/>
                <w:szCs w:val="21"/>
                <w:lang w:val="pt-BR"/>
                <w14:textFill>
                  <w14:solidFill>
                    <w14:schemeClr w14:val="tx1"/>
                  </w14:solidFill>
                </w14:textFill>
              </w:rPr>
              <w:t>等</w:t>
            </w:r>
          </w:p>
        </w:tc>
        <w:tc>
          <w:tcPr>
            <w:tcW w:w="2410" w:type="dxa"/>
            <w:tcMar>
              <w:left w:w="28" w:type="dxa"/>
              <w:right w:w="28" w:type="dxa"/>
            </w:tcMar>
            <w:vAlign w:val="center"/>
          </w:tcPr>
          <w:p w14:paraId="15D19698">
            <w:pPr>
              <w:pStyle w:val="135"/>
              <w:spacing w:line="240" w:lineRule="auto"/>
              <w:ind w:firstLine="0" w:firstLineChars="0"/>
              <w:jc w:val="center"/>
              <w:rPr>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加强绿化、车辆长时间停靠需熄火等</w:t>
            </w:r>
          </w:p>
        </w:tc>
        <w:tc>
          <w:tcPr>
            <w:tcW w:w="1876" w:type="dxa"/>
            <w:tcMar>
              <w:left w:w="28" w:type="dxa"/>
              <w:right w:w="28" w:type="dxa"/>
            </w:tcMar>
            <w:vAlign w:val="center"/>
          </w:tcPr>
          <w:p w14:paraId="50D2F741">
            <w:pPr>
              <w:autoSpaceDE w:val="0"/>
              <w:autoSpaceDN w:val="0"/>
              <w:rPr>
                <w:color w:val="000000" w:themeColor="text1"/>
                <w:kern w:val="0"/>
                <w:szCs w:val="21"/>
                <w14:textFill>
                  <w14:solidFill>
                    <w14:schemeClr w14:val="tx1"/>
                  </w14:solidFill>
                </w14:textFill>
              </w:rPr>
            </w:pPr>
            <w:r>
              <w:rPr>
                <w:rFonts w:hAnsi="宋体"/>
                <w:color w:val="000000" w:themeColor="text1"/>
                <w:szCs w:val="21"/>
                <w14:textFill>
                  <w14:solidFill>
                    <w14:schemeClr w14:val="tx1"/>
                  </w14:solidFill>
                </w14:textFill>
              </w:rPr>
              <w:t>对环境造成的影响不大</w:t>
            </w:r>
          </w:p>
        </w:tc>
      </w:tr>
      <w:tr w14:paraId="747ED0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54" w:type="dxa"/>
            <w:vMerge w:val="continue"/>
            <w:vAlign w:val="center"/>
          </w:tcPr>
          <w:p w14:paraId="5A474546">
            <w:pPr>
              <w:adjustRightInd w:val="0"/>
              <w:snapToGrid w:val="0"/>
              <w:jc w:val="center"/>
              <w:rPr>
                <w:rFonts w:ascii="宋体" w:hAnsi="宋体" w:cs="宋体"/>
                <w:color w:val="000000" w:themeColor="text1"/>
                <w:szCs w:val="21"/>
                <w:highlight w:val="yellow"/>
                <w14:textFill>
                  <w14:solidFill>
                    <w14:schemeClr w14:val="tx1"/>
                  </w14:solidFill>
                </w14:textFill>
              </w:rPr>
            </w:pPr>
          </w:p>
        </w:tc>
        <w:tc>
          <w:tcPr>
            <w:tcW w:w="1559" w:type="dxa"/>
            <w:tcMar>
              <w:left w:w="28" w:type="dxa"/>
              <w:right w:w="28" w:type="dxa"/>
            </w:tcMar>
            <w:vAlign w:val="center"/>
          </w:tcPr>
          <w:p w14:paraId="2E224795">
            <w:pPr>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厕所、化粪池以及垃圾收集池</w:t>
            </w:r>
          </w:p>
        </w:tc>
        <w:tc>
          <w:tcPr>
            <w:tcW w:w="1701" w:type="dxa"/>
            <w:tcMar>
              <w:left w:w="28" w:type="dxa"/>
              <w:right w:w="28" w:type="dxa"/>
            </w:tcMar>
            <w:vAlign w:val="center"/>
          </w:tcPr>
          <w:p w14:paraId="28CDE172">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恶臭气味</w:t>
            </w:r>
          </w:p>
        </w:tc>
        <w:tc>
          <w:tcPr>
            <w:tcW w:w="2410" w:type="dxa"/>
            <w:tcMar>
              <w:left w:w="28" w:type="dxa"/>
              <w:right w:w="28" w:type="dxa"/>
            </w:tcMar>
            <w:vAlign w:val="center"/>
          </w:tcPr>
          <w:p w14:paraId="15C8532A">
            <w:pPr>
              <w:spacing w:line="300" w:lineRule="exact"/>
              <w:jc w:val="left"/>
              <w:rPr>
                <w:rFonts w:hAnsi="宋体"/>
                <w:color w:val="000000" w:themeColor="text1"/>
                <w:szCs w:val="21"/>
                <w14:textFill>
                  <w14:solidFill>
                    <w14:schemeClr w14:val="tx1"/>
                  </w14:solidFill>
                </w14:textFill>
              </w:rPr>
            </w:pPr>
            <w:r>
              <w:rPr>
                <w:bCs/>
                <w:color w:val="000000" w:themeColor="text1"/>
                <w:szCs w:val="21"/>
                <w14:textFill>
                  <w14:solidFill>
                    <w14:schemeClr w14:val="tx1"/>
                  </w14:solidFill>
                </w14:textFill>
              </w:rPr>
              <w:t>做好化粪池的定期清掏工作，生活垃圾做到分类收集，日产日清</w:t>
            </w:r>
          </w:p>
        </w:tc>
        <w:tc>
          <w:tcPr>
            <w:tcW w:w="1876" w:type="dxa"/>
            <w:tcMar>
              <w:left w:w="28" w:type="dxa"/>
              <w:right w:w="28" w:type="dxa"/>
            </w:tcMar>
            <w:vAlign w:val="center"/>
          </w:tcPr>
          <w:p w14:paraId="67FF0C59">
            <w:pPr>
              <w:autoSpaceDE w:val="0"/>
              <w:autoSpaceDN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执行《恶臭污染物排放标准》（GB14554-93）中的二级标准限值，即臭气浓度≤20</w:t>
            </w:r>
          </w:p>
        </w:tc>
      </w:tr>
      <w:tr w14:paraId="4B4EF7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254" w:type="dxa"/>
            <w:vMerge w:val="restart"/>
            <w:tcBorders>
              <w:bottom w:val="single" w:color="auto" w:sz="4" w:space="0"/>
            </w:tcBorders>
            <w:vAlign w:val="center"/>
          </w:tcPr>
          <w:p w14:paraId="7C532574">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地表水环境</w:t>
            </w:r>
          </w:p>
        </w:tc>
        <w:tc>
          <w:tcPr>
            <w:tcW w:w="1559" w:type="dxa"/>
            <w:tcBorders>
              <w:bottom w:val="single" w:color="auto" w:sz="4" w:space="0"/>
            </w:tcBorders>
            <w:tcMar>
              <w:left w:w="28" w:type="dxa"/>
              <w:right w:w="28" w:type="dxa"/>
            </w:tcMar>
            <w:vAlign w:val="center"/>
          </w:tcPr>
          <w:p w14:paraId="3B49556F">
            <w:pPr>
              <w:jc w:val="center"/>
              <w:rPr>
                <w:snapToGrid w:val="0"/>
                <w:color w:val="000000" w:themeColor="text1"/>
                <w:szCs w:val="21"/>
                <w14:textFill>
                  <w14:solidFill>
                    <w14:schemeClr w14:val="tx1"/>
                  </w14:solidFill>
                </w14:textFill>
              </w:rPr>
            </w:pPr>
            <w:r>
              <w:rPr>
                <w:color w:val="000000" w:themeColor="text1"/>
                <w:szCs w:val="21"/>
                <w14:textFill>
                  <w14:solidFill>
                    <w14:schemeClr w14:val="tx1"/>
                  </w14:solidFill>
                </w14:textFill>
              </w:rPr>
              <w:t>地面清洗废水</w:t>
            </w:r>
          </w:p>
        </w:tc>
        <w:tc>
          <w:tcPr>
            <w:tcW w:w="1701" w:type="dxa"/>
            <w:vMerge w:val="restart"/>
            <w:tcBorders>
              <w:bottom w:val="single" w:color="auto" w:sz="4" w:space="0"/>
            </w:tcBorders>
            <w:tcMar>
              <w:left w:w="28" w:type="dxa"/>
              <w:right w:w="28" w:type="dxa"/>
            </w:tcMar>
            <w:vAlign w:val="center"/>
          </w:tcPr>
          <w:p w14:paraId="66065E49">
            <w:pPr>
              <w:jc w:val="center"/>
              <w:rPr>
                <w:snapToGrid w:val="0"/>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SS、COD、BOD</w:t>
            </w:r>
            <w:r>
              <w:rPr>
                <w:rFonts w:hint="eastAsia"/>
                <w:color w:val="000000" w:themeColor="text1"/>
                <w:szCs w:val="21"/>
                <w:vertAlign w:val="subscript"/>
                <w14:textFill>
                  <w14:solidFill>
                    <w14:schemeClr w14:val="tx1"/>
                  </w14:solidFill>
                </w14:textFill>
              </w:rPr>
              <w:t>5</w:t>
            </w:r>
            <w:r>
              <w:rPr>
                <w:rFonts w:hint="eastAsia"/>
                <w:color w:val="000000" w:themeColor="text1"/>
                <w:szCs w:val="21"/>
                <w14:textFill>
                  <w14:solidFill>
                    <w14:schemeClr w14:val="tx1"/>
                  </w14:solidFill>
                </w14:textFill>
              </w:rPr>
              <w:t>等</w:t>
            </w:r>
          </w:p>
        </w:tc>
        <w:tc>
          <w:tcPr>
            <w:tcW w:w="2410" w:type="dxa"/>
            <w:vMerge w:val="restart"/>
            <w:tcBorders>
              <w:bottom w:val="single" w:color="auto" w:sz="4" w:space="0"/>
            </w:tcBorders>
            <w:tcMar>
              <w:left w:w="28" w:type="dxa"/>
              <w:right w:w="28" w:type="dxa"/>
            </w:tcMar>
            <w:vAlign w:val="center"/>
          </w:tcPr>
          <w:p w14:paraId="5184A340">
            <w:pPr>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生活污水、地面清洁废水进入化粪池处理，</w:t>
            </w:r>
            <w:r>
              <w:rPr>
                <w:rFonts w:hint="eastAsia"/>
                <w:color w:val="000000" w:themeColor="text1"/>
                <w:szCs w:val="21"/>
                <w14:textFill>
                  <w14:solidFill>
                    <w14:schemeClr w14:val="tx1"/>
                  </w14:solidFill>
                </w14:textFill>
              </w:rPr>
              <w:t>项目设置</w:t>
            </w:r>
            <w:r>
              <w:rPr>
                <w:color w:val="000000" w:themeColor="text1"/>
                <w:szCs w:val="21"/>
                <w14:textFill>
                  <w14:solidFill>
                    <w14:schemeClr w14:val="tx1"/>
                  </w14:solidFill>
                </w14:textFill>
              </w:rPr>
              <w:t>1个</w:t>
            </w:r>
            <w:r>
              <w:rPr>
                <w:rFonts w:hint="eastAsia"/>
                <w:color w:val="000000" w:themeColor="text1"/>
                <w:szCs w:val="21"/>
                <w14:textFill>
                  <w14:solidFill>
                    <w14:schemeClr w14:val="tx1"/>
                  </w14:solidFill>
                </w14:textFill>
              </w:rPr>
              <w:t>10</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的化粪池。</w:t>
            </w:r>
          </w:p>
        </w:tc>
        <w:tc>
          <w:tcPr>
            <w:tcW w:w="1876" w:type="dxa"/>
            <w:vMerge w:val="restart"/>
            <w:tcBorders>
              <w:bottom w:val="single" w:color="auto" w:sz="4" w:space="0"/>
            </w:tcBorders>
            <w:tcMar>
              <w:left w:w="28" w:type="dxa"/>
              <w:right w:w="28" w:type="dxa"/>
            </w:tcMar>
            <w:vAlign w:val="center"/>
          </w:tcPr>
          <w:p w14:paraId="2E48425E">
            <w:pPr>
              <w:pStyle w:val="8"/>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《污水排入城镇下水道水质标准》（GB/T31926-2015）和《污水综合排放标准》（GB8978-1996）中的三级标准</w:t>
            </w:r>
          </w:p>
        </w:tc>
      </w:tr>
      <w:tr w14:paraId="58BB53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54" w:type="dxa"/>
            <w:vMerge w:val="continue"/>
            <w:vAlign w:val="center"/>
          </w:tcPr>
          <w:p w14:paraId="26C84A71">
            <w:pPr>
              <w:adjustRightInd w:val="0"/>
              <w:snapToGrid w:val="0"/>
              <w:jc w:val="center"/>
              <w:rPr>
                <w:rFonts w:ascii="宋体" w:hAnsi="宋体" w:cs="宋体"/>
                <w:color w:val="000000" w:themeColor="text1"/>
                <w:szCs w:val="21"/>
                <w14:textFill>
                  <w14:solidFill>
                    <w14:schemeClr w14:val="tx1"/>
                  </w14:solidFill>
                </w14:textFill>
              </w:rPr>
            </w:pPr>
          </w:p>
        </w:tc>
        <w:tc>
          <w:tcPr>
            <w:tcW w:w="1559" w:type="dxa"/>
            <w:tcMar>
              <w:left w:w="28" w:type="dxa"/>
              <w:right w:w="28" w:type="dxa"/>
            </w:tcMar>
            <w:vAlign w:val="center"/>
          </w:tcPr>
          <w:p w14:paraId="5BB87C2A">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生活污水</w:t>
            </w:r>
          </w:p>
        </w:tc>
        <w:tc>
          <w:tcPr>
            <w:tcW w:w="1701" w:type="dxa"/>
            <w:vMerge w:val="continue"/>
            <w:tcMar>
              <w:left w:w="28" w:type="dxa"/>
              <w:right w:w="28" w:type="dxa"/>
            </w:tcMar>
            <w:vAlign w:val="center"/>
          </w:tcPr>
          <w:p w14:paraId="464051F4">
            <w:pPr>
              <w:jc w:val="center"/>
              <w:rPr>
                <w:color w:val="000000" w:themeColor="text1"/>
                <w:szCs w:val="21"/>
                <w14:textFill>
                  <w14:solidFill>
                    <w14:schemeClr w14:val="tx1"/>
                  </w14:solidFill>
                </w14:textFill>
              </w:rPr>
            </w:pPr>
          </w:p>
        </w:tc>
        <w:tc>
          <w:tcPr>
            <w:tcW w:w="2410" w:type="dxa"/>
            <w:vMerge w:val="continue"/>
            <w:tcMar>
              <w:left w:w="28" w:type="dxa"/>
              <w:right w:w="28" w:type="dxa"/>
            </w:tcMar>
            <w:vAlign w:val="center"/>
          </w:tcPr>
          <w:p w14:paraId="272048C5">
            <w:pPr>
              <w:rPr>
                <w:color w:val="000000" w:themeColor="text1"/>
                <w:szCs w:val="21"/>
                <w14:textFill>
                  <w14:solidFill>
                    <w14:schemeClr w14:val="tx1"/>
                  </w14:solidFill>
                </w14:textFill>
              </w:rPr>
            </w:pPr>
          </w:p>
        </w:tc>
        <w:tc>
          <w:tcPr>
            <w:tcW w:w="1876" w:type="dxa"/>
            <w:vMerge w:val="continue"/>
            <w:tcMar>
              <w:left w:w="28" w:type="dxa"/>
              <w:right w:w="28" w:type="dxa"/>
            </w:tcMar>
            <w:vAlign w:val="center"/>
          </w:tcPr>
          <w:p w14:paraId="7853E723">
            <w:pPr>
              <w:adjustRightInd w:val="0"/>
              <w:snapToGrid w:val="0"/>
              <w:jc w:val="center"/>
              <w:rPr>
                <w:rFonts w:ascii="宋体" w:hAnsi="宋体" w:cs="宋体"/>
                <w:color w:val="000000" w:themeColor="text1"/>
                <w:szCs w:val="21"/>
                <w14:textFill>
                  <w14:solidFill>
                    <w14:schemeClr w14:val="tx1"/>
                  </w14:solidFill>
                </w14:textFill>
              </w:rPr>
            </w:pPr>
          </w:p>
        </w:tc>
      </w:tr>
      <w:tr w14:paraId="5771AC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254" w:type="dxa"/>
            <w:vMerge w:val="restart"/>
            <w:vAlign w:val="center"/>
          </w:tcPr>
          <w:p w14:paraId="00B927E4">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声环境</w:t>
            </w:r>
          </w:p>
        </w:tc>
        <w:tc>
          <w:tcPr>
            <w:tcW w:w="1559" w:type="dxa"/>
            <w:tcMar>
              <w:left w:w="28" w:type="dxa"/>
              <w:right w:w="28" w:type="dxa"/>
            </w:tcMar>
            <w:vAlign w:val="center"/>
          </w:tcPr>
          <w:p w14:paraId="5C58A0F0">
            <w:pPr>
              <w:jc w:val="center"/>
              <w:rPr>
                <w:color w:val="000000" w:themeColor="text1"/>
                <w:szCs w:val="21"/>
                <w14:textFill>
                  <w14:solidFill>
                    <w14:schemeClr w14:val="tx1"/>
                  </w14:solidFill>
                </w14:textFill>
              </w:rPr>
            </w:pPr>
            <w:r>
              <w:rPr>
                <w:rFonts w:hint="eastAsia"/>
                <w:color w:val="000000" w:themeColor="text1"/>
                <w:szCs w:val="21"/>
                <w:lang w:val="zh-CN"/>
                <w14:textFill>
                  <w14:solidFill>
                    <w14:schemeClr w14:val="tx1"/>
                  </w14:solidFill>
                </w14:textFill>
              </w:rPr>
              <w:t>工作人员等</w:t>
            </w:r>
          </w:p>
        </w:tc>
        <w:tc>
          <w:tcPr>
            <w:tcW w:w="1701" w:type="dxa"/>
            <w:tcMar>
              <w:left w:w="28" w:type="dxa"/>
              <w:right w:w="28" w:type="dxa"/>
            </w:tcMar>
            <w:vAlign w:val="center"/>
          </w:tcPr>
          <w:p w14:paraId="6A5DA2B7">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社会噪声</w:t>
            </w:r>
          </w:p>
        </w:tc>
        <w:tc>
          <w:tcPr>
            <w:tcW w:w="2410" w:type="dxa"/>
            <w:tcMar>
              <w:left w:w="28" w:type="dxa"/>
              <w:right w:w="28" w:type="dxa"/>
            </w:tcMar>
            <w:vAlign w:val="center"/>
          </w:tcPr>
          <w:p w14:paraId="33438464">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墙体阻隔、几何扩散衰减。</w:t>
            </w:r>
          </w:p>
        </w:tc>
        <w:tc>
          <w:tcPr>
            <w:tcW w:w="1876" w:type="dxa"/>
            <w:vMerge w:val="restart"/>
            <w:tcMar>
              <w:left w:w="28" w:type="dxa"/>
              <w:right w:w="28" w:type="dxa"/>
            </w:tcMar>
            <w:vAlign w:val="center"/>
          </w:tcPr>
          <w:p w14:paraId="0A7FE34C">
            <w:pPr>
              <w:adjustRightInd w:val="0"/>
              <w:snapToGrid w:val="0"/>
              <w:jc w:val="center"/>
              <w:rPr>
                <w:rFonts w:ascii="宋体" w:hAnsi="宋体" w:cs="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《工业企业厂界环境噪声排放标准》（GB12348-2008）</w:t>
            </w:r>
            <w:r>
              <w:rPr>
                <w:rFonts w:hint="eastAsia" w:hAnsi="宋体"/>
                <w:color w:val="000000" w:themeColor="text1"/>
                <w:szCs w:val="21"/>
                <w14:textFill>
                  <w14:solidFill>
                    <w14:schemeClr w14:val="tx1"/>
                  </w14:solidFill>
                </w14:textFill>
              </w:rPr>
              <w:t>3</w:t>
            </w:r>
            <w:r>
              <w:rPr>
                <w:rFonts w:hAnsi="宋体"/>
                <w:color w:val="000000" w:themeColor="text1"/>
                <w:szCs w:val="21"/>
                <w14:textFill>
                  <w14:solidFill>
                    <w14:schemeClr w14:val="tx1"/>
                  </w14:solidFill>
                </w14:textFill>
              </w:rPr>
              <w:t>类噪声排放限值</w:t>
            </w:r>
          </w:p>
        </w:tc>
      </w:tr>
      <w:tr w14:paraId="26B9D1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254" w:type="dxa"/>
            <w:vMerge w:val="continue"/>
            <w:vAlign w:val="center"/>
          </w:tcPr>
          <w:p w14:paraId="5CB3A6F0">
            <w:pPr>
              <w:adjustRightInd w:val="0"/>
              <w:snapToGrid w:val="0"/>
              <w:jc w:val="center"/>
              <w:rPr>
                <w:rFonts w:ascii="宋体" w:hAnsi="宋体" w:cs="宋体"/>
                <w:color w:val="000000" w:themeColor="text1"/>
                <w:szCs w:val="21"/>
                <w14:textFill>
                  <w14:solidFill>
                    <w14:schemeClr w14:val="tx1"/>
                  </w14:solidFill>
                </w14:textFill>
              </w:rPr>
            </w:pPr>
          </w:p>
        </w:tc>
        <w:tc>
          <w:tcPr>
            <w:tcW w:w="1559" w:type="dxa"/>
            <w:tcMar>
              <w:left w:w="28" w:type="dxa"/>
              <w:right w:w="28" w:type="dxa"/>
            </w:tcMar>
            <w:vAlign w:val="center"/>
          </w:tcPr>
          <w:p w14:paraId="724A0EEA">
            <w:pPr>
              <w:jc w:val="center"/>
              <w:rPr>
                <w:color w:val="000000" w:themeColor="text1"/>
                <w:szCs w:val="21"/>
                <w:lang w:val="zh-CN"/>
                <w14:textFill>
                  <w14:solidFill>
                    <w14:schemeClr w14:val="tx1"/>
                  </w14:solidFill>
                </w14:textFill>
              </w:rPr>
            </w:pPr>
            <w:r>
              <w:rPr>
                <w:rFonts w:hint="eastAsia"/>
                <w:color w:val="000000" w:themeColor="text1"/>
                <w:szCs w:val="21"/>
                <w:lang w:val="zh-CN"/>
                <w14:textFill>
                  <w14:solidFill>
                    <w14:schemeClr w14:val="tx1"/>
                  </w14:solidFill>
                </w14:textFill>
              </w:rPr>
              <w:t>车辆</w:t>
            </w:r>
          </w:p>
        </w:tc>
        <w:tc>
          <w:tcPr>
            <w:tcW w:w="1701" w:type="dxa"/>
            <w:tcMar>
              <w:left w:w="28" w:type="dxa"/>
              <w:right w:w="28" w:type="dxa"/>
            </w:tcMar>
            <w:vAlign w:val="center"/>
          </w:tcPr>
          <w:p w14:paraId="199C4FE1">
            <w:pPr>
              <w:spacing w:line="300" w:lineRule="exact"/>
              <w:jc w:val="center"/>
              <w:rPr>
                <w:snapToGrid w:val="0"/>
                <w:color w:val="000000" w:themeColor="text1"/>
                <w:szCs w:val="21"/>
                <w14:textFill>
                  <w14:solidFill>
                    <w14:schemeClr w14:val="tx1"/>
                  </w14:solidFill>
                </w14:textFill>
              </w:rPr>
            </w:pPr>
            <w:r>
              <w:rPr>
                <w:rFonts w:hAnsi="宋体"/>
                <w:snapToGrid w:val="0"/>
                <w:color w:val="000000" w:themeColor="text1"/>
                <w:szCs w:val="21"/>
                <w14:textFill>
                  <w14:solidFill>
                    <w14:schemeClr w14:val="tx1"/>
                  </w14:solidFill>
                </w14:textFill>
              </w:rPr>
              <w:t>交通噪声</w:t>
            </w:r>
          </w:p>
        </w:tc>
        <w:tc>
          <w:tcPr>
            <w:tcW w:w="2410" w:type="dxa"/>
            <w:tcMar>
              <w:left w:w="28" w:type="dxa"/>
              <w:right w:w="28" w:type="dxa"/>
            </w:tcMar>
            <w:vAlign w:val="center"/>
          </w:tcPr>
          <w:p w14:paraId="75B26A17">
            <w:pPr>
              <w:jc w:val="left"/>
              <w:rPr>
                <w:rFonts w:ascii="宋体" w:hAnsi="宋体"/>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禁止鸣笛、车辆减速慢行、按车位有序停车等</w:t>
            </w:r>
          </w:p>
        </w:tc>
        <w:tc>
          <w:tcPr>
            <w:tcW w:w="1876" w:type="dxa"/>
            <w:vMerge w:val="continue"/>
            <w:tcMar>
              <w:left w:w="28" w:type="dxa"/>
              <w:right w:w="28" w:type="dxa"/>
            </w:tcMar>
            <w:vAlign w:val="center"/>
          </w:tcPr>
          <w:p w14:paraId="4A35597A">
            <w:pPr>
              <w:adjustRightInd w:val="0"/>
              <w:snapToGrid w:val="0"/>
              <w:jc w:val="center"/>
              <w:rPr>
                <w:rFonts w:ascii="宋体" w:hAnsi="宋体" w:cs="宋体"/>
                <w:color w:val="000000" w:themeColor="text1"/>
                <w:szCs w:val="21"/>
                <w14:textFill>
                  <w14:solidFill>
                    <w14:schemeClr w14:val="tx1"/>
                  </w14:solidFill>
                </w14:textFill>
              </w:rPr>
            </w:pPr>
          </w:p>
        </w:tc>
      </w:tr>
      <w:tr w14:paraId="61E475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54" w:type="dxa"/>
            <w:vMerge w:val="continue"/>
            <w:vAlign w:val="center"/>
          </w:tcPr>
          <w:p w14:paraId="7D954D7E">
            <w:pPr>
              <w:adjustRightInd w:val="0"/>
              <w:snapToGrid w:val="0"/>
              <w:jc w:val="center"/>
              <w:rPr>
                <w:rFonts w:ascii="宋体" w:hAnsi="宋体" w:cs="宋体"/>
                <w:color w:val="000000" w:themeColor="text1"/>
                <w:szCs w:val="21"/>
                <w14:textFill>
                  <w14:solidFill>
                    <w14:schemeClr w14:val="tx1"/>
                  </w14:solidFill>
                </w14:textFill>
              </w:rPr>
            </w:pPr>
          </w:p>
        </w:tc>
        <w:tc>
          <w:tcPr>
            <w:tcW w:w="1559" w:type="dxa"/>
            <w:tcMar>
              <w:left w:w="28" w:type="dxa"/>
              <w:right w:w="28" w:type="dxa"/>
            </w:tcMar>
            <w:vAlign w:val="center"/>
          </w:tcPr>
          <w:p w14:paraId="3C2E595B">
            <w:pPr>
              <w:jc w:val="center"/>
              <w:rPr>
                <w:color w:val="000000" w:themeColor="text1"/>
                <w:szCs w:val="21"/>
                <w:lang w:val="zh-CN"/>
                <w14:textFill>
                  <w14:solidFill>
                    <w14:schemeClr w14:val="tx1"/>
                  </w14:solidFill>
                </w14:textFill>
              </w:rPr>
            </w:pPr>
            <w:r>
              <w:rPr>
                <w:rFonts w:hint="eastAsia"/>
                <w:color w:val="000000" w:themeColor="text1"/>
                <w:szCs w:val="21"/>
                <w:lang w:val="zh-CN"/>
                <w14:textFill>
                  <w14:solidFill>
                    <w14:schemeClr w14:val="tx1"/>
                  </w14:solidFill>
                </w14:textFill>
              </w:rPr>
              <w:t>注塑机、挤出机、搅拌机、破碎机、吸塑机等</w:t>
            </w:r>
          </w:p>
        </w:tc>
        <w:tc>
          <w:tcPr>
            <w:tcW w:w="1701" w:type="dxa"/>
            <w:tcMar>
              <w:left w:w="28" w:type="dxa"/>
              <w:right w:w="28" w:type="dxa"/>
            </w:tcMar>
            <w:vAlign w:val="center"/>
          </w:tcPr>
          <w:p w14:paraId="5EC24980">
            <w:pPr>
              <w:jc w:val="center"/>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设备噪声</w:t>
            </w:r>
          </w:p>
        </w:tc>
        <w:tc>
          <w:tcPr>
            <w:tcW w:w="2410" w:type="dxa"/>
            <w:tcMar>
              <w:left w:w="28" w:type="dxa"/>
              <w:right w:w="28" w:type="dxa"/>
            </w:tcMar>
            <w:vAlign w:val="center"/>
          </w:tcPr>
          <w:p w14:paraId="164F3877">
            <w:pPr>
              <w:jc w:val="left"/>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隔声、高噪声设备添加减振垫</w:t>
            </w:r>
          </w:p>
        </w:tc>
        <w:tc>
          <w:tcPr>
            <w:tcW w:w="1876" w:type="dxa"/>
            <w:vMerge w:val="continue"/>
            <w:tcMar>
              <w:left w:w="28" w:type="dxa"/>
              <w:right w:w="28" w:type="dxa"/>
            </w:tcMar>
            <w:vAlign w:val="center"/>
          </w:tcPr>
          <w:p w14:paraId="243017E9">
            <w:pPr>
              <w:adjustRightInd w:val="0"/>
              <w:snapToGrid w:val="0"/>
              <w:jc w:val="center"/>
              <w:rPr>
                <w:rFonts w:ascii="宋体" w:hAnsi="宋体" w:cs="宋体"/>
                <w:color w:val="000000" w:themeColor="text1"/>
                <w:szCs w:val="21"/>
                <w14:textFill>
                  <w14:solidFill>
                    <w14:schemeClr w14:val="tx1"/>
                  </w14:solidFill>
                </w14:textFill>
              </w:rPr>
            </w:pPr>
          </w:p>
        </w:tc>
      </w:tr>
      <w:tr w14:paraId="257BAE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54" w:type="dxa"/>
            <w:vAlign w:val="center"/>
          </w:tcPr>
          <w:p w14:paraId="6B1C4D2F">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电磁辐射</w:t>
            </w:r>
          </w:p>
        </w:tc>
        <w:tc>
          <w:tcPr>
            <w:tcW w:w="1559" w:type="dxa"/>
            <w:tcMar>
              <w:left w:w="28" w:type="dxa"/>
              <w:right w:w="28" w:type="dxa"/>
            </w:tcMar>
            <w:vAlign w:val="center"/>
          </w:tcPr>
          <w:p w14:paraId="2350E5CC">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701" w:type="dxa"/>
            <w:tcMar>
              <w:left w:w="28" w:type="dxa"/>
              <w:right w:w="28" w:type="dxa"/>
            </w:tcMar>
            <w:vAlign w:val="center"/>
          </w:tcPr>
          <w:p w14:paraId="0832B7FB">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2410" w:type="dxa"/>
            <w:tcMar>
              <w:left w:w="28" w:type="dxa"/>
              <w:right w:w="28" w:type="dxa"/>
            </w:tcMar>
            <w:vAlign w:val="center"/>
          </w:tcPr>
          <w:p w14:paraId="63989FEE">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876" w:type="dxa"/>
            <w:tcMar>
              <w:left w:w="28" w:type="dxa"/>
              <w:right w:w="28" w:type="dxa"/>
            </w:tcMar>
            <w:vAlign w:val="center"/>
          </w:tcPr>
          <w:p w14:paraId="55739408">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14:paraId="221F3F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254" w:type="dxa"/>
            <w:vAlign w:val="center"/>
          </w:tcPr>
          <w:p w14:paraId="383DE596">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固体废物</w:t>
            </w:r>
          </w:p>
        </w:tc>
        <w:tc>
          <w:tcPr>
            <w:tcW w:w="7546" w:type="dxa"/>
            <w:gridSpan w:val="4"/>
            <w:vAlign w:val="center"/>
          </w:tcPr>
          <w:p w14:paraId="0989DA9D">
            <w:pPr>
              <w:adjustRightInd w:val="0"/>
              <w:snapToGrid w:val="0"/>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一般固废：项目运营期固废中废包装材料、不合格产品及边角料和生活垃圾属于一般固废。其中，不合格产品及边角料分类收集后，回用于项目生产；废包装材料和生活垃圾分类收集后，</w:t>
            </w:r>
            <w:r>
              <w:rPr>
                <w:rFonts w:ascii="宋体" w:hAnsi="宋体" w:cs="宋体"/>
                <w:bCs/>
                <w:color w:val="000000" w:themeColor="text1"/>
                <w:szCs w:val="21"/>
                <w14:textFill>
                  <w14:solidFill>
                    <w14:schemeClr w14:val="tx1"/>
                  </w14:solidFill>
                </w14:textFill>
              </w:rPr>
              <w:t>清运至</w:t>
            </w:r>
            <w:r>
              <w:rPr>
                <w:rFonts w:ascii="宋体" w:hAnsi="宋体" w:cs="宋体"/>
                <w:color w:val="000000" w:themeColor="text1"/>
                <w:szCs w:val="21"/>
                <w14:textFill>
                  <w14:solidFill>
                    <w14:schemeClr w14:val="tx1"/>
                  </w14:solidFill>
                </w14:textFill>
              </w:rPr>
              <w:t>项目区附近</w:t>
            </w:r>
            <w:r>
              <w:rPr>
                <w:rFonts w:hint="eastAsia" w:ascii="宋体" w:hAnsi="宋体" w:cs="宋体"/>
                <w:color w:val="000000" w:themeColor="text1"/>
                <w:szCs w:val="21"/>
                <w14:textFill>
                  <w14:solidFill>
                    <w14:schemeClr w14:val="tx1"/>
                  </w14:solidFill>
                </w14:textFill>
              </w:rPr>
              <w:t>垃圾收集点，由环卫部门定期清运处置。</w:t>
            </w:r>
          </w:p>
          <w:p w14:paraId="4D3B810E">
            <w:pPr>
              <w:adjustRightInd w:val="0"/>
              <w:snapToGrid w:val="0"/>
              <w:rPr>
                <w:rFonts w:ascii="宋体" w:hAnsi="宋体" w:cs="宋体"/>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危险废物：项目运营期固废中废机油、</w:t>
            </w:r>
            <w:r>
              <w:rPr>
                <w:rFonts w:hint="eastAsia"/>
                <w:color w:val="000000" w:themeColor="text1"/>
                <w:szCs w:val="21"/>
                <w14:textFill>
                  <w14:solidFill>
                    <w14:schemeClr w14:val="tx1"/>
                  </w14:solidFill>
                </w14:textFill>
              </w:rPr>
              <w:t>废U</w:t>
            </w:r>
            <w:r>
              <w:rPr>
                <w:color w:val="000000" w:themeColor="text1"/>
                <w:szCs w:val="21"/>
                <w14:textFill>
                  <w14:solidFill>
                    <w14:schemeClr w14:val="tx1"/>
                  </w14:solidFill>
                </w14:textFill>
              </w:rPr>
              <w:t>V灯管、</w:t>
            </w:r>
            <w:r>
              <w:rPr>
                <w:rFonts w:hAnsi="宋体"/>
                <w:bCs/>
                <w:color w:val="000000" w:themeColor="text1"/>
                <w:szCs w:val="21"/>
                <w14:textFill>
                  <w14:solidFill>
                    <w14:schemeClr w14:val="tx1"/>
                  </w14:solidFill>
                </w14:textFill>
              </w:rPr>
              <w:t>失活活性炭为危险废物。</w:t>
            </w:r>
            <w:r>
              <w:rPr>
                <w:bCs/>
                <w:color w:val="000000" w:themeColor="text1"/>
                <w:szCs w:val="21"/>
                <w14:textFill>
                  <w14:solidFill>
                    <w14:schemeClr w14:val="tx1"/>
                  </w14:solidFill>
                </w14:textFill>
              </w:rPr>
              <w:t>需设专门的危废暂存间，并且危废暂存间必须有可靠的防雨、防渗、防潮、防晒等手段，必须有醒目的危险警告标志，要有专人管理，避免无关人员误入，要便于周转箱的回取和运输车辆的交通。废机油、</w:t>
            </w:r>
            <w:r>
              <w:rPr>
                <w:rFonts w:hint="eastAsia"/>
                <w:color w:val="000000" w:themeColor="text1"/>
                <w:szCs w:val="21"/>
                <w14:textFill>
                  <w14:solidFill>
                    <w14:schemeClr w14:val="tx1"/>
                  </w14:solidFill>
                </w14:textFill>
              </w:rPr>
              <w:t>废U</w:t>
            </w:r>
            <w:r>
              <w:rPr>
                <w:color w:val="000000" w:themeColor="text1"/>
                <w:szCs w:val="21"/>
                <w14:textFill>
                  <w14:solidFill>
                    <w14:schemeClr w14:val="tx1"/>
                  </w14:solidFill>
                </w14:textFill>
              </w:rPr>
              <w:t>V灯管、</w:t>
            </w:r>
            <w:r>
              <w:rPr>
                <w:rFonts w:hint="eastAsia"/>
                <w:bCs/>
                <w:color w:val="000000" w:themeColor="text1"/>
                <w:szCs w:val="21"/>
                <w14:textFill>
                  <w14:solidFill>
                    <w14:schemeClr w14:val="tx1"/>
                  </w14:solidFill>
                </w14:textFill>
              </w:rPr>
              <w:t>失活活性炭</w:t>
            </w:r>
            <w:r>
              <w:rPr>
                <w:bCs/>
                <w:color w:val="000000" w:themeColor="text1"/>
                <w:szCs w:val="21"/>
                <w14:textFill>
                  <w14:solidFill>
                    <w14:schemeClr w14:val="tx1"/>
                  </w14:solidFill>
                </w14:textFill>
              </w:rPr>
              <w:t>收集暂存后全部委托具有相关资质的单位进行清运处理</w:t>
            </w:r>
            <w:r>
              <w:rPr>
                <w:rFonts w:hint="eastAsia"/>
                <w:bCs/>
                <w:color w:val="000000" w:themeColor="text1"/>
                <w:szCs w:val="21"/>
                <w14:textFill>
                  <w14:solidFill>
                    <w14:schemeClr w14:val="tx1"/>
                  </w14:solidFill>
                </w14:textFill>
              </w:rPr>
              <w:t>。</w:t>
            </w:r>
          </w:p>
        </w:tc>
      </w:tr>
      <w:tr w14:paraId="6836C5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1254" w:type="dxa"/>
            <w:vAlign w:val="center"/>
          </w:tcPr>
          <w:p w14:paraId="5BBB8844">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土壤及地下水污染防治措施</w:t>
            </w:r>
          </w:p>
        </w:tc>
        <w:tc>
          <w:tcPr>
            <w:tcW w:w="7546" w:type="dxa"/>
            <w:gridSpan w:val="4"/>
            <w:vAlign w:val="center"/>
          </w:tcPr>
          <w:p w14:paraId="4EFFCC08">
            <w:pPr>
              <w:adjustRightInd w:val="0"/>
              <w:snapToGrid w:val="0"/>
              <w:rPr>
                <w:rFonts w:ascii="宋体" w:hAnsi="宋体" w:cs="宋体"/>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项目生产车间地面全部硬化且防渗防漏</w:t>
            </w:r>
            <w:r>
              <w:rPr>
                <w:rFonts w:hint="eastAsia" w:hAnsi="宋体"/>
                <w:bCs/>
                <w:color w:val="000000" w:themeColor="text1"/>
                <w:szCs w:val="21"/>
                <w:lang w:eastAsia="zh-CN"/>
                <w14:textFill>
                  <w14:solidFill>
                    <w14:schemeClr w14:val="tx1"/>
                  </w14:solidFill>
                </w14:textFill>
              </w:rPr>
              <w:t>且</w:t>
            </w:r>
            <w:r>
              <w:rPr>
                <w:rFonts w:hint="eastAsia" w:hAnsi="宋体"/>
                <w:bCs/>
                <w:color w:val="000000" w:themeColor="text1"/>
                <w:szCs w:val="21"/>
                <w14:textFill>
                  <w14:solidFill>
                    <w14:schemeClr w14:val="tx1"/>
                  </w14:solidFill>
                </w14:textFill>
              </w:rPr>
              <w:t>项目化粪池、危险废物暂存间等做防渗防漏处理</w:t>
            </w:r>
            <w:r>
              <w:rPr>
                <w:rFonts w:hint="eastAsia" w:ascii="宋体" w:hAnsi="宋体" w:cs="宋体"/>
                <w:color w:val="000000" w:themeColor="text1"/>
                <w:szCs w:val="21"/>
                <w14:textFill>
                  <w14:solidFill>
                    <w14:schemeClr w14:val="tx1"/>
                  </w14:solidFill>
                </w14:textFill>
              </w:rPr>
              <w:t>。</w:t>
            </w:r>
          </w:p>
        </w:tc>
      </w:tr>
      <w:tr w14:paraId="5B2FA1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254" w:type="dxa"/>
            <w:vAlign w:val="center"/>
          </w:tcPr>
          <w:p w14:paraId="0FCCEE2B">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生态保护措施</w:t>
            </w:r>
          </w:p>
        </w:tc>
        <w:tc>
          <w:tcPr>
            <w:tcW w:w="7546" w:type="dxa"/>
            <w:gridSpan w:val="4"/>
            <w:vAlign w:val="center"/>
          </w:tcPr>
          <w:p w14:paraId="0D5A1726">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期：①为避免水土流失，应设置并完善工程排水系统，在工程建设安排上首先完成基础设施建设，优先完善排水沟及排污管网的建设；②合理安排施工程序，加快施工进度，缩短施工时间。同时在施工过程中要注意文明施工。</w:t>
            </w:r>
          </w:p>
          <w:p w14:paraId="3CC0B507">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运营期：</w:t>
            </w:r>
            <w:r>
              <w:rPr>
                <w:rFonts w:hAnsi="宋体"/>
                <w:color w:val="000000" w:themeColor="text1"/>
                <w:szCs w:val="21"/>
                <w14:textFill>
                  <w14:solidFill>
                    <w14:schemeClr w14:val="tx1"/>
                  </w14:solidFill>
                </w14:textFill>
              </w:rPr>
              <w:t>项目建成投入使用后，</w:t>
            </w:r>
            <w:r>
              <w:rPr>
                <w:color w:val="000000" w:themeColor="text1"/>
                <w:szCs w:val="21"/>
                <w14:textFill>
                  <w14:solidFill>
                    <w14:schemeClr w14:val="tx1"/>
                  </w14:solidFill>
                </w14:textFill>
              </w:rPr>
              <w:t>水、大气、噪声和固废污染的防治对策同时也是对生态环境的保护，除此以外，环评认为还有以下措施有利于保护生态环境；对现状已经遭到破坏的地表，通过覆土和植树种草进行修复，尽可能地恢复其原貌；项目场区内空地应进行水泥硬化，区域周边进行植被恢复，可有效控制区域水土流失</w:t>
            </w:r>
            <w:r>
              <w:rPr>
                <w:rFonts w:hint="eastAsia"/>
                <w:color w:val="000000" w:themeColor="text1"/>
                <w:szCs w:val="21"/>
                <w:lang w:eastAsia="zh-CN"/>
                <w14:textFill>
                  <w14:solidFill>
                    <w14:schemeClr w14:val="tx1"/>
                  </w14:solidFill>
                </w14:textFill>
              </w:rPr>
              <w:t>且</w:t>
            </w:r>
            <w:r>
              <w:rPr>
                <w:color w:val="000000" w:themeColor="text1"/>
                <w:szCs w:val="21"/>
                <w14:textFill>
                  <w14:solidFill>
                    <w14:schemeClr w14:val="tx1"/>
                  </w14:solidFill>
                </w14:textFill>
              </w:rPr>
              <w:t>随着场区内绿化的种植，可起到吸尘降噪的作用，同时，有利于改善区域生态环境。</w:t>
            </w:r>
          </w:p>
        </w:tc>
      </w:tr>
      <w:tr w14:paraId="34BCEB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254" w:type="dxa"/>
            <w:vAlign w:val="center"/>
          </w:tcPr>
          <w:p w14:paraId="16998E18">
            <w:pPr>
              <w:adjustRightInd w:val="0"/>
              <w:snapToGrid w:val="0"/>
              <w:jc w:val="center"/>
              <w:rPr>
                <w:rFonts w:ascii="宋体" w:hAnsi="宋体" w:cs="宋体"/>
                <w:color w:val="000000" w:themeColor="text1"/>
                <w:spacing w:val="-8"/>
                <w:szCs w:val="21"/>
                <w14:textFill>
                  <w14:solidFill>
                    <w14:schemeClr w14:val="tx1"/>
                  </w14:solidFill>
                </w14:textFill>
              </w:rPr>
            </w:pPr>
            <w:r>
              <w:rPr>
                <w:rFonts w:hint="eastAsia" w:ascii="宋体" w:hAnsi="宋体" w:cs="宋体"/>
                <w:color w:val="000000" w:themeColor="text1"/>
                <w:spacing w:val="-8"/>
                <w:szCs w:val="21"/>
                <w14:textFill>
                  <w14:solidFill>
                    <w14:schemeClr w14:val="tx1"/>
                  </w14:solidFill>
                </w14:textFill>
              </w:rPr>
              <w:t>环境风险</w:t>
            </w:r>
          </w:p>
          <w:p w14:paraId="0D1063B5">
            <w:pPr>
              <w:adjustRightInd w:val="0"/>
              <w:snapToGrid w:val="0"/>
              <w:jc w:val="center"/>
              <w:rPr>
                <w:rFonts w:ascii="宋体" w:hAnsi="宋体" w:cs="宋体"/>
                <w:color w:val="000000" w:themeColor="text1"/>
                <w:spacing w:val="-8"/>
                <w:szCs w:val="21"/>
                <w14:textFill>
                  <w14:solidFill>
                    <w14:schemeClr w14:val="tx1"/>
                  </w14:solidFill>
                </w14:textFill>
              </w:rPr>
            </w:pPr>
            <w:r>
              <w:rPr>
                <w:rFonts w:hint="eastAsia" w:ascii="宋体" w:hAnsi="宋体" w:cs="宋体"/>
                <w:color w:val="000000" w:themeColor="text1"/>
                <w:spacing w:val="-8"/>
                <w:szCs w:val="21"/>
                <w14:textFill>
                  <w14:solidFill>
                    <w14:schemeClr w14:val="tx1"/>
                  </w14:solidFill>
                </w14:textFill>
              </w:rPr>
              <w:t>防范措施</w:t>
            </w:r>
          </w:p>
        </w:tc>
        <w:tc>
          <w:tcPr>
            <w:tcW w:w="7546" w:type="dxa"/>
            <w:gridSpan w:val="4"/>
            <w:vAlign w:val="center"/>
          </w:tcPr>
          <w:p w14:paraId="24C47243">
            <w:pPr>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（1）火灾爆炸事故</w:t>
            </w:r>
          </w:p>
          <w:p w14:paraId="7E5BB2A0">
            <w:pPr>
              <w:adjustRightInd w:val="0"/>
              <w:snapToGrid w:val="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加强日常点检、巡检，交接班检查，维修组日常检查，发现异常及时报修和排除，发现问题、隐患及时整改。</w:t>
            </w:r>
          </w:p>
          <w:p w14:paraId="3E683252">
            <w:pPr>
              <w:adjustRightInd w:val="0"/>
              <w:snapToGrid w:val="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加强作业人员操作能力，安全意识的培训，发现问题和隐患时应及时消除，及时上报。</w:t>
            </w:r>
          </w:p>
          <w:p w14:paraId="6AB36AF5">
            <w:pPr>
              <w:adjustRightInd w:val="0"/>
              <w:snapToGrid w:val="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color w:val="000000" w:themeColor="text1"/>
                <w:szCs w:val="21"/>
                <w14:textFill>
                  <w14:solidFill>
                    <w14:schemeClr w14:val="tx1"/>
                  </w14:solidFill>
                </w14:textFill>
              </w:rPr>
              <w:t>定期对相应的应急救援物资进行检验，保证发生事故时可以正常使用。</w:t>
            </w:r>
          </w:p>
          <w:p w14:paraId="6BEF275E">
            <w:pPr>
              <w:adjustRightInd w:val="0"/>
              <w:snapToGrid w:val="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w:t>
            </w:r>
            <w:r>
              <w:rPr>
                <w:color w:val="000000" w:themeColor="text1"/>
                <w:szCs w:val="21"/>
                <w14:textFill>
                  <w14:solidFill>
                    <w14:schemeClr w14:val="tx1"/>
                  </w14:solidFill>
                </w14:textFill>
              </w:rPr>
              <w:t>禁止带明火或火源进入成品仓库和原料仓库。</w:t>
            </w:r>
          </w:p>
          <w:p w14:paraId="123A6F40">
            <w:pPr>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（2）废气非正常排放事故</w:t>
            </w:r>
          </w:p>
          <w:p w14:paraId="5EC7A935">
            <w:pPr>
              <w:adjustRightInd w:val="0"/>
              <w:snapToGrid w:val="0"/>
              <w:rPr>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①</w:t>
            </w:r>
            <w:r>
              <w:rPr>
                <w:bCs/>
                <w:color w:val="000000" w:themeColor="text1"/>
                <w:szCs w:val="21"/>
                <w14:textFill>
                  <w14:solidFill>
                    <w14:schemeClr w14:val="tx1"/>
                  </w14:solidFill>
                </w14:textFill>
              </w:rPr>
              <w:t>安排专人负责环保设备的日常维护和管理，每个固定时间检查、汇报情况，及时发现废气处理设备的隐患，确保废气处理系统正常运行；</w:t>
            </w:r>
          </w:p>
          <w:p w14:paraId="3B7E2730">
            <w:pPr>
              <w:adjustRightInd w:val="0"/>
              <w:snapToGrid w:val="0"/>
              <w:rPr>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②</w:t>
            </w:r>
            <w:r>
              <w:rPr>
                <w:bCs/>
                <w:color w:val="000000" w:themeColor="text1"/>
                <w:szCs w:val="21"/>
                <w14:textFill>
                  <w14:solidFill>
                    <w14:schemeClr w14:val="tx1"/>
                  </w14:solidFill>
                </w14:textFill>
              </w:rPr>
              <w:t>建立健全的环保管理机构，对环保管理人员和技术人员进行岗位培训，委托具有专业资质的环境检测单位对项目排放的各类污染物进行定期检测；</w:t>
            </w:r>
          </w:p>
          <w:p w14:paraId="5C8469E2">
            <w:pPr>
              <w:adjustRightInd w:val="0"/>
              <w:snapToGrid w:val="0"/>
              <w:rPr>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③</w:t>
            </w:r>
            <w:r>
              <w:rPr>
                <w:bCs/>
                <w:color w:val="000000" w:themeColor="text1"/>
                <w:szCs w:val="21"/>
                <w14:textFill>
                  <w14:solidFill>
                    <w14:schemeClr w14:val="tx1"/>
                  </w14:solidFill>
                </w14:textFill>
              </w:rPr>
              <w:t>应定期维护、检修废气处理装置，以保持废气处理装置的净化能力和净化容量。</w:t>
            </w:r>
          </w:p>
        </w:tc>
      </w:tr>
      <w:tr w14:paraId="7A50D8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54" w:type="dxa"/>
            <w:vAlign w:val="center"/>
          </w:tcPr>
          <w:p w14:paraId="08727797">
            <w:pPr>
              <w:adjustRightInd w:val="0"/>
              <w:snapToGrid w:val="0"/>
              <w:jc w:val="center"/>
              <w:rPr>
                <w:color w:val="000000" w:themeColor="text1"/>
                <w:spacing w:val="-8"/>
                <w:szCs w:val="21"/>
                <w14:textFill>
                  <w14:solidFill>
                    <w14:schemeClr w14:val="tx1"/>
                  </w14:solidFill>
                </w14:textFill>
              </w:rPr>
            </w:pPr>
            <w:r>
              <w:rPr>
                <w:rFonts w:hAnsi="宋体"/>
                <w:color w:val="000000" w:themeColor="text1"/>
                <w:spacing w:val="-8"/>
                <w:szCs w:val="21"/>
                <w14:textFill>
                  <w14:solidFill>
                    <w14:schemeClr w14:val="tx1"/>
                  </w14:solidFill>
                </w14:textFill>
              </w:rPr>
              <w:t>其他环境</w:t>
            </w:r>
          </w:p>
          <w:p w14:paraId="3BF2AC26">
            <w:pPr>
              <w:adjustRightInd w:val="0"/>
              <w:snapToGrid w:val="0"/>
              <w:jc w:val="center"/>
              <w:rPr>
                <w:color w:val="000000" w:themeColor="text1"/>
                <w:spacing w:val="-8"/>
                <w:szCs w:val="21"/>
                <w14:textFill>
                  <w14:solidFill>
                    <w14:schemeClr w14:val="tx1"/>
                  </w14:solidFill>
                </w14:textFill>
              </w:rPr>
            </w:pPr>
            <w:r>
              <w:rPr>
                <w:rFonts w:hAnsi="宋体"/>
                <w:color w:val="000000" w:themeColor="text1"/>
                <w:spacing w:val="-8"/>
                <w:szCs w:val="21"/>
                <w14:textFill>
                  <w14:solidFill>
                    <w14:schemeClr w14:val="tx1"/>
                  </w14:solidFill>
                </w14:textFill>
              </w:rPr>
              <w:t>管理要求</w:t>
            </w:r>
          </w:p>
        </w:tc>
        <w:tc>
          <w:tcPr>
            <w:tcW w:w="7546" w:type="dxa"/>
            <w:gridSpan w:val="4"/>
            <w:vAlign w:val="center"/>
          </w:tcPr>
          <w:p w14:paraId="003DC5F2">
            <w:pPr>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（1）项目建成投产前，应由环保部门、建设单位共同参与对建设项目验收，检查环保设施是否达到“三同时”要求。</w:t>
            </w:r>
          </w:p>
          <w:p w14:paraId="376D54EC">
            <w:pPr>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（2）加强环保设施的管理，定期检查环保设施运行情况，废气处理设施和废水处理设施是否正常运行，及时排除故障，定期对化粪池污泥进行清理，定期更换活性炭，保证环保设施正常运转。</w:t>
            </w:r>
          </w:p>
          <w:p w14:paraId="71E94ECD">
            <w:pPr>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（3）环境保护意识教育，在施工期、运营期建立相应环境保护管理制度</w:t>
            </w:r>
            <w:r>
              <w:rPr>
                <w:rFonts w:hint="eastAsia"/>
                <w:color w:val="000000" w:themeColor="text1"/>
                <w:szCs w:val="21"/>
                <w:lang w:eastAsia="zh-CN"/>
                <w14:textFill>
                  <w14:solidFill>
                    <w14:schemeClr w14:val="tx1"/>
                  </w14:solidFill>
                </w14:textFill>
              </w:rPr>
              <w:t>且</w:t>
            </w:r>
            <w:r>
              <w:rPr>
                <w:color w:val="000000" w:themeColor="text1"/>
                <w:szCs w:val="21"/>
                <w14:textFill>
                  <w14:solidFill>
                    <w14:schemeClr w14:val="tx1"/>
                  </w14:solidFill>
                </w14:textFill>
              </w:rPr>
              <w:t>制度上墙，同时应设专职的环境管理人员，负责监督环境管理制度的执行和各项污染设施的正常运行，确保各项污染物的达标排放。</w:t>
            </w:r>
          </w:p>
          <w:p w14:paraId="71C4AC3E">
            <w:pPr>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（4）运营过程中，防止噪声、废气、废水对环境造成影响。</w:t>
            </w:r>
          </w:p>
          <w:p w14:paraId="5A194FD2">
            <w:pPr>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（5）加强项目区内绿化管理，维护好项目区内的绿化体系，充分发挥绿化对项目区的环境调节作用。</w:t>
            </w:r>
          </w:p>
          <w:p w14:paraId="6CA6ABD3">
            <w:pPr>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（6）严格按照《危险废物贮存污染控制标准》（GB 18597-2023）中总体要求规定，规范建设危险废物暂存间。</w:t>
            </w:r>
          </w:p>
        </w:tc>
      </w:tr>
    </w:tbl>
    <w:p w14:paraId="2C59055C">
      <w:pPr>
        <w:pStyle w:val="25"/>
        <w:jc w:val="center"/>
        <w:outlineLvl w:val="0"/>
        <w:rPr>
          <w:rFonts w:ascii="黑体" w:hAnsi="黑体" w:eastAsia="黑体"/>
          <w:snapToGrid w:val="0"/>
          <w:sz w:val="30"/>
          <w:szCs w:val="30"/>
          <w:highlight w:val="yellow"/>
        </w:rPr>
      </w:pPr>
      <w:r>
        <w:rPr>
          <w:snapToGrid w:val="0"/>
          <w:highlight w:val="yellow"/>
        </w:rPr>
        <w:br w:type="page"/>
      </w:r>
      <w:bookmarkStart w:id="21" w:name="_Toc174088867"/>
      <w:r>
        <w:rPr>
          <w:rFonts w:hint="eastAsia" w:ascii="黑体" w:hAnsi="黑体" w:eastAsia="黑体"/>
          <w:snapToGrid w:val="0"/>
          <w:sz w:val="30"/>
          <w:szCs w:val="30"/>
        </w:rPr>
        <w:t>六、结论</w:t>
      </w:r>
      <w:bookmarkEnd w:id="21"/>
    </w:p>
    <w:tbl>
      <w:tblPr>
        <w:tblStyle w:val="30"/>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79247E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14:paraId="1D34352F">
            <w:pPr>
              <w:adjustRightInd w:val="0"/>
              <w:snapToGrid w:val="0"/>
              <w:spacing w:line="360" w:lineRule="auto"/>
              <w:ind w:firstLine="420" w:firstLineChars="200"/>
              <w:rPr>
                <w:rFonts w:hAnsi="宋体"/>
                <w:szCs w:val="21"/>
              </w:rPr>
            </w:pPr>
            <w:r>
              <w:rPr>
                <w:rFonts w:hint="eastAsia" w:hAnsi="宋体"/>
                <w:szCs w:val="21"/>
              </w:rPr>
              <w:t>云南莓好塑胶科技有限公司年产2亿套水果包装盒项目所在区域环境质量满足国家相应环境质量标准，周边无明显环境制约因素；项目符合相关政策，与云南省“三线一单”和《文山州“三线一单”生态环境分区管控实施方案》中相关要求相符；拟采取污染防治措施可确保污染物达标排放，对区域环境质量影响较小。项目实施后具有良好的经济效益和社会效益，环境风险处于可控制水平。</w:t>
            </w:r>
          </w:p>
          <w:p w14:paraId="621EA554">
            <w:pPr>
              <w:adjustRightInd w:val="0"/>
              <w:snapToGrid w:val="0"/>
              <w:spacing w:line="360" w:lineRule="auto"/>
              <w:ind w:firstLine="420" w:firstLineChars="200"/>
              <w:rPr>
                <w:rFonts w:hAnsi="宋体"/>
                <w:szCs w:val="21"/>
              </w:rPr>
            </w:pPr>
            <w:r>
              <w:rPr>
                <w:rFonts w:hint="eastAsia" w:hAnsi="宋体"/>
                <w:szCs w:val="21"/>
              </w:rPr>
              <w:t>在严格执行本次评价提出的相关环保措施、确保环保设施稳定运行、污染物达标排放和做好风险防范相关措施的前提下，项目周边主要环境保护目标能够得到有效保护。从环保的角度分析，该项目可行。</w:t>
            </w:r>
          </w:p>
          <w:p w14:paraId="1A11E528">
            <w:pPr>
              <w:spacing w:line="360" w:lineRule="auto"/>
              <w:ind w:firstLine="422" w:firstLineChars="200"/>
              <w:rPr>
                <w:b/>
                <w:szCs w:val="21"/>
                <w:highlight w:val="yellow"/>
              </w:rPr>
            </w:pPr>
          </w:p>
        </w:tc>
      </w:tr>
    </w:tbl>
    <w:p w14:paraId="40506025">
      <w:pPr>
        <w:rPr>
          <w:rFonts w:ascii="宋体"/>
          <w:highlight w:val="yellow"/>
        </w:rPr>
        <w:sectPr>
          <w:pgSz w:w="11906" w:h="16838"/>
          <w:pgMar w:top="1701" w:right="1531" w:bottom="1701" w:left="1531" w:header="851" w:footer="851" w:gutter="0"/>
          <w:cols w:space="720" w:num="1"/>
          <w:docGrid w:linePitch="312" w:charSpace="0"/>
        </w:sectPr>
      </w:pPr>
    </w:p>
    <w:p w14:paraId="316DE5C8">
      <w:pPr>
        <w:pStyle w:val="25"/>
        <w:adjustRightInd w:val="0"/>
        <w:snapToGrid w:val="0"/>
        <w:spacing w:before="0" w:beforeAutospacing="0" w:after="0" w:afterAutospacing="0" w:line="648" w:lineRule="auto"/>
        <w:outlineLvl w:val="0"/>
        <w:rPr>
          <w:rFonts w:ascii="黑体" w:hAnsi="黑体" w:eastAsia="黑体"/>
          <w:snapToGrid w:val="0"/>
          <w:sz w:val="32"/>
          <w:szCs w:val="32"/>
        </w:rPr>
      </w:pPr>
      <w:bookmarkStart w:id="22" w:name="_Toc174088868"/>
      <w:r>
        <w:rPr>
          <w:rFonts w:hint="eastAsia" w:ascii="黑体" w:hAnsi="黑体" w:eastAsia="黑体"/>
          <w:snapToGrid w:val="0"/>
          <w:sz w:val="32"/>
          <w:szCs w:val="32"/>
        </w:rPr>
        <w:t>附表</w:t>
      </w:r>
      <w:bookmarkEnd w:id="22"/>
    </w:p>
    <w:p w14:paraId="2512BD81">
      <w:pPr>
        <w:pStyle w:val="25"/>
        <w:adjustRightInd w:val="0"/>
        <w:snapToGrid w:val="0"/>
        <w:spacing w:before="0" w:beforeAutospacing="0" w:after="0" w:afterAutospacing="0" w:line="552" w:lineRule="auto"/>
        <w:jc w:val="center"/>
        <w:outlineLvl w:val="0"/>
        <w:rPr>
          <w:rFonts w:ascii="方正小标宋_GBK" w:hAnsi="黑体" w:eastAsia="方正小标宋_GBK"/>
          <w:snapToGrid w:val="0"/>
          <w:sz w:val="38"/>
          <w:szCs w:val="38"/>
        </w:rPr>
      </w:pPr>
      <w:bookmarkStart w:id="23" w:name="_Toc174088869"/>
      <w:r>
        <w:rPr>
          <w:rFonts w:hint="eastAsia" w:ascii="方正小标宋_GBK" w:hAnsi="黑体" w:eastAsia="方正小标宋_GBK"/>
          <w:snapToGrid w:val="0"/>
          <w:sz w:val="38"/>
          <w:szCs w:val="38"/>
        </w:rPr>
        <w:t>建设项目污染物排放量汇总表</w:t>
      </w:r>
      <w:bookmarkEnd w:id="23"/>
    </w:p>
    <w:tbl>
      <w:tblPr>
        <w:tblStyle w:val="30"/>
        <w:tblW w:w="13857" w:type="dxa"/>
        <w:tblInd w:w="-96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720"/>
        <w:gridCol w:w="1134"/>
      </w:tblGrid>
      <w:tr w14:paraId="5B096B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14:paraId="1C57958A">
            <w:pPr>
              <w:pStyle w:val="49"/>
              <w:spacing w:beforeLines="0" w:afterLines="0" w:line="240" w:lineRule="auto"/>
              <w:jc w:val="right"/>
              <w:rPr>
                <w:rFonts w:ascii="Times New Roman" w:eastAsia="黑体"/>
                <w:snapToGrid w:val="0"/>
                <w:spacing w:val="-6"/>
                <w:kern w:val="21"/>
                <w:szCs w:val="21"/>
                <w:lang w:val="en-US"/>
              </w:rPr>
            </w:pPr>
            <w:r>
              <w:rPr>
                <w:rFonts w:ascii="Times New Roman" w:eastAsia="黑体"/>
                <w:snapToGrid w:val="0"/>
                <w:spacing w:val="-6"/>
                <w:kern w:val="21"/>
                <w:szCs w:val="21"/>
                <w:lang w:val="en-US"/>
              </w:rPr>
              <w:t>项目</w:t>
            </w:r>
          </w:p>
          <w:p w14:paraId="3CD62583">
            <w:pPr>
              <w:pStyle w:val="49"/>
              <w:spacing w:beforeLines="0" w:afterLines="0" w:line="240" w:lineRule="auto"/>
              <w:jc w:val="left"/>
              <w:rPr>
                <w:rFonts w:ascii="Times New Roman" w:eastAsia="黑体"/>
                <w:snapToGrid w:val="0"/>
                <w:spacing w:val="-6"/>
                <w:kern w:val="21"/>
                <w:szCs w:val="21"/>
                <w:lang w:val="en-US"/>
              </w:rPr>
            </w:pPr>
            <w:r>
              <w:rPr>
                <w:rFonts w:ascii="Times New Roman" w:eastAsia="黑体"/>
                <w:snapToGrid w:val="0"/>
                <w:spacing w:val="-6"/>
                <w:kern w:val="21"/>
                <w:szCs w:val="21"/>
                <w:lang w:val="en-US"/>
              </w:rPr>
              <w:t>分类</w:t>
            </w:r>
          </w:p>
        </w:tc>
        <w:tc>
          <w:tcPr>
            <w:tcW w:w="1417" w:type="dxa"/>
            <w:tcMar>
              <w:left w:w="28" w:type="dxa"/>
              <w:right w:w="28" w:type="dxa"/>
            </w:tcMar>
            <w:vAlign w:val="center"/>
          </w:tcPr>
          <w:p w14:paraId="730CD9A4">
            <w:pPr>
              <w:pStyle w:val="49"/>
              <w:spacing w:beforeLines="0" w:afterLines="0" w:line="240" w:lineRule="auto"/>
              <w:rPr>
                <w:rFonts w:ascii="Times New Roman" w:eastAsia="黑体"/>
                <w:snapToGrid w:val="0"/>
                <w:spacing w:val="-6"/>
                <w:kern w:val="21"/>
                <w:szCs w:val="21"/>
                <w:lang w:val="en-US"/>
              </w:rPr>
            </w:pPr>
            <w:r>
              <w:rPr>
                <w:rFonts w:ascii="Times New Roman" w:eastAsia="黑体"/>
                <w:snapToGrid w:val="0"/>
                <w:spacing w:val="-6"/>
                <w:kern w:val="21"/>
                <w:szCs w:val="21"/>
                <w:lang w:val="en-US"/>
              </w:rPr>
              <w:t>污染物名称</w:t>
            </w:r>
          </w:p>
        </w:tc>
        <w:tc>
          <w:tcPr>
            <w:tcW w:w="1701" w:type="dxa"/>
            <w:tcMar>
              <w:left w:w="28" w:type="dxa"/>
              <w:right w:w="28" w:type="dxa"/>
            </w:tcMar>
            <w:vAlign w:val="center"/>
          </w:tcPr>
          <w:p w14:paraId="75FEBAAE">
            <w:pPr>
              <w:pStyle w:val="49"/>
              <w:spacing w:beforeLines="0" w:afterLines="0" w:line="240" w:lineRule="auto"/>
              <w:rPr>
                <w:rFonts w:ascii="Times New Roman" w:eastAsia="黑体"/>
                <w:snapToGrid w:val="0"/>
                <w:spacing w:val="-6"/>
                <w:kern w:val="21"/>
                <w:szCs w:val="21"/>
                <w:lang w:val="en-US"/>
              </w:rPr>
            </w:pPr>
            <w:r>
              <w:rPr>
                <w:rFonts w:ascii="Times New Roman" w:eastAsia="黑体"/>
                <w:snapToGrid w:val="0"/>
                <w:spacing w:val="-6"/>
                <w:kern w:val="21"/>
                <w:szCs w:val="21"/>
                <w:lang w:val="en-US"/>
              </w:rPr>
              <w:t>现有工程</w:t>
            </w:r>
          </w:p>
          <w:p w14:paraId="433BF736">
            <w:pPr>
              <w:pStyle w:val="49"/>
              <w:spacing w:beforeLines="0" w:afterLines="0" w:line="240" w:lineRule="auto"/>
              <w:rPr>
                <w:rFonts w:ascii="Times New Roman" w:eastAsia="黑体"/>
                <w:snapToGrid w:val="0"/>
                <w:spacing w:val="-6"/>
                <w:kern w:val="21"/>
                <w:szCs w:val="21"/>
                <w:lang w:val="en-US"/>
              </w:rPr>
            </w:pPr>
            <w:r>
              <w:rPr>
                <w:rFonts w:ascii="Times New Roman" w:eastAsia="黑体"/>
                <w:snapToGrid w:val="0"/>
                <w:spacing w:val="-6"/>
                <w:kern w:val="21"/>
                <w:szCs w:val="21"/>
                <w:lang w:val="en-US"/>
              </w:rPr>
              <w:t>排放量（固体废物产生量）</w:t>
            </w:r>
            <w:r>
              <w:rPr>
                <w:rFonts w:ascii="Times New Roman" w:eastAsia="黑体"/>
                <w:snapToGrid w:val="0"/>
                <w:spacing w:val="-6"/>
                <w:kern w:val="21"/>
                <w:szCs w:val="21"/>
                <w:lang w:val="en-US"/>
              </w:rPr>
              <w:fldChar w:fldCharType="begin"/>
            </w:r>
            <w:r>
              <w:rPr>
                <w:rFonts w:ascii="Times New Roman" w:eastAsia="黑体"/>
                <w:snapToGrid w:val="0"/>
                <w:spacing w:val="-6"/>
                <w:kern w:val="21"/>
                <w:szCs w:val="21"/>
                <w:lang w:val="en-US"/>
              </w:rPr>
              <w:instrText xml:space="preserve"> = 1 \* GB3 \* MERGEFORMAT </w:instrText>
            </w:r>
            <w:r>
              <w:rPr>
                <w:rFonts w:ascii="Times New Roman" w:eastAsia="黑体"/>
                <w:snapToGrid w:val="0"/>
                <w:spacing w:val="-6"/>
                <w:kern w:val="21"/>
                <w:szCs w:val="21"/>
                <w:lang w:val="en-US"/>
              </w:rPr>
              <w:fldChar w:fldCharType="separate"/>
            </w:r>
            <w:r>
              <w:rPr>
                <w:rFonts w:hint="eastAsia" w:hAnsi="宋体" w:cs="宋体"/>
                <w:kern w:val="2"/>
                <w:szCs w:val="21"/>
                <w:lang w:val="en-US"/>
              </w:rPr>
              <w:t>①</w:t>
            </w:r>
            <w:r>
              <w:rPr>
                <w:rFonts w:ascii="Times New Roman" w:eastAsia="黑体"/>
                <w:snapToGrid w:val="0"/>
                <w:spacing w:val="-6"/>
                <w:kern w:val="21"/>
                <w:szCs w:val="21"/>
                <w:lang w:val="en-US"/>
              </w:rPr>
              <w:fldChar w:fldCharType="end"/>
            </w:r>
          </w:p>
        </w:tc>
        <w:tc>
          <w:tcPr>
            <w:tcW w:w="1276" w:type="dxa"/>
            <w:tcMar>
              <w:left w:w="28" w:type="dxa"/>
              <w:right w:w="28" w:type="dxa"/>
            </w:tcMar>
            <w:vAlign w:val="center"/>
          </w:tcPr>
          <w:p w14:paraId="6EE1CFBE">
            <w:pPr>
              <w:pStyle w:val="49"/>
              <w:spacing w:beforeLines="0" w:afterLines="0" w:line="240" w:lineRule="auto"/>
              <w:rPr>
                <w:rFonts w:ascii="Times New Roman" w:eastAsia="黑体"/>
                <w:snapToGrid w:val="0"/>
                <w:spacing w:val="-6"/>
                <w:kern w:val="21"/>
                <w:szCs w:val="21"/>
                <w:lang w:val="en-US"/>
              </w:rPr>
            </w:pPr>
            <w:r>
              <w:rPr>
                <w:rFonts w:ascii="Times New Roman" w:eastAsia="黑体"/>
                <w:snapToGrid w:val="0"/>
                <w:spacing w:val="-6"/>
                <w:kern w:val="21"/>
                <w:szCs w:val="21"/>
                <w:lang w:val="en-US"/>
              </w:rPr>
              <w:t>现有工程</w:t>
            </w:r>
          </w:p>
          <w:p w14:paraId="44CC82CA">
            <w:pPr>
              <w:pStyle w:val="49"/>
              <w:spacing w:beforeLines="0" w:afterLines="0" w:line="240" w:lineRule="auto"/>
              <w:rPr>
                <w:rFonts w:ascii="Times New Roman" w:eastAsia="黑体"/>
                <w:snapToGrid w:val="0"/>
                <w:spacing w:val="-6"/>
                <w:kern w:val="21"/>
                <w:szCs w:val="21"/>
                <w:lang w:val="en-US"/>
              </w:rPr>
            </w:pPr>
            <w:r>
              <w:rPr>
                <w:rFonts w:ascii="Times New Roman" w:eastAsia="黑体"/>
                <w:snapToGrid w:val="0"/>
                <w:spacing w:val="-6"/>
                <w:kern w:val="21"/>
                <w:szCs w:val="21"/>
                <w:lang w:val="en-US"/>
              </w:rPr>
              <w:t>许可排放量</w:t>
            </w:r>
          </w:p>
          <w:p w14:paraId="76E6C2C6">
            <w:pPr>
              <w:pStyle w:val="49"/>
              <w:spacing w:beforeLines="0" w:afterLines="0" w:line="240" w:lineRule="auto"/>
              <w:rPr>
                <w:rFonts w:ascii="Times New Roman" w:eastAsia="黑体"/>
                <w:snapToGrid w:val="0"/>
                <w:spacing w:val="-6"/>
                <w:kern w:val="21"/>
                <w:szCs w:val="21"/>
                <w:lang w:val="en-US"/>
              </w:rPr>
            </w:pPr>
            <w:r>
              <w:rPr>
                <w:rFonts w:ascii="Times New Roman" w:eastAsia="黑体"/>
                <w:snapToGrid w:val="0"/>
                <w:spacing w:val="-6"/>
                <w:kern w:val="21"/>
                <w:szCs w:val="21"/>
                <w:lang w:val="en-US"/>
              </w:rPr>
              <w:fldChar w:fldCharType="begin"/>
            </w:r>
            <w:r>
              <w:rPr>
                <w:rFonts w:ascii="Times New Roman" w:eastAsia="黑体"/>
                <w:snapToGrid w:val="0"/>
                <w:spacing w:val="-6"/>
                <w:kern w:val="21"/>
                <w:szCs w:val="21"/>
                <w:lang w:val="en-US"/>
              </w:rPr>
              <w:instrText xml:space="preserve"> = 2 \* GB3 \* MERGEFORMAT </w:instrText>
            </w:r>
            <w:r>
              <w:rPr>
                <w:rFonts w:ascii="Times New Roman" w:eastAsia="黑体"/>
                <w:snapToGrid w:val="0"/>
                <w:spacing w:val="-6"/>
                <w:kern w:val="21"/>
                <w:szCs w:val="21"/>
                <w:lang w:val="en-US"/>
              </w:rPr>
              <w:fldChar w:fldCharType="separate"/>
            </w:r>
            <w:r>
              <w:rPr>
                <w:rFonts w:hint="eastAsia" w:hAnsi="宋体" w:cs="宋体"/>
                <w:snapToGrid w:val="0"/>
                <w:spacing w:val="-6"/>
                <w:kern w:val="21"/>
                <w:szCs w:val="21"/>
                <w:lang w:val="en-US"/>
              </w:rPr>
              <w:t>②</w:t>
            </w:r>
            <w:r>
              <w:rPr>
                <w:rFonts w:ascii="Times New Roman" w:eastAsia="黑体"/>
                <w:snapToGrid w:val="0"/>
                <w:spacing w:val="-6"/>
                <w:kern w:val="21"/>
                <w:szCs w:val="21"/>
                <w:lang w:val="en-US"/>
              </w:rPr>
              <w:fldChar w:fldCharType="end"/>
            </w:r>
          </w:p>
        </w:tc>
        <w:tc>
          <w:tcPr>
            <w:tcW w:w="1701" w:type="dxa"/>
            <w:tcMar>
              <w:left w:w="28" w:type="dxa"/>
              <w:right w:w="28" w:type="dxa"/>
            </w:tcMar>
            <w:vAlign w:val="center"/>
          </w:tcPr>
          <w:p w14:paraId="19B7F26F">
            <w:pPr>
              <w:pStyle w:val="49"/>
              <w:spacing w:beforeLines="0" w:afterLines="0" w:line="240" w:lineRule="auto"/>
              <w:rPr>
                <w:rFonts w:ascii="Times New Roman" w:eastAsia="黑体"/>
                <w:snapToGrid w:val="0"/>
                <w:spacing w:val="-6"/>
                <w:kern w:val="21"/>
                <w:szCs w:val="21"/>
                <w:lang w:val="en-US"/>
              </w:rPr>
            </w:pPr>
            <w:r>
              <w:rPr>
                <w:rFonts w:ascii="Times New Roman" w:eastAsia="黑体"/>
                <w:snapToGrid w:val="0"/>
                <w:spacing w:val="-6"/>
                <w:kern w:val="21"/>
                <w:szCs w:val="21"/>
                <w:lang w:val="en-US"/>
              </w:rPr>
              <w:t>在建工程</w:t>
            </w:r>
          </w:p>
          <w:p w14:paraId="6404DF93">
            <w:pPr>
              <w:pStyle w:val="49"/>
              <w:spacing w:beforeLines="0" w:afterLines="0" w:line="240" w:lineRule="auto"/>
              <w:rPr>
                <w:rFonts w:ascii="Times New Roman" w:eastAsia="黑体"/>
                <w:snapToGrid w:val="0"/>
                <w:spacing w:val="-6"/>
                <w:kern w:val="21"/>
                <w:szCs w:val="21"/>
                <w:lang w:val="en-US"/>
              </w:rPr>
            </w:pPr>
            <w:r>
              <w:rPr>
                <w:rFonts w:ascii="Times New Roman" w:eastAsia="黑体"/>
                <w:snapToGrid w:val="0"/>
                <w:spacing w:val="-6"/>
                <w:kern w:val="21"/>
                <w:szCs w:val="21"/>
                <w:lang w:val="en-US"/>
              </w:rPr>
              <w:t>排放量（固体废物产生量）</w:t>
            </w:r>
            <w:r>
              <w:rPr>
                <w:rFonts w:ascii="Times New Roman" w:eastAsia="黑体"/>
                <w:snapToGrid w:val="0"/>
                <w:spacing w:val="-6"/>
                <w:kern w:val="21"/>
                <w:szCs w:val="21"/>
                <w:lang w:val="en-US"/>
              </w:rPr>
              <w:fldChar w:fldCharType="begin"/>
            </w:r>
            <w:r>
              <w:rPr>
                <w:rFonts w:ascii="Times New Roman" w:eastAsia="黑体"/>
                <w:snapToGrid w:val="0"/>
                <w:spacing w:val="-6"/>
                <w:kern w:val="21"/>
                <w:szCs w:val="21"/>
                <w:lang w:val="en-US"/>
              </w:rPr>
              <w:instrText xml:space="preserve"> = 3 \* GB3 \* MERGEFORMAT </w:instrText>
            </w:r>
            <w:r>
              <w:rPr>
                <w:rFonts w:ascii="Times New Roman" w:eastAsia="黑体"/>
                <w:snapToGrid w:val="0"/>
                <w:spacing w:val="-6"/>
                <w:kern w:val="21"/>
                <w:szCs w:val="21"/>
                <w:lang w:val="en-US"/>
              </w:rPr>
              <w:fldChar w:fldCharType="separate"/>
            </w:r>
            <w:r>
              <w:rPr>
                <w:rFonts w:hint="eastAsia" w:hAnsi="宋体" w:cs="宋体"/>
                <w:kern w:val="2"/>
                <w:szCs w:val="21"/>
                <w:lang w:val="en-US"/>
              </w:rPr>
              <w:t>③</w:t>
            </w:r>
            <w:r>
              <w:rPr>
                <w:rFonts w:ascii="Times New Roman" w:eastAsia="黑体"/>
                <w:snapToGrid w:val="0"/>
                <w:spacing w:val="-6"/>
                <w:kern w:val="21"/>
                <w:szCs w:val="21"/>
                <w:lang w:val="en-US"/>
              </w:rPr>
              <w:fldChar w:fldCharType="end"/>
            </w:r>
          </w:p>
        </w:tc>
        <w:tc>
          <w:tcPr>
            <w:tcW w:w="1559" w:type="dxa"/>
            <w:tcMar>
              <w:left w:w="28" w:type="dxa"/>
              <w:right w:w="28" w:type="dxa"/>
            </w:tcMar>
            <w:vAlign w:val="center"/>
          </w:tcPr>
          <w:p w14:paraId="621295E6">
            <w:pPr>
              <w:pStyle w:val="49"/>
              <w:spacing w:beforeLines="0" w:afterLines="0" w:line="240" w:lineRule="auto"/>
              <w:rPr>
                <w:rFonts w:ascii="Times New Roman" w:eastAsia="黑体"/>
                <w:snapToGrid w:val="0"/>
                <w:spacing w:val="-6"/>
                <w:kern w:val="21"/>
                <w:szCs w:val="21"/>
                <w:lang w:val="en-US"/>
              </w:rPr>
            </w:pPr>
            <w:r>
              <w:rPr>
                <w:rFonts w:ascii="Times New Roman" w:eastAsia="黑体"/>
                <w:snapToGrid w:val="0"/>
                <w:spacing w:val="-6"/>
                <w:kern w:val="21"/>
                <w:szCs w:val="21"/>
                <w:lang w:val="en-US"/>
              </w:rPr>
              <w:t>本项目</w:t>
            </w:r>
          </w:p>
          <w:p w14:paraId="2E19D6E8">
            <w:pPr>
              <w:pStyle w:val="49"/>
              <w:spacing w:beforeLines="0" w:afterLines="0" w:line="240" w:lineRule="auto"/>
              <w:rPr>
                <w:rFonts w:ascii="Times New Roman" w:eastAsia="黑体"/>
                <w:snapToGrid w:val="0"/>
                <w:spacing w:val="-6"/>
                <w:kern w:val="21"/>
                <w:szCs w:val="21"/>
                <w:lang w:val="en-US"/>
              </w:rPr>
            </w:pPr>
            <w:r>
              <w:rPr>
                <w:rFonts w:ascii="Times New Roman" w:eastAsia="黑体"/>
                <w:snapToGrid w:val="0"/>
                <w:spacing w:val="-6"/>
                <w:kern w:val="21"/>
                <w:szCs w:val="21"/>
                <w:lang w:val="en-US"/>
              </w:rPr>
              <w:t>排放量（固体废物产生量）</w:t>
            </w:r>
            <w:r>
              <w:rPr>
                <w:rFonts w:ascii="Times New Roman" w:eastAsia="黑体"/>
                <w:snapToGrid w:val="0"/>
                <w:spacing w:val="-6"/>
                <w:kern w:val="21"/>
                <w:szCs w:val="21"/>
                <w:lang w:val="en-US"/>
              </w:rPr>
              <w:fldChar w:fldCharType="begin"/>
            </w:r>
            <w:r>
              <w:rPr>
                <w:rFonts w:ascii="Times New Roman" w:eastAsia="黑体"/>
                <w:snapToGrid w:val="0"/>
                <w:spacing w:val="-6"/>
                <w:kern w:val="21"/>
                <w:szCs w:val="21"/>
                <w:lang w:val="en-US"/>
              </w:rPr>
              <w:instrText xml:space="preserve"> = 4 \* GB3 \* MERGEFORMAT </w:instrText>
            </w:r>
            <w:r>
              <w:rPr>
                <w:rFonts w:ascii="Times New Roman" w:eastAsia="黑体"/>
                <w:snapToGrid w:val="0"/>
                <w:spacing w:val="-6"/>
                <w:kern w:val="21"/>
                <w:szCs w:val="21"/>
                <w:lang w:val="en-US"/>
              </w:rPr>
              <w:fldChar w:fldCharType="separate"/>
            </w:r>
            <w:r>
              <w:rPr>
                <w:rFonts w:hint="eastAsia" w:hAnsi="宋体" w:cs="宋体"/>
                <w:kern w:val="2"/>
                <w:szCs w:val="21"/>
                <w:lang w:val="en-US"/>
              </w:rPr>
              <w:t>④</w:t>
            </w:r>
            <w:r>
              <w:rPr>
                <w:rFonts w:ascii="Times New Roman" w:eastAsia="黑体"/>
                <w:snapToGrid w:val="0"/>
                <w:spacing w:val="-6"/>
                <w:kern w:val="21"/>
                <w:szCs w:val="21"/>
                <w:lang w:val="en-US"/>
              </w:rPr>
              <w:fldChar w:fldCharType="end"/>
            </w:r>
          </w:p>
        </w:tc>
        <w:tc>
          <w:tcPr>
            <w:tcW w:w="1761" w:type="dxa"/>
            <w:tcMar>
              <w:left w:w="28" w:type="dxa"/>
              <w:right w:w="28" w:type="dxa"/>
            </w:tcMar>
            <w:vAlign w:val="center"/>
          </w:tcPr>
          <w:p w14:paraId="535C38C6">
            <w:pPr>
              <w:pStyle w:val="49"/>
              <w:spacing w:beforeLines="0" w:afterLines="0" w:line="240" w:lineRule="auto"/>
              <w:rPr>
                <w:rFonts w:ascii="Times New Roman" w:eastAsia="黑体"/>
                <w:snapToGrid w:val="0"/>
                <w:spacing w:val="-16"/>
                <w:kern w:val="21"/>
                <w:szCs w:val="21"/>
                <w:lang w:val="en-US"/>
              </w:rPr>
            </w:pPr>
            <w:r>
              <w:rPr>
                <w:rFonts w:ascii="Times New Roman" w:eastAsia="黑体"/>
                <w:snapToGrid w:val="0"/>
                <w:spacing w:val="-16"/>
                <w:kern w:val="21"/>
                <w:szCs w:val="21"/>
                <w:lang w:val="en-US"/>
              </w:rPr>
              <w:t>以新带老削减量</w:t>
            </w:r>
          </w:p>
          <w:p w14:paraId="52C6B0A7">
            <w:pPr>
              <w:pStyle w:val="49"/>
              <w:spacing w:beforeLines="0" w:afterLines="0" w:line="240" w:lineRule="auto"/>
              <w:rPr>
                <w:rFonts w:ascii="Times New Roman" w:eastAsia="黑体"/>
                <w:snapToGrid w:val="0"/>
                <w:spacing w:val="-16"/>
                <w:kern w:val="21"/>
                <w:szCs w:val="21"/>
                <w:lang w:val="en-US"/>
              </w:rPr>
            </w:pPr>
            <w:r>
              <w:rPr>
                <w:rFonts w:ascii="Times New Roman" w:eastAsia="黑体"/>
                <w:snapToGrid w:val="0"/>
                <w:spacing w:val="-16"/>
                <w:kern w:val="21"/>
                <w:szCs w:val="21"/>
                <w:lang w:val="en-US"/>
              </w:rPr>
              <w:t>（新建项目不填）</w:t>
            </w:r>
            <w:r>
              <w:rPr>
                <w:rFonts w:ascii="Times New Roman" w:eastAsia="黑体"/>
                <w:snapToGrid w:val="0"/>
                <w:spacing w:val="-16"/>
                <w:kern w:val="21"/>
                <w:szCs w:val="21"/>
                <w:lang w:val="en-US"/>
              </w:rPr>
              <w:fldChar w:fldCharType="begin"/>
            </w:r>
            <w:r>
              <w:rPr>
                <w:rFonts w:ascii="Times New Roman" w:eastAsia="黑体"/>
                <w:snapToGrid w:val="0"/>
                <w:spacing w:val="-16"/>
                <w:kern w:val="21"/>
                <w:szCs w:val="21"/>
                <w:lang w:val="en-US"/>
              </w:rPr>
              <w:instrText xml:space="preserve"> = 5 \* GB3 \* MERGEFORMAT </w:instrText>
            </w:r>
            <w:r>
              <w:rPr>
                <w:rFonts w:ascii="Times New Roman" w:eastAsia="黑体"/>
                <w:snapToGrid w:val="0"/>
                <w:spacing w:val="-16"/>
                <w:kern w:val="21"/>
                <w:szCs w:val="21"/>
                <w:lang w:val="en-US"/>
              </w:rPr>
              <w:fldChar w:fldCharType="separate"/>
            </w:r>
            <w:r>
              <w:rPr>
                <w:rFonts w:hint="eastAsia" w:hAnsi="宋体" w:cs="宋体"/>
                <w:kern w:val="2"/>
                <w:szCs w:val="21"/>
                <w:lang w:val="en-US"/>
              </w:rPr>
              <w:t>⑤</w:t>
            </w:r>
            <w:r>
              <w:rPr>
                <w:rFonts w:ascii="Times New Roman" w:eastAsia="黑体"/>
                <w:snapToGrid w:val="0"/>
                <w:spacing w:val="-16"/>
                <w:kern w:val="21"/>
                <w:szCs w:val="21"/>
                <w:lang w:val="en-US"/>
              </w:rPr>
              <w:fldChar w:fldCharType="end"/>
            </w:r>
          </w:p>
        </w:tc>
        <w:tc>
          <w:tcPr>
            <w:tcW w:w="1720" w:type="dxa"/>
            <w:tcMar>
              <w:left w:w="28" w:type="dxa"/>
              <w:right w:w="28" w:type="dxa"/>
            </w:tcMar>
            <w:vAlign w:val="center"/>
          </w:tcPr>
          <w:p w14:paraId="4638D580">
            <w:pPr>
              <w:pStyle w:val="49"/>
              <w:spacing w:beforeLines="0" w:afterLines="0" w:line="240" w:lineRule="auto"/>
              <w:rPr>
                <w:rFonts w:ascii="Times New Roman" w:eastAsia="黑体"/>
                <w:snapToGrid w:val="0"/>
                <w:spacing w:val="-16"/>
                <w:kern w:val="21"/>
                <w:szCs w:val="21"/>
                <w:lang w:val="en-US"/>
              </w:rPr>
            </w:pPr>
            <w:r>
              <w:rPr>
                <w:rFonts w:ascii="Times New Roman" w:eastAsia="黑体"/>
                <w:snapToGrid w:val="0"/>
                <w:spacing w:val="-16"/>
                <w:kern w:val="21"/>
                <w:szCs w:val="21"/>
                <w:lang w:val="en-US"/>
              </w:rPr>
              <w:t>本项目建成后</w:t>
            </w:r>
          </w:p>
          <w:p w14:paraId="7EF23F3D">
            <w:pPr>
              <w:pStyle w:val="49"/>
              <w:spacing w:beforeLines="0" w:afterLines="0" w:line="240" w:lineRule="auto"/>
              <w:rPr>
                <w:rFonts w:ascii="Times New Roman" w:eastAsia="黑体"/>
                <w:snapToGrid w:val="0"/>
                <w:spacing w:val="-16"/>
                <w:kern w:val="21"/>
                <w:szCs w:val="21"/>
                <w:lang w:val="en-US"/>
              </w:rPr>
            </w:pPr>
            <w:r>
              <w:rPr>
                <w:rFonts w:ascii="Times New Roman" w:eastAsia="黑体"/>
                <w:snapToGrid w:val="0"/>
                <w:spacing w:val="-16"/>
                <w:kern w:val="21"/>
                <w:szCs w:val="21"/>
                <w:lang w:val="en-US"/>
              </w:rPr>
              <w:t>全厂排放量（固体废物产生量）</w:t>
            </w:r>
            <w:r>
              <w:rPr>
                <w:rFonts w:ascii="Times New Roman" w:eastAsia="黑体"/>
                <w:snapToGrid w:val="0"/>
                <w:spacing w:val="-16"/>
                <w:kern w:val="21"/>
                <w:szCs w:val="21"/>
                <w:lang w:val="en-US"/>
              </w:rPr>
              <w:fldChar w:fldCharType="begin"/>
            </w:r>
            <w:r>
              <w:rPr>
                <w:rFonts w:ascii="Times New Roman" w:eastAsia="黑体"/>
                <w:snapToGrid w:val="0"/>
                <w:spacing w:val="-16"/>
                <w:kern w:val="21"/>
                <w:szCs w:val="21"/>
                <w:lang w:val="en-US"/>
              </w:rPr>
              <w:instrText xml:space="preserve"> = 6 \* GB3 \* MERGEFORMAT </w:instrText>
            </w:r>
            <w:r>
              <w:rPr>
                <w:rFonts w:ascii="Times New Roman" w:eastAsia="黑体"/>
                <w:snapToGrid w:val="0"/>
                <w:spacing w:val="-16"/>
                <w:kern w:val="21"/>
                <w:szCs w:val="21"/>
                <w:lang w:val="en-US"/>
              </w:rPr>
              <w:fldChar w:fldCharType="separate"/>
            </w:r>
            <w:r>
              <w:rPr>
                <w:rFonts w:hint="eastAsia" w:hAnsi="宋体" w:cs="宋体"/>
                <w:kern w:val="2"/>
                <w:szCs w:val="21"/>
                <w:lang w:val="en-US"/>
              </w:rPr>
              <w:t>⑥</w:t>
            </w:r>
            <w:r>
              <w:rPr>
                <w:rFonts w:ascii="Times New Roman" w:eastAsia="黑体"/>
                <w:snapToGrid w:val="0"/>
                <w:spacing w:val="-16"/>
                <w:kern w:val="21"/>
                <w:szCs w:val="21"/>
                <w:lang w:val="en-US"/>
              </w:rPr>
              <w:fldChar w:fldCharType="end"/>
            </w:r>
          </w:p>
        </w:tc>
        <w:tc>
          <w:tcPr>
            <w:tcW w:w="1134" w:type="dxa"/>
            <w:tcMar>
              <w:left w:w="28" w:type="dxa"/>
              <w:right w:w="28" w:type="dxa"/>
            </w:tcMar>
            <w:vAlign w:val="center"/>
          </w:tcPr>
          <w:p w14:paraId="4CCF8103">
            <w:pPr>
              <w:pStyle w:val="49"/>
              <w:spacing w:beforeLines="0" w:afterLines="0" w:line="240" w:lineRule="auto"/>
              <w:rPr>
                <w:rFonts w:ascii="Times New Roman" w:eastAsia="黑体"/>
                <w:snapToGrid w:val="0"/>
                <w:spacing w:val="-6"/>
                <w:kern w:val="21"/>
                <w:szCs w:val="21"/>
                <w:lang w:val="en-US"/>
              </w:rPr>
            </w:pPr>
            <w:r>
              <w:rPr>
                <w:rFonts w:ascii="Times New Roman" w:eastAsia="黑体"/>
                <w:snapToGrid w:val="0"/>
                <w:spacing w:val="-6"/>
                <w:kern w:val="21"/>
                <w:szCs w:val="21"/>
                <w:lang w:val="en-US"/>
              </w:rPr>
              <w:t>变化量</w:t>
            </w:r>
          </w:p>
          <w:p w14:paraId="4C02EF30">
            <w:pPr>
              <w:pStyle w:val="49"/>
              <w:spacing w:beforeLines="0" w:afterLines="0" w:line="240" w:lineRule="auto"/>
              <w:rPr>
                <w:rFonts w:ascii="Times New Roman" w:eastAsia="黑体"/>
                <w:snapToGrid w:val="0"/>
                <w:spacing w:val="-6"/>
                <w:kern w:val="21"/>
                <w:szCs w:val="21"/>
                <w:lang w:val="en-US"/>
              </w:rPr>
            </w:pPr>
            <w:r>
              <w:rPr>
                <w:rFonts w:ascii="Times New Roman" w:eastAsia="黑体"/>
                <w:snapToGrid w:val="0"/>
                <w:spacing w:val="-6"/>
                <w:kern w:val="21"/>
                <w:szCs w:val="21"/>
                <w:lang w:val="en-US"/>
              </w:rPr>
              <w:fldChar w:fldCharType="begin"/>
            </w:r>
            <w:r>
              <w:rPr>
                <w:rFonts w:ascii="Times New Roman" w:eastAsia="黑体"/>
                <w:snapToGrid w:val="0"/>
                <w:spacing w:val="-6"/>
                <w:kern w:val="21"/>
                <w:szCs w:val="21"/>
                <w:lang w:val="en-US"/>
              </w:rPr>
              <w:instrText xml:space="preserve"> = 7 \* GB3 \* MERGEFORMAT </w:instrText>
            </w:r>
            <w:r>
              <w:rPr>
                <w:rFonts w:ascii="Times New Roman" w:eastAsia="黑体"/>
                <w:snapToGrid w:val="0"/>
                <w:spacing w:val="-6"/>
                <w:kern w:val="21"/>
                <w:szCs w:val="21"/>
                <w:lang w:val="en-US"/>
              </w:rPr>
              <w:fldChar w:fldCharType="separate"/>
            </w:r>
            <w:r>
              <w:rPr>
                <w:rFonts w:hint="eastAsia" w:hAnsi="宋体" w:cs="宋体"/>
                <w:kern w:val="2"/>
                <w:szCs w:val="21"/>
                <w:lang w:val="en-US"/>
              </w:rPr>
              <w:t>⑦</w:t>
            </w:r>
            <w:r>
              <w:rPr>
                <w:rFonts w:ascii="Times New Roman" w:eastAsia="黑体"/>
                <w:snapToGrid w:val="0"/>
                <w:spacing w:val="-6"/>
                <w:kern w:val="21"/>
                <w:szCs w:val="21"/>
                <w:lang w:val="en-US"/>
              </w:rPr>
              <w:fldChar w:fldCharType="end"/>
            </w:r>
          </w:p>
        </w:tc>
      </w:tr>
      <w:tr w14:paraId="66BA28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588" w:type="dxa"/>
            <w:vAlign w:val="center"/>
          </w:tcPr>
          <w:p w14:paraId="5818BD12">
            <w:pPr>
              <w:pStyle w:val="49"/>
              <w:spacing w:beforeLines="0" w:afterLines="0" w:line="240" w:lineRule="auto"/>
              <w:rPr>
                <w:rFonts w:ascii="Times New Roman"/>
                <w:snapToGrid w:val="0"/>
                <w:kern w:val="21"/>
                <w:szCs w:val="21"/>
                <w:lang w:val="en-US"/>
              </w:rPr>
            </w:pPr>
            <w:r>
              <w:rPr>
                <w:rFonts w:ascii="Times New Roman"/>
                <w:snapToGrid w:val="0"/>
                <w:kern w:val="21"/>
                <w:szCs w:val="21"/>
                <w:lang w:val="en-US"/>
              </w:rPr>
              <w:t>废气</w:t>
            </w:r>
          </w:p>
        </w:tc>
        <w:tc>
          <w:tcPr>
            <w:tcW w:w="1417" w:type="dxa"/>
            <w:vAlign w:val="center"/>
          </w:tcPr>
          <w:p w14:paraId="168B3899">
            <w:pPr>
              <w:jc w:val="center"/>
              <w:rPr>
                <w:bCs/>
                <w:szCs w:val="21"/>
              </w:rPr>
            </w:pPr>
            <w:r>
              <w:rPr>
                <w:bCs/>
                <w:szCs w:val="21"/>
              </w:rPr>
              <w:t>非甲烷总烃</w:t>
            </w:r>
          </w:p>
        </w:tc>
        <w:tc>
          <w:tcPr>
            <w:tcW w:w="1701" w:type="dxa"/>
            <w:vAlign w:val="center"/>
          </w:tcPr>
          <w:p w14:paraId="67B76229">
            <w:pPr>
              <w:pStyle w:val="49"/>
              <w:spacing w:before="24" w:after="24" w:line="240" w:lineRule="auto"/>
              <w:rPr>
                <w:rFonts w:ascii="Times New Roman"/>
                <w:snapToGrid w:val="0"/>
                <w:kern w:val="21"/>
                <w:szCs w:val="21"/>
                <w:lang w:val="en-US"/>
              </w:rPr>
            </w:pPr>
            <w:r>
              <w:rPr>
                <w:rFonts w:ascii="Times New Roman"/>
                <w:snapToGrid w:val="0"/>
                <w:kern w:val="21"/>
                <w:szCs w:val="21"/>
                <w:lang w:val="en-US"/>
              </w:rPr>
              <w:t>0</w:t>
            </w:r>
          </w:p>
        </w:tc>
        <w:tc>
          <w:tcPr>
            <w:tcW w:w="1276" w:type="dxa"/>
            <w:vAlign w:val="center"/>
          </w:tcPr>
          <w:p w14:paraId="4545CDE2">
            <w:pPr>
              <w:pStyle w:val="49"/>
              <w:spacing w:beforeLines="0" w:afterLines="0" w:line="240" w:lineRule="auto"/>
              <w:rPr>
                <w:rFonts w:ascii="Times New Roman"/>
                <w:snapToGrid w:val="0"/>
                <w:kern w:val="21"/>
                <w:szCs w:val="21"/>
                <w:lang w:val="en-US"/>
              </w:rPr>
            </w:pPr>
          </w:p>
        </w:tc>
        <w:tc>
          <w:tcPr>
            <w:tcW w:w="1701" w:type="dxa"/>
            <w:vAlign w:val="center"/>
          </w:tcPr>
          <w:p w14:paraId="760CBC06">
            <w:pPr>
              <w:pStyle w:val="49"/>
              <w:spacing w:beforeLines="0" w:afterLines="0" w:line="240" w:lineRule="auto"/>
              <w:rPr>
                <w:rFonts w:ascii="Times New Roman"/>
                <w:snapToGrid w:val="0"/>
                <w:kern w:val="21"/>
                <w:szCs w:val="21"/>
                <w:lang w:val="en-US"/>
              </w:rPr>
            </w:pPr>
          </w:p>
        </w:tc>
        <w:tc>
          <w:tcPr>
            <w:tcW w:w="1559" w:type="dxa"/>
            <w:vAlign w:val="center"/>
          </w:tcPr>
          <w:p w14:paraId="0D5D8BC6">
            <w:pPr>
              <w:jc w:val="center"/>
              <w:rPr>
                <w:bCs/>
                <w:szCs w:val="21"/>
              </w:rPr>
            </w:pPr>
            <w:r>
              <w:rPr>
                <w:bCs/>
                <w:szCs w:val="21"/>
              </w:rPr>
              <w:t>6.05t/a</w:t>
            </w:r>
          </w:p>
        </w:tc>
        <w:tc>
          <w:tcPr>
            <w:tcW w:w="1761" w:type="dxa"/>
            <w:vAlign w:val="center"/>
          </w:tcPr>
          <w:p w14:paraId="309D6A56">
            <w:pPr>
              <w:pStyle w:val="49"/>
              <w:spacing w:beforeLines="0" w:afterLines="0" w:line="240" w:lineRule="auto"/>
              <w:rPr>
                <w:rFonts w:ascii="Times New Roman"/>
                <w:snapToGrid w:val="0"/>
                <w:kern w:val="21"/>
                <w:szCs w:val="21"/>
                <w:lang w:val="en-US"/>
              </w:rPr>
            </w:pPr>
          </w:p>
        </w:tc>
        <w:tc>
          <w:tcPr>
            <w:tcW w:w="1720" w:type="dxa"/>
            <w:vAlign w:val="center"/>
          </w:tcPr>
          <w:p w14:paraId="652B00B6">
            <w:pPr>
              <w:jc w:val="center"/>
              <w:rPr>
                <w:bCs/>
                <w:szCs w:val="21"/>
              </w:rPr>
            </w:pPr>
            <w:r>
              <w:rPr>
                <w:bCs/>
                <w:szCs w:val="21"/>
              </w:rPr>
              <w:t>6.05t/a</w:t>
            </w:r>
          </w:p>
        </w:tc>
        <w:tc>
          <w:tcPr>
            <w:tcW w:w="1134" w:type="dxa"/>
            <w:vAlign w:val="center"/>
          </w:tcPr>
          <w:p w14:paraId="42BEEC4F">
            <w:pPr>
              <w:jc w:val="center"/>
              <w:rPr>
                <w:bCs/>
                <w:szCs w:val="21"/>
              </w:rPr>
            </w:pPr>
            <w:r>
              <w:rPr>
                <w:bCs/>
                <w:szCs w:val="21"/>
              </w:rPr>
              <w:t>6.05t/a</w:t>
            </w:r>
          </w:p>
        </w:tc>
      </w:tr>
      <w:tr w14:paraId="2F4F4A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588" w:type="dxa"/>
            <w:vMerge w:val="restart"/>
            <w:vAlign w:val="center"/>
          </w:tcPr>
          <w:p w14:paraId="316892E9">
            <w:pPr>
              <w:pStyle w:val="49"/>
              <w:spacing w:beforeLines="0" w:afterLines="0" w:line="240" w:lineRule="auto"/>
              <w:rPr>
                <w:rFonts w:ascii="Times New Roman"/>
                <w:snapToGrid w:val="0"/>
                <w:kern w:val="21"/>
                <w:szCs w:val="21"/>
                <w:lang w:val="en-US"/>
              </w:rPr>
            </w:pPr>
            <w:r>
              <w:rPr>
                <w:rFonts w:ascii="Times New Roman"/>
                <w:snapToGrid w:val="0"/>
                <w:kern w:val="21"/>
                <w:szCs w:val="21"/>
                <w:lang w:val="en-US"/>
              </w:rPr>
              <w:t>废水</w:t>
            </w:r>
          </w:p>
        </w:tc>
        <w:tc>
          <w:tcPr>
            <w:tcW w:w="1417" w:type="dxa"/>
            <w:vAlign w:val="center"/>
          </w:tcPr>
          <w:p w14:paraId="1A18C010">
            <w:pPr>
              <w:jc w:val="center"/>
              <w:rPr>
                <w:bCs/>
                <w:szCs w:val="21"/>
              </w:rPr>
            </w:pPr>
            <w:r>
              <w:rPr>
                <w:bCs/>
                <w:szCs w:val="21"/>
              </w:rPr>
              <w:t>地面清洁废水</w:t>
            </w:r>
          </w:p>
        </w:tc>
        <w:tc>
          <w:tcPr>
            <w:tcW w:w="1701" w:type="dxa"/>
            <w:vAlign w:val="center"/>
          </w:tcPr>
          <w:p w14:paraId="4D2AD3D7">
            <w:pPr>
              <w:pStyle w:val="49"/>
              <w:spacing w:beforeLines="0" w:afterLines="0" w:line="240" w:lineRule="auto"/>
              <w:rPr>
                <w:rFonts w:ascii="Times New Roman"/>
                <w:snapToGrid w:val="0"/>
                <w:kern w:val="21"/>
                <w:szCs w:val="21"/>
                <w:lang w:val="en-US"/>
              </w:rPr>
            </w:pPr>
            <w:r>
              <w:rPr>
                <w:rFonts w:ascii="Times New Roman"/>
                <w:snapToGrid w:val="0"/>
                <w:kern w:val="21"/>
                <w:szCs w:val="21"/>
                <w:lang w:val="en-US"/>
              </w:rPr>
              <w:t>0</w:t>
            </w:r>
          </w:p>
        </w:tc>
        <w:tc>
          <w:tcPr>
            <w:tcW w:w="1276" w:type="dxa"/>
            <w:vAlign w:val="center"/>
          </w:tcPr>
          <w:p w14:paraId="3B9B8532">
            <w:pPr>
              <w:pStyle w:val="49"/>
              <w:spacing w:beforeLines="0" w:afterLines="0" w:line="240" w:lineRule="auto"/>
              <w:rPr>
                <w:rFonts w:ascii="Times New Roman"/>
                <w:snapToGrid w:val="0"/>
                <w:kern w:val="21"/>
                <w:szCs w:val="21"/>
                <w:lang w:val="en-US"/>
              </w:rPr>
            </w:pPr>
          </w:p>
        </w:tc>
        <w:tc>
          <w:tcPr>
            <w:tcW w:w="1701" w:type="dxa"/>
            <w:vAlign w:val="center"/>
          </w:tcPr>
          <w:p w14:paraId="2BDD5E3B">
            <w:pPr>
              <w:pStyle w:val="49"/>
              <w:spacing w:beforeLines="0" w:afterLines="0" w:line="240" w:lineRule="auto"/>
              <w:rPr>
                <w:rFonts w:ascii="Times New Roman"/>
                <w:snapToGrid w:val="0"/>
                <w:kern w:val="21"/>
                <w:szCs w:val="21"/>
                <w:lang w:val="en-US"/>
              </w:rPr>
            </w:pPr>
          </w:p>
        </w:tc>
        <w:tc>
          <w:tcPr>
            <w:tcW w:w="1559" w:type="dxa"/>
            <w:vAlign w:val="center"/>
          </w:tcPr>
          <w:p w14:paraId="691BCEBE">
            <w:pPr>
              <w:jc w:val="center"/>
              <w:rPr>
                <w:bCs/>
                <w:szCs w:val="21"/>
              </w:rPr>
            </w:pPr>
            <w:r>
              <w:rPr>
                <w:bCs/>
                <w:szCs w:val="18"/>
              </w:rPr>
              <w:t>183.6</w:t>
            </w:r>
            <w:r>
              <w:rPr>
                <w:snapToGrid w:val="0"/>
                <w:kern w:val="21"/>
                <w:szCs w:val="18"/>
              </w:rPr>
              <w:t>m</w:t>
            </w:r>
            <w:r>
              <w:rPr>
                <w:snapToGrid w:val="0"/>
                <w:kern w:val="21"/>
                <w:szCs w:val="18"/>
                <w:vertAlign w:val="superscript"/>
              </w:rPr>
              <w:t>3</w:t>
            </w:r>
            <w:r>
              <w:rPr>
                <w:snapToGrid w:val="0"/>
                <w:kern w:val="21"/>
                <w:szCs w:val="18"/>
              </w:rPr>
              <w:t>/a</w:t>
            </w:r>
          </w:p>
        </w:tc>
        <w:tc>
          <w:tcPr>
            <w:tcW w:w="1761" w:type="dxa"/>
            <w:vAlign w:val="center"/>
          </w:tcPr>
          <w:p w14:paraId="6BE1030E">
            <w:pPr>
              <w:pStyle w:val="49"/>
              <w:spacing w:beforeLines="0" w:afterLines="0" w:line="240" w:lineRule="auto"/>
              <w:rPr>
                <w:rFonts w:ascii="Times New Roman"/>
                <w:snapToGrid w:val="0"/>
                <w:kern w:val="21"/>
                <w:szCs w:val="21"/>
                <w:lang w:val="en-US"/>
              </w:rPr>
            </w:pPr>
          </w:p>
        </w:tc>
        <w:tc>
          <w:tcPr>
            <w:tcW w:w="1720" w:type="dxa"/>
            <w:vAlign w:val="center"/>
          </w:tcPr>
          <w:p w14:paraId="0FB43BC9">
            <w:pPr>
              <w:jc w:val="center"/>
              <w:rPr>
                <w:bCs/>
                <w:szCs w:val="21"/>
              </w:rPr>
            </w:pPr>
            <w:r>
              <w:rPr>
                <w:bCs/>
                <w:szCs w:val="18"/>
              </w:rPr>
              <w:t>183.6</w:t>
            </w:r>
            <w:r>
              <w:rPr>
                <w:snapToGrid w:val="0"/>
                <w:kern w:val="21"/>
                <w:szCs w:val="18"/>
              </w:rPr>
              <w:t>m</w:t>
            </w:r>
            <w:r>
              <w:rPr>
                <w:snapToGrid w:val="0"/>
                <w:kern w:val="21"/>
                <w:szCs w:val="18"/>
                <w:vertAlign w:val="superscript"/>
              </w:rPr>
              <w:t>3</w:t>
            </w:r>
            <w:r>
              <w:rPr>
                <w:snapToGrid w:val="0"/>
                <w:kern w:val="21"/>
                <w:szCs w:val="18"/>
              </w:rPr>
              <w:t>/a</w:t>
            </w:r>
          </w:p>
        </w:tc>
        <w:tc>
          <w:tcPr>
            <w:tcW w:w="1134" w:type="dxa"/>
            <w:vAlign w:val="center"/>
          </w:tcPr>
          <w:p w14:paraId="589AFAB3">
            <w:pPr>
              <w:jc w:val="center"/>
              <w:rPr>
                <w:bCs/>
                <w:szCs w:val="21"/>
              </w:rPr>
            </w:pPr>
            <w:r>
              <w:rPr>
                <w:bCs/>
                <w:szCs w:val="18"/>
              </w:rPr>
              <w:t>183.6</w:t>
            </w:r>
            <w:r>
              <w:rPr>
                <w:snapToGrid w:val="0"/>
                <w:kern w:val="21"/>
                <w:szCs w:val="18"/>
              </w:rPr>
              <w:t>m</w:t>
            </w:r>
            <w:r>
              <w:rPr>
                <w:snapToGrid w:val="0"/>
                <w:kern w:val="21"/>
                <w:szCs w:val="18"/>
                <w:vertAlign w:val="superscript"/>
              </w:rPr>
              <w:t>3</w:t>
            </w:r>
            <w:r>
              <w:rPr>
                <w:snapToGrid w:val="0"/>
                <w:kern w:val="21"/>
                <w:szCs w:val="18"/>
              </w:rPr>
              <w:t>/a</w:t>
            </w:r>
          </w:p>
        </w:tc>
      </w:tr>
      <w:tr w14:paraId="5798A0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588" w:type="dxa"/>
            <w:vMerge w:val="continue"/>
            <w:vAlign w:val="center"/>
          </w:tcPr>
          <w:p w14:paraId="3C4E2CB7">
            <w:pPr>
              <w:pStyle w:val="49"/>
              <w:spacing w:beforeLines="0" w:afterLines="0" w:line="240" w:lineRule="auto"/>
              <w:rPr>
                <w:rFonts w:ascii="Times New Roman"/>
                <w:snapToGrid w:val="0"/>
                <w:kern w:val="21"/>
                <w:szCs w:val="21"/>
                <w:lang w:val="en-US"/>
              </w:rPr>
            </w:pPr>
          </w:p>
        </w:tc>
        <w:tc>
          <w:tcPr>
            <w:tcW w:w="1417" w:type="dxa"/>
            <w:vAlign w:val="center"/>
          </w:tcPr>
          <w:p w14:paraId="30103C16">
            <w:pPr>
              <w:jc w:val="center"/>
              <w:rPr>
                <w:bCs/>
                <w:szCs w:val="21"/>
              </w:rPr>
            </w:pPr>
            <w:r>
              <w:rPr>
                <w:bCs/>
                <w:szCs w:val="21"/>
              </w:rPr>
              <w:t>生活污水</w:t>
            </w:r>
          </w:p>
        </w:tc>
        <w:tc>
          <w:tcPr>
            <w:tcW w:w="1701" w:type="dxa"/>
            <w:vAlign w:val="center"/>
          </w:tcPr>
          <w:p w14:paraId="1731DA74">
            <w:pPr>
              <w:pStyle w:val="49"/>
              <w:spacing w:beforeLines="0" w:afterLines="0" w:line="240" w:lineRule="auto"/>
              <w:rPr>
                <w:rFonts w:ascii="Times New Roman"/>
                <w:snapToGrid w:val="0"/>
                <w:kern w:val="21"/>
                <w:szCs w:val="21"/>
                <w:lang w:val="en-US"/>
              </w:rPr>
            </w:pPr>
            <w:r>
              <w:rPr>
                <w:rFonts w:ascii="Times New Roman"/>
                <w:snapToGrid w:val="0"/>
                <w:kern w:val="21"/>
                <w:szCs w:val="21"/>
                <w:lang w:val="en-US"/>
              </w:rPr>
              <w:t>0</w:t>
            </w:r>
          </w:p>
        </w:tc>
        <w:tc>
          <w:tcPr>
            <w:tcW w:w="1276" w:type="dxa"/>
            <w:vAlign w:val="center"/>
          </w:tcPr>
          <w:p w14:paraId="7D78408A">
            <w:pPr>
              <w:pStyle w:val="49"/>
              <w:spacing w:beforeLines="0" w:afterLines="0" w:line="240" w:lineRule="auto"/>
              <w:rPr>
                <w:rFonts w:ascii="Times New Roman"/>
                <w:snapToGrid w:val="0"/>
                <w:kern w:val="21"/>
                <w:szCs w:val="21"/>
                <w:lang w:val="en-US"/>
              </w:rPr>
            </w:pPr>
          </w:p>
        </w:tc>
        <w:tc>
          <w:tcPr>
            <w:tcW w:w="1701" w:type="dxa"/>
            <w:vAlign w:val="center"/>
          </w:tcPr>
          <w:p w14:paraId="76BF08AC">
            <w:pPr>
              <w:pStyle w:val="49"/>
              <w:spacing w:beforeLines="0" w:afterLines="0" w:line="240" w:lineRule="auto"/>
              <w:rPr>
                <w:rFonts w:ascii="Times New Roman"/>
                <w:snapToGrid w:val="0"/>
                <w:kern w:val="21"/>
                <w:szCs w:val="21"/>
                <w:lang w:val="en-US"/>
              </w:rPr>
            </w:pPr>
          </w:p>
        </w:tc>
        <w:tc>
          <w:tcPr>
            <w:tcW w:w="1559" w:type="dxa"/>
            <w:vAlign w:val="center"/>
          </w:tcPr>
          <w:p w14:paraId="7517B880">
            <w:pPr>
              <w:jc w:val="center"/>
              <w:rPr>
                <w:bCs/>
                <w:szCs w:val="21"/>
              </w:rPr>
            </w:pPr>
            <w:r>
              <w:rPr>
                <w:bCs/>
                <w:szCs w:val="18"/>
              </w:rPr>
              <w:t>480</w:t>
            </w:r>
            <w:r>
              <w:rPr>
                <w:snapToGrid w:val="0"/>
                <w:kern w:val="21"/>
                <w:szCs w:val="18"/>
              </w:rPr>
              <w:t>m</w:t>
            </w:r>
            <w:r>
              <w:rPr>
                <w:snapToGrid w:val="0"/>
                <w:kern w:val="21"/>
                <w:szCs w:val="18"/>
                <w:vertAlign w:val="superscript"/>
              </w:rPr>
              <w:t>3</w:t>
            </w:r>
            <w:r>
              <w:rPr>
                <w:snapToGrid w:val="0"/>
                <w:kern w:val="21"/>
                <w:szCs w:val="18"/>
              </w:rPr>
              <w:t>/a</w:t>
            </w:r>
          </w:p>
        </w:tc>
        <w:tc>
          <w:tcPr>
            <w:tcW w:w="1761" w:type="dxa"/>
            <w:vAlign w:val="center"/>
          </w:tcPr>
          <w:p w14:paraId="213AE260">
            <w:pPr>
              <w:pStyle w:val="49"/>
              <w:spacing w:beforeLines="0" w:afterLines="0" w:line="240" w:lineRule="auto"/>
              <w:rPr>
                <w:rFonts w:ascii="Times New Roman"/>
                <w:snapToGrid w:val="0"/>
                <w:kern w:val="21"/>
                <w:szCs w:val="21"/>
                <w:lang w:val="en-US"/>
              </w:rPr>
            </w:pPr>
          </w:p>
        </w:tc>
        <w:tc>
          <w:tcPr>
            <w:tcW w:w="1720" w:type="dxa"/>
            <w:vAlign w:val="center"/>
          </w:tcPr>
          <w:p w14:paraId="28F8375A">
            <w:pPr>
              <w:jc w:val="center"/>
              <w:rPr>
                <w:bCs/>
                <w:szCs w:val="21"/>
              </w:rPr>
            </w:pPr>
            <w:r>
              <w:rPr>
                <w:bCs/>
                <w:szCs w:val="18"/>
              </w:rPr>
              <w:t>480</w:t>
            </w:r>
            <w:r>
              <w:rPr>
                <w:snapToGrid w:val="0"/>
                <w:kern w:val="21"/>
                <w:szCs w:val="18"/>
              </w:rPr>
              <w:t>m</w:t>
            </w:r>
            <w:r>
              <w:rPr>
                <w:snapToGrid w:val="0"/>
                <w:kern w:val="21"/>
                <w:szCs w:val="18"/>
                <w:vertAlign w:val="superscript"/>
              </w:rPr>
              <w:t>3</w:t>
            </w:r>
            <w:r>
              <w:rPr>
                <w:snapToGrid w:val="0"/>
                <w:kern w:val="21"/>
                <w:szCs w:val="18"/>
              </w:rPr>
              <w:t>/a</w:t>
            </w:r>
          </w:p>
        </w:tc>
        <w:tc>
          <w:tcPr>
            <w:tcW w:w="1134" w:type="dxa"/>
            <w:vAlign w:val="center"/>
          </w:tcPr>
          <w:p w14:paraId="14335AAD">
            <w:pPr>
              <w:jc w:val="center"/>
              <w:rPr>
                <w:bCs/>
                <w:szCs w:val="21"/>
              </w:rPr>
            </w:pPr>
            <w:r>
              <w:rPr>
                <w:bCs/>
                <w:szCs w:val="18"/>
              </w:rPr>
              <w:t>480</w:t>
            </w:r>
            <w:r>
              <w:rPr>
                <w:snapToGrid w:val="0"/>
                <w:kern w:val="21"/>
                <w:szCs w:val="18"/>
              </w:rPr>
              <w:t>m</w:t>
            </w:r>
            <w:r>
              <w:rPr>
                <w:snapToGrid w:val="0"/>
                <w:kern w:val="21"/>
                <w:szCs w:val="18"/>
                <w:vertAlign w:val="superscript"/>
              </w:rPr>
              <w:t>3</w:t>
            </w:r>
            <w:r>
              <w:rPr>
                <w:snapToGrid w:val="0"/>
                <w:kern w:val="21"/>
                <w:szCs w:val="18"/>
              </w:rPr>
              <w:t>/a</w:t>
            </w:r>
          </w:p>
        </w:tc>
      </w:tr>
      <w:tr w14:paraId="5F602D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88" w:type="dxa"/>
            <w:vMerge w:val="restart"/>
            <w:vAlign w:val="center"/>
          </w:tcPr>
          <w:p w14:paraId="356F5BB3">
            <w:pPr>
              <w:pStyle w:val="49"/>
              <w:spacing w:beforeLines="0" w:afterLines="0" w:line="240" w:lineRule="auto"/>
              <w:rPr>
                <w:rFonts w:ascii="Times New Roman"/>
                <w:snapToGrid w:val="0"/>
                <w:kern w:val="21"/>
                <w:szCs w:val="21"/>
                <w:lang w:val="en-US"/>
              </w:rPr>
            </w:pPr>
            <w:r>
              <w:rPr>
                <w:rFonts w:ascii="Times New Roman"/>
                <w:snapToGrid w:val="0"/>
                <w:kern w:val="21"/>
                <w:szCs w:val="21"/>
                <w:lang w:val="en-US"/>
              </w:rPr>
              <w:t>一般工业</w:t>
            </w:r>
          </w:p>
          <w:p w14:paraId="43235210">
            <w:pPr>
              <w:pStyle w:val="49"/>
              <w:spacing w:beforeLines="0" w:afterLines="0" w:line="240" w:lineRule="auto"/>
              <w:rPr>
                <w:rFonts w:ascii="Times New Roman"/>
                <w:snapToGrid w:val="0"/>
                <w:kern w:val="21"/>
                <w:szCs w:val="21"/>
                <w:lang w:val="en-US"/>
              </w:rPr>
            </w:pPr>
            <w:r>
              <w:rPr>
                <w:rFonts w:ascii="Times New Roman"/>
                <w:snapToGrid w:val="0"/>
                <w:kern w:val="21"/>
                <w:szCs w:val="21"/>
                <w:lang w:val="en-US"/>
              </w:rPr>
              <w:t>固体废物</w:t>
            </w:r>
          </w:p>
        </w:tc>
        <w:tc>
          <w:tcPr>
            <w:tcW w:w="1417" w:type="dxa"/>
            <w:vAlign w:val="center"/>
          </w:tcPr>
          <w:p w14:paraId="7C0A47DF">
            <w:pPr>
              <w:pStyle w:val="49"/>
              <w:spacing w:beforeLines="0" w:afterLines="0" w:line="240" w:lineRule="auto"/>
              <w:rPr>
                <w:rFonts w:ascii="Times New Roman"/>
                <w:snapToGrid w:val="0"/>
                <w:kern w:val="21"/>
                <w:szCs w:val="21"/>
                <w:lang w:val="en-US"/>
              </w:rPr>
            </w:pPr>
            <w:r>
              <w:rPr>
                <w:rFonts w:hint="eastAsia" w:ascii="Times New Roman"/>
                <w:snapToGrid w:val="0"/>
                <w:kern w:val="21"/>
                <w:szCs w:val="21"/>
                <w:lang w:val="en-US"/>
              </w:rPr>
              <w:t>废包装材料</w:t>
            </w:r>
          </w:p>
        </w:tc>
        <w:tc>
          <w:tcPr>
            <w:tcW w:w="1701" w:type="dxa"/>
            <w:vAlign w:val="center"/>
          </w:tcPr>
          <w:p w14:paraId="24E67129">
            <w:pPr>
              <w:pStyle w:val="49"/>
              <w:spacing w:beforeLines="0" w:afterLines="0" w:line="240" w:lineRule="auto"/>
              <w:rPr>
                <w:rFonts w:ascii="Times New Roman"/>
                <w:snapToGrid w:val="0"/>
                <w:kern w:val="21"/>
                <w:szCs w:val="21"/>
                <w:lang w:val="en-US"/>
              </w:rPr>
            </w:pPr>
            <w:r>
              <w:rPr>
                <w:rFonts w:ascii="Times New Roman"/>
                <w:snapToGrid w:val="0"/>
                <w:kern w:val="21"/>
                <w:szCs w:val="21"/>
                <w:lang w:val="en-US"/>
              </w:rPr>
              <w:t>0</w:t>
            </w:r>
          </w:p>
        </w:tc>
        <w:tc>
          <w:tcPr>
            <w:tcW w:w="1276" w:type="dxa"/>
            <w:vAlign w:val="center"/>
          </w:tcPr>
          <w:p w14:paraId="255EE15C">
            <w:pPr>
              <w:pStyle w:val="49"/>
              <w:spacing w:beforeLines="0" w:afterLines="0" w:line="240" w:lineRule="auto"/>
              <w:rPr>
                <w:rFonts w:ascii="Times New Roman"/>
                <w:snapToGrid w:val="0"/>
                <w:kern w:val="21"/>
                <w:szCs w:val="21"/>
                <w:lang w:val="en-US"/>
              </w:rPr>
            </w:pPr>
          </w:p>
        </w:tc>
        <w:tc>
          <w:tcPr>
            <w:tcW w:w="1701" w:type="dxa"/>
            <w:vAlign w:val="center"/>
          </w:tcPr>
          <w:p w14:paraId="7018DC67">
            <w:pPr>
              <w:pStyle w:val="49"/>
              <w:spacing w:beforeLines="0" w:afterLines="0" w:line="240" w:lineRule="auto"/>
              <w:rPr>
                <w:rFonts w:ascii="Times New Roman"/>
                <w:snapToGrid w:val="0"/>
                <w:kern w:val="21"/>
                <w:szCs w:val="21"/>
                <w:lang w:val="en-US"/>
              </w:rPr>
            </w:pPr>
          </w:p>
        </w:tc>
        <w:tc>
          <w:tcPr>
            <w:tcW w:w="1559" w:type="dxa"/>
            <w:vAlign w:val="center"/>
          </w:tcPr>
          <w:p w14:paraId="7C00ABA7">
            <w:pPr>
              <w:pStyle w:val="49"/>
              <w:spacing w:beforeLines="0" w:afterLines="0" w:line="240" w:lineRule="auto"/>
              <w:rPr>
                <w:rFonts w:ascii="Times New Roman"/>
                <w:snapToGrid w:val="0"/>
                <w:kern w:val="21"/>
                <w:szCs w:val="21"/>
                <w:lang w:val="en-US"/>
              </w:rPr>
            </w:pPr>
            <w:r>
              <w:rPr>
                <w:rFonts w:ascii="Times New Roman"/>
                <w:snapToGrid w:val="0"/>
                <w:kern w:val="21"/>
                <w:szCs w:val="21"/>
                <w:lang w:val="en-US"/>
              </w:rPr>
              <w:t>1.0</w:t>
            </w:r>
            <w:r>
              <w:rPr>
                <w:rFonts w:hint="eastAsia" w:ascii="Times New Roman"/>
                <w:snapToGrid w:val="0"/>
                <w:kern w:val="21"/>
                <w:szCs w:val="21"/>
                <w:lang w:val="en-US"/>
              </w:rPr>
              <w:t>t</w:t>
            </w:r>
            <w:r>
              <w:rPr>
                <w:rFonts w:ascii="Times New Roman"/>
                <w:snapToGrid w:val="0"/>
                <w:kern w:val="21"/>
                <w:szCs w:val="21"/>
                <w:lang w:val="en-US"/>
              </w:rPr>
              <w:t>/a</w:t>
            </w:r>
          </w:p>
        </w:tc>
        <w:tc>
          <w:tcPr>
            <w:tcW w:w="1761" w:type="dxa"/>
            <w:vAlign w:val="center"/>
          </w:tcPr>
          <w:p w14:paraId="6662D30F">
            <w:pPr>
              <w:pStyle w:val="49"/>
              <w:spacing w:beforeLines="0" w:afterLines="0" w:line="240" w:lineRule="auto"/>
              <w:rPr>
                <w:rFonts w:ascii="Times New Roman"/>
                <w:snapToGrid w:val="0"/>
                <w:kern w:val="21"/>
                <w:szCs w:val="21"/>
                <w:lang w:val="en-US"/>
              </w:rPr>
            </w:pPr>
          </w:p>
        </w:tc>
        <w:tc>
          <w:tcPr>
            <w:tcW w:w="1720" w:type="dxa"/>
            <w:vAlign w:val="center"/>
          </w:tcPr>
          <w:p w14:paraId="3912365C">
            <w:pPr>
              <w:pStyle w:val="49"/>
              <w:spacing w:beforeLines="0" w:afterLines="0" w:line="240" w:lineRule="auto"/>
              <w:rPr>
                <w:rFonts w:ascii="Times New Roman"/>
                <w:snapToGrid w:val="0"/>
                <w:kern w:val="21"/>
                <w:szCs w:val="21"/>
                <w:lang w:val="en-US"/>
              </w:rPr>
            </w:pPr>
            <w:r>
              <w:rPr>
                <w:rFonts w:ascii="Times New Roman"/>
                <w:snapToGrid w:val="0"/>
                <w:kern w:val="21"/>
                <w:szCs w:val="21"/>
                <w:lang w:val="en-US"/>
              </w:rPr>
              <w:t>1.0</w:t>
            </w:r>
            <w:r>
              <w:rPr>
                <w:rFonts w:hint="eastAsia" w:ascii="Times New Roman"/>
                <w:snapToGrid w:val="0"/>
                <w:kern w:val="21"/>
                <w:szCs w:val="21"/>
                <w:lang w:val="en-US"/>
              </w:rPr>
              <w:t>t</w:t>
            </w:r>
            <w:r>
              <w:rPr>
                <w:rFonts w:ascii="Times New Roman"/>
                <w:snapToGrid w:val="0"/>
                <w:kern w:val="21"/>
                <w:szCs w:val="21"/>
                <w:lang w:val="en-US"/>
              </w:rPr>
              <w:t>/a</w:t>
            </w:r>
          </w:p>
        </w:tc>
        <w:tc>
          <w:tcPr>
            <w:tcW w:w="1134" w:type="dxa"/>
            <w:vAlign w:val="center"/>
          </w:tcPr>
          <w:p w14:paraId="259E22AC">
            <w:pPr>
              <w:pStyle w:val="49"/>
              <w:spacing w:beforeLines="0" w:afterLines="0" w:line="240" w:lineRule="auto"/>
              <w:rPr>
                <w:rFonts w:ascii="Times New Roman"/>
                <w:snapToGrid w:val="0"/>
                <w:kern w:val="21"/>
                <w:szCs w:val="21"/>
                <w:lang w:val="en-US"/>
              </w:rPr>
            </w:pPr>
            <w:r>
              <w:rPr>
                <w:rFonts w:ascii="Times New Roman"/>
                <w:snapToGrid w:val="0"/>
                <w:kern w:val="21"/>
                <w:szCs w:val="21"/>
                <w:lang w:val="en-US"/>
              </w:rPr>
              <w:t>1.0</w:t>
            </w:r>
            <w:r>
              <w:rPr>
                <w:rFonts w:hint="eastAsia" w:ascii="Times New Roman"/>
                <w:snapToGrid w:val="0"/>
                <w:kern w:val="21"/>
                <w:szCs w:val="21"/>
                <w:lang w:val="en-US"/>
              </w:rPr>
              <w:t>t</w:t>
            </w:r>
            <w:r>
              <w:rPr>
                <w:rFonts w:ascii="Times New Roman"/>
                <w:snapToGrid w:val="0"/>
                <w:kern w:val="21"/>
                <w:szCs w:val="21"/>
                <w:lang w:val="en-US"/>
              </w:rPr>
              <w:t>/a</w:t>
            </w:r>
          </w:p>
        </w:tc>
      </w:tr>
      <w:tr w14:paraId="5DCA9A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88" w:type="dxa"/>
            <w:vMerge w:val="continue"/>
            <w:vAlign w:val="center"/>
          </w:tcPr>
          <w:p w14:paraId="25E61C4D">
            <w:pPr>
              <w:pStyle w:val="49"/>
              <w:spacing w:beforeLines="0" w:afterLines="0" w:line="240" w:lineRule="auto"/>
              <w:rPr>
                <w:rFonts w:ascii="Times New Roman"/>
                <w:snapToGrid w:val="0"/>
                <w:kern w:val="21"/>
                <w:szCs w:val="21"/>
                <w:lang w:val="en-US"/>
              </w:rPr>
            </w:pPr>
          </w:p>
        </w:tc>
        <w:tc>
          <w:tcPr>
            <w:tcW w:w="1417" w:type="dxa"/>
            <w:vAlign w:val="center"/>
          </w:tcPr>
          <w:p w14:paraId="2A0F8E85">
            <w:pPr>
              <w:pStyle w:val="49"/>
              <w:spacing w:beforeLines="0" w:afterLines="0" w:line="240" w:lineRule="auto"/>
              <w:rPr>
                <w:rFonts w:ascii="Times New Roman"/>
                <w:snapToGrid w:val="0"/>
                <w:kern w:val="21"/>
                <w:szCs w:val="21"/>
                <w:lang w:val="en-US"/>
              </w:rPr>
            </w:pPr>
            <w:r>
              <w:rPr>
                <w:rFonts w:hint="eastAsia" w:ascii="Times New Roman"/>
                <w:snapToGrid w:val="0"/>
                <w:kern w:val="21"/>
                <w:szCs w:val="21"/>
                <w:lang w:val="en-US"/>
              </w:rPr>
              <w:t>不合格产品及边角料</w:t>
            </w:r>
          </w:p>
        </w:tc>
        <w:tc>
          <w:tcPr>
            <w:tcW w:w="1701" w:type="dxa"/>
            <w:vAlign w:val="center"/>
          </w:tcPr>
          <w:p w14:paraId="01704001">
            <w:pPr>
              <w:pStyle w:val="49"/>
              <w:spacing w:beforeLines="0" w:afterLines="0" w:line="240" w:lineRule="auto"/>
              <w:rPr>
                <w:rFonts w:ascii="Times New Roman"/>
                <w:snapToGrid w:val="0"/>
                <w:kern w:val="21"/>
                <w:szCs w:val="21"/>
                <w:lang w:val="en-US"/>
              </w:rPr>
            </w:pPr>
            <w:r>
              <w:rPr>
                <w:rFonts w:hint="eastAsia" w:ascii="Times New Roman"/>
                <w:snapToGrid w:val="0"/>
                <w:kern w:val="21"/>
                <w:szCs w:val="21"/>
                <w:lang w:val="en-US"/>
              </w:rPr>
              <w:t>0</w:t>
            </w:r>
          </w:p>
        </w:tc>
        <w:tc>
          <w:tcPr>
            <w:tcW w:w="1276" w:type="dxa"/>
            <w:vAlign w:val="center"/>
          </w:tcPr>
          <w:p w14:paraId="52DE9A6F">
            <w:pPr>
              <w:pStyle w:val="49"/>
              <w:spacing w:beforeLines="0" w:afterLines="0" w:line="240" w:lineRule="auto"/>
              <w:rPr>
                <w:rFonts w:ascii="Times New Roman"/>
                <w:snapToGrid w:val="0"/>
                <w:kern w:val="21"/>
                <w:szCs w:val="21"/>
                <w:lang w:val="en-US"/>
              </w:rPr>
            </w:pPr>
          </w:p>
        </w:tc>
        <w:tc>
          <w:tcPr>
            <w:tcW w:w="1701" w:type="dxa"/>
            <w:vAlign w:val="center"/>
          </w:tcPr>
          <w:p w14:paraId="1374395E">
            <w:pPr>
              <w:pStyle w:val="49"/>
              <w:spacing w:beforeLines="0" w:afterLines="0" w:line="240" w:lineRule="auto"/>
              <w:rPr>
                <w:rFonts w:ascii="Times New Roman"/>
                <w:snapToGrid w:val="0"/>
                <w:kern w:val="21"/>
                <w:szCs w:val="21"/>
                <w:lang w:val="en-US"/>
              </w:rPr>
            </w:pPr>
          </w:p>
        </w:tc>
        <w:tc>
          <w:tcPr>
            <w:tcW w:w="1559" w:type="dxa"/>
            <w:vAlign w:val="center"/>
          </w:tcPr>
          <w:p w14:paraId="5E6C3D72">
            <w:pPr>
              <w:pStyle w:val="49"/>
              <w:spacing w:beforeLines="0" w:afterLines="0" w:line="240" w:lineRule="auto"/>
              <w:rPr>
                <w:rFonts w:ascii="Times New Roman"/>
                <w:snapToGrid w:val="0"/>
                <w:kern w:val="21"/>
                <w:szCs w:val="21"/>
                <w:lang w:val="en-US"/>
              </w:rPr>
            </w:pPr>
            <w:r>
              <w:rPr>
                <w:rFonts w:ascii="Times New Roman"/>
                <w:snapToGrid w:val="0"/>
                <w:kern w:val="21"/>
                <w:szCs w:val="21"/>
                <w:lang w:val="en-US"/>
              </w:rPr>
              <w:t>10.13t/a</w:t>
            </w:r>
          </w:p>
        </w:tc>
        <w:tc>
          <w:tcPr>
            <w:tcW w:w="1761" w:type="dxa"/>
            <w:vAlign w:val="center"/>
          </w:tcPr>
          <w:p w14:paraId="35AA058E">
            <w:pPr>
              <w:pStyle w:val="49"/>
              <w:spacing w:beforeLines="0" w:afterLines="0" w:line="240" w:lineRule="auto"/>
              <w:rPr>
                <w:rFonts w:ascii="Times New Roman"/>
                <w:snapToGrid w:val="0"/>
                <w:kern w:val="21"/>
                <w:szCs w:val="21"/>
                <w:lang w:val="en-US"/>
              </w:rPr>
            </w:pPr>
          </w:p>
        </w:tc>
        <w:tc>
          <w:tcPr>
            <w:tcW w:w="1720" w:type="dxa"/>
            <w:vAlign w:val="center"/>
          </w:tcPr>
          <w:p w14:paraId="195AE76C">
            <w:pPr>
              <w:pStyle w:val="49"/>
              <w:spacing w:beforeLines="0" w:afterLines="0" w:line="240" w:lineRule="auto"/>
              <w:rPr>
                <w:rFonts w:ascii="Times New Roman"/>
                <w:snapToGrid w:val="0"/>
                <w:kern w:val="21"/>
                <w:szCs w:val="21"/>
                <w:lang w:val="en-US"/>
              </w:rPr>
            </w:pPr>
            <w:r>
              <w:rPr>
                <w:rFonts w:ascii="Times New Roman"/>
                <w:snapToGrid w:val="0"/>
                <w:kern w:val="21"/>
                <w:szCs w:val="21"/>
                <w:lang w:val="en-US"/>
              </w:rPr>
              <w:t>10.13t/a</w:t>
            </w:r>
          </w:p>
        </w:tc>
        <w:tc>
          <w:tcPr>
            <w:tcW w:w="1134" w:type="dxa"/>
            <w:vAlign w:val="center"/>
          </w:tcPr>
          <w:p w14:paraId="74AAA6ED">
            <w:pPr>
              <w:pStyle w:val="49"/>
              <w:spacing w:beforeLines="0" w:afterLines="0" w:line="240" w:lineRule="auto"/>
              <w:rPr>
                <w:rFonts w:ascii="Times New Roman"/>
                <w:snapToGrid w:val="0"/>
                <w:kern w:val="21"/>
                <w:szCs w:val="21"/>
                <w:lang w:val="en-US"/>
              </w:rPr>
            </w:pPr>
            <w:r>
              <w:rPr>
                <w:rFonts w:ascii="Times New Roman"/>
                <w:snapToGrid w:val="0"/>
                <w:kern w:val="21"/>
                <w:szCs w:val="21"/>
                <w:lang w:val="en-US"/>
              </w:rPr>
              <w:t>10.13t/a</w:t>
            </w:r>
          </w:p>
        </w:tc>
      </w:tr>
      <w:tr w14:paraId="4BCD69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588" w:type="dxa"/>
            <w:vMerge w:val="continue"/>
            <w:vAlign w:val="center"/>
          </w:tcPr>
          <w:p w14:paraId="328B0ECF">
            <w:pPr>
              <w:pStyle w:val="49"/>
              <w:spacing w:beforeLines="0" w:afterLines="0" w:line="240" w:lineRule="auto"/>
              <w:rPr>
                <w:rFonts w:ascii="Times New Roman"/>
                <w:snapToGrid w:val="0"/>
                <w:kern w:val="21"/>
                <w:szCs w:val="21"/>
                <w:highlight w:val="yellow"/>
                <w:lang w:val="en-US"/>
              </w:rPr>
            </w:pPr>
          </w:p>
        </w:tc>
        <w:tc>
          <w:tcPr>
            <w:tcW w:w="1417" w:type="dxa"/>
            <w:vAlign w:val="center"/>
          </w:tcPr>
          <w:p w14:paraId="70452020">
            <w:pPr>
              <w:pStyle w:val="49"/>
              <w:spacing w:beforeLines="0" w:afterLines="0" w:line="240" w:lineRule="auto"/>
              <w:rPr>
                <w:rFonts w:ascii="Times New Roman"/>
                <w:snapToGrid w:val="0"/>
                <w:kern w:val="21"/>
                <w:szCs w:val="21"/>
                <w:lang w:val="en-US"/>
              </w:rPr>
            </w:pPr>
            <w:r>
              <w:rPr>
                <w:rFonts w:ascii="Times New Roman"/>
                <w:snapToGrid w:val="0"/>
                <w:kern w:val="21"/>
                <w:szCs w:val="21"/>
                <w:lang w:val="en-US"/>
              </w:rPr>
              <w:t>生活垃圾</w:t>
            </w:r>
          </w:p>
        </w:tc>
        <w:tc>
          <w:tcPr>
            <w:tcW w:w="1701" w:type="dxa"/>
            <w:vAlign w:val="center"/>
          </w:tcPr>
          <w:p w14:paraId="28B38994">
            <w:pPr>
              <w:pStyle w:val="49"/>
              <w:spacing w:beforeLines="0" w:afterLines="0" w:line="240" w:lineRule="auto"/>
              <w:rPr>
                <w:rFonts w:ascii="Times New Roman"/>
                <w:snapToGrid w:val="0"/>
                <w:kern w:val="21"/>
                <w:szCs w:val="21"/>
                <w:lang w:val="en-US"/>
              </w:rPr>
            </w:pPr>
            <w:r>
              <w:rPr>
                <w:rFonts w:ascii="Times New Roman"/>
                <w:snapToGrid w:val="0"/>
                <w:kern w:val="21"/>
                <w:szCs w:val="21"/>
                <w:lang w:val="en-US"/>
              </w:rPr>
              <w:t>0</w:t>
            </w:r>
          </w:p>
        </w:tc>
        <w:tc>
          <w:tcPr>
            <w:tcW w:w="1276" w:type="dxa"/>
            <w:vAlign w:val="center"/>
          </w:tcPr>
          <w:p w14:paraId="0D2668B8">
            <w:pPr>
              <w:pStyle w:val="49"/>
              <w:spacing w:beforeLines="0" w:afterLines="0" w:line="240" w:lineRule="auto"/>
              <w:rPr>
                <w:rFonts w:ascii="Times New Roman"/>
                <w:snapToGrid w:val="0"/>
                <w:kern w:val="21"/>
                <w:szCs w:val="21"/>
                <w:lang w:val="en-US"/>
              </w:rPr>
            </w:pPr>
          </w:p>
        </w:tc>
        <w:tc>
          <w:tcPr>
            <w:tcW w:w="1701" w:type="dxa"/>
            <w:vAlign w:val="center"/>
          </w:tcPr>
          <w:p w14:paraId="3A757834">
            <w:pPr>
              <w:pStyle w:val="49"/>
              <w:spacing w:beforeLines="0" w:afterLines="0" w:line="240" w:lineRule="auto"/>
              <w:rPr>
                <w:rFonts w:ascii="Times New Roman"/>
                <w:snapToGrid w:val="0"/>
                <w:kern w:val="21"/>
                <w:szCs w:val="21"/>
                <w:lang w:val="en-US"/>
              </w:rPr>
            </w:pPr>
          </w:p>
        </w:tc>
        <w:tc>
          <w:tcPr>
            <w:tcW w:w="1559" w:type="dxa"/>
            <w:vAlign w:val="center"/>
          </w:tcPr>
          <w:p w14:paraId="50227252">
            <w:pPr>
              <w:pStyle w:val="49"/>
              <w:spacing w:beforeLines="0" w:afterLines="0" w:line="240" w:lineRule="auto"/>
              <w:rPr>
                <w:rFonts w:ascii="Times New Roman"/>
                <w:snapToGrid w:val="0"/>
                <w:kern w:val="21"/>
                <w:szCs w:val="21"/>
                <w:lang w:val="en-US"/>
              </w:rPr>
            </w:pPr>
            <w:r>
              <w:rPr>
                <w:rFonts w:hint="eastAsia" w:ascii="Times New Roman"/>
                <w:bCs/>
                <w:snapToGrid w:val="0"/>
                <w:kern w:val="21"/>
                <w:szCs w:val="21"/>
                <w:lang w:val="en-US"/>
              </w:rPr>
              <w:t>6</w:t>
            </w:r>
            <w:r>
              <w:rPr>
                <w:rFonts w:ascii="Times New Roman"/>
                <w:bCs/>
                <w:snapToGrid w:val="0"/>
                <w:kern w:val="21"/>
                <w:szCs w:val="21"/>
                <w:lang w:val="en-US"/>
              </w:rPr>
              <w:t>t/a</w:t>
            </w:r>
          </w:p>
        </w:tc>
        <w:tc>
          <w:tcPr>
            <w:tcW w:w="1761" w:type="dxa"/>
            <w:vAlign w:val="center"/>
          </w:tcPr>
          <w:p w14:paraId="179A6730">
            <w:pPr>
              <w:pStyle w:val="49"/>
              <w:spacing w:beforeLines="0" w:afterLines="0" w:line="240" w:lineRule="auto"/>
              <w:rPr>
                <w:rFonts w:ascii="Times New Roman"/>
                <w:snapToGrid w:val="0"/>
                <w:kern w:val="21"/>
                <w:szCs w:val="21"/>
                <w:lang w:val="en-US"/>
              </w:rPr>
            </w:pPr>
          </w:p>
        </w:tc>
        <w:tc>
          <w:tcPr>
            <w:tcW w:w="1720" w:type="dxa"/>
            <w:vAlign w:val="center"/>
          </w:tcPr>
          <w:p w14:paraId="2C69B909">
            <w:pPr>
              <w:pStyle w:val="49"/>
              <w:spacing w:beforeLines="0" w:afterLines="0" w:line="240" w:lineRule="auto"/>
              <w:rPr>
                <w:rFonts w:ascii="Times New Roman"/>
                <w:snapToGrid w:val="0"/>
                <w:kern w:val="21"/>
                <w:szCs w:val="21"/>
                <w:lang w:val="en-US"/>
              </w:rPr>
            </w:pPr>
            <w:r>
              <w:rPr>
                <w:rFonts w:hint="eastAsia" w:ascii="Times New Roman"/>
                <w:bCs/>
                <w:snapToGrid w:val="0"/>
                <w:kern w:val="21"/>
                <w:szCs w:val="21"/>
                <w:lang w:val="en-US"/>
              </w:rPr>
              <w:t>6</w:t>
            </w:r>
            <w:r>
              <w:rPr>
                <w:rFonts w:ascii="Times New Roman"/>
                <w:bCs/>
                <w:snapToGrid w:val="0"/>
                <w:kern w:val="21"/>
                <w:szCs w:val="21"/>
                <w:lang w:val="en-US"/>
              </w:rPr>
              <w:t>t/a</w:t>
            </w:r>
          </w:p>
        </w:tc>
        <w:tc>
          <w:tcPr>
            <w:tcW w:w="1134" w:type="dxa"/>
            <w:vAlign w:val="center"/>
          </w:tcPr>
          <w:p w14:paraId="0F593BCD">
            <w:pPr>
              <w:pStyle w:val="49"/>
              <w:spacing w:beforeLines="0" w:afterLines="0" w:line="240" w:lineRule="auto"/>
              <w:rPr>
                <w:rFonts w:ascii="Times New Roman"/>
                <w:snapToGrid w:val="0"/>
                <w:kern w:val="21"/>
                <w:szCs w:val="21"/>
                <w:lang w:val="en-US"/>
              </w:rPr>
            </w:pPr>
            <w:r>
              <w:rPr>
                <w:rFonts w:hint="eastAsia" w:ascii="Times New Roman"/>
                <w:bCs/>
                <w:snapToGrid w:val="0"/>
                <w:kern w:val="21"/>
                <w:szCs w:val="21"/>
                <w:lang w:val="en-US"/>
              </w:rPr>
              <w:t>6</w:t>
            </w:r>
            <w:r>
              <w:rPr>
                <w:rFonts w:ascii="Times New Roman"/>
                <w:bCs/>
                <w:snapToGrid w:val="0"/>
                <w:kern w:val="21"/>
                <w:szCs w:val="21"/>
                <w:lang w:val="en-US"/>
              </w:rPr>
              <w:t>t/a</w:t>
            </w:r>
          </w:p>
        </w:tc>
      </w:tr>
      <w:tr w14:paraId="639C7A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588" w:type="dxa"/>
            <w:vMerge w:val="restart"/>
            <w:vAlign w:val="center"/>
          </w:tcPr>
          <w:p w14:paraId="4940B2C6">
            <w:pPr>
              <w:pStyle w:val="49"/>
              <w:spacing w:beforeLines="0" w:afterLines="0" w:line="240" w:lineRule="auto"/>
              <w:rPr>
                <w:rFonts w:ascii="Times New Roman"/>
                <w:snapToGrid w:val="0"/>
                <w:kern w:val="21"/>
                <w:szCs w:val="21"/>
                <w:lang w:val="en-US"/>
              </w:rPr>
            </w:pPr>
            <w:r>
              <w:rPr>
                <w:rFonts w:ascii="Times New Roman"/>
                <w:snapToGrid w:val="0"/>
                <w:kern w:val="21"/>
                <w:szCs w:val="21"/>
                <w:lang w:val="en-US"/>
              </w:rPr>
              <w:t>危险废物</w:t>
            </w:r>
          </w:p>
        </w:tc>
        <w:tc>
          <w:tcPr>
            <w:tcW w:w="1417" w:type="dxa"/>
            <w:vAlign w:val="center"/>
          </w:tcPr>
          <w:p w14:paraId="1903474D">
            <w:pPr>
              <w:pStyle w:val="49"/>
              <w:spacing w:beforeLines="0" w:afterLines="0" w:line="240" w:lineRule="auto"/>
              <w:rPr>
                <w:rFonts w:ascii="Times New Roman"/>
                <w:snapToGrid w:val="0"/>
                <w:kern w:val="21"/>
                <w:szCs w:val="21"/>
              </w:rPr>
            </w:pPr>
            <w:r>
              <w:rPr>
                <w:rFonts w:ascii="Times New Roman"/>
                <w:snapToGrid w:val="0"/>
                <w:kern w:val="21"/>
                <w:szCs w:val="21"/>
              </w:rPr>
              <w:t>废机油</w:t>
            </w:r>
          </w:p>
        </w:tc>
        <w:tc>
          <w:tcPr>
            <w:tcW w:w="1701" w:type="dxa"/>
            <w:vAlign w:val="center"/>
          </w:tcPr>
          <w:p w14:paraId="583FCE85">
            <w:pPr>
              <w:pStyle w:val="49"/>
              <w:spacing w:beforeLines="0" w:afterLines="0" w:line="240" w:lineRule="auto"/>
              <w:rPr>
                <w:rFonts w:ascii="Times New Roman"/>
                <w:snapToGrid w:val="0"/>
                <w:kern w:val="21"/>
                <w:szCs w:val="21"/>
                <w:lang w:val="en-US"/>
              </w:rPr>
            </w:pPr>
            <w:r>
              <w:rPr>
                <w:rFonts w:hint="eastAsia" w:ascii="Times New Roman"/>
                <w:snapToGrid w:val="0"/>
                <w:kern w:val="21"/>
                <w:szCs w:val="21"/>
                <w:lang w:val="en-US"/>
              </w:rPr>
              <w:t>0</w:t>
            </w:r>
          </w:p>
        </w:tc>
        <w:tc>
          <w:tcPr>
            <w:tcW w:w="1276" w:type="dxa"/>
            <w:vAlign w:val="center"/>
          </w:tcPr>
          <w:p w14:paraId="7FBA00A3">
            <w:pPr>
              <w:pStyle w:val="49"/>
              <w:spacing w:beforeLines="0" w:afterLines="0" w:line="240" w:lineRule="auto"/>
              <w:rPr>
                <w:rFonts w:ascii="Times New Roman"/>
                <w:snapToGrid w:val="0"/>
                <w:kern w:val="21"/>
                <w:szCs w:val="21"/>
                <w:lang w:val="en-US"/>
              </w:rPr>
            </w:pPr>
          </w:p>
        </w:tc>
        <w:tc>
          <w:tcPr>
            <w:tcW w:w="1701" w:type="dxa"/>
            <w:vAlign w:val="center"/>
          </w:tcPr>
          <w:p w14:paraId="7589B778">
            <w:pPr>
              <w:pStyle w:val="49"/>
              <w:spacing w:beforeLines="0" w:afterLines="0" w:line="240" w:lineRule="auto"/>
              <w:rPr>
                <w:rFonts w:ascii="Times New Roman"/>
                <w:snapToGrid w:val="0"/>
                <w:kern w:val="21"/>
                <w:szCs w:val="21"/>
                <w:lang w:val="en-US"/>
              </w:rPr>
            </w:pPr>
          </w:p>
        </w:tc>
        <w:tc>
          <w:tcPr>
            <w:tcW w:w="1559" w:type="dxa"/>
            <w:vAlign w:val="center"/>
          </w:tcPr>
          <w:p w14:paraId="794DA1D8">
            <w:pPr>
              <w:pStyle w:val="49"/>
              <w:spacing w:beforeLines="0" w:afterLines="0" w:line="240" w:lineRule="auto"/>
              <w:rPr>
                <w:rFonts w:ascii="Times New Roman"/>
                <w:snapToGrid w:val="0"/>
                <w:kern w:val="21"/>
                <w:szCs w:val="21"/>
                <w:lang w:val="en-US"/>
              </w:rPr>
            </w:pPr>
            <w:r>
              <w:rPr>
                <w:rFonts w:hint="eastAsia" w:ascii="Times New Roman"/>
                <w:bCs/>
                <w:snapToGrid w:val="0"/>
                <w:kern w:val="21"/>
                <w:szCs w:val="21"/>
                <w:lang w:val="en-US"/>
              </w:rPr>
              <w:t>0.1</w:t>
            </w:r>
            <w:r>
              <w:rPr>
                <w:rFonts w:ascii="Times New Roman"/>
                <w:bCs/>
                <w:snapToGrid w:val="0"/>
                <w:kern w:val="21"/>
                <w:szCs w:val="21"/>
                <w:lang w:val="en-US"/>
              </w:rPr>
              <w:t>t/a</w:t>
            </w:r>
          </w:p>
        </w:tc>
        <w:tc>
          <w:tcPr>
            <w:tcW w:w="1761" w:type="dxa"/>
            <w:vAlign w:val="center"/>
          </w:tcPr>
          <w:p w14:paraId="23EC76BC">
            <w:pPr>
              <w:pStyle w:val="49"/>
              <w:spacing w:beforeLines="0" w:afterLines="0" w:line="240" w:lineRule="auto"/>
              <w:rPr>
                <w:rFonts w:ascii="Times New Roman"/>
                <w:snapToGrid w:val="0"/>
                <w:kern w:val="21"/>
                <w:szCs w:val="21"/>
                <w:lang w:val="en-US"/>
              </w:rPr>
            </w:pPr>
          </w:p>
        </w:tc>
        <w:tc>
          <w:tcPr>
            <w:tcW w:w="1720" w:type="dxa"/>
            <w:vAlign w:val="center"/>
          </w:tcPr>
          <w:p w14:paraId="196ED00B">
            <w:pPr>
              <w:pStyle w:val="49"/>
              <w:spacing w:beforeLines="0" w:afterLines="0" w:line="240" w:lineRule="auto"/>
              <w:rPr>
                <w:rFonts w:ascii="Times New Roman"/>
                <w:snapToGrid w:val="0"/>
                <w:kern w:val="21"/>
                <w:szCs w:val="21"/>
                <w:lang w:val="en-US"/>
              </w:rPr>
            </w:pPr>
            <w:r>
              <w:rPr>
                <w:rFonts w:hint="eastAsia" w:ascii="Times New Roman"/>
                <w:bCs/>
                <w:snapToGrid w:val="0"/>
                <w:kern w:val="21"/>
                <w:szCs w:val="21"/>
                <w:lang w:val="en-US"/>
              </w:rPr>
              <w:t>0.1</w:t>
            </w:r>
            <w:r>
              <w:rPr>
                <w:rFonts w:ascii="Times New Roman"/>
                <w:bCs/>
                <w:snapToGrid w:val="0"/>
                <w:kern w:val="21"/>
                <w:szCs w:val="21"/>
                <w:lang w:val="en-US"/>
              </w:rPr>
              <w:t>t/a</w:t>
            </w:r>
          </w:p>
        </w:tc>
        <w:tc>
          <w:tcPr>
            <w:tcW w:w="1134" w:type="dxa"/>
            <w:vAlign w:val="center"/>
          </w:tcPr>
          <w:p w14:paraId="6C970438">
            <w:pPr>
              <w:pStyle w:val="49"/>
              <w:spacing w:beforeLines="0" w:afterLines="0" w:line="240" w:lineRule="auto"/>
              <w:rPr>
                <w:rFonts w:ascii="Times New Roman"/>
                <w:snapToGrid w:val="0"/>
                <w:kern w:val="21"/>
                <w:szCs w:val="21"/>
                <w:lang w:val="en-US"/>
              </w:rPr>
            </w:pPr>
            <w:r>
              <w:rPr>
                <w:rFonts w:hint="eastAsia" w:ascii="Times New Roman"/>
                <w:bCs/>
                <w:snapToGrid w:val="0"/>
                <w:kern w:val="21"/>
                <w:szCs w:val="21"/>
                <w:lang w:val="en-US"/>
              </w:rPr>
              <w:t>0.1</w:t>
            </w:r>
            <w:r>
              <w:rPr>
                <w:rFonts w:ascii="Times New Roman"/>
                <w:bCs/>
                <w:snapToGrid w:val="0"/>
                <w:kern w:val="21"/>
                <w:szCs w:val="21"/>
                <w:lang w:val="en-US"/>
              </w:rPr>
              <w:t>t/a</w:t>
            </w:r>
          </w:p>
        </w:tc>
      </w:tr>
      <w:tr w14:paraId="253BBE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588" w:type="dxa"/>
            <w:vMerge w:val="continue"/>
            <w:vAlign w:val="center"/>
          </w:tcPr>
          <w:p w14:paraId="332A1D8F">
            <w:pPr>
              <w:pStyle w:val="49"/>
              <w:spacing w:beforeLines="0" w:afterLines="0" w:line="240" w:lineRule="auto"/>
              <w:rPr>
                <w:rFonts w:ascii="Times New Roman"/>
                <w:snapToGrid w:val="0"/>
                <w:kern w:val="21"/>
                <w:szCs w:val="21"/>
                <w:lang w:val="en-US"/>
              </w:rPr>
            </w:pPr>
          </w:p>
        </w:tc>
        <w:tc>
          <w:tcPr>
            <w:tcW w:w="1417" w:type="dxa"/>
            <w:vAlign w:val="center"/>
          </w:tcPr>
          <w:p w14:paraId="6964C671">
            <w:pPr>
              <w:pStyle w:val="49"/>
              <w:spacing w:beforeLines="0" w:afterLines="0" w:line="240" w:lineRule="auto"/>
              <w:rPr>
                <w:rFonts w:ascii="Times New Roman"/>
                <w:snapToGrid w:val="0"/>
                <w:kern w:val="21"/>
                <w:szCs w:val="21"/>
              </w:rPr>
            </w:pPr>
            <w:r>
              <w:rPr>
                <w:rFonts w:ascii="Times New Roman"/>
                <w:snapToGrid w:val="0"/>
                <w:kern w:val="21"/>
                <w:szCs w:val="21"/>
              </w:rPr>
              <w:t>废</w:t>
            </w:r>
            <w:r>
              <w:rPr>
                <w:rFonts w:hint="eastAsia" w:ascii="Times New Roman"/>
                <w:snapToGrid w:val="0"/>
                <w:kern w:val="21"/>
                <w:szCs w:val="21"/>
              </w:rPr>
              <w:t>U</w:t>
            </w:r>
            <w:r>
              <w:rPr>
                <w:rFonts w:ascii="Times New Roman"/>
                <w:snapToGrid w:val="0"/>
                <w:kern w:val="21"/>
                <w:szCs w:val="21"/>
              </w:rPr>
              <w:t>V管</w:t>
            </w:r>
          </w:p>
        </w:tc>
        <w:tc>
          <w:tcPr>
            <w:tcW w:w="1701" w:type="dxa"/>
            <w:vAlign w:val="center"/>
          </w:tcPr>
          <w:p w14:paraId="64C18533">
            <w:pPr>
              <w:pStyle w:val="49"/>
              <w:spacing w:beforeLines="0" w:afterLines="0" w:line="240" w:lineRule="auto"/>
              <w:rPr>
                <w:rFonts w:ascii="Times New Roman"/>
                <w:snapToGrid w:val="0"/>
                <w:kern w:val="21"/>
                <w:szCs w:val="21"/>
                <w:lang w:val="en-US"/>
              </w:rPr>
            </w:pPr>
            <w:r>
              <w:rPr>
                <w:rFonts w:hint="eastAsia" w:ascii="Times New Roman"/>
                <w:snapToGrid w:val="0"/>
                <w:kern w:val="21"/>
                <w:szCs w:val="21"/>
                <w:lang w:val="en-US"/>
              </w:rPr>
              <w:t>0</w:t>
            </w:r>
          </w:p>
        </w:tc>
        <w:tc>
          <w:tcPr>
            <w:tcW w:w="1276" w:type="dxa"/>
            <w:vAlign w:val="center"/>
          </w:tcPr>
          <w:p w14:paraId="428DE010">
            <w:pPr>
              <w:pStyle w:val="49"/>
              <w:spacing w:beforeLines="0" w:afterLines="0" w:line="240" w:lineRule="auto"/>
              <w:rPr>
                <w:rFonts w:ascii="Times New Roman"/>
                <w:snapToGrid w:val="0"/>
                <w:kern w:val="21"/>
                <w:szCs w:val="21"/>
                <w:lang w:val="en-US"/>
              </w:rPr>
            </w:pPr>
          </w:p>
        </w:tc>
        <w:tc>
          <w:tcPr>
            <w:tcW w:w="1701" w:type="dxa"/>
            <w:vAlign w:val="center"/>
          </w:tcPr>
          <w:p w14:paraId="78938786">
            <w:pPr>
              <w:pStyle w:val="49"/>
              <w:spacing w:beforeLines="0" w:afterLines="0" w:line="240" w:lineRule="auto"/>
              <w:rPr>
                <w:rFonts w:ascii="Times New Roman"/>
                <w:snapToGrid w:val="0"/>
                <w:kern w:val="21"/>
                <w:szCs w:val="21"/>
                <w:lang w:val="en-US"/>
              </w:rPr>
            </w:pPr>
          </w:p>
        </w:tc>
        <w:tc>
          <w:tcPr>
            <w:tcW w:w="1559" w:type="dxa"/>
            <w:vAlign w:val="center"/>
          </w:tcPr>
          <w:p w14:paraId="1F105E2F">
            <w:pPr>
              <w:pStyle w:val="49"/>
              <w:spacing w:beforeLines="0" w:afterLines="0" w:line="240" w:lineRule="auto"/>
              <w:rPr>
                <w:rFonts w:ascii="Times New Roman"/>
                <w:bCs/>
                <w:snapToGrid w:val="0"/>
                <w:kern w:val="21"/>
                <w:szCs w:val="21"/>
                <w:lang w:val="en-US"/>
              </w:rPr>
            </w:pPr>
            <w:r>
              <w:rPr>
                <w:rFonts w:ascii="Times New Roman"/>
                <w:bCs/>
                <w:snapToGrid w:val="0"/>
                <w:kern w:val="21"/>
                <w:szCs w:val="21"/>
                <w:lang w:val="en-US"/>
              </w:rPr>
              <w:t>0.005t/a</w:t>
            </w:r>
          </w:p>
        </w:tc>
        <w:tc>
          <w:tcPr>
            <w:tcW w:w="1761" w:type="dxa"/>
            <w:vAlign w:val="center"/>
          </w:tcPr>
          <w:p w14:paraId="4CA67F85">
            <w:pPr>
              <w:pStyle w:val="49"/>
              <w:spacing w:beforeLines="0" w:afterLines="0" w:line="240" w:lineRule="auto"/>
              <w:rPr>
                <w:rFonts w:ascii="Times New Roman"/>
                <w:snapToGrid w:val="0"/>
                <w:kern w:val="21"/>
                <w:szCs w:val="21"/>
                <w:lang w:val="en-US"/>
              </w:rPr>
            </w:pPr>
          </w:p>
        </w:tc>
        <w:tc>
          <w:tcPr>
            <w:tcW w:w="1720" w:type="dxa"/>
            <w:vAlign w:val="center"/>
          </w:tcPr>
          <w:p w14:paraId="397E9D39">
            <w:pPr>
              <w:pStyle w:val="49"/>
              <w:spacing w:beforeLines="0" w:afterLines="0" w:line="240" w:lineRule="auto"/>
              <w:rPr>
                <w:rFonts w:ascii="Times New Roman"/>
                <w:bCs/>
                <w:snapToGrid w:val="0"/>
                <w:kern w:val="21"/>
                <w:szCs w:val="21"/>
                <w:lang w:val="en-US"/>
              </w:rPr>
            </w:pPr>
            <w:r>
              <w:rPr>
                <w:rFonts w:ascii="Times New Roman"/>
                <w:bCs/>
                <w:snapToGrid w:val="0"/>
                <w:kern w:val="21"/>
                <w:szCs w:val="21"/>
                <w:lang w:val="en-US"/>
              </w:rPr>
              <w:t>0.005t/a</w:t>
            </w:r>
          </w:p>
        </w:tc>
        <w:tc>
          <w:tcPr>
            <w:tcW w:w="1134" w:type="dxa"/>
            <w:vAlign w:val="center"/>
          </w:tcPr>
          <w:p w14:paraId="2D3C1256">
            <w:pPr>
              <w:pStyle w:val="49"/>
              <w:spacing w:beforeLines="0" w:afterLines="0" w:line="240" w:lineRule="auto"/>
              <w:rPr>
                <w:rFonts w:ascii="Times New Roman"/>
                <w:bCs/>
                <w:snapToGrid w:val="0"/>
                <w:kern w:val="21"/>
                <w:szCs w:val="21"/>
                <w:lang w:val="en-US"/>
              </w:rPr>
            </w:pPr>
            <w:r>
              <w:rPr>
                <w:rFonts w:ascii="Times New Roman"/>
                <w:bCs/>
                <w:snapToGrid w:val="0"/>
                <w:kern w:val="21"/>
                <w:szCs w:val="21"/>
                <w:lang w:val="en-US"/>
              </w:rPr>
              <w:t>0.005t/a</w:t>
            </w:r>
          </w:p>
        </w:tc>
      </w:tr>
      <w:tr w14:paraId="6FB255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88" w:type="dxa"/>
            <w:vMerge w:val="continue"/>
            <w:vAlign w:val="center"/>
          </w:tcPr>
          <w:p w14:paraId="33F6C785">
            <w:pPr>
              <w:pStyle w:val="49"/>
              <w:spacing w:beforeLines="0" w:afterLines="0" w:line="240" w:lineRule="auto"/>
              <w:rPr>
                <w:rFonts w:ascii="Times New Roman"/>
                <w:snapToGrid w:val="0"/>
                <w:kern w:val="21"/>
                <w:szCs w:val="21"/>
                <w:lang w:val="en-US"/>
              </w:rPr>
            </w:pPr>
          </w:p>
        </w:tc>
        <w:tc>
          <w:tcPr>
            <w:tcW w:w="1417" w:type="dxa"/>
            <w:vAlign w:val="center"/>
          </w:tcPr>
          <w:p w14:paraId="1BC9BB0A">
            <w:pPr>
              <w:pStyle w:val="49"/>
              <w:spacing w:beforeLines="0" w:afterLines="0" w:line="240" w:lineRule="auto"/>
              <w:rPr>
                <w:rFonts w:ascii="Times New Roman"/>
                <w:snapToGrid w:val="0"/>
                <w:kern w:val="21"/>
                <w:szCs w:val="21"/>
              </w:rPr>
            </w:pPr>
            <w:r>
              <w:rPr>
                <w:rFonts w:ascii="Times New Roman"/>
                <w:bCs/>
                <w:snapToGrid w:val="0"/>
                <w:kern w:val="21"/>
                <w:szCs w:val="21"/>
              </w:rPr>
              <w:t>失活活性炭</w:t>
            </w:r>
          </w:p>
        </w:tc>
        <w:tc>
          <w:tcPr>
            <w:tcW w:w="1701" w:type="dxa"/>
            <w:vAlign w:val="center"/>
          </w:tcPr>
          <w:p w14:paraId="15F4C6FE">
            <w:pPr>
              <w:pStyle w:val="49"/>
              <w:spacing w:beforeLines="0" w:afterLines="0" w:line="240" w:lineRule="auto"/>
              <w:rPr>
                <w:rFonts w:ascii="Times New Roman"/>
                <w:snapToGrid w:val="0"/>
                <w:kern w:val="21"/>
                <w:szCs w:val="21"/>
                <w:lang w:val="en-US"/>
              </w:rPr>
            </w:pPr>
            <w:r>
              <w:rPr>
                <w:rFonts w:hint="eastAsia" w:ascii="Times New Roman"/>
                <w:snapToGrid w:val="0"/>
                <w:kern w:val="21"/>
                <w:szCs w:val="21"/>
                <w:lang w:val="en-US"/>
              </w:rPr>
              <w:t>0</w:t>
            </w:r>
          </w:p>
        </w:tc>
        <w:tc>
          <w:tcPr>
            <w:tcW w:w="1276" w:type="dxa"/>
            <w:vAlign w:val="center"/>
          </w:tcPr>
          <w:p w14:paraId="1EA597B3">
            <w:pPr>
              <w:pStyle w:val="49"/>
              <w:spacing w:beforeLines="0" w:afterLines="0" w:line="240" w:lineRule="auto"/>
              <w:rPr>
                <w:rFonts w:ascii="Times New Roman"/>
                <w:snapToGrid w:val="0"/>
                <w:kern w:val="21"/>
                <w:szCs w:val="21"/>
                <w:lang w:val="en-US"/>
              </w:rPr>
            </w:pPr>
          </w:p>
        </w:tc>
        <w:tc>
          <w:tcPr>
            <w:tcW w:w="1701" w:type="dxa"/>
            <w:vAlign w:val="center"/>
          </w:tcPr>
          <w:p w14:paraId="1ABC6E33">
            <w:pPr>
              <w:pStyle w:val="49"/>
              <w:spacing w:beforeLines="0" w:afterLines="0" w:line="240" w:lineRule="auto"/>
              <w:rPr>
                <w:rFonts w:ascii="Times New Roman"/>
                <w:snapToGrid w:val="0"/>
                <w:kern w:val="21"/>
                <w:szCs w:val="21"/>
                <w:lang w:val="en-US"/>
              </w:rPr>
            </w:pPr>
          </w:p>
        </w:tc>
        <w:tc>
          <w:tcPr>
            <w:tcW w:w="1559" w:type="dxa"/>
            <w:vAlign w:val="center"/>
          </w:tcPr>
          <w:p w14:paraId="317943C2">
            <w:pPr>
              <w:pStyle w:val="49"/>
              <w:spacing w:beforeLines="0" w:afterLines="0" w:line="240" w:lineRule="auto"/>
              <w:rPr>
                <w:rFonts w:ascii="Times New Roman"/>
                <w:snapToGrid w:val="0"/>
                <w:kern w:val="21"/>
                <w:szCs w:val="21"/>
                <w:lang w:val="en-US"/>
              </w:rPr>
            </w:pPr>
            <w:r>
              <w:rPr>
                <w:rFonts w:ascii="Times New Roman"/>
                <w:bCs/>
                <w:snapToGrid w:val="0"/>
                <w:kern w:val="21"/>
                <w:szCs w:val="21"/>
                <w:lang w:val="en-US"/>
              </w:rPr>
              <w:t>36.47t/a</w:t>
            </w:r>
          </w:p>
        </w:tc>
        <w:tc>
          <w:tcPr>
            <w:tcW w:w="1761" w:type="dxa"/>
            <w:vAlign w:val="center"/>
          </w:tcPr>
          <w:p w14:paraId="73D9FE24">
            <w:pPr>
              <w:pStyle w:val="49"/>
              <w:spacing w:beforeLines="0" w:afterLines="0" w:line="240" w:lineRule="auto"/>
              <w:rPr>
                <w:rFonts w:ascii="Times New Roman"/>
                <w:snapToGrid w:val="0"/>
                <w:kern w:val="21"/>
                <w:szCs w:val="21"/>
                <w:lang w:val="en-US"/>
              </w:rPr>
            </w:pPr>
          </w:p>
        </w:tc>
        <w:tc>
          <w:tcPr>
            <w:tcW w:w="1720" w:type="dxa"/>
            <w:vAlign w:val="center"/>
          </w:tcPr>
          <w:p w14:paraId="0A5705F1">
            <w:pPr>
              <w:pStyle w:val="49"/>
              <w:spacing w:beforeLines="0" w:afterLines="0" w:line="240" w:lineRule="auto"/>
              <w:rPr>
                <w:rFonts w:ascii="Times New Roman"/>
                <w:snapToGrid w:val="0"/>
                <w:kern w:val="21"/>
                <w:szCs w:val="21"/>
                <w:lang w:val="en-US"/>
              </w:rPr>
            </w:pPr>
            <w:r>
              <w:rPr>
                <w:rFonts w:ascii="Times New Roman"/>
                <w:bCs/>
                <w:snapToGrid w:val="0"/>
                <w:kern w:val="21"/>
                <w:szCs w:val="21"/>
                <w:lang w:val="en-US"/>
              </w:rPr>
              <w:t>36.47t/a</w:t>
            </w:r>
          </w:p>
        </w:tc>
        <w:tc>
          <w:tcPr>
            <w:tcW w:w="1134" w:type="dxa"/>
            <w:vAlign w:val="center"/>
          </w:tcPr>
          <w:p w14:paraId="6F454363">
            <w:pPr>
              <w:pStyle w:val="49"/>
              <w:spacing w:beforeLines="0" w:afterLines="0" w:line="240" w:lineRule="auto"/>
              <w:rPr>
                <w:rFonts w:ascii="Times New Roman"/>
                <w:snapToGrid w:val="0"/>
                <w:kern w:val="21"/>
                <w:szCs w:val="21"/>
                <w:lang w:val="en-US"/>
              </w:rPr>
            </w:pPr>
            <w:r>
              <w:rPr>
                <w:rFonts w:ascii="Times New Roman"/>
                <w:bCs/>
                <w:snapToGrid w:val="0"/>
                <w:kern w:val="21"/>
                <w:szCs w:val="21"/>
                <w:lang w:val="en-US"/>
              </w:rPr>
              <w:t>36.47t/a</w:t>
            </w:r>
          </w:p>
        </w:tc>
      </w:tr>
    </w:tbl>
    <w:p w14:paraId="744D3A1D">
      <w:pPr>
        <w:pStyle w:val="49"/>
        <w:spacing w:before="192" w:beforeLines="80" w:after="24"/>
        <w:jc w:val="left"/>
        <w:rPr>
          <w:lang w:val="en-US"/>
        </w:rPr>
      </w:pPr>
      <w:r>
        <w:rPr>
          <w:rFonts w:hAnsi="宋体"/>
          <w:snapToGrid w:val="0"/>
          <w:kern w:val="21"/>
          <w:szCs w:val="21"/>
        </w:rPr>
        <w:t>注</w:t>
      </w:r>
      <w:r>
        <w:rPr>
          <w:rFonts w:hAnsi="宋体"/>
          <w:snapToGrid w:val="0"/>
          <w:kern w:val="21"/>
          <w:szCs w:val="21"/>
          <w:lang w:val="en-US"/>
        </w:rPr>
        <w:t>：</w:t>
      </w:r>
      <w:r>
        <w:rPr>
          <w:rFonts w:hAnsi="宋体"/>
          <w:snapToGrid w:val="0"/>
          <w:spacing w:val="-16"/>
          <w:kern w:val="21"/>
          <w:szCs w:val="21"/>
        </w:rPr>
        <w:fldChar w:fldCharType="begin"/>
      </w:r>
      <w:r>
        <w:rPr>
          <w:rFonts w:hAnsi="宋体"/>
          <w:snapToGrid w:val="0"/>
          <w:spacing w:val="-16"/>
          <w:kern w:val="21"/>
          <w:szCs w:val="21"/>
          <w:lang w:val="en-US"/>
        </w:rPr>
        <w:instrText xml:space="preserve"> = 6 \* GB3 \* MERGEFORMAT </w:instrText>
      </w:r>
      <w:r>
        <w:rPr>
          <w:rFonts w:hAnsi="宋体"/>
          <w:snapToGrid w:val="0"/>
          <w:spacing w:val="-16"/>
          <w:kern w:val="21"/>
          <w:szCs w:val="21"/>
        </w:rPr>
        <w:fldChar w:fldCharType="separate"/>
      </w:r>
      <w:r>
        <w:rPr>
          <w:rFonts w:hint="eastAsia" w:hAnsi="宋体"/>
          <w:szCs w:val="21"/>
          <w:lang w:val="en-US"/>
        </w:rPr>
        <w:t>⑥</w:t>
      </w:r>
      <w:r>
        <w:rPr>
          <w:rFonts w:hAnsi="宋体"/>
          <w:snapToGrid w:val="0"/>
          <w:spacing w:val="-16"/>
          <w:kern w:val="21"/>
          <w:szCs w:val="21"/>
        </w:rPr>
        <w:fldChar w:fldCharType="end"/>
      </w:r>
      <w:r>
        <w:rPr>
          <w:rFonts w:hAnsi="宋体"/>
          <w:snapToGrid w:val="0"/>
          <w:spacing w:val="-16"/>
          <w:kern w:val="21"/>
          <w:szCs w:val="21"/>
          <w:lang w:val="en-US"/>
        </w:rPr>
        <w:t>=</w:t>
      </w:r>
      <w:r>
        <w:rPr>
          <w:rFonts w:hAnsi="宋体"/>
          <w:snapToGrid w:val="0"/>
          <w:spacing w:val="-6"/>
          <w:kern w:val="21"/>
          <w:szCs w:val="21"/>
        </w:rPr>
        <w:fldChar w:fldCharType="begin"/>
      </w:r>
      <w:r>
        <w:rPr>
          <w:rFonts w:hAnsi="宋体"/>
          <w:snapToGrid w:val="0"/>
          <w:spacing w:val="-6"/>
          <w:kern w:val="21"/>
          <w:szCs w:val="21"/>
          <w:lang w:val="en-US"/>
        </w:rPr>
        <w:instrText xml:space="preserve"> = 1 \* GB3 \* MERGEFORMAT </w:instrText>
      </w:r>
      <w:r>
        <w:rPr>
          <w:rFonts w:hAnsi="宋体"/>
          <w:snapToGrid w:val="0"/>
          <w:spacing w:val="-6"/>
          <w:kern w:val="21"/>
          <w:szCs w:val="21"/>
        </w:rPr>
        <w:fldChar w:fldCharType="separate"/>
      </w:r>
      <w:r>
        <w:rPr>
          <w:rFonts w:hint="eastAsia" w:hAnsi="宋体"/>
          <w:szCs w:val="21"/>
          <w:lang w:val="en-US"/>
        </w:rPr>
        <w:t>①</w:t>
      </w:r>
      <w:r>
        <w:rPr>
          <w:rFonts w:hAnsi="宋体"/>
          <w:snapToGrid w:val="0"/>
          <w:spacing w:val="-6"/>
          <w:kern w:val="21"/>
          <w:szCs w:val="21"/>
        </w:rPr>
        <w:fldChar w:fldCharType="end"/>
      </w:r>
      <w:r>
        <w:rPr>
          <w:rFonts w:hAnsi="宋体"/>
          <w:snapToGrid w:val="0"/>
          <w:spacing w:val="-6"/>
          <w:kern w:val="21"/>
          <w:szCs w:val="21"/>
          <w:lang w:val="en-US"/>
        </w:rPr>
        <w:t>+</w:t>
      </w:r>
      <w:r>
        <w:rPr>
          <w:rFonts w:hAnsi="宋体"/>
          <w:snapToGrid w:val="0"/>
          <w:spacing w:val="-6"/>
          <w:kern w:val="21"/>
          <w:szCs w:val="21"/>
        </w:rPr>
        <w:fldChar w:fldCharType="begin"/>
      </w:r>
      <w:r>
        <w:rPr>
          <w:rFonts w:hAnsi="宋体"/>
          <w:snapToGrid w:val="0"/>
          <w:spacing w:val="-6"/>
          <w:kern w:val="21"/>
          <w:szCs w:val="21"/>
          <w:lang w:val="en-US"/>
        </w:rPr>
        <w:instrText xml:space="preserve"> = 3 \* GB3 \* MERGEFORMAT </w:instrText>
      </w:r>
      <w:r>
        <w:rPr>
          <w:rFonts w:hAnsi="宋体"/>
          <w:snapToGrid w:val="0"/>
          <w:spacing w:val="-6"/>
          <w:kern w:val="21"/>
          <w:szCs w:val="21"/>
        </w:rPr>
        <w:fldChar w:fldCharType="separate"/>
      </w:r>
      <w:r>
        <w:rPr>
          <w:rFonts w:hint="eastAsia" w:hAnsi="宋体"/>
          <w:szCs w:val="21"/>
          <w:lang w:val="en-US"/>
        </w:rPr>
        <w:t>③</w:t>
      </w:r>
      <w:r>
        <w:rPr>
          <w:rFonts w:hAnsi="宋体"/>
          <w:snapToGrid w:val="0"/>
          <w:spacing w:val="-6"/>
          <w:kern w:val="21"/>
          <w:szCs w:val="21"/>
        </w:rPr>
        <w:fldChar w:fldCharType="end"/>
      </w:r>
      <w:r>
        <w:rPr>
          <w:rFonts w:hAnsi="宋体"/>
          <w:snapToGrid w:val="0"/>
          <w:spacing w:val="-6"/>
          <w:kern w:val="21"/>
          <w:szCs w:val="21"/>
          <w:lang w:val="en-US"/>
        </w:rPr>
        <w:t>+</w:t>
      </w:r>
      <w:r>
        <w:rPr>
          <w:rFonts w:hAnsi="宋体"/>
          <w:snapToGrid w:val="0"/>
          <w:spacing w:val="-6"/>
          <w:kern w:val="21"/>
          <w:szCs w:val="21"/>
        </w:rPr>
        <w:fldChar w:fldCharType="begin"/>
      </w:r>
      <w:r>
        <w:rPr>
          <w:rFonts w:hAnsi="宋体"/>
          <w:snapToGrid w:val="0"/>
          <w:spacing w:val="-6"/>
          <w:kern w:val="21"/>
          <w:szCs w:val="21"/>
          <w:lang w:val="en-US"/>
        </w:rPr>
        <w:instrText xml:space="preserve"> = 4 \* GB3 \* MERGEFORMAT </w:instrText>
      </w:r>
      <w:r>
        <w:rPr>
          <w:rFonts w:hAnsi="宋体"/>
          <w:snapToGrid w:val="0"/>
          <w:spacing w:val="-6"/>
          <w:kern w:val="21"/>
          <w:szCs w:val="21"/>
        </w:rPr>
        <w:fldChar w:fldCharType="separate"/>
      </w:r>
      <w:r>
        <w:rPr>
          <w:rFonts w:hint="eastAsia" w:hAnsi="宋体"/>
          <w:szCs w:val="21"/>
          <w:lang w:val="en-US"/>
        </w:rPr>
        <w:t>④</w:t>
      </w:r>
      <w:r>
        <w:rPr>
          <w:rFonts w:hAnsi="宋体"/>
          <w:snapToGrid w:val="0"/>
          <w:spacing w:val="-6"/>
          <w:kern w:val="21"/>
          <w:szCs w:val="21"/>
        </w:rPr>
        <w:fldChar w:fldCharType="end"/>
      </w:r>
      <w:r>
        <w:rPr>
          <w:rFonts w:hAnsi="宋体"/>
          <w:snapToGrid w:val="0"/>
          <w:spacing w:val="-6"/>
          <w:kern w:val="21"/>
          <w:szCs w:val="21"/>
          <w:lang w:val="en-US"/>
        </w:rPr>
        <w:t>-</w:t>
      </w:r>
      <w:r>
        <w:rPr>
          <w:rFonts w:hAnsi="宋体"/>
          <w:snapToGrid w:val="0"/>
          <w:spacing w:val="-16"/>
          <w:kern w:val="21"/>
          <w:szCs w:val="21"/>
        </w:rPr>
        <w:fldChar w:fldCharType="begin"/>
      </w:r>
      <w:r>
        <w:rPr>
          <w:rFonts w:hAnsi="宋体"/>
          <w:snapToGrid w:val="0"/>
          <w:spacing w:val="-16"/>
          <w:kern w:val="21"/>
          <w:szCs w:val="21"/>
          <w:lang w:val="en-US"/>
        </w:rPr>
        <w:instrText xml:space="preserve"> = 5 \* GB3 \* MERGEFORMAT </w:instrText>
      </w:r>
      <w:r>
        <w:rPr>
          <w:rFonts w:hAnsi="宋体"/>
          <w:snapToGrid w:val="0"/>
          <w:spacing w:val="-16"/>
          <w:kern w:val="21"/>
          <w:szCs w:val="21"/>
        </w:rPr>
        <w:fldChar w:fldCharType="separate"/>
      </w:r>
      <w:r>
        <w:rPr>
          <w:rFonts w:hint="eastAsia" w:hAnsi="宋体"/>
          <w:szCs w:val="21"/>
          <w:lang w:val="en-US"/>
        </w:rPr>
        <w:t>⑤</w:t>
      </w:r>
      <w:r>
        <w:rPr>
          <w:rFonts w:hAnsi="宋体"/>
          <w:snapToGrid w:val="0"/>
          <w:spacing w:val="-16"/>
          <w:kern w:val="21"/>
          <w:szCs w:val="21"/>
        </w:rPr>
        <w:fldChar w:fldCharType="end"/>
      </w:r>
      <w:r>
        <w:rPr>
          <w:rFonts w:hAnsi="宋体"/>
          <w:snapToGrid w:val="0"/>
          <w:spacing w:val="-16"/>
          <w:kern w:val="21"/>
          <w:szCs w:val="21"/>
          <w:lang w:val="en-US"/>
        </w:rPr>
        <w:t>；</w:t>
      </w:r>
      <w:r>
        <w:rPr>
          <w:rFonts w:hAnsi="宋体"/>
          <w:snapToGrid w:val="0"/>
          <w:spacing w:val="-6"/>
          <w:kern w:val="21"/>
          <w:szCs w:val="21"/>
        </w:rPr>
        <w:fldChar w:fldCharType="begin"/>
      </w:r>
      <w:r>
        <w:rPr>
          <w:rFonts w:hAnsi="宋体"/>
          <w:snapToGrid w:val="0"/>
          <w:spacing w:val="-6"/>
          <w:kern w:val="21"/>
          <w:szCs w:val="21"/>
          <w:lang w:val="en-US"/>
        </w:rPr>
        <w:instrText xml:space="preserve"> = 7 \* GB3 \* MERGEFORMAT </w:instrText>
      </w:r>
      <w:r>
        <w:rPr>
          <w:rFonts w:hAnsi="宋体"/>
          <w:snapToGrid w:val="0"/>
          <w:spacing w:val="-6"/>
          <w:kern w:val="21"/>
          <w:szCs w:val="21"/>
        </w:rPr>
        <w:fldChar w:fldCharType="separate"/>
      </w:r>
      <w:r>
        <w:rPr>
          <w:rFonts w:hint="eastAsia" w:hAnsi="宋体"/>
          <w:szCs w:val="21"/>
          <w:lang w:val="en-US"/>
        </w:rPr>
        <w:t>⑦</w:t>
      </w:r>
      <w:r>
        <w:rPr>
          <w:rFonts w:hAnsi="宋体"/>
          <w:snapToGrid w:val="0"/>
          <w:spacing w:val="-6"/>
          <w:kern w:val="21"/>
          <w:szCs w:val="21"/>
        </w:rPr>
        <w:fldChar w:fldCharType="end"/>
      </w:r>
      <w:r>
        <w:rPr>
          <w:rFonts w:hAnsi="宋体"/>
          <w:snapToGrid w:val="0"/>
          <w:spacing w:val="-6"/>
          <w:kern w:val="21"/>
          <w:szCs w:val="21"/>
          <w:lang w:val="en-US"/>
        </w:rPr>
        <w:t>=</w:t>
      </w:r>
      <w:r>
        <w:rPr>
          <w:rFonts w:hAnsi="宋体"/>
          <w:snapToGrid w:val="0"/>
          <w:spacing w:val="-16"/>
          <w:kern w:val="21"/>
          <w:szCs w:val="21"/>
        </w:rPr>
        <w:fldChar w:fldCharType="begin"/>
      </w:r>
      <w:r>
        <w:rPr>
          <w:rFonts w:hAnsi="宋体"/>
          <w:snapToGrid w:val="0"/>
          <w:spacing w:val="-16"/>
          <w:kern w:val="21"/>
          <w:szCs w:val="21"/>
          <w:lang w:val="en-US"/>
        </w:rPr>
        <w:instrText xml:space="preserve"> = 6 \* GB3 \* MERGEFORMAT </w:instrText>
      </w:r>
      <w:r>
        <w:rPr>
          <w:rFonts w:hAnsi="宋体"/>
          <w:snapToGrid w:val="0"/>
          <w:spacing w:val="-16"/>
          <w:kern w:val="21"/>
          <w:szCs w:val="21"/>
        </w:rPr>
        <w:fldChar w:fldCharType="separate"/>
      </w:r>
      <w:r>
        <w:rPr>
          <w:rFonts w:hint="eastAsia" w:hAnsi="宋体"/>
          <w:szCs w:val="21"/>
          <w:lang w:val="en-US"/>
        </w:rPr>
        <w:t>⑥</w:t>
      </w:r>
      <w:r>
        <w:rPr>
          <w:rFonts w:hAnsi="宋体"/>
          <w:snapToGrid w:val="0"/>
          <w:spacing w:val="-16"/>
          <w:kern w:val="21"/>
          <w:szCs w:val="21"/>
        </w:rPr>
        <w:fldChar w:fldCharType="end"/>
      </w:r>
      <w:r>
        <w:rPr>
          <w:rFonts w:hAnsi="宋体"/>
          <w:snapToGrid w:val="0"/>
          <w:spacing w:val="-16"/>
          <w:kern w:val="21"/>
          <w:szCs w:val="21"/>
          <w:lang w:val="en-US"/>
        </w:rPr>
        <w:t>-</w:t>
      </w:r>
      <w:r>
        <w:rPr>
          <w:rFonts w:hAnsi="宋体"/>
          <w:snapToGrid w:val="0"/>
          <w:spacing w:val="-6"/>
          <w:kern w:val="21"/>
          <w:szCs w:val="21"/>
        </w:rPr>
        <w:fldChar w:fldCharType="begin"/>
      </w:r>
      <w:r>
        <w:rPr>
          <w:rFonts w:hAnsi="宋体"/>
          <w:snapToGrid w:val="0"/>
          <w:spacing w:val="-6"/>
          <w:kern w:val="21"/>
          <w:szCs w:val="21"/>
          <w:lang w:val="en-US"/>
        </w:rPr>
        <w:instrText xml:space="preserve"> = 1 \* GB3 \* MERGEFORMAT </w:instrText>
      </w:r>
      <w:r>
        <w:rPr>
          <w:rFonts w:hAnsi="宋体"/>
          <w:snapToGrid w:val="0"/>
          <w:spacing w:val="-6"/>
          <w:kern w:val="21"/>
          <w:szCs w:val="21"/>
        </w:rPr>
        <w:fldChar w:fldCharType="separate"/>
      </w:r>
      <w:r>
        <w:rPr>
          <w:rFonts w:hint="eastAsia" w:hAnsi="宋体"/>
          <w:szCs w:val="21"/>
          <w:lang w:val="en-US"/>
        </w:rPr>
        <w:t>①</w:t>
      </w:r>
      <w:r>
        <w:rPr>
          <w:rFonts w:hAnsi="宋体"/>
          <w:snapToGrid w:val="0"/>
          <w:spacing w:val="-6"/>
          <w:kern w:val="21"/>
          <w:szCs w:val="21"/>
        </w:rPr>
        <w:fldChar w:fldCharType="end"/>
      </w:r>
    </w:p>
    <w:p w14:paraId="09726A66">
      <w:pPr>
        <w:pStyle w:val="49"/>
        <w:spacing w:before="192" w:beforeLines="80" w:after="24"/>
        <w:jc w:val="left"/>
        <w:rPr>
          <w:lang w:val="en-US"/>
        </w:rPr>
      </w:pPr>
    </w:p>
    <w:sectPr>
      <w:footerReference r:id="rId7" w:type="default"/>
      <w:pgSz w:w="16838" w:h="11906" w:orient="landscape"/>
      <w:pgMar w:top="1531" w:right="1701" w:bottom="1531"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Mincho">
    <w:altName w:val="MS Mincho"/>
    <w:panose1 w:val="02020609040305080305"/>
    <w:charset w:val="80"/>
    <w:family w:val="roman"/>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TimesNewRomanPSMT">
    <w:altName w:val="MS Gothic"/>
    <w:panose1 w:val="00000000000000000000"/>
    <w:charset w:val="80"/>
    <w:family w:val="auto"/>
    <w:pitch w:val="default"/>
    <w:sig w:usb0="00000000" w:usb1="00000000" w:usb2="00000010" w:usb3="00000000" w:csb0="00060000" w:csb1="00000000"/>
  </w:font>
  <w:font w:name="Cambria Math">
    <w:panose1 w:val="02040503050406030204"/>
    <w:charset w:val="00"/>
    <w:family w:val="roman"/>
    <w:pitch w:val="default"/>
    <w:sig w:usb0="E00002FF" w:usb1="420024FF" w:usb2="00000000" w:usb3="00000000" w:csb0="2000019F" w:csb1="00000000"/>
  </w:font>
  <w:font w:name="Helvetica Neue">
    <w:altName w:val="Segoe UI"/>
    <w:panose1 w:val="00000000000000000000"/>
    <w:charset w:val="00"/>
    <w:family w:val="auto"/>
    <w:pitch w:val="default"/>
    <w:sig w:usb0="00000000" w:usb1="00000000" w:usb2="00000010" w:usb3="00000000" w:csb0="0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MS Mincho">
    <w:panose1 w:val="020206090402050803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37331">
    <w:pPr>
      <w:pStyle w:val="18"/>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3EA0A">
    <w:pPr>
      <w:pStyle w:val="18"/>
      <w:framePr w:wrap="around" w:vAnchor="text" w:hAnchor="margin" w:xAlign="center" w:y="1"/>
      <w:rPr>
        <w:rStyle w:val="34"/>
      </w:rPr>
    </w:pPr>
    <w:r>
      <w:fldChar w:fldCharType="begin"/>
    </w:r>
    <w:r>
      <w:rPr>
        <w:rStyle w:val="34"/>
      </w:rPr>
      <w:instrText xml:space="preserve">PAGE  </w:instrText>
    </w:r>
    <w:r>
      <w:fldChar w:fldCharType="end"/>
    </w:r>
  </w:p>
  <w:p w14:paraId="1923241C">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597B9">
    <w:pPr>
      <w:pStyle w:val="18"/>
      <w:framePr w:wrap="around" w:vAnchor="text" w:hAnchor="margin" w:xAlign="outside" w:y="1"/>
      <w:rPr>
        <w:rStyle w:val="34"/>
        <w:rFonts w:ascii="宋体" w:hAnsi="宋体"/>
        <w:sz w:val="28"/>
        <w:szCs w:val="28"/>
      </w:rPr>
    </w:pPr>
    <w:r>
      <w:rPr>
        <w:rStyle w:val="34"/>
        <w:rFonts w:hint="eastAsia" w:ascii="宋体" w:hAnsi="宋体"/>
        <w:sz w:val="28"/>
        <w:szCs w:val="28"/>
      </w:rPr>
      <w:t>—</w:t>
    </w:r>
    <w:r>
      <w:rPr>
        <w:rFonts w:ascii="宋体" w:hAnsi="宋体"/>
        <w:sz w:val="26"/>
        <w:szCs w:val="26"/>
      </w:rPr>
      <w:fldChar w:fldCharType="begin"/>
    </w:r>
    <w:r>
      <w:rPr>
        <w:rStyle w:val="34"/>
        <w:rFonts w:ascii="宋体" w:hAnsi="宋体"/>
        <w:sz w:val="26"/>
        <w:szCs w:val="26"/>
      </w:rPr>
      <w:instrText xml:space="preserve">PAGE  </w:instrText>
    </w:r>
    <w:r>
      <w:rPr>
        <w:rFonts w:ascii="宋体" w:hAnsi="宋体"/>
        <w:sz w:val="26"/>
        <w:szCs w:val="26"/>
      </w:rPr>
      <w:fldChar w:fldCharType="separate"/>
    </w:r>
    <w:r>
      <w:rPr>
        <w:rStyle w:val="34"/>
        <w:rFonts w:ascii="宋体" w:hAnsi="宋体"/>
        <w:sz w:val="26"/>
        <w:szCs w:val="26"/>
      </w:rPr>
      <w:t>1</w:t>
    </w:r>
    <w:r>
      <w:rPr>
        <w:rFonts w:ascii="宋体" w:hAnsi="宋体"/>
        <w:sz w:val="26"/>
        <w:szCs w:val="26"/>
      </w:rPr>
      <w:fldChar w:fldCharType="end"/>
    </w:r>
    <w:r>
      <w:rPr>
        <w:rStyle w:val="34"/>
        <w:rFonts w:hint="eastAsia" w:ascii="宋体" w:hAnsi="宋体"/>
        <w:sz w:val="28"/>
        <w:szCs w:val="28"/>
      </w:rPr>
      <w:t>—</w:t>
    </w:r>
  </w:p>
  <w:p w14:paraId="4784D0DC">
    <w:pPr>
      <w:pStyle w:val="18"/>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599E8">
    <w:pPr>
      <w:pStyle w:val="18"/>
      <w:framePr w:wrap="around" w:vAnchor="text" w:hAnchor="margin" w:xAlign="outside" w:y="1"/>
      <w:rPr>
        <w:rStyle w:val="34"/>
        <w:rFonts w:ascii="宋体" w:hAnsi="宋体"/>
        <w:sz w:val="28"/>
        <w:szCs w:val="28"/>
        <w:lang w:val="en-US"/>
      </w:rPr>
    </w:pPr>
    <w:r>
      <w:rPr>
        <w:rStyle w:val="34"/>
        <w:rFonts w:hint="eastAsia" w:ascii="宋体" w:hAnsi="宋体"/>
        <w:sz w:val="28"/>
        <w:szCs w:val="28"/>
      </w:rPr>
      <w:t>—</w:t>
    </w:r>
    <w:r>
      <w:rPr>
        <w:rStyle w:val="34"/>
        <w:rFonts w:hint="eastAsia" w:ascii="宋体" w:hAnsi="宋体"/>
        <w:sz w:val="20"/>
      </w:rPr>
      <w:t xml:space="preserve">  </w:t>
    </w:r>
    <w:r>
      <w:rPr>
        <w:rStyle w:val="34"/>
        <w:rFonts w:ascii="宋体" w:hAnsi="宋体"/>
        <w:sz w:val="26"/>
        <w:szCs w:val="26"/>
      </w:rPr>
      <w:fldChar w:fldCharType="begin"/>
    </w:r>
    <w:r>
      <w:rPr>
        <w:rStyle w:val="34"/>
        <w:rFonts w:ascii="宋体" w:hAnsi="宋体"/>
        <w:sz w:val="26"/>
        <w:szCs w:val="26"/>
      </w:rPr>
      <w:instrText xml:space="preserve">PAGE  </w:instrText>
    </w:r>
    <w:r>
      <w:rPr>
        <w:rStyle w:val="34"/>
        <w:rFonts w:ascii="宋体" w:hAnsi="宋体"/>
        <w:sz w:val="26"/>
        <w:szCs w:val="26"/>
      </w:rPr>
      <w:fldChar w:fldCharType="separate"/>
    </w:r>
    <w:r>
      <w:rPr>
        <w:rStyle w:val="34"/>
        <w:rFonts w:ascii="宋体" w:hAnsi="宋体"/>
        <w:sz w:val="26"/>
        <w:szCs w:val="26"/>
      </w:rPr>
      <w:t>33</w:t>
    </w:r>
    <w:r>
      <w:rPr>
        <w:rStyle w:val="34"/>
        <w:rFonts w:ascii="宋体" w:hAnsi="宋体"/>
        <w:sz w:val="26"/>
        <w:szCs w:val="26"/>
      </w:rPr>
      <w:fldChar w:fldCharType="end"/>
    </w:r>
    <w:r>
      <w:rPr>
        <w:rStyle w:val="34"/>
        <w:rFonts w:hint="eastAsia" w:ascii="宋体" w:hAnsi="宋体"/>
        <w:sz w:val="20"/>
      </w:rPr>
      <w:t xml:space="preserve">  </w:t>
    </w:r>
    <w:r>
      <w:rPr>
        <w:rStyle w:val="34"/>
        <w:rFonts w:hint="eastAsia" w:ascii="宋体" w:hAnsi="宋体"/>
        <w:sz w:val="28"/>
        <w:szCs w:val="28"/>
      </w:rPr>
      <w:t>—</w:t>
    </w:r>
  </w:p>
  <w:p w14:paraId="7E0F8589">
    <w:pPr>
      <w:pStyle w:val="18"/>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078E7">
    <w:pPr>
      <w:pStyle w:val="18"/>
      <w:framePr w:wrap="around" w:vAnchor="text" w:hAnchor="margin" w:xAlign="outside" w:y="1"/>
      <w:rPr>
        <w:rStyle w:val="34"/>
        <w:rFonts w:ascii="宋体" w:hAnsi="宋体"/>
        <w:sz w:val="28"/>
        <w:szCs w:val="28"/>
      </w:rPr>
    </w:pPr>
    <w:r>
      <w:rPr>
        <w:rStyle w:val="34"/>
        <w:rFonts w:hint="eastAsia" w:ascii="宋体" w:hAnsi="宋体"/>
        <w:sz w:val="28"/>
        <w:szCs w:val="28"/>
      </w:rPr>
      <w:t>—</w:t>
    </w:r>
    <w:r>
      <w:rPr>
        <w:rStyle w:val="34"/>
        <w:rFonts w:hint="eastAsia" w:ascii="宋体" w:hAnsi="宋体"/>
        <w:sz w:val="20"/>
      </w:rPr>
      <w:t xml:space="preserve">  </w:t>
    </w:r>
    <w:r>
      <w:rPr>
        <w:rStyle w:val="34"/>
        <w:rFonts w:ascii="宋体" w:hAnsi="宋体"/>
        <w:sz w:val="26"/>
        <w:szCs w:val="26"/>
      </w:rPr>
      <w:fldChar w:fldCharType="begin"/>
    </w:r>
    <w:r>
      <w:rPr>
        <w:rStyle w:val="34"/>
        <w:rFonts w:ascii="宋体" w:hAnsi="宋体"/>
        <w:sz w:val="26"/>
        <w:szCs w:val="26"/>
      </w:rPr>
      <w:instrText xml:space="preserve">PAGE  </w:instrText>
    </w:r>
    <w:r>
      <w:rPr>
        <w:rStyle w:val="34"/>
        <w:rFonts w:ascii="宋体" w:hAnsi="宋体"/>
        <w:sz w:val="26"/>
        <w:szCs w:val="26"/>
      </w:rPr>
      <w:fldChar w:fldCharType="separate"/>
    </w:r>
    <w:r>
      <w:rPr>
        <w:rStyle w:val="34"/>
        <w:rFonts w:ascii="宋体" w:hAnsi="宋体"/>
        <w:sz w:val="26"/>
        <w:szCs w:val="26"/>
      </w:rPr>
      <w:t>69</w:t>
    </w:r>
    <w:r>
      <w:rPr>
        <w:rStyle w:val="34"/>
        <w:rFonts w:ascii="宋体" w:hAnsi="宋体"/>
        <w:sz w:val="26"/>
        <w:szCs w:val="26"/>
      </w:rPr>
      <w:fldChar w:fldCharType="end"/>
    </w:r>
    <w:r>
      <w:rPr>
        <w:rStyle w:val="34"/>
        <w:rFonts w:hint="eastAsia" w:ascii="宋体" w:hAnsi="宋体"/>
        <w:sz w:val="20"/>
      </w:rPr>
      <w:t xml:space="preserve">  </w:t>
    </w:r>
    <w:r>
      <w:rPr>
        <w:rStyle w:val="34"/>
        <w:rFonts w:hint="eastAsia" w:ascii="宋体" w:hAnsi="宋体"/>
        <w:sz w:val="28"/>
        <w:szCs w:val="28"/>
      </w:rPr>
      <w:t>—</w:t>
    </w:r>
  </w:p>
  <w:p w14:paraId="69A69B8E">
    <w:pPr>
      <w:pStyle w:val="18"/>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58693"/>
    <w:multiLevelType w:val="singleLevel"/>
    <w:tmpl w:val="9AC5869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MWViYzFjZTdhMzgwMjZjZTQ3NTRmMzNhOTBjMmUifQ=="/>
    <w:docVar w:name="KSO_WPS_MARK_KEY" w:val="0c0fd705-78ca-4245-b77b-1898e9f74ef6"/>
  </w:docVars>
  <w:rsids>
    <w:rsidRoot w:val="00A14947"/>
    <w:rsid w:val="000007E8"/>
    <w:rsid w:val="00000E69"/>
    <w:rsid w:val="0000173F"/>
    <w:rsid w:val="000027BF"/>
    <w:rsid w:val="00002FEF"/>
    <w:rsid w:val="000039C9"/>
    <w:rsid w:val="00003FE4"/>
    <w:rsid w:val="000060B3"/>
    <w:rsid w:val="00006DD8"/>
    <w:rsid w:val="000105B5"/>
    <w:rsid w:val="00010C32"/>
    <w:rsid w:val="00011601"/>
    <w:rsid w:val="0001162D"/>
    <w:rsid w:val="00012AA3"/>
    <w:rsid w:val="00012BB5"/>
    <w:rsid w:val="00013FAB"/>
    <w:rsid w:val="00015226"/>
    <w:rsid w:val="00015314"/>
    <w:rsid w:val="000202E0"/>
    <w:rsid w:val="000202F4"/>
    <w:rsid w:val="0002118F"/>
    <w:rsid w:val="00022C26"/>
    <w:rsid w:val="00022F7E"/>
    <w:rsid w:val="000230B7"/>
    <w:rsid w:val="00031E4F"/>
    <w:rsid w:val="000333E3"/>
    <w:rsid w:val="00033FEF"/>
    <w:rsid w:val="00034287"/>
    <w:rsid w:val="000347BE"/>
    <w:rsid w:val="00035C7E"/>
    <w:rsid w:val="00036956"/>
    <w:rsid w:val="00036F7E"/>
    <w:rsid w:val="000401EC"/>
    <w:rsid w:val="00041A4B"/>
    <w:rsid w:val="0004285A"/>
    <w:rsid w:val="00042BF0"/>
    <w:rsid w:val="000435A8"/>
    <w:rsid w:val="0004364B"/>
    <w:rsid w:val="0004651A"/>
    <w:rsid w:val="0004654D"/>
    <w:rsid w:val="0004785E"/>
    <w:rsid w:val="00050062"/>
    <w:rsid w:val="00050097"/>
    <w:rsid w:val="0005108A"/>
    <w:rsid w:val="000516A5"/>
    <w:rsid w:val="00052C8F"/>
    <w:rsid w:val="0005500D"/>
    <w:rsid w:val="000560A5"/>
    <w:rsid w:val="00056117"/>
    <w:rsid w:val="0005699D"/>
    <w:rsid w:val="0006053E"/>
    <w:rsid w:val="00061778"/>
    <w:rsid w:val="000617A7"/>
    <w:rsid w:val="00061B1F"/>
    <w:rsid w:val="000620FE"/>
    <w:rsid w:val="000625C9"/>
    <w:rsid w:val="00062AF4"/>
    <w:rsid w:val="00063473"/>
    <w:rsid w:val="00063562"/>
    <w:rsid w:val="000639D6"/>
    <w:rsid w:val="00065BFD"/>
    <w:rsid w:val="00070815"/>
    <w:rsid w:val="00073121"/>
    <w:rsid w:val="000733C4"/>
    <w:rsid w:val="000743AE"/>
    <w:rsid w:val="00074783"/>
    <w:rsid w:val="00074F4A"/>
    <w:rsid w:val="0007734C"/>
    <w:rsid w:val="00077ECD"/>
    <w:rsid w:val="0008066A"/>
    <w:rsid w:val="0008070B"/>
    <w:rsid w:val="000810AC"/>
    <w:rsid w:val="000814F7"/>
    <w:rsid w:val="00081572"/>
    <w:rsid w:val="00081A02"/>
    <w:rsid w:val="00082231"/>
    <w:rsid w:val="00082DB7"/>
    <w:rsid w:val="000843D9"/>
    <w:rsid w:val="0008449B"/>
    <w:rsid w:val="00085D6C"/>
    <w:rsid w:val="00090E03"/>
    <w:rsid w:val="0009114E"/>
    <w:rsid w:val="00092346"/>
    <w:rsid w:val="00092789"/>
    <w:rsid w:val="00092D38"/>
    <w:rsid w:val="00093269"/>
    <w:rsid w:val="00093419"/>
    <w:rsid w:val="0009377B"/>
    <w:rsid w:val="000977FC"/>
    <w:rsid w:val="00097D0C"/>
    <w:rsid w:val="000A0AD1"/>
    <w:rsid w:val="000A1C1E"/>
    <w:rsid w:val="000A20C9"/>
    <w:rsid w:val="000A2FDD"/>
    <w:rsid w:val="000A3932"/>
    <w:rsid w:val="000A3EEE"/>
    <w:rsid w:val="000A455F"/>
    <w:rsid w:val="000A45E2"/>
    <w:rsid w:val="000A49B2"/>
    <w:rsid w:val="000A4AEE"/>
    <w:rsid w:val="000A5AC4"/>
    <w:rsid w:val="000A6288"/>
    <w:rsid w:val="000B058F"/>
    <w:rsid w:val="000B0900"/>
    <w:rsid w:val="000B13BF"/>
    <w:rsid w:val="000B24ED"/>
    <w:rsid w:val="000B2D23"/>
    <w:rsid w:val="000B352A"/>
    <w:rsid w:val="000B4467"/>
    <w:rsid w:val="000B478A"/>
    <w:rsid w:val="000B4DB9"/>
    <w:rsid w:val="000B52BD"/>
    <w:rsid w:val="000B5582"/>
    <w:rsid w:val="000B58EE"/>
    <w:rsid w:val="000B6B5C"/>
    <w:rsid w:val="000B7EDF"/>
    <w:rsid w:val="000C0430"/>
    <w:rsid w:val="000C07D0"/>
    <w:rsid w:val="000C09AC"/>
    <w:rsid w:val="000C126F"/>
    <w:rsid w:val="000C14C8"/>
    <w:rsid w:val="000C177B"/>
    <w:rsid w:val="000C17BE"/>
    <w:rsid w:val="000C39E2"/>
    <w:rsid w:val="000C47E0"/>
    <w:rsid w:val="000C50FF"/>
    <w:rsid w:val="000C5A96"/>
    <w:rsid w:val="000C5CB7"/>
    <w:rsid w:val="000C5D6D"/>
    <w:rsid w:val="000C651B"/>
    <w:rsid w:val="000C6B5A"/>
    <w:rsid w:val="000C767F"/>
    <w:rsid w:val="000D104E"/>
    <w:rsid w:val="000D18AA"/>
    <w:rsid w:val="000D19F6"/>
    <w:rsid w:val="000D1FBA"/>
    <w:rsid w:val="000D36EE"/>
    <w:rsid w:val="000D4A45"/>
    <w:rsid w:val="000D55D3"/>
    <w:rsid w:val="000D5A44"/>
    <w:rsid w:val="000D5F73"/>
    <w:rsid w:val="000D62EA"/>
    <w:rsid w:val="000D6A35"/>
    <w:rsid w:val="000D723D"/>
    <w:rsid w:val="000D72C3"/>
    <w:rsid w:val="000D77A4"/>
    <w:rsid w:val="000E090D"/>
    <w:rsid w:val="000E0F37"/>
    <w:rsid w:val="000E2447"/>
    <w:rsid w:val="000E2A66"/>
    <w:rsid w:val="000E3ED2"/>
    <w:rsid w:val="000E6BF5"/>
    <w:rsid w:val="000F0C5F"/>
    <w:rsid w:val="000F2F0E"/>
    <w:rsid w:val="000F6D1E"/>
    <w:rsid w:val="00101289"/>
    <w:rsid w:val="0010141F"/>
    <w:rsid w:val="00103333"/>
    <w:rsid w:val="0010458F"/>
    <w:rsid w:val="00105EE3"/>
    <w:rsid w:val="00106858"/>
    <w:rsid w:val="001110D2"/>
    <w:rsid w:val="001118AD"/>
    <w:rsid w:val="00111B80"/>
    <w:rsid w:val="00111BCF"/>
    <w:rsid w:val="00112692"/>
    <w:rsid w:val="00112988"/>
    <w:rsid w:val="00112D83"/>
    <w:rsid w:val="00113C9B"/>
    <w:rsid w:val="00114B4F"/>
    <w:rsid w:val="0011556A"/>
    <w:rsid w:val="001164F0"/>
    <w:rsid w:val="001166B8"/>
    <w:rsid w:val="00116929"/>
    <w:rsid w:val="00117625"/>
    <w:rsid w:val="00117C5F"/>
    <w:rsid w:val="00117F86"/>
    <w:rsid w:val="00120273"/>
    <w:rsid w:val="00120832"/>
    <w:rsid w:val="00120943"/>
    <w:rsid w:val="00123452"/>
    <w:rsid w:val="001253FD"/>
    <w:rsid w:val="00125C2F"/>
    <w:rsid w:val="00127473"/>
    <w:rsid w:val="0012798A"/>
    <w:rsid w:val="00130EDC"/>
    <w:rsid w:val="00131A50"/>
    <w:rsid w:val="00131CF2"/>
    <w:rsid w:val="00131D69"/>
    <w:rsid w:val="00131F42"/>
    <w:rsid w:val="00132B4B"/>
    <w:rsid w:val="001357F1"/>
    <w:rsid w:val="001365BE"/>
    <w:rsid w:val="00136A76"/>
    <w:rsid w:val="00137868"/>
    <w:rsid w:val="00137A70"/>
    <w:rsid w:val="00137BF2"/>
    <w:rsid w:val="00137D17"/>
    <w:rsid w:val="00140FA8"/>
    <w:rsid w:val="001418C2"/>
    <w:rsid w:val="00142102"/>
    <w:rsid w:val="00142F0F"/>
    <w:rsid w:val="00142FEB"/>
    <w:rsid w:val="00143A2D"/>
    <w:rsid w:val="0014444C"/>
    <w:rsid w:val="00145464"/>
    <w:rsid w:val="00145A41"/>
    <w:rsid w:val="00146BBC"/>
    <w:rsid w:val="00147C45"/>
    <w:rsid w:val="00150537"/>
    <w:rsid w:val="00151358"/>
    <w:rsid w:val="00151675"/>
    <w:rsid w:val="00151C4F"/>
    <w:rsid w:val="00151D6A"/>
    <w:rsid w:val="0015328A"/>
    <w:rsid w:val="00153978"/>
    <w:rsid w:val="00153CAB"/>
    <w:rsid w:val="00154465"/>
    <w:rsid w:val="00154CD0"/>
    <w:rsid w:val="00155DAF"/>
    <w:rsid w:val="00157435"/>
    <w:rsid w:val="00160686"/>
    <w:rsid w:val="00161224"/>
    <w:rsid w:val="00163F27"/>
    <w:rsid w:val="00164F99"/>
    <w:rsid w:val="00165DFC"/>
    <w:rsid w:val="001666D9"/>
    <w:rsid w:val="00166EFB"/>
    <w:rsid w:val="001711EA"/>
    <w:rsid w:val="00172243"/>
    <w:rsid w:val="001724BE"/>
    <w:rsid w:val="0017504D"/>
    <w:rsid w:val="00175AA2"/>
    <w:rsid w:val="00175B39"/>
    <w:rsid w:val="0017671A"/>
    <w:rsid w:val="00177422"/>
    <w:rsid w:val="00180996"/>
    <w:rsid w:val="00182DEA"/>
    <w:rsid w:val="00183283"/>
    <w:rsid w:val="00183AE6"/>
    <w:rsid w:val="00184590"/>
    <w:rsid w:val="00184EC8"/>
    <w:rsid w:val="00185A0D"/>
    <w:rsid w:val="00186E6C"/>
    <w:rsid w:val="001870D1"/>
    <w:rsid w:val="0018781E"/>
    <w:rsid w:val="00187D86"/>
    <w:rsid w:val="0019048A"/>
    <w:rsid w:val="001905AB"/>
    <w:rsid w:val="00190D61"/>
    <w:rsid w:val="0019262D"/>
    <w:rsid w:val="001932D5"/>
    <w:rsid w:val="00194BE6"/>
    <w:rsid w:val="0019526D"/>
    <w:rsid w:val="00196857"/>
    <w:rsid w:val="001A0DF4"/>
    <w:rsid w:val="001A1B35"/>
    <w:rsid w:val="001A1CD5"/>
    <w:rsid w:val="001A1D6B"/>
    <w:rsid w:val="001A1E58"/>
    <w:rsid w:val="001A25D4"/>
    <w:rsid w:val="001A3EC2"/>
    <w:rsid w:val="001A3F4D"/>
    <w:rsid w:val="001A48A2"/>
    <w:rsid w:val="001A4CC3"/>
    <w:rsid w:val="001A4CD5"/>
    <w:rsid w:val="001A58E3"/>
    <w:rsid w:val="001A6626"/>
    <w:rsid w:val="001A6F61"/>
    <w:rsid w:val="001B0681"/>
    <w:rsid w:val="001B09EA"/>
    <w:rsid w:val="001B2F27"/>
    <w:rsid w:val="001B5932"/>
    <w:rsid w:val="001B703D"/>
    <w:rsid w:val="001B72B8"/>
    <w:rsid w:val="001B7A4E"/>
    <w:rsid w:val="001C0716"/>
    <w:rsid w:val="001C072F"/>
    <w:rsid w:val="001C09F3"/>
    <w:rsid w:val="001C0D3A"/>
    <w:rsid w:val="001C27C5"/>
    <w:rsid w:val="001C68F8"/>
    <w:rsid w:val="001C69B3"/>
    <w:rsid w:val="001C7ABD"/>
    <w:rsid w:val="001D1EA1"/>
    <w:rsid w:val="001D27C0"/>
    <w:rsid w:val="001D3A95"/>
    <w:rsid w:val="001D53A6"/>
    <w:rsid w:val="001D5595"/>
    <w:rsid w:val="001D61A4"/>
    <w:rsid w:val="001D7588"/>
    <w:rsid w:val="001D7874"/>
    <w:rsid w:val="001D7F22"/>
    <w:rsid w:val="001E147B"/>
    <w:rsid w:val="001E1520"/>
    <w:rsid w:val="001E3088"/>
    <w:rsid w:val="001E4F2E"/>
    <w:rsid w:val="001E5A33"/>
    <w:rsid w:val="001E7540"/>
    <w:rsid w:val="001F0F17"/>
    <w:rsid w:val="001F0F48"/>
    <w:rsid w:val="001F1F0B"/>
    <w:rsid w:val="001F3347"/>
    <w:rsid w:val="001F4686"/>
    <w:rsid w:val="001F542A"/>
    <w:rsid w:val="001F5BC1"/>
    <w:rsid w:val="001F69E4"/>
    <w:rsid w:val="001F7A3C"/>
    <w:rsid w:val="001F7B4C"/>
    <w:rsid w:val="002003DC"/>
    <w:rsid w:val="00200403"/>
    <w:rsid w:val="00200957"/>
    <w:rsid w:val="002014B5"/>
    <w:rsid w:val="00201A48"/>
    <w:rsid w:val="002034C6"/>
    <w:rsid w:val="00203D73"/>
    <w:rsid w:val="002043A9"/>
    <w:rsid w:val="00204547"/>
    <w:rsid w:val="002064EC"/>
    <w:rsid w:val="00206A3B"/>
    <w:rsid w:val="00206DC8"/>
    <w:rsid w:val="00210034"/>
    <w:rsid w:val="002108BE"/>
    <w:rsid w:val="002125B4"/>
    <w:rsid w:val="002128E0"/>
    <w:rsid w:val="002130D8"/>
    <w:rsid w:val="00214334"/>
    <w:rsid w:val="002143C0"/>
    <w:rsid w:val="002152D2"/>
    <w:rsid w:val="002155B8"/>
    <w:rsid w:val="002156ED"/>
    <w:rsid w:val="002162CA"/>
    <w:rsid w:val="002162D0"/>
    <w:rsid w:val="00217799"/>
    <w:rsid w:val="00217B52"/>
    <w:rsid w:val="00217BE2"/>
    <w:rsid w:val="00220FF3"/>
    <w:rsid w:val="00224839"/>
    <w:rsid w:val="002249B2"/>
    <w:rsid w:val="00224FF3"/>
    <w:rsid w:val="00226574"/>
    <w:rsid w:val="0022766B"/>
    <w:rsid w:val="002278EC"/>
    <w:rsid w:val="00230D1C"/>
    <w:rsid w:val="00231803"/>
    <w:rsid w:val="00231C22"/>
    <w:rsid w:val="0023280E"/>
    <w:rsid w:val="00232FEC"/>
    <w:rsid w:val="0023331C"/>
    <w:rsid w:val="0023343B"/>
    <w:rsid w:val="00234315"/>
    <w:rsid w:val="0023452D"/>
    <w:rsid w:val="00235971"/>
    <w:rsid w:val="00235C17"/>
    <w:rsid w:val="00237360"/>
    <w:rsid w:val="002377D1"/>
    <w:rsid w:val="00237C8F"/>
    <w:rsid w:val="0024077C"/>
    <w:rsid w:val="00242DE3"/>
    <w:rsid w:val="00243B8C"/>
    <w:rsid w:val="00246544"/>
    <w:rsid w:val="0024797E"/>
    <w:rsid w:val="00247BA6"/>
    <w:rsid w:val="00247C12"/>
    <w:rsid w:val="0025001A"/>
    <w:rsid w:val="00250434"/>
    <w:rsid w:val="002506BC"/>
    <w:rsid w:val="00250B9D"/>
    <w:rsid w:val="00250CB1"/>
    <w:rsid w:val="00252ADF"/>
    <w:rsid w:val="002532D6"/>
    <w:rsid w:val="0025397C"/>
    <w:rsid w:val="00253CC8"/>
    <w:rsid w:val="00254201"/>
    <w:rsid w:val="002542E8"/>
    <w:rsid w:val="00254345"/>
    <w:rsid w:val="002564EF"/>
    <w:rsid w:val="00256E31"/>
    <w:rsid w:val="002609A2"/>
    <w:rsid w:val="00263439"/>
    <w:rsid w:val="00263483"/>
    <w:rsid w:val="00263FD9"/>
    <w:rsid w:val="002642AC"/>
    <w:rsid w:val="00264557"/>
    <w:rsid w:val="002650B8"/>
    <w:rsid w:val="0026583D"/>
    <w:rsid w:val="00265A88"/>
    <w:rsid w:val="00266836"/>
    <w:rsid w:val="002668B1"/>
    <w:rsid w:val="002674E8"/>
    <w:rsid w:val="002677B4"/>
    <w:rsid w:val="00267A28"/>
    <w:rsid w:val="002702C2"/>
    <w:rsid w:val="002702C9"/>
    <w:rsid w:val="00270E1F"/>
    <w:rsid w:val="002714F9"/>
    <w:rsid w:val="00272700"/>
    <w:rsid w:val="0027357F"/>
    <w:rsid w:val="002741D9"/>
    <w:rsid w:val="00274F18"/>
    <w:rsid w:val="002756EB"/>
    <w:rsid w:val="00276199"/>
    <w:rsid w:val="00276C9E"/>
    <w:rsid w:val="00276E91"/>
    <w:rsid w:val="00277C43"/>
    <w:rsid w:val="002802B1"/>
    <w:rsid w:val="002805AB"/>
    <w:rsid w:val="002818A2"/>
    <w:rsid w:val="00281958"/>
    <w:rsid w:val="0028204E"/>
    <w:rsid w:val="00283509"/>
    <w:rsid w:val="00284204"/>
    <w:rsid w:val="00287B0F"/>
    <w:rsid w:val="00290337"/>
    <w:rsid w:val="00291773"/>
    <w:rsid w:val="00292EAF"/>
    <w:rsid w:val="0029445D"/>
    <w:rsid w:val="002946D4"/>
    <w:rsid w:val="00294AD7"/>
    <w:rsid w:val="00295085"/>
    <w:rsid w:val="00296CF2"/>
    <w:rsid w:val="002A168C"/>
    <w:rsid w:val="002A24E8"/>
    <w:rsid w:val="002A349F"/>
    <w:rsid w:val="002A357F"/>
    <w:rsid w:val="002A3DC7"/>
    <w:rsid w:val="002A4583"/>
    <w:rsid w:val="002A6A08"/>
    <w:rsid w:val="002A7582"/>
    <w:rsid w:val="002A7B02"/>
    <w:rsid w:val="002A7C0C"/>
    <w:rsid w:val="002B06C9"/>
    <w:rsid w:val="002B0C39"/>
    <w:rsid w:val="002B13F0"/>
    <w:rsid w:val="002B167C"/>
    <w:rsid w:val="002B1F09"/>
    <w:rsid w:val="002B3B0D"/>
    <w:rsid w:val="002B3CE1"/>
    <w:rsid w:val="002B3EDD"/>
    <w:rsid w:val="002B49E2"/>
    <w:rsid w:val="002B7B00"/>
    <w:rsid w:val="002B7C44"/>
    <w:rsid w:val="002B7D66"/>
    <w:rsid w:val="002C09C8"/>
    <w:rsid w:val="002C2B17"/>
    <w:rsid w:val="002C43A9"/>
    <w:rsid w:val="002C49A2"/>
    <w:rsid w:val="002C5831"/>
    <w:rsid w:val="002C5AC5"/>
    <w:rsid w:val="002C5EBE"/>
    <w:rsid w:val="002C5FC7"/>
    <w:rsid w:val="002C77FC"/>
    <w:rsid w:val="002C781B"/>
    <w:rsid w:val="002D0677"/>
    <w:rsid w:val="002D0B24"/>
    <w:rsid w:val="002D0D07"/>
    <w:rsid w:val="002D0EE1"/>
    <w:rsid w:val="002D12DE"/>
    <w:rsid w:val="002D1DFC"/>
    <w:rsid w:val="002D21AC"/>
    <w:rsid w:val="002D2E9C"/>
    <w:rsid w:val="002D37A0"/>
    <w:rsid w:val="002D3DD0"/>
    <w:rsid w:val="002D546F"/>
    <w:rsid w:val="002D5D1C"/>
    <w:rsid w:val="002D61F2"/>
    <w:rsid w:val="002D70C9"/>
    <w:rsid w:val="002D7EE0"/>
    <w:rsid w:val="002D7F32"/>
    <w:rsid w:val="002E1600"/>
    <w:rsid w:val="002E1711"/>
    <w:rsid w:val="002E1F3A"/>
    <w:rsid w:val="002E28E9"/>
    <w:rsid w:val="002E298A"/>
    <w:rsid w:val="002E512F"/>
    <w:rsid w:val="002E544F"/>
    <w:rsid w:val="002E56CD"/>
    <w:rsid w:val="002E5FC3"/>
    <w:rsid w:val="002E75D1"/>
    <w:rsid w:val="002E7FBD"/>
    <w:rsid w:val="002F095E"/>
    <w:rsid w:val="002F1545"/>
    <w:rsid w:val="002F1A4C"/>
    <w:rsid w:val="002F1A6A"/>
    <w:rsid w:val="002F2667"/>
    <w:rsid w:val="002F40F9"/>
    <w:rsid w:val="002F44B4"/>
    <w:rsid w:val="002F466D"/>
    <w:rsid w:val="002F4AAE"/>
    <w:rsid w:val="002F55BF"/>
    <w:rsid w:val="002F611B"/>
    <w:rsid w:val="00300A06"/>
    <w:rsid w:val="00301978"/>
    <w:rsid w:val="003025DC"/>
    <w:rsid w:val="0030332C"/>
    <w:rsid w:val="003051C2"/>
    <w:rsid w:val="0030546E"/>
    <w:rsid w:val="00305FD2"/>
    <w:rsid w:val="0030650F"/>
    <w:rsid w:val="00306758"/>
    <w:rsid w:val="0031045F"/>
    <w:rsid w:val="00312296"/>
    <w:rsid w:val="003136E1"/>
    <w:rsid w:val="00314F0E"/>
    <w:rsid w:val="003153CE"/>
    <w:rsid w:val="00315575"/>
    <w:rsid w:val="00316373"/>
    <w:rsid w:val="00316846"/>
    <w:rsid w:val="00316ACB"/>
    <w:rsid w:val="00317287"/>
    <w:rsid w:val="00317F53"/>
    <w:rsid w:val="00320A2C"/>
    <w:rsid w:val="00320BF7"/>
    <w:rsid w:val="00321513"/>
    <w:rsid w:val="00321D8E"/>
    <w:rsid w:val="0032212D"/>
    <w:rsid w:val="0032312A"/>
    <w:rsid w:val="003254F3"/>
    <w:rsid w:val="00325928"/>
    <w:rsid w:val="003273B9"/>
    <w:rsid w:val="00330E27"/>
    <w:rsid w:val="003310B2"/>
    <w:rsid w:val="00331608"/>
    <w:rsid w:val="0033217A"/>
    <w:rsid w:val="00332863"/>
    <w:rsid w:val="00333F00"/>
    <w:rsid w:val="003348A3"/>
    <w:rsid w:val="00335D23"/>
    <w:rsid w:val="00336113"/>
    <w:rsid w:val="00336622"/>
    <w:rsid w:val="0033684D"/>
    <w:rsid w:val="003372A7"/>
    <w:rsid w:val="003374DA"/>
    <w:rsid w:val="003377B1"/>
    <w:rsid w:val="00337B42"/>
    <w:rsid w:val="003409BE"/>
    <w:rsid w:val="003410AA"/>
    <w:rsid w:val="003417F9"/>
    <w:rsid w:val="00341B42"/>
    <w:rsid w:val="00341ECB"/>
    <w:rsid w:val="003428FF"/>
    <w:rsid w:val="0034348F"/>
    <w:rsid w:val="00344BBF"/>
    <w:rsid w:val="00345EAE"/>
    <w:rsid w:val="00346ADC"/>
    <w:rsid w:val="00347470"/>
    <w:rsid w:val="0035068A"/>
    <w:rsid w:val="0035279F"/>
    <w:rsid w:val="003529B4"/>
    <w:rsid w:val="00353C53"/>
    <w:rsid w:val="00354649"/>
    <w:rsid w:val="003555B1"/>
    <w:rsid w:val="00356653"/>
    <w:rsid w:val="00356E1A"/>
    <w:rsid w:val="0035743F"/>
    <w:rsid w:val="00357BE2"/>
    <w:rsid w:val="00360806"/>
    <w:rsid w:val="00360DFD"/>
    <w:rsid w:val="0036170C"/>
    <w:rsid w:val="00362A47"/>
    <w:rsid w:val="00364355"/>
    <w:rsid w:val="003655C8"/>
    <w:rsid w:val="00365CFD"/>
    <w:rsid w:val="0036666E"/>
    <w:rsid w:val="00366E0F"/>
    <w:rsid w:val="00367162"/>
    <w:rsid w:val="00367BC1"/>
    <w:rsid w:val="00370B46"/>
    <w:rsid w:val="0037309B"/>
    <w:rsid w:val="003730D5"/>
    <w:rsid w:val="003736B1"/>
    <w:rsid w:val="0037379E"/>
    <w:rsid w:val="00375316"/>
    <w:rsid w:val="00375B91"/>
    <w:rsid w:val="00381083"/>
    <w:rsid w:val="0038127E"/>
    <w:rsid w:val="00381A72"/>
    <w:rsid w:val="00381B83"/>
    <w:rsid w:val="00383B15"/>
    <w:rsid w:val="00384676"/>
    <w:rsid w:val="00385476"/>
    <w:rsid w:val="00385975"/>
    <w:rsid w:val="003869E9"/>
    <w:rsid w:val="00386C46"/>
    <w:rsid w:val="00387C67"/>
    <w:rsid w:val="00390857"/>
    <w:rsid w:val="00391AB9"/>
    <w:rsid w:val="00392C03"/>
    <w:rsid w:val="00393229"/>
    <w:rsid w:val="00393324"/>
    <w:rsid w:val="00393E3D"/>
    <w:rsid w:val="00395111"/>
    <w:rsid w:val="0039586F"/>
    <w:rsid w:val="00397DE8"/>
    <w:rsid w:val="003A0946"/>
    <w:rsid w:val="003A1485"/>
    <w:rsid w:val="003A1950"/>
    <w:rsid w:val="003A3158"/>
    <w:rsid w:val="003A333C"/>
    <w:rsid w:val="003A4BF3"/>
    <w:rsid w:val="003A744C"/>
    <w:rsid w:val="003A7FCF"/>
    <w:rsid w:val="003B271B"/>
    <w:rsid w:val="003B2AEE"/>
    <w:rsid w:val="003B420D"/>
    <w:rsid w:val="003B48F6"/>
    <w:rsid w:val="003B5CCD"/>
    <w:rsid w:val="003B5D2B"/>
    <w:rsid w:val="003B6B21"/>
    <w:rsid w:val="003B717F"/>
    <w:rsid w:val="003B7830"/>
    <w:rsid w:val="003B78B8"/>
    <w:rsid w:val="003C0036"/>
    <w:rsid w:val="003C1E92"/>
    <w:rsid w:val="003C3DD7"/>
    <w:rsid w:val="003C45D3"/>
    <w:rsid w:val="003C4B4F"/>
    <w:rsid w:val="003C5D29"/>
    <w:rsid w:val="003C6C16"/>
    <w:rsid w:val="003C7489"/>
    <w:rsid w:val="003D1277"/>
    <w:rsid w:val="003D43F0"/>
    <w:rsid w:val="003D44EF"/>
    <w:rsid w:val="003D4C7F"/>
    <w:rsid w:val="003D794D"/>
    <w:rsid w:val="003E29E0"/>
    <w:rsid w:val="003E2B08"/>
    <w:rsid w:val="003E3058"/>
    <w:rsid w:val="003E468A"/>
    <w:rsid w:val="003E5962"/>
    <w:rsid w:val="003E6879"/>
    <w:rsid w:val="003E6A97"/>
    <w:rsid w:val="003E76A9"/>
    <w:rsid w:val="003F03E7"/>
    <w:rsid w:val="003F0774"/>
    <w:rsid w:val="003F0809"/>
    <w:rsid w:val="003F1E52"/>
    <w:rsid w:val="003F217A"/>
    <w:rsid w:val="003F2481"/>
    <w:rsid w:val="003F3787"/>
    <w:rsid w:val="003F40F0"/>
    <w:rsid w:val="003F4A93"/>
    <w:rsid w:val="003F4CB9"/>
    <w:rsid w:val="003F6A8C"/>
    <w:rsid w:val="003F6F15"/>
    <w:rsid w:val="003F755C"/>
    <w:rsid w:val="004030B9"/>
    <w:rsid w:val="00403908"/>
    <w:rsid w:val="00404AFA"/>
    <w:rsid w:val="004060F9"/>
    <w:rsid w:val="00406F01"/>
    <w:rsid w:val="004074F2"/>
    <w:rsid w:val="00407B34"/>
    <w:rsid w:val="00407D54"/>
    <w:rsid w:val="004104F2"/>
    <w:rsid w:val="00413076"/>
    <w:rsid w:val="0041485E"/>
    <w:rsid w:val="00414865"/>
    <w:rsid w:val="0041487F"/>
    <w:rsid w:val="00416137"/>
    <w:rsid w:val="00416B13"/>
    <w:rsid w:val="00416CEA"/>
    <w:rsid w:val="00416D50"/>
    <w:rsid w:val="00416FD5"/>
    <w:rsid w:val="00417115"/>
    <w:rsid w:val="00417372"/>
    <w:rsid w:val="00417772"/>
    <w:rsid w:val="00420BE5"/>
    <w:rsid w:val="00420DC5"/>
    <w:rsid w:val="00420E6A"/>
    <w:rsid w:val="00422E7B"/>
    <w:rsid w:val="00423098"/>
    <w:rsid w:val="0042517B"/>
    <w:rsid w:val="004256B5"/>
    <w:rsid w:val="00425A9E"/>
    <w:rsid w:val="00425C72"/>
    <w:rsid w:val="00426D6B"/>
    <w:rsid w:val="00430356"/>
    <w:rsid w:val="004309AE"/>
    <w:rsid w:val="00430A34"/>
    <w:rsid w:val="00431E6C"/>
    <w:rsid w:val="00432A36"/>
    <w:rsid w:val="00433CE7"/>
    <w:rsid w:val="00433F82"/>
    <w:rsid w:val="004344DC"/>
    <w:rsid w:val="00436394"/>
    <w:rsid w:val="00440C34"/>
    <w:rsid w:val="00440E2A"/>
    <w:rsid w:val="00440E6A"/>
    <w:rsid w:val="004419B7"/>
    <w:rsid w:val="0044249B"/>
    <w:rsid w:val="00442658"/>
    <w:rsid w:val="00442B9C"/>
    <w:rsid w:val="00442CE1"/>
    <w:rsid w:val="0044392E"/>
    <w:rsid w:val="00443A01"/>
    <w:rsid w:val="00443F92"/>
    <w:rsid w:val="00445C15"/>
    <w:rsid w:val="0044602C"/>
    <w:rsid w:val="0044605C"/>
    <w:rsid w:val="00446377"/>
    <w:rsid w:val="004479C1"/>
    <w:rsid w:val="0045079D"/>
    <w:rsid w:val="00450A9A"/>
    <w:rsid w:val="00451798"/>
    <w:rsid w:val="00452738"/>
    <w:rsid w:val="0045295C"/>
    <w:rsid w:val="00452A68"/>
    <w:rsid w:val="00453006"/>
    <w:rsid w:val="00454BAE"/>
    <w:rsid w:val="004551DE"/>
    <w:rsid w:val="004554E5"/>
    <w:rsid w:val="00456091"/>
    <w:rsid w:val="00456410"/>
    <w:rsid w:val="00457215"/>
    <w:rsid w:val="00457E47"/>
    <w:rsid w:val="0046447A"/>
    <w:rsid w:val="00465200"/>
    <w:rsid w:val="00465F07"/>
    <w:rsid w:val="00466321"/>
    <w:rsid w:val="00466A7F"/>
    <w:rsid w:val="0046755B"/>
    <w:rsid w:val="004711F2"/>
    <w:rsid w:val="00471259"/>
    <w:rsid w:val="00472796"/>
    <w:rsid w:val="004727E4"/>
    <w:rsid w:val="00473A4A"/>
    <w:rsid w:val="0047431E"/>
    <w:rsid w:val="004759FE"/>
    <w:rsid w:val="004775B1"/>
    <w:rsid w:val="00477B69"/>
    <w:rsid w:val="00477BA5"/>
    <w:rsid w:val="00480C9D"/>
    <w:rsid w:val="00480EA6"/>
    <w:rsid w:val="0048242A"/>
    <w:rsid w:val="00483C3C"/>
    <w:rsid w:val="00484B9B"/>
    <w:rsid w:val="00484E38"/>
    <w:rsid w:val="004855F6"/>
    <w:rsid w:val="00486553"/>
    <w:rsid w:val="0048661E"/>
    <w:rsid w:val="0048748D"/>
    <w:rsid w:val="00487ED9"/>
    <w:rsid w:val="00490F91"/>
    <w:rsid w:val="0049254A"/>
    <w:rsid w:val="00493457"/>
    <w:rsid w:val="0049345B"/>
    <w:rsid w:val="004936FC"/>
    <w:rsid w:val="00493A85"/>
    <w:rsid w:val="00494670"/>
    <w:rsid w:val="004958BA"/>
    <w:rsid w:val="00495C4D"/>
    <w:rsid w:val="00497F4A"/>
    <w:rsid w:val="004A1AAF"/>
    <w:rsid w:val="004A2E50"/>
    <w:rsid w:val="004A3823"/>
    <w:rsid w:val="004A3D61"/>
    <w:rsid w:val="004A5F8F"/>
    <w:rsid w:val="004A6BE8"/>
    <w:rsid w:val="004B0215"/>
    <w:rsid w:val="004B20F7"/>
    <w:rsid w:val="004B464D"/>
    <w:rsid w:val="004B5231"/>
    <w:rsid w:val="004B52A2"/>
    <w:rsid w:val="004B5D27"/>
    <w:rsid w:val="004B67AA"/>
    <w:rsid w:val="004B6A3C"/>
    <w:rsid w:val="004C1C12"/>
    <w:rsid w:val="004C24C9"/>
    <w:rsid w:val="004C2C79"/>
    <w:rsid w:val="004C2DD0"/>
    <w:rsid w:val="004C43E8"/>
    <w:rsid w:val="004C4586"/>
    <w:rsid w:val="004C599D"/>
    <w:rsid w:val="004C6F92"/>
    <w:rsid w:val="004D084F"/>
    <w:rsid w:val="004D0D51"/>
    <w:rsid w:val="004D443D"/>
    <w:rsid w:val="004D623B"/>
    <w:rsid w:val="004D661E"/>
    <w:rsid w:val="004D6723"/>
    <w:rsid w:val="004E01E3"/>
    <w:rsid w:val="004E24B0"/>
    <w:rsid w:val="004E2C02"/>
    <w:rsid w:val="004E4075"/>
    <w:rsid w:val="004E4C88"/>
    <w:rsid w:val="004E5559"/>
    <w:rsid w:val="004E5705"/>
    <w:rsid w:val="004E64A3"/>
    <w:rsid w:val="004E6946"/>
    <w:rsid w:val="004E6CFA"/>
    <w:rsid w:val="004E6EC7"/>
    <w:rsid w:val="004F051E"/>
    <w:rsid w:val="004F1AD8"/>
    <w:rsid w:val="004F2388"/>
    <w:rsid w:val="004F3EBF"/>
    <w:rsid w:val="004F5387"/>
    <w:rsid w:val="004F5ABE"/>
    <w:rsid w:val="004F6933"/>
    <w:rsid w:val="004F6E55"/>
    <w:rsid w:val="004F7EA3"/>
    <w:rsid w:val="00500D68"/>
    <w:rsid w:val="005016C5"/>
    <w:rsid w:val="00502B2D"/>
    <w:rsid w:val="00502D78"/>
    <w:rsid w:val="00502E93"/>
    <w:rsid w:val="005036E3"/>
    <w:rsid w:val="005039CB"/>
    <w:rsid w:val="00503E54"/>
    <w:rsid w:val="0050558F"/>
    <w:rsid w:val="00506286"/>
    <w:rsid w:val="00507267"/>
    <w:rsid w:val="0050781B"/>
    <w:rsid w:val="00507E69"/>
    <w:rsid w:val="00510514"/>
    <w:rsid w:val="00510813"/>
    <w:rsid w:val="005108AE"/>
    <w:rsid w:val="00510B1E"/>
    <w:rsid w:val="00511990"/>
    <w:rsid w:val="00511DE0"/>
    <w:rsid w:val="00513419"/>
    <w:rsid w:val="0051399D"/>
    <w:rsid w:val="00514870"/>
    <w:rsid w:val="00514B9B"/>
    <w:rsid w:val="00516EEA"/>
    <w:rsid w:val="00517304"/>
    <w:rsid w:val="0051752D"/>
    <w:rsid w:val="00517E62"/>
    <w:rsid w:val="00517F02"/>
    <w:rsid w:val="00521DF8"/>
    <w:rsid w:val="00522593"/>
    <w:rsid w:val="00523330"/>
    <w:rsid w:val="00524303"/>
    <w:rsid w:val="005245CA"/>
    <w:rsid w:val="00525461"/>
    <w:rsid w:val="005258A2"/>
    <w:rsid w:val="00526D60"/>
    <w:rsid w:val="005302D0"/>
    <w:rsid w:val="00530C25"/>
    <w:rsid w:val="0053186E"/>
    <w:rsid w:val="005327CC"/>
    <w:rsid w:val="00533D81"/>
    <w:rsid w:val="005341FA"/>
    <w:rsid w:val="0053492F"/>
    <w:rsid w:val="00534A56"/>
    <w:rsid w:val="00536811"/>
    <w:rsid w:val="0053717D"/>
    <w:rsid w:val="005401AE"/>
    <w:rsid w:val="00541E30"/>
    <w:rsid w:val="00542E07"/>
    <w:rsid w:val="00543A27"/>
    <w:rsid w:val="00543D87"/>
    <w:rsid w:val="00543E83"/>
    <w:rsid w:val="005445B4"/>
    <w:rsid w:val="00545424"/>
    <w:rsid w:val="00545D2B"/>
    <w:rsid w:val="00545EB8"/>
    <w:rsid w:val="00546544"/>
    <w:rsid w:val="005479D2"/>
    <w:rsid w:val="00550824"/>
    <w:rsid w:val="00550979"/>
    <w:rsid w:val="00550A7C"/>
    <w:rsid w:val="00550AFF"/>
    <w:rsid w:val="0055143D"/>
    <w:rsid w:val="00552E0E"/>
    <w:rsid w:val="00552E2F"/>
    <w:rsid w:val="005533F2"/>
    <w:rsid w:val="00554A7B"/>
    <w:rsid w:val="0055572C"/>
    <w:rsid w:val="00556F2A"/>
    <w:rsid w:val="005603CC"/>
    <w:rsid w:val="0056080E"/>
    <w:rsid w:val="0056106A"/>
    <w:rsid w:val="0056235A"/>
    <w:rsid w:val="0056405E"/>
    <w:rsid w:val="00564FB1"/>
    <w:rsid w:val="00567E55"/>
    <w:rsid w:val="00571E45"/>
    <w:rsid w:val="005720AE"/>
    <w:rsid w:val="005726CF"/>
    <w:rsid w:val="00572A83"/>
    <w:rsid w:val="005733CB"/>
    <w:rsid w:val="00573F21"/>
    <w:rsid w:val="00574ADE"/>
    <w:rsid w:val="005765DA"/>
    <w:rsid w:val="00576A11"/>
    <w:rsid w:val="0057755F"/>
    <w:rsid w:val="00580995"/>
    <w:rsid w:val="00581256"/>
    <w:rsid w:val="00582655"/>
    <w:rsid w:val="005830C2"/>
    <w:rsid w:val="005836B8"/>
    <w:rsid w:val="00583A1E"/>
    <w:rsid w:val="005853EE"/>
    <w:rsid w:val="00585C09"/>
    <w:rsid w:val="0059017B"/>
    <w:rsid w:val="00590790"/>
    <w:rsid w:val="00590B4D"/>
    <w:rsid w:val="0059203D"/>
    <w:rsid w:val="005939F6"/>
    <w:rsid w:val="005944DF"/>
    <w:rsid w:val="00594D77"/>
    <w:rsid w:val="0059526C"/>
    <w:rsid w:val="0059526F"/>
    <w:rsid w:val="005957F1"/>
    <w:rsid w:val="00595C1F"/>
    <w:rsid w:val="00595DD5"/>
    <w:rsid w:val="005969E4"/>
    <w:rsid w:val="005A06B7"/>
    <w:rsid w:val="005A0DA0"/>
    <w:rsid w:val="005A137A"/>
    <w:rsid w:val="005A1759"/>
    <w:rsid w:val="005A217F"/>
    <w:rsid w:val="005A454D"/>
    <w:rsid w:val="005A4A66"/>
    <w:rsid w:val="005A5980"/>
    <w:rsid w:val="005A68A7"/>
    <w:rsid w:val="005A6965"/>
    <w:rsid w:val="005A7138"/>
    <w:rsid w:val="005A7731"/>
    <w:rsid w:val="005A7D04"/>
    <w:rsid w:val="005B00D0"/>
    <w:rsid w:val="005B10EF"/>
    <w:rsid w:val="005B1ECA"/>
    <w:rsid w:val="005B30A9"/>
    <w:rsid w:val="005B3DA9"/>
    <w:rsid w:val="005B48AD"/>
    <w:rsid w:val="005B5CFD"/>
    <w:rsid w:val="005B5F23"/>
    <w:rsid w:val="005B7679"/>
    <w:rsid w:val="005B7AE3"/>
    <w:rsid w:val="005C03F0"/>
    <w:rsid w:val="005C17E8"/>
    <w:rsid w:val="005C300A"/>
    <w:rsid w:val="005C462E"/>
    <w:rsid w:val="005C4B3E"/>
    <w:rsid w:val="005C76E7"/>
    <w:rsid w:val="005C7C28"/>
    <w:rsid w:val="005D0055"/>
    <w:rsid w:val="005D0500"/>
    <w:rsid w:val="005D0A75"/>
    <w:rsid w:val="005D0AA7"/>
    <w:rsid w:val="005D0CE8"/>
    <w:rsid w:val="005D1C63"/>
    <w:rsid w:val="005D2513"/>
    <w:rsid w:val="005D25DD"/>
    <w:rsid w:val="005D36AB"/>
    <w:rsid w:val="005D5772"/>
    <w:rsid w:val="005D5CB3"/>
    <w:rsid w:val="005D6868"/>
    <w:rsid w:val="005D6C98"/>
    <w:rsid w:val="005E0D40"/>
    <w:rsid w:val="005E375C"/>
    <w:rsid w:val="005E3840"/>
    <w:rsid w:val="005E3C9D"/>
    <w:rsid w:val="005E467A"/>
    <w:rsid w:val="005E48A0"/>
    <w:rsid w:val="005E4C9D"/>
    <w:rsid w:val="005E5150"/>
    <w:rsid w:val="005E56FF"/>
    <w:rsid w:val="005E6AA6"/>
    <w:rsid w:val="005E6AD2"/>
    <w:rsid w:val="005E7A63"/>
    <w:rsid w:val="005F0632"/>
    <w:rsid w:val="005F0812"/>
    <w:rsid w:val="005F1D88"/>
    <w:rsid w:val="005F2AD0"/>
    <w:rsid w:val="005F33F8"/>
    <w:rsid w:val="005F5298"/>
    <w:rsid w:val="005F5E32"/>
    <w:rsid w:val="005F62BF"/>
    <w:rsid w:val="005F70CF"/>
    <w:rsid w:val="006004D3"/>
    <w:rsid w:val="0060148C"/>
    <w:rsid w:val="006014AA"/>
    <w:rsid w:val="006047BA"/>
    <w:rsid w:val="006052E9"/>
    <w:rsid w:val="00605C7F"/>
    <w:rsid w:val="00606012"/>
    <w:rsid w:val="0060625F"/>
    <w:rsid w:val="006066F0"/>
    <w:rsid w:val="006069E1"/>
    <w:rsid w:val="006077AA"/>
    <w:rsid w:val="00607888"/>
    <w:rsid w:val="00607FF2"/>
    <w:rsid w:val="006109D9"/>
    <w:rsid w:val="00611D6D"/>
    <w:rsid w:val="0061274E"/>
    <w:rsid w:val="006127F7"/>
    <w:rsid w:val="006136E9"/>
    <w:rsid w:val="00613AE5"/>
    <w:rsid w:val="00613FF9"/>
    <w:rsid w:val="00615856"/>
    <w:rsid w:val="00617CC3"/>
    <w:rsid w:val="00621F7D"/>
    <w:rsid w:val="006225C9"/>
    <w:rsid w:val="006230BD"/>
    <w:rsid w:val="00624734"/>
    <w:rsid w:val="00626097"/>
    <w:rsid w:val="00631830"/>
    <w:rsid w:val="00632307"/>
    <w:rsid w:val="0063371F"/>
    <w:rsid w:val="00634958"/>
    <w:rsid w:val="00635206"/>
    <w:rsid w:val="00635D87"/>
    <w:rsid w:val="006360E5"/>
    <w:rsid w:val="00636535"/>
    <w:rsid w:val="006377A6"/>
    <w:rsid w:val="0063795F"/>
    <w:rsid w:val="00637A3D"/>
    <w:rsid w:val="00637CB8"/>
    <w:rsid w:val="006406E8"/>
    <w:rsid w:val="00640FD6"/>
    <w:rsid w:val="006411EF"/>
    <w:rsid w:val="00642194"/>
    <w:rsid w:val="00642BF8"/>
    <w:rsid w:val="006430F2"/>
    <w:rsid w:val="0064344D"/>
    <w:rsid w:val="006437E1"/>
    <w:rsid w:val="00643864"/>
    <w:rsid w:val="0064449D"/>
    <w:rsid w:val="00645111"/>
    <w:rsid w:val="00645FD1"/>
    <w:rsid w:val="006475CB"/>
    <w:rsid w:val="00647C93"/>
    <w:rsid w:val="00650947"/>
    <w:rsid w:val="006534A0"/>
    <w:rsid w:val="006535DA"/>
    <w:rsid w:val="00655072"/>
    <w:rsid w:val="006557B5"/>
    <w:rsid w:val="00655D94"/>
    <w:rsid w:val="00655E58"/>
    <w:rsid w:val="00657827"/>
    <w:rsid w:val="0066068D"/>
    <w:rsid w:val="0066075C"/>
    <w:rsid w:val="00660C57"/>
    <w:rsid w:val="00661D5C"/>
    <w:rsid w:val="00662B02"/>
    <w:rsid w:val="00663FC1"/>
    <w:rsid w:val="00664AD2"/>
    <w:rsid w:val="00665BD0"/>
    <w:rsid w:val="00666E25"/>
    <w:rsid w:val="00667216"/>
    <w:rsid w:val="00671E15"/>
    <w:rsid w:val="00673730"/>
    <w:rsid w:val="00673B33"/>
    <w:rsid w:val="0067447C"/>
    <w:rsid w:val="0067483D"/>
    <w:rsid w:val="006748B8"/>
    <w:rsid w:val="00676469"/>
    <w:rsid w:val="006767AD"/>
    <w:rsid w:val="00676A7C"/>
    <w:rsid w:val="00677533"/>
    <w:rsid w:val="006775C3"/>
    <w:rsid w:val="00677DEB"/>
    <w:rsid w:val="00681C2D"/>
    <w:rsid w:val="0068252F"/>
    <w:rsid w:val="006829AD"/>
    <w:rsid w:val="00682A9A"/>
    <w:rsid w:val="006846CA"/>
    <w:rsid w:val="00684A3F"/>
    <w:rsid w:val="00684A8C"/>
    <w:rsid w:val="0068578D"/>
    <w:rsid w:val="00686292"/>
    <w:rsid w:val="006866B8"/>
    <w:rsid w:val="00686FC4"/>
    <w:rsid w:val="006870A5"/>
    <w:rsid w:val="00690A90"/>
    <w:rsid w:val="0069142D"/>
    <w:rsid w:val="0069290A"/>
    <w:rsid w:val="00694400"/>
    <w:rsid w:val="00694DE0"/>
    <w:rsid w:val="00695135"/>
    <w:rsid w:val="006953E4"/>
    <w:rsid w:val="00696834"/>
    <w:rsid w:val="00696D6A"/>
    <w:rsid w:val="0069775A"/>
    <w:rsid w:val="00697813"/>
    <w:rsid w:val="00697F68"/>
    <w:rsid w:val="006A1C18"/>
    <w:rsid w:val="006A2D85"/>
    <w:rsid w:val="006A39C9"/>
    <w:rsid w:val="006A3EE8"/>
    <w:rsid w:val="006A4646"/>
    <w:rsid w:val="006A7037"/>
    <w:rsid w:val="006A7274"/>
    <w:rsid w:val="006A72BF"/>
    <w:rsid w:val="006A7721"/>
    <w:rsid w:val="006A77D9"/>
    <w:rsid w:val="006A77EF"/>
    <w:rsid w:val="006B02B7"/>
    <w:rsid w:val="006B03F2"/>
    <w:rsid w:val="006B1269"/>
    <w:rsid w:val="006B17BF"/>
    <w:rsid w:val="006B2113"/>
    <w:rsid w:val="006B37DC"/>
    <w:rsid w:val="006B3C82"/>
    <w:rsid w:val="006B48DC"/>
    <w:rsid w:val="006B4F68"/>
    <w:rsid w:val="006B6512"/>
    <w:rsid w:val="006B6C96"/>
    <w:rsid w:val="006C001D"/>
    <w:rsid w:val="006C03F9"/>
    <w:rsid w:val="006C0592"/>
    <w:rsid w:val="006C0D57"/>
    <w:rsid w:val="006C0DD3"/>
    <w:rsid w:val="006C272E"/>
    <w:rsid w:val="006C2AF6"/>
    <w:rsid w:val="006C2CCA"/>
    <w:rsid w:val="006C3BBF"/>
    <w:rsid w:val="006C45E4"/>
    <w:rsid w:val="006C4902"/>
    <w:rsid w:val="006C4BEF"/>
    <w:rsid w:val="006C526F"/>
    <w:rsid w:val="006C5479"/>
    <w:rsid w:val="006C6304"/>
    <w:rsid w:val="006D0724"/>
    <w:rsid w:val="006D0E47"/>
    <w:rsid w:val="006D13B5"/>
    <w:rsid w:val="006D171A"/>
    <w:rsid w:val="006D17FE"/>
    <w:rsid w:val="006D1E04"/>
    <w:rsid w:val="006D1E81"/>
    <w:rsid w:val="006D3E92"/>
    <w:rsid w:val="006D4A8B"/>
    <w:rsid w:val="006D6790"/>
    <w:rsid w:val="006D7574"/>
    <w:rsid w:val="006E12FF"/>
    <w:rsid w:val="006E1B97"/>
    <w:rsid w:val="006E3EAF"/>
    <w:rsid w:val="006E46E2"/>
    <w:rsid w:val="006E607E"/>
    <w:rsid w:val="006E74FC"/>
    <w:rsid w:val="006F0B5C"/>
    <w:rsid w:val="006F13C8"/>
    <w:rsid w:val="006F2012"/>
    <w:rsid w:val="006F26C3"/>
    <w:rsid w:val="006F2C2C"/>
    <w:rsid w:val="006F31B0"/>
    <w:rsid w:val="006F3320"/>
    <w:rsid w:val="006F392F"/>
    <w:rsid w:val="006F4155"/>
    <w:rsid w:val="006F6007"/>
    <w:rsid w:val="006F647B"/>
    <w:rsid w:val="006F7E2F"/>
    <w:rsid w:val="00700D2E"/>
    <w:rsid w:val="00700DC3"/>
    <w:rsid w:val="00701FDF"/>
    <w:rsid w:val="00702223"/>
    <w:rsid w:val="00702D8F"/>
    <w:rsid w:val="00702F15"/>
    <w:rsid w:val="00704E02"/>
    <w:rsid w:val="007058BB"/>
    <w:rsid w:val="00706AE1"/>
    <w:rsid w:val="00706C5D"/>
    <w:rsid w:val="00711142"/>
    <w:rsid w:val="00712EA4"/>
    <w:rsid w:val="00713F4B"/>
    <w:rsid w:val="007177B3"/>
    <w:rsid w:val="00717991"/>
    <w:rsid w:val="00717A37"/>
    <w:rsid w:val="00723738"/>
    <w:rsid w:val="00726B8B"/>
    <w:rsid w:val="00726CBF"/>
    <w:rsid w:val="00726EB5"/>
    <w:rsid w:val="00730177"/>
    <w:rsid w:val="00730521"/>
    <w:rsid w:val="007314FA"/>
    <w:rsid w:val="007326B0"/>
    <w:rsid w:val="00732922"/>
    <w:rsid w:val="00732C25"/>
    <w:rsid w:val="00732D6C"/>
    <w:rsid w:val="00732E4B"/>
    <w:rsid w:val="00734C4D"/>
    <w:rsid w:val="007352B5"/>
    <w:rsid w:val="007353A4"/>
    <w:rsid w:val="007355EC"/>
    <w:rsid w:val="00735650"/>
    <w:rsid w:val="00735761"/>
    <w:rsid w:val="0073591A"/>
    <w:rsid w:val="00735CF4"/>
    <w:rsid w:val="00737ABE"/>
    <w:rsid w:val="0074113E"/>
    <w:rsid w:val="007438EB"/>
    <w:rsid w:val="007440BE"/>
    <w:rsid w:val="00746890"/>
    <w:rsid w:val="007471DA"/>
    <w:rsid w:val="0074778F"/>
    <w:rsid w:val="007478FA"/>
    <w:rsid w:val="00747DED"/>
    <w:rsid w:val="00750824"/>
    <w:rsid w:val="0075162E"/>
    <w:rsid w:val="0075177E"/>
    <w:rsid w:val="00754034"/>
    <w:rsid w:val="0075464C"/>
    <w:rsid w:val="00756338"/>
    <w:rsid w:val="00756556"/>
    <w:rsid w:val="00757DCE"/>
    <w:rsid w:val="007618C4"/>
    <w:rsid w:val="00762F5E"/>
    <w:rsid w:val="00763F37"/>
    <w:rsid w:val="00764364"/>
    <w:rsid w:val="00765019"/>
    <w:rsid w:val="00765030"/>
    <w:rsid w:val="007655A7"/>
    <w:rsid w:val="00765D50"/>
    <w:rsid w:val="007664BE"/>
    <w:rsid w:val="00766DE4"/>
    <w:rsid w:val="00767980"/>
    <w:rsid w:val="0077091A"/>
    <w:rsid w:val="00770B19"/>
    <w:rsid w:val="00772123"/>
    <w:rsid w:val="0077373B"/>
    <w:rsid w:val="00773887"/>
    <w:rsid w:val="0077463F"/>
    <w:rsid w:val="00775D20"/>
    <w:rsid w:val="00776488"/>
    <w:rsid w:val="00777732"/>
    <w:rsid w:val="00777FF9"/>
    <w:rsid w:val="007804CF"/>
    <w:rsid w:val="00780F71"/>
    <w:rsid w:val="007828FA"/>
    <w:rsid w:val="007830DA"/>
    <w:rsid w:val="007836EA"/>
    <w:rsid w:val="00784807"/>
    <w:rsid w:val="0078481F"/>
    <w:rsid w:val="00784CDA"/>
    <w:rsid w:val="00785B74"/>
    <w:rsid w:val="00786745"/>
    <w:rsid w:val="00786E77"/>
    <w:rsid w:val="007877B1"/>
    <w:rsid w:val="007906C4"/>
    <w:rsid w:val="0079351C"/>
    <w:rsid w:val="007940EA"/>
    <w:rsid w:val="0079585D"/>
    <w:rsid w:val="00796196"/>
    <w:rsid w:val="007967E8"/>
    <w:rsid w:val="00797C90"/>
    <w:rsid w:val="007A1925"/>
    <w:rsid w:val="007A1D4E"/>
    <w:rsid w:val="007A2170"/>
    <w:rsid w:val="007A22BF"/>
    <w:rsid w:val="007A3323"/>
    <w:rsid w:val="007A42F2"/>
    <w:rsid w:val="007A44FC"/>
    <w:rsid w:val="007A4D07"/>
    <w:rsid w:val="007A5712"/>
    <w:rsid w:val="007B1F85"/>
    <w:rsid w:val="007B374F"/>
    <w:rsid w:val="007B3975"/>
    <w:rsid w:val="007B4633"/>
    <w:rsid w:val="007B477B"/>
    <w:rsid w:val="007B68D1"/>
    <w:rsid w:val="007B6C05"/>
    <w:rsid w:val="007B7019"/>
    <w:rsid w:val="007B72B8"/>
    <w:rsid w:val="007B74EC"/>
    <w:rsid w:val="007B7547"/>
    <w:rsid w:val="007B7A58"/>
    <w:rsid w:val="007C0D41"/>
    <w:rsid w:val="007C1026"/>
    <w:rsid w:val="007C16D0"/>
    <w:rsid w:val="007C21B5"/>
    <w:rsid w:val="007C2791"/>
    <w:rsid w:val="007C3D2F"/>
    <w:rsid w:val="007C3FCE"/>
    <w:rsid w:val="007C4E64"/>
    <w:rsid w:val="007C4FD4"/>
    <w:rsid w:val="007C649C"/>
    <w:rsid w:val="007C68E1"/>
    <w:rsid w:val="007C77F4"/>
    <w:rsid w:val="007C78FF"/>
    <w:rsid w:val="007D0E60"/>
    <w:rsid w:val="007D143A"/>
    <w:rsid w:val="007D1499"/>
    <w:rsid w:val="007D240A"/>
    <w:rsid w:val="007D33D1"/>
    <w:rsid w:val="007D6795"/>
    <w:rsid w:val="007D700B"/>
    <w:rsid w:val="007D705F"/>
    <w:rsid w:val="007D7350"/>
    <w:rsid w:val="007D77C4"/>
    <w:rsid w:val="007D78A3"/>
    <w:rsid w:val="007E1FEE"/>
    <w:rsid w:val="007E2AC7"/>
    <w:rsid w:val="007E316D"/>
    <w:rsid w:val="007E3442"/>
    <w:rsid w:val="007E4BD2"/>
    <w:rsid w:val="007E71D8"/>
    <w:rsid w:val="007E7695"/>
    <w:rsid w:val="007E7745"/>
    <w:rsid w:val="007E7895"/>
    <w:rsid w:val="007F0702"/>
    <w:rsid w:val="007F0C73"/>
    <w:rsid w:val="007F148A"/>
    <w:rsid w:val="007F1ABF"/>
    <w:rsid w:val="007F34EF"/>
    <w:rsid w:val="007F3BE2"/>
    <w:rsid w:val="007F67CC"/>
    <w:rsid w:val="007F6CF5"/>
    <w:rsid w:val="008004AB"/>
    <w:rsid w:val="00801393"/>
    <w:rsid w:val="00802C4C"/>
    <w:rsid w:val="00802F88"/>
    <w:rsid w:val="00803AB0"/>
    <w:rsid w:val="00804982"/>
    <w:rsid w:val="00804BD5"/>
    <w:rsid w:val="0080735E"/>
    <w:rsid w:val="00807A67"/>
    <w:rsid w:val="00811033"/>
    <w:rsid w:val="0081243B"/>
    <w:rsid w:val="0081257A"/>
    <w:rsid w:val="0081293E"/>
    <w:rsid w:val="00815465"/>
    <w:rsid w:val="008154D3"/>
    <w:rsid w:val="008155D3"/>
    <w:rsid w:val="00816F7E"/>
    <w:rsid w:val="00817AD2"/>
    <w:rsid w:val="00817B8C"/>
    <w:rsid w:val="00817E9A"/>
    <w:rsid w:val="008202F5"/>
    <w:rsid w:val="00820394"/>
    <w:rsid w:val="00820FB4"/>
    <w:rsid w:val="00822260"/>
    <w:rsid w:val="00824FCD"/>
    <w:rsid w:val="0082656E"/>
    <w:rsid w:val="008265BC"/>
    <w:rsid w:val="0082707B"/>
    <w:rsid w:val="0082761C"/>
    <w:rsid w:val="008306BD"/>
    <w:rsid w:val="00830CE9"/>
    <w:rsid w:val="00831A80"/>
    <w:rsid w:val="00832247"/>
    <w:rsid w:val="00833743"/>
    <w:rsid w:val="00833A54"/>
    <w:rsid w:val="008340A4"/>
    <w:rsid w:val="008341F4"/>
    <w:rsid w:val="00836E5A"/>
    <w:rsid w:val="008370DE"/>
    <w:rsid w:val="0084113E"/>
    <w:rsid w:val="00841358"/>
    <w:rsid w:val="008449B6"/>
    <w:rsid w:val="00844C2F"/>
    <w:rsid w:val="00845ABE"/>
    <w:rsid w:val="00845E28"/>
    <w:rsid w:val="00847551"/>
    <w:rsid w:val="00847B2C"/>
    <w:rsid w:val="00847EA9"/>
    <w:rsid w:val="00851363"/>
    <w:rsid w:val="00851DDC"/>
    <w:rsid w:val="008526DF"/>
    <w:rsid w:val="00853973"/>
    <w:rsid w:val="00853AAC"/>
    <w:rsid w:val="00853ABA"/>
    <w:rsid w:val="008552CB"/>
    <w:rsid w:val="0085555C"/>
    <w:rsid w:val="0085641D"/>
    <w:rsid w:val="00856AFC"/>
    <w:rsid w:val="00856BBE"/>
    <w:rsid w:val="00857D02"/>
    <w:rsid w:val="00860360"/>
    <w:rsid w:val="0086088C"/>
    <w:rsid w:val="0086317A"/>
    <w:rsid w:val="00864944"/>
    <w:rsid w:val="008649D7"/>
    <w:rsid w:val="00865E8C"/>
    <w:rsid w:val="0087009E"/>
    <w:rsid w:val="0087135F"/>
    <w:rsid w:val="00871F87"/>
    <w:rsid w:val="00872D94"/>
    <w:rsid w:val="0087682B"/>
    <w:rsid w:val="00876B6C"/>
    <w:rsid w:val="0087768F"/>
    <w:rsid w:val="00880364"/>
    <w:rsid w:val="008804AA"/>
    <w:rsid w:val="00881EE0"/>
    <w:rsid w:val="0088227A"/>
    <w:rsid w:val="0088253A"/>
    <w:rsid w:val="008831BC"/>
    <w:rsid w:val="00885A4C"/>
    <w:rsid w:val="0088606D"/>
    <w:rsid w:val="008863F2"/>
    <w:rsid w:val="00886C69"/>
    <w:rsid w:val="00887EA9"/>
    <w:rsid w:val="00891592"/>
    <w:rsid w:val="00891E9E"/>
    <w:rsid w:val="00893BF7"/>
    <w:rsid w:val="0089403F"/>
    <w:rsid w:val="0089417C"/>
    <w:rsid w:val="00894437"/>
    <w:rsid w:val="00894854"/>
    <w:rsid w:val="00894D75"/>
    <w:rsid w:val="008957EA"/>
    <w:rsid w:val="00896370"/>
    <w:rsid w:val="008965FF"/>
    <w:rsid w:val="008A15AC"/>
    <w:rsid w:val="008A1716"/>
    <w:rsid w:val="008A1F31"/>
    <w:rsid w:val="008A2F68"/>
    <w:rsid w:val="008A458A"/>
    <w:rsid w:val="008A493B"/>
    <w:rsid w:val="008A4DB6"/>
    <w:rsid w:val="008A5DDA"/>
    <w:rsid w:val="008A675E"/>
    <w:rsid w:val="008A7BF5"/>
    <w:rsid w:val="008B1404"/>
    <w:rsid w:val="008B15BF"/>
    <w:rsid w:val="008B17E5"/>
    <w:rsid w:val="008B180A"/>
    <w:rsid w:val="008B1E38"/>
    <w:rsid w:val="008B4FA6"/>
    <w:rsid w:val="008B5282"/>
    <w:rsid w:val="008B532E"/>
    <w:rsid w:val="008B5B61"/>
    <w:rsid w:val="008B67FF"/>
    <w:rsid w:val="008B7C17"/>
    <w:rsid w:val="008B7E0F"/>
    <w:rsid w:val="008C06E1"/>
    <w:rsid w:val="008C08A2"/>
    <w:rsid w:val="008C0C22"/>
    <w:rsid w:val="008C28DD"/>
    <w:rsid w:val="008C2D01"/>
    <w:rsid w:val="008C2FE8"/>
    <w:rsid w:val="008C30CF"/>
    <w:rsid w:val="008C3BC4"/>
    <w:rsid w:val="008C3C31"/>
    <w:rsid w:val="008C40E6"/>
    <w:rsid w:val="008C51BC"/>
    <w:rsid w:val="008C55AC"/>
    <w:rsid w:val="008C6F5E"/>
    <w:rsid w:val="008C708E"/>
    <w:rsid w:val="008C7A13"/>
    <w:rsid w:val="008D046B"/>
    <w:rsid w:val="008D0F7A"/>
    <w:rsid w:val="008D2B91"/>
    <w:rsid w:val="008D50D4"/>
    <w:rsid w:val="008D68E4"/>
    <w:rsid w:val="008E01F6"/>
    <w:rsid w:val="008E0506"/>
    <w:rsid w:val="008E0CFF"/>
    <w:rsid w:val="008E1CE9"/>
    <w:rsid w:val="008E293F"/>
    <w:rsid w:val="008E53C2"/>
    <w:rsid w:val="008E5844"/>
    <w:rsid w:val="008E5D6B"/>
    <w:rsid w:val="008E76F0"/>
    <w:rsid w:val="008E7927"/>
    <w:rsid w:val="008E7DAC"/>
    <w:rsid w:val="008F010B"/>
    <w:rsid w:val="008F0492"/>
    <w:rsid w:val="008F12F9"/>
    <w:rsid w:val="008F15FE"/>
    <w:rsid w:val="008F2BE3"/>
    <w:rsid w:val="008F2D29"/>
    <w:rsid w:val="008F2ED1"/>
    <w:rsid w:val="008F4EE1"/>
    <w:rsid w:val="008F5161"/>
    <w:rsid w:val="008F5187"/>
    <w:rsid w:val="008F60D8"/>
    <w:rsid w:val="00900913"/>
    <w:rsid w:val="00900ECB"/>
    <w:rsid w:val="00900EFD"/>
    <w:rsid w:val="00901358"/>
    <w:rsid w:val="00901500"/>
    <w:rsid w:val="009018CB"/>
    <w:rsid w:val="009019DE"/>
    <w:rsid w:val="00902345"/>
    <w:rsid w:val="009025D0"/>
    <w:rsid w:val="00902727"/>
    <w:rsid w:val="00903102"/>
    <w:rsid w:val="0090312B"/>
    <w:rsid w:val="00903611"/>
    <w:rsid w:val="00903FA0"/>
    <w:rsid w:val="00907B7C"/>
    <w:rsid w:val="00910052"/>
    <w:rsid w:val="00911C5F"/>
    <w:rsid w:val="009123AB"/>
    <w:rsid w:val="00913D45"/>
    <w:rsid w:val="00914563"/>
    <w:rsid w:val="00914D32"/>
    <w:rsid w:val="00915351"/>
    <w:rsid w:val="0091563C"/>
    <w:rsid w:val="0091627A"/>
    <w:rsid w:val="00916E3D"/>
    <w:rsid w:val="00917216"/>
    <w:rsid w:val="0091736D"/>
    <w:rsid w:val="0092075C"/>
    <w:rsid w:val="009210AC"/>
    <w:rsid w:val="00922022"/>
    <w:rsid w:val="00922420"/>
    <w:rsid w:val="00923EDA"/>
    <w:rsid w:val="00924906"/>
    <w:rsid w:val="00924BFD"/>
    <w:rsid w:val="009254AD"/>
    <w:rsid w:val="00925713"/>
    <w:rsid w:val="00925BE4"/>
    <w:rsid w:val="00925DCC"/>
    <w:rsid w:val="00927041"/>
    <w:rsid w:val="00927731"/>
    <w:rsid w:val="009277BA"/>
    <w:rsid w:val="0093009F"/>
    <w:rsid w:val="0093037A"/>
    <w:rsid w:val="00930686"/>
    <w:rsid w:val="00930758"/>
    <w:rsid w:val="00931707"/>
    <w:rsid w:val="00932457"/>
    <w:rsid w:val="00935187"/>
    <w:rsid w:val="00937AB1"/>
    <w:rsid w:val="0094154D"/>
    <w:rsid w:val="00941E88"/>
    <w:rsid w:val="0094257A"/>
    <w:rsid w:val="00942EC2"/>
    <w:rsid w:val="00942F9C"/>
    <w:rsid w:val="00943A47"/>
    <w:rsid w:val="00944601"/>
    <w:rsid w:val="0094482D"/>
    <w:rsid w:val="009448B7"/>
    <w:rsid w:val="009449B3"/>
    <w:rsid w:val="009457B5"/>
    <w:rsid w:val="00945918"/>
    <w:rsid w:val="00947BB5"/>
    <w:rsid w:val="009507C0"/>
    <w:rsid w:val="00950FEA"/>
    <w:rsid w:val="0095155F"/>
    <w:rsid w:val="00953088"/>
    <w:rsid w:val="00953B68"/>
    <w:rsid w:val="00954091"/>
    <w:rsid w:val="00954429"/>
    <w:rsid w:val="00954F4F"/>
    <w:rsid w:val="00955429"/>
    <w:rsid w:val="009563CE"/>
    <w:rsid w:val="00956674"/>
    <w:rsid w:val="00961695"/>
    <w:rsid w:val="00961D73"/>
    <w:rsid w:val="00961E98"/>
    <w:rsid w:val="00962768"/>
    <w:rsid w:val="00963526"/>
    <w:rsid w:val="0096481C"/>
    <w:rsid w:val="00964E5C"/>
    <w:rsid w:val="0096545D"/>
    <w:rsid w:val="00965A31"/>
    <w:rsid w:val="009662F4"/>
    <w:rsid w:val="0096637F"/>
    <w:rsid w:val="009665D1"/>
    <w:rsid w:val="009667ED"/>
    <w:rsid w:val="00974259"/>
    <w:rsid w:val="00975A21"/>
    <w:rsid w:val="00976328"/>
    <w:rsid w:val="0097680D"/>
    <w:rsid w:val="00977A9C"/>
    <w:rsid w:val="00980688"/>
    <w:rsid w:val="00981623"/>
    <w:rsid w:val="00982438"/>
    <w:rsid w:val="0098404C"/>
    <w:rsid w:val="00984739"/>
    <w:rsid w:val="00984BD7"/>
    <w:rsid w:val="00985283"/>
    <w:rsid w:val="0098547B"/>
    <w:rsid w:val="00985522"/>
    <w:rsid w:val="00986C07"/>
    <w:rsid w:val="00987070"/>
    <w:rsid w:val="0098744B"/>
    <w:rsid w:val="0098753F"/>
    <w:rsid w:val="00990CEF"/>
    <w:rsid w:val="00991582"/>
    <w:rsid w:val="00992112"/>
    <w:rsid w:val="00993985"/>
    <w:rsid w:val="00994CAB"/>
    <w:rsid w:val="00994D49"/>
    <w:rsid w:val="00995992"/>
    <w:rsid w:val="009967CE"/>
    <w:rsid w:val="0099726A"/>
    <w:rsid w:val="009A03E5"/>
    <w:rsid w:val="009A08CB"/>
    <w:rsid w:val="009A0D39"/>
    <w:rsid w:val="009A0F3B"/>
    <w:rsid w:val="009A1BB4"/>
    <w:rsid w:val="009A1CE0"/>
    <w:rsid w:val="009A20D2"/>
    <w:rsid w:val="009A2628"/>
    <w:rsid w:val="009A3200"/>
    <w:rsid w:val="009A3C59"/>
    <w:rsid w:val="009A4937"/>
    <w:rsid w:val="009A4AF5"/>
    <w:rsid w:val="009A517A"/>
    <w:rsid w:val="009A528E"/>
    <w:rsid w:val="009A5421"/>
    <w:rsid w:val="009A61EB"/>
    <w:rsid w:val="009A6B3F"/>
    <w:rsid w:val="009A7055"/>
    <w:rsid w:val="009B0897"/>
    <w:rsid w:val="009B17FC"/>
    <w:rsid w:val="009B19AD"/>
    <w:rsid w:val="009B26A5"/>
    <w:rsid w:val="009B2A34"/>
    <w:rsid w:val="009B4F27"/>
    <w:rsid w:val="009B5388"/>
    <w:rsid w:val="009B6ECD"/>
    <w:rsid w:val="009B7014"/>
    <w:rsid w:val="009B7BD9"/>
    <w:rsid w:val="009C04D1"/>
    <w:rsid w:val="009C0B50"/>
    <w:rsid w:val="009C10A9"/>
    <w:rsid w:val="009C402B"/>
    <w:rsid w:val="009C4A07"/>
    <w:rsid w:val="009C5BC4"/>
    <w:rsid w:val="009C6D94"/>
    <w:rsid w:val="009C6FC5"/>
    <w:rsid w:val="009C7DD5"/>
    <w:rsid w:val="009D1336"/>
    <w:rsid w:val="009D14E1"/>
    <w:rsid w:val="009D2070"/>
    <w:rsid w:val="009D24C5"/>
    <w:rsid w:val="009D3A78"/>
    <w:rsid w:val="009E1362"/>
    <w:rsid w:val="009E20AB"/>
    <w:rsid w:val="009E227D"/>
    <w:rsid w:val="009E276E"/>
    <w:rsid w:val="009E47E8"/>
    <w:rsid w:val="009E5019"/>
    <w:rsid w:val="009E5233"/>
    <w:rsid w:val="009E6F94"/>
    <w:rsid w:val="009E7922"/>
    <w:rsid w:val="009E79DA"/>
    <w:rsid w:val="009F09BE"/>
    <w:rsid w:val="009F17D4"/>
    <w:rsid w:val="009F1F39"/>
    <w:rsid w:val="009F2600"/>
    <w:rsid w:val="009F2B0C"/>
    <w:rsid w:val="009F30DD"/>
    <w:rsid w:val="009F323D"/>
    <w:rsid w:val="009F357B"/>
    <w:rsid w:val="009F47E1"/>
    <w:rsid w:val="009F7358"/>
    <w:rsid w:val="009F736C"/>
    <w:rsid w:val="009F76FA"/>
    <w:rsid w:val="009F7D5A"/>
    <w:rsid w:val="00A00152"/>
    <w:rsid w:val="00A005C2"/>
    <w:rsid w:val="00A00D57"/>
    <w:rsid w:val="00A01A19"/>
    <w:rsid w:val="00A01B05"/>
    <w:rsid w:val="00A0301D"/>
    <w:rsid w:val="00A033F2"/>
    <w:rsid w:val="00A04322"/>
    <w:rsid w:val="00A045B6"/>
    <w:rsid w:val="00A04F1B"/>
    <w:rsid w:val="00A0501B"/>
    <w:rsid w:val="00A05DC8"/>
    <w:rsid w:val="00A0745F"/>
    <w:rsid w:val="00A07A2A"/>
    <w:rsid w:val="00A10693"/>
    <w:rsid w:val="00A10E87"/>
    <w:rsid w:val="00A11348"/>
    <w:rsid w:val="00A12CCB"/>
    <w:rsid w:val="00A13284"/>
    <w:rsid w:val="00A1384E"/>
    <w:rsid w:val="00A14947"/>
    <w:rsid w:val="00A14F1E"/>
    <w:rsid w:val="00A1516D"/>
    <w:rsid w:val="00A152F8"/>
    <w:rsid w:val="00A17468"/>
    <w:rsid w:val="00A17820"/>
    <w:rsid w:val="00A17BA6"/>
    <w:rsid w:val="00A17ED8"/>
    <w:rsid w:val="00A201B3"/>
    <w:rsid w:val="00A22A9E"/>
    <w:rsid w:val="00A2335C"/>
    <w:rsid w:val="00A23BA7"/>
    <w:rsid w:val="00A24A0E"/>
    <w:rsid w:val="00A271EB"/>
    <w:rsid w:val="00A30A8A"/>
    <w:rsid w:val="00A30AB3"/>
    <w:rsid w:val="00A312A1"/>
    <w:rsid w:val="00A31452"/>
    <w:rsid w:val="00A31B12"/>
    <w:rsid w:val="00A32A83"/>
    <w:rsid w:val="00A3341C"/>
    <w:rsid w:val="00A34619"/>
    <w:rsid w:val="00A351D7"/>
    <w:rsid w:val="00A35672"/>
    <w:rsid w:val="00A368DB"/>
    <w:rsid w:val="00A377DF"/>
    <w:rsid w:val="00A421CD"/>
    <w:rsid w:val="00A423AA"/>
    <w:rsid w:val="00A424BF"/>
    <w:rsid w:val="00A43E53"/>
    <w:rsid w:val="00A447D8"/>
    <w:rsid w:val="00A44EA9"/>
    <w:rsid w:val="00A45474"/>
    <w:rsid w:val="00A45648"/>
    <w:rsid w:val="00A4581E"/>
    <w:rsid w:val="00A47164"/>
    <w:rsid w:val="00A47842"/>
    <w:rsid w:val="00A5030E"/>
    <w:rsid w:val="00A5089C"/>
    <w:rsid w:val="00A5336C"/>
    <w:rsid w:val="00A53EC6"/>
    <w:rsid w:val="00A55C0F"/>
    <w:rsid w:val="00A566C7"/>
    <w:rsid w:val="00A56DD5"/>
    <w:rsid w:val="00A570C2"/>
    <w:rsid w:val="00A5713D"/>
    <w:rsid w:val="00A60E83"/>
    <w:rsid w:val="00A612EF"/>
    <w:rsid w:val="00A6153F"/>
    <w:rsid w:val="00A61AAD"/>
    <w:rsid w:val="00A63129"/>
    <w:rsid w:val="00A64D22"/>
    <w:rsid w:val="00A66BDD"/>
    <w:rsid w:val="00A705DE"/>
    <w:rsid w:val="00A71440"/>
    <w:rsid w:val="00A71CB6"/>
    <w:rsid w:val="00A72D37"/>
    <w:rsid w:val="00A75A80"/>
    <w:rsid w:val="00A76686"/>
    <w:rsid w:val="00A774EF"/>
    <w:rsid w:val="00A83452"/>
    <w:rsid w:val="00A84BB0"/>
    <w:rsid w:val="00A86101"/>
    <w:rsid w:val="00A86CD9"/>
    <w:rsid w:val="00A8713F"/>
    <w:rsid w:val="00A87652"/>
    <w:rsid w:val="00A877F7"/>
    <w:rsid w:val="00A87DA9"/>
    <w:rsid w:val="00A90940"/>
    <w:rsid w:val="00A90B06"/>
    <w:rsid w:val="00A90BA1"/>
    <w:rsid w:val="00A90BD3"/>
    <w:rsid w:val="00A91378"/>
    <w:rsid w:val="00A945E9"/>
    <w:rsid w:val="00A94D90"/>
    <w:rsid w:val="00A969B8"/>
    <w:rsid w:val="00A97465"/>
    <w:rsid w:val="00A97A9A"/>
    <w:rsid w:val="00AA0671"/>
    <w:rsid w:val="00AA0D64"/>
    <w:rsid w:val="00AA1382"/>
    <w:rsid w:val="00AA190C"/>
    <w:rsid w:val="00AA2531"/>
    <w:rsid w:val="00AA34BD"/>
    <w:rsid w:val="00AA3D58"/>
    <w:rsid w:val="00AA430A"/>
    <w:rsid w:val="00AA516C"/>
    <w:rsid w:val="00AA5A6E"/>
    <w:rsid w:val="00AA5D38"/>
    <w:rsid w:val="00AB0B74"/>
    <w:rsid w:val="00AB1E09"/>
    <w:rsid w:val="00AB2BEA"/>
    <w:rsid w:val="00AB2F60"/>
    <w:rsid w:val="00AB3440"/>
    <w:rsid w:val="00AB5330"/>
    <w:rsid w:val="00AB5D3F"/>
    <w:rsid w:val="00AB7747"/>
    <w:rsid w:val="00AC14CE"/>
    <w:rsid w:val="00AC1E0C"/>
    <w:rsid w:val="00AC2145"/>
    <w:rsid w:val="00AC2A56"/>
    <w:rsid w:val="00AC2E7C"/>
    <w:rsid w:val="00AC3446"/>
    <w:rsid w:val="00AC36A0"/>
    <w:rsid w:val="00AC4507"/>
    <w:rsid w:val="00AC4C8F"/>
    <w:rsid w:val="00AC54F8"/>
    <w:rsid w:val="00AC5E3F"/>
    <w:rsid w:val="00AC7005"/>
    <w:rsid w:val="00AC71D1"/>
    <w:rsid w:val="00AD0410"/>
    <w:rsid w:val="00AD055E"/>
    <w:rsid w:val="00AD05F4"/>
    <w:rsid w:val="00AD1F75"/>
    <w:rsid w:val="00AD34D3"/>
    <w:rsid w:val="00AD47A7"/>
    <w:rsid w:val="00AD4C4B"/>
    <w:rsid w:val="00AD5D76"/>
    <w:rsid w:val="00AD5EBB"/>
    <w:rsid w:val="00AD621D"/>
    <w:rsid w:val="00AD689A"/>
    <w:rsid w:val="00AD68EE"/>
    <w:rsid w:val="00AD697D"/>
    <w:rsid w:val="00AD6CC6"/>
    <w:rsid w:val="00AD727F"/>
    <w:rsid w:val="00AD7588"/>
    <w:rsid w:val="00AE02B4"/>
    <w:rsid w:val="00AE2B3A"/>
    <w:rsid w:val="00AE2E19"/>
    <w:rsid w:val="00AE3852"/>
    <w:rsid w:val="00AE3BED"/>
    <w:rsid w:val="00AE5F4F"/>
    <w:rsid w:val="00AE6B04"/>
    <w:rsid w:val="00AE72F0"/>
    <w:rsid w:val="00AE7DA4"/>
    <w:rsid w:val="00AF0CBF"/>
    <w:rsid w:val="00AF257F"/>
    <w:rsid w:val="00AF2A4A"/>
    <w:rsid w:val="00AF3326"/>
    <w:rsid w:val="00AF33CF"/>
    <w:rsid w:val="00AF3E29"/>
    <w:rsid w:val="00AF41E6"/>
    <w:rsid w:val="00AF4D50"/>
    <w:rsid w:val="00AF6179"/>
    <w:rsid w:val="00AF6DC0"/>
    <w:rsid w:val="00AF6E5A"/>
    <w:rsid w:val="00AF78AF"/>
    <w:rsid w:val="00B0106A"/>
    <w:rsid w:val="00B01314"/>
    <w:rsid w:val="00B02C9E"/>
    <w:rsid w:val="00B03454"/>
    <w:rsid w:val="00B03591"/>
    <w:rsid w:val="00B041DF"/>
    <w:rsid w:val="00B044DE"/>
    <w:rsid w:val="00B059E8"/>
    <w:rsid w:val="00B07823"/>
    <w:rsid w:val="00B07AD3"/>
    <w:rsid w:val="00B1295A"/>
    <w:rsid w:val="00B12CCE"/>
    <w:rsid w:val="00B14416"/>
    <w:rsid w:val="00B14FE2"/>
    <w:rsid w:val="00B15741"/>
    <w:rsid w:val="00B1626B"/>
    <w:rsid w:val="00B16438"/>
    <w:rsid w:val="00B166E2"/>
    <w:rsid w:val="00B1766F"/>
    <w:rsid w:val="00B200F5"/>
    <w:rsid w:val="00B20A45"/>
    <w:rsid w:val="00B2285C"/>
    <w:rsid w:val="00B22C5C"/>
    <w:rsid w:val="00B23C54"/>
    <w:rsid w:val="00B23E2D"/>
    <w:rsid w:val="00B24F30"/>
    <w:rsid w:val="00B24FFB"/>
    <w:rsid w:val="00B26C13"/>
    <w:rsid w:val="00B3016A"/>
    <w:rsid w:val="00B3056D"/>
    <w:rsid w:val="00B31ABF"/>
    <w:rsid w:val="00B32FDE"/>
    <w:rsid w:val="00B33466"/>
    <w:rsid w:val="00B33BE3"/>
    <w:rsid w:val="00B33FEC"/>
    <w:rsid w:val="00B34ADB"/>
    <w:rsid w:val="00B36F28"/>
    <w:rsid w:val="00B370C7"/>
    <w:rsid w:val="00B372E5"/>
    <w:rsid w:val="00B37C3F"/>
    <w:rsid w:val="00B37D02"/>
    <w:rsid w:val="00B37F99"/>
    <w:rsid w:val="00B40726"/>
    <w:rsid w:val="00B4073E"/>
    <w:rsid w:val="00B41CC1"/>
    <w:rsid w:val="00B42563"/>
    <w:rsid w:val="00B431EF"/>
    <w:rsid w:val="00B43242"/>
    <w:rsid w:val="00B439D9"/>
    <w:rsid w:val="00B43E89"/>
    <w:rsid w:val="00B44557"/>
    <w:rsid w:val="00B44E06"/>
    <w:rsid w:val="00B4548B"/>
    <w:rsid w:val="00B45835"/>
    <w:rsid w:val="00B476CA"/>
    <w:rsid w:val="00B47BDD"/>
    <w:rsid w:val="00B52508"/>
    <w:rsid w:val="00B53B5D"/>
    <w:rsid w:val="00B5574D"/>
    <w:rsid w:val="00B56389"/>
    <w:rsid w:val="00B56EB8"/>
    <w:rsid w:val="00B571FB"/>
    <w:rsid w:val="00B57896"/>
    <w:rsid w:val="00B57982"/>
    <w:rsid w:val="00B57E55"/>
    <w:rsid w:val="00B57F5C"/>
    <w:rsid w:val="00B602AA"/>
    <w:rsid w:val="00B6055E"/>
    <w:rsid w:val="00B60AD4"/>
    <w:rsid w:val="00B61AC2"/>
    <w:rsid w:val="00B6317D"/>
    <w:rsid w:val="00B649A2"/>
    <w:rsid w:val="00B6628A"/>
    <w:rsid w:val="00B67C7D"/>
    <w:rsid w:val="00B67C9F"/>
    <w:rsid w:val="00B71333"/>
    <w:rsid w:val="00B71530"/>
    <w:rsid w:val="00B72B23"/>
    <w:rsid w:val="00B74130"/>
    <w:rsid w:val="00B74963"/>
    <w:rsid w:val="00B74AC0"/>
    <w:rsid w:val="00B76900"/>
    <w:rsid w:val="00B7723F"/>
    <w:rsid w:val="00B775D3"/>
    <w:rsid w:val="00B80534"/>
    <w:rsid w:val="00B809E9"/>
    <w:rsid w:val="00B80C12"/>
    <w:rsid w:val="00B821DB"/>
    <w:rsid w:val="00B82DFC"/>
    <w:rsid w:val="00B83010"/>
    <w:rsid w:val="00B8348F"/>
    <w:rsid w:val="00B834C6"/>
    <w:rsid w:val="00B83E92"/>
    <w:rsid w:val="00B8433C"/>
    <w:rsid w:val="00B844D4"/>
    <w:rsid w:val="00B84648"/>
    <w:rsid w:val="00B85558"/>
    <w:rsid w:val="00B86341"/>
    <w:rsid w:val="00B86524"/>
    <w:rsid w:val="00B873D4"/>
    <w:rsid w:val="00B87491"/>
    <w:rsid w:val="00B9121E"/>
    <w:rsid w:val="00B916C0"/>
    <w:rsid w:val="00B91855"/>
    <w:rsid w:val="00B918C9"/>
    <w:rsid w:val="00B91E3E"/>
    <w:rsid w:val="00B93C7D"/>
    <w:rsid w:val="00B93EC7"/>
    <w:rsid w:val="00BA01D5"/>
    <w:rsid w:val="00BA0549"/>
    <w:rsid w:val="00BA0659"/>
    <w:rsid w:val="00BA1418"/>
    <w:rsid w:val="00BA15E9"/>
    <w:rsid w:val="00BA2459"/>
    <w:rsid w:val="00BA29E9"/>
    <w:rsid w:val="00BA45AC"/>
    <w:rsid w:val="00BA582A"/>
    <w:rsid w:val="00BA5A4B"/>
    <w:rsid w:val="00BA6708"/>
    <w:rsid w:val="00BA7142"/>
    <w:rsid w:val="00BA759B"/>
    <w:rsid w:val="00BB0011"/>
    <w:rsid w:val="00BB006F"/>
    <w:rsid w:val="00BB05E5"/>
    <w:rsid w:val="00BB0AA7"/>
    <w:rsid w:val="00BB125D"/>
    <w:rsid w:val="00BB1C14"/>
    <w:rsid w:val="00BB1F92"/>
    <w:rsid w:val="00BB237C"/>
    <w:rsid w:val="00BB27D2"/>
    <w:rsid w:val="00BB2924"/>
    <w:rsid w:val="00BB41A3"/>
    <w:rsid w:val="00BB46D6"/>
    <w:rsid w:val="00BB4767"/>
    <w:rsid w:val="00BB4DF6"/>
    <w:rsid w:val="00BB5241"/>
    <w:rsid w:val="00BB65D3"/>
    <w:rsid w:val="00BB7C41"/>
    <w:rsid w:val="00BC2324"/>
    <w:rsid w:val="00BC32DC"/>
    <w:rsid w:val="00BC35B6"/>
    <w:rsid w:val="00BC6A20"/>
    <w:rsid w:val="00BC796B"/>
    <w:rsid w:val="00BC7D34"/>
    <w:rsid w:val="00BC7D8E"/>
    <w:rsid w:val="00BC7FCD"/>
    <w:rsid w:val="00BD1B51"/>
    <w:rsid w:val="00BD3F4D"/>
    <w:rsid w:val="00BD4596"/>
    <w:rsid w:val="00BD5998"/>
    <w:rsid w:val="00BD5CBE"/>
    <w:rsid w:val="00BD60BE"/>
    <w:rsid w:val="00BE0077"/>
    <w:rsid w:val="00BE035B"/>
    <w:rsid w:val="00BE05FA"/>
    <w:rsid w:val="00BE08D8"/>
    <w:rsid w:val="00BE11C6"/>
    <w:rsid w:val="00BE1405"/>
    <w:rsid w:val="00BE1A84"/>
    <w:rsid w:val="00BE207F"/>
    <w:rsid w:val="00BE312D"/>
    <w:rsid w:val="00BE5521"/>
    <w:rsid w:val="00BE583F"/>
    <w:rsid w:val="00BE6740"/>
    <w:rsid w:val="00BE6A79"/>
    <w:rsid w:val="00BF11F4"/>
    <w:rsid w:val="00BF1264"/>
    <w:rsid w:val="00BF13B2"/>
    <w:rsid w:val="00BF1477"/>
    <w:rsid w:val="00BF1C20"/>
    <w:rsid w:val="00BF25B3"/>
    <w:rsid w:val="00BF4AF6"/>
    <w:rsid w:val="00BF5A3F"/>
    <w:rsid w:val="00BF61B7"/>
    <w:rsid w:val="00BF7491"/>
    <w:rsid w:val="00BF74E6"/>
    <w:rsid w:val="00BF7539"/>
    <w:rsid w:val="00BF77E5"/>
    <w:rsid w:val="00BF7D45"/>
    <w:rsid w:val="00BF7E2E"/>
    <w:rsid w:val="00C003A3"/>
    <w:rsid w:val="00C01312"/>
    <w:rsid w:val="00C01A95"/>
    <w:rsid w:val="00C01CC8"/>
    <w:rsid w:val="00C02AFC"/>
    <w:rsid w:val="00C05651"/>
    <w:rsid w:val="00C05772"/>
    <w:rsid w:val="00C063E6"/>
    <w:rsid w:val="00C077F2"/>
    <w:rsid w:val="00C10578"/>
    <w:rsid w:val="00C10836"/>
    <w:rsid w:val="00C10AEE"/>
    <w:rsid w:val="00C11B0E"/>
    <w:rsid w:val="00C12A43"/>
    <w:rsid w:val="00C12F4B"/>
    <w:rsid w:val="00C135BC"/>
    <w:rsid w:val="00C1438F"/>
    <w:rsid w:val="00C14C85"/>
    <w:rsid w:val="00C15C95"/>
    <w:rsid w:val="00C162CF"/>
    <w:rsid w:val="00C215FE"/>
    <w:rsid w:val="00C21A2E"/>
    <w:rsid w:val="00C229A5"/>
    <w:rsid w:val="00C230C6"/>
    <w:rsid w:val="00C24058"/>
    <w:rsid w:val="00C24B12"/>
    <w:rsid w:val="00C2596A"/>
    <w:rsid w:val="00C2620D"/>
    <w:rsid w:val="00C26C5E"/>
    <w:rsid w:val="00C27537"/>
    <w:rsid w:val="00C312E0"/>
    <w:rsid w:val="00C31E43"/>
    <w:rsid w:val="00C328FE"/>
    <w:rsid w:val="00C33507"/>
    <w:rsid w:val="00C34594"/>
    <w:rsid w:val="00C346C3"/>
    <w:rsid w:val="00C34E18"/>
    <w:rsid w:val="00C357F2"/>
    <w:rsid w:val="00C36773"/>
    <w:rsid w:val="00C3764E"/>
    <w:rsid w:val="00C402B8"/>
    <w:rsid w:val="00C40418"/>
    <w:rsid w:val="00C4055D"/>
    <w:rsid w:val="00C41FF3"/>
    <w:rsid w:val="00C421E7"/>
    <w:rsid w:val="00C4409D"/>
    <w:rsid w:val="00C445F2"/>
    <w:rsid w:val="00C44E72"/>
    <w:rsid w:val="00C45A06"/>
    <w:rsid w:val="00C465CC"/>
    <w:rsid w:val="00C46DBE"/>
    <w:rsid w:val="00C47E5B"/>
    <w:rsid w:val="00C513DE"/>
    <w:rsid w:val="00C52528"/>
    <w:rsid w:val="00C528CD"/>
    <w:rsid w:val="00C53504"/>
    <w:rsid w:val="00C5362D"/>
    <w:rsid w:val="00C53C50"/>
    <w:rsid w:val="00C56994"/>
    <w:rsid w:val="00C60524"/>
    <w:rsid w:val="00C605FF"/>
    <w:rsid w:val="00C60C5B"/>
    <w:rsid w:val="00C61E4B"/>
    <w:rsid w:val="00C6264C"/>
    <w:rsid w:val="00C62A99"/>
    <w:rsid w:val="00C641E9"/>
    <w:rsid w:val="00C643A3"/>
    <w:rsid w:val="00C6459A"/>
    <w:rsid w:val="00C64BFF"/>
    <w:rsid w:val="00C65834"/>
    <w:rsid w:val="00C704E9"/>
    <w:rsid w:val="00C7251F"/>
    <w:rsid w:val="00C72CB4"/>
    <w:rsid w:val="00C73D13"/>
    <w:rsid w:val="00C742B7"/>
    <w:rsid w:val="00C7555D"/>
    <w:rsid w:val="00C763C9"/>
    <w:rsid w:val="00C80057"/>
    <w:rsid w:val="00C81547"/>
    <w:rsid w:val="00C82232"/>
    <w:rsid w:val="00C82601"/>
    <w:rsid w:val="00C82913"/>
    <w:rsid w:val="00C83414"/>
    <w:rsid w:val="00C83E76"/>
    <w:rsid w:val="00C84824"/>
    <w:rsid w:val="00C84F85"/>
    <w:rsid w:val="00C85DC6"/>
    <w:rsid w:val="00C8621D"/>
    <w:rsid w:val="00C8639E"/>
    <w:rsid w:val="00C87A76"/>
    <w:rsid w:val="00C9123E"/>
    <w:rsid w:val="00C92322"/>
    <w:rsid w:val="00C955C8"/>
    <w:rsid w:val="00C95DDE"/>
    <w:rsid w:val="00C97076"/>
    <w:rsid w:val="00C97122"/>
    <w:rsid w:val="00C972B1"/>
    <w:rsid w:val="00C976B2"/>
    <w:rsid w:val="00CA029E"/>
    <w:rsid w:val="00CA1B39"/>
    <w:rsid w:val="00CA2CCE"/>
    <w:rsid w:val="00CA3F4F"/>
    <w:rsid w:val="00CA411F"/>
    <w:rsid w:val="00CA43FD"/>
    <w:rsid w:val="00CA4B9D"/>
    <w:rsid w:val="00CA5029"/>
    <w:rsid w:val="00CA5572"/>
    <w:rsid w:val="00CA68D7"/>
    <w:rsid w:val="00CA6EA7"/>
    <w:rsid w:val="00CA7EF8"/>
    <w:rsid w:val="00CB022C"/>
    <w:rsid w:val="00CB0795"/>
    <w:rsid w:val="00CB081D"/>
    <w:rsid w:val="00CB1E55"/>
    <w:rsid w:val="00CB25DE"/>
    <w:rsid w:val="00CB32BF"/>
    <w:rsid w:val="00CB32ED"/>
    <w:rsid w:val="00CB35E0"/>
    <w:rsid w:val="00CB49B7"/>
    <w:rsid w:val="00CB5361"/>
    <w:rsid w:val="00CB5F84"/>
    <w:rsid w:val="00CB5FD3"/>
    <w:rsid w:val="00CB63A0"/>
    <w:rsid w:val="00CB6599"/>
    <w:rsid w:val="00CB73C1"/>
    <w:rsid w:val="00CC13B4"/>
    <w:rsid w:val="00CC17D7"/>
    <w:rsid w:val="00CC1E3A"/>
    <w:rsid w:val="00CC2490"/>
    <w:rsid w:val="00CC489B"/>
    <w:rsid w:val="00CC6E95"/>
    <w:rsid w:val="00CD0E66"/>
    <w:rsid w:val="00CD2BCD"/>
    <w:rsid w:val="00CD2C75"/>
    <w:rsid w:val="00CD3A4C"/>
    <w:rsid w:val="00CD5F12"/>
    <w:rsid w:val="00CD62A1"/>
    <w:rsid w:val="00CD7214"/>
    <w:rsid w:val="00CE10E9"/>
    <w:rsid w:val="00CE26B3"/>
    <w:rsid w:val="00CE2910"/>
    <w:rsid w:val="00CE4BAC"/>
    <w:rsid w:val="00CE538C"/>
    <w:rsid w:val="00CE5393"/>
    <w:rsid w:val="00CE621F"/>
    <w:rsid w:val="00CE65BB"/>
    <w:rsid w:val="00CF09AA"/>
    <w:rsid w:val="00CF0C6F"/>
    <w:rsid w:val="00CF1294"/>
    <w:rsid w:val="00CF1E4B"/>
    <w:rsid w:val="00CF263D"/>
    <w:rsid w:val="00CF2866"/>
    <w:rsid w:val="00CF3445"/>
    <w:rsid w:val="00CF36BE"/>
    <w:rsid w:val="00CF3A93"/>
    <w:rsid w:val="00CF3F30"/>
    <w:rsid w:val="00CF4239"/>
    <w:rsid w:val="00CF4A91"/>
    <w:rsid w:val="00CF53CC"/>
    <w:rsid w:val="00CF5D15"/>
    <w:rsid w:val="00CF6000"/>
    <w:rsid w:val="00CF6F52"/>
    <w:rsid w:val="00CF7103"/>
    <w:rsid w:val="00D003F3"/>
    <w:rsid w:val="00D01A93"/>
    <w:rsid w:val="00D02AC9"/>
    <w:rsid w:val="00D0300E"/>
    <w:rsid w:val="00D0364F"/>
    <w:rsid w:val="00D03658"/>
    <w:rsid w:val="00D03C61"/>
    <w:rsid w:val="00D041CA"/>
    <w:rsid w:val="00D04C34"/>
    <w:rsid w:val="00D05143"/>
    <w:rsid w:val="00D06834"/>
    <w:rsid w:val="00D07619"/>
    <w:rsid w:val="00D10254"/>
    <w:rsid w:val="00D10423"/>
    <w:rsid w:val="00D10EFD"/>
    <w:rsid w:val="00D11197"/>
    <w:rsid w:val="00D11203"/>
    <w:rsid w:val="00D12AC1"/>
    <w:rsid w:val="00D131B4"/>
    <w:rsid w:val="00D149B7"/>
    <w:rsid w:val="00D168A4"/>
    <w:rsid w:val="00D17979"/>
    <w:rsid w:val="00D17D51"/>
    <w:rsid w:val="00D21D8D"/>
    <w:rsid w:val="00D21E8D"/>
    <w:rsid w:val="00D22971"/>
    <w:rsid w:val="00D22BDD"/>
    <w:rsid w:val="00D244FB"/>
    <w:rsid w:val="00D277C1"/>
    <w:rsid w:val="00D308ED"/>
    <w:rsid w:val="00D3489E"/>
    <w:rsid w:val="00D35696"/>
    <w:rsid w:val="00D363AD"/>
    <w:rsid w:val="00D36700"/>
    <w:rsid w:val="00D36D86"/>
    <w:rsid w:val="00D40EEC"/>
    <w:rsid w:val="00D41AAB"/>
    <w:rsid w:val="00D428AA"/>
    <w:rsid w:val="00D42B53"/>
    <w:rsid w:val="00D44145"/>
    <w:rsid w:val="00D44CE6"/>
    <w:rsid w:val="00D456AE"/>
    <w:rsid w:val="00D47744"/>
    <w:rsid w:val="00D50421"/>
    <w:rsid w:val="00D50502"/>
    <w:rsid w:val="00D50926"/>
    <w:rsid w:val="00D50A34"/>
    <w:rsid w:val="00D5129B"/>
    <w:rsid w:val="00D51E79"/>
    <w:rsid w:val="00D526C5"/>
    <w:rsid w:val="00D53EFA"/>
    <w:rsid w:val="00D55432"/>
    <w:rsid w:val="00D5594F"/>
    <w:rsid w:val="00D55E40"/>
    <w:rsid w:val="00D55FA9"/>
    <w:rsid w:val="00D55FB9"/>
    <w:rsid w:val="00D57429"/>
    <w:rsid w:val="00D61BAD"/>
    <w:rsid w:val="00D6233C"/>
    <w:rsid w:val="00D6243C"/>
    <w:rsid w:val="00D652E4"/>
    <w:rsid w:val="00D6531A"/>
    <w:rsid w:val="00D7110B"/>
    <w:rsid w:val="00D72BC5"/>
    <w:rsid w:val="00D734B8"/>
    <w:rsid w:val="00D73F2E"/>
    <w:rsid w:val="00D74ADF"/>
    <w:rsid w:val="00D75515"/>
    <w:rsid w:val="00D75950"/>
    <w:rsid w:val="00D76087"/>
    <w:rsid w:val="00D76C71"/>
    <w:rsid w:val="00D7713D"/>
    <w:rsid w:val="00D77376"/>
    <w:rsid w:val="00D7795F"/>
    <w:rsid w:val="00D77F5C"/>
    <w:rsid w:val="00D8004C"/>
    <w:rsid w:val="00D80478"/>
    <w:rsid w:val="00D81906"/>
    <w:rsid w:val="00D824F6"/>
    <w:rsid w:val="00D8317B"/>
    <w:rsid w:val="00D851EC"/>
    <w:rsid w:val="00D8638A"/>
    <w:rsid w:val="00D93553"/>
    <w:rsid w:val="00D9390B"/>
    <w:rsid w:val="00D94A7C"/>
    <w:rsid w:val="00D95493"/>
    <w:rsid w:val="00D95896"/>
    <w:rsid w:val="00D95922"/>
    <w:rsid w:val="00D9627F"/>
    <w:rsid w:val="00D978BE"/>
    <w:rsid w:val="00DA002C"/>
    <w:rsid w:val="00DA18BA"/>
    <w:rsid w:val="00DA19AC"/>
    <w:rsid w:val="00DA3728"/>
    <w:rsid w:val="00DA43CA"/>
    <w:rsid w:val="00DA4A1A"/>
    <w:rsid w:val="00DA64DB"/>
    <w:rsid w:val="00DA6C89"/>
    <w:rsid w:val="00DA72B1"/>
    <w:rsid w:val="00DB029B"/>
    <w:rsid w:val="00DB02E6"/>
    <w:rsid w:val="00DB0AD8"/>
    <w:rsid w:val="00DB0F68"/>
    <w:rsid w:val="00DB2983"/>
    <w:rsid w:val="00DB5928"/>
    <w:rsid w:val="00DC1026"/>
    <w:rsid w:val="00DC1257"/>
    <w:rsid w:val="00DC2256"/>
    <w:rsid w:val="00DC2565"/>
    <w:rsid w:val="00DC2A50"/>
    <w:rsid w:val="00DC3084"/>
    <w:rsid w:val="00DC3DC0"/>
    <w:rsid w:val="00DC51E4"/>
    <w:rsid w:val="00DC521B"/>
    <w:rsid w:val="00DC5B2B"/>
    <w:rsid w:val="00DC6B89"/>
    <w:rsid w:val="00DC75AF"/>
    <w:rsid w:val="00DD1D1E"/>
    <w:rsid w:val="00DD318D"/>
    <w:rsid w:val="00DD38B4"/>
    <w:rsid w:val="00DD3B51"/>
    <w:rsid w:val="00DD3E65"/>
    <w:rsid w:val="00DD3E7F"/>
    <w:rsid w:val="00DD47AA"/>
    <w:rsid w:val="00DD5AA4"/>
    <w:rsid w:val="00DD5B54"/>
    <w:rsid w:val="00DD5E4C"/>
    <w:rsid w:val="00DD6DE7"/>
    <w:rsid w:val="00DD7152"/>
    <w:rsid w:val="00DD735E"/>
    <w:rsid w:val="00DE0F8B"/>
    <w:rsid w:val="00DE12D2"/>
    <w:rsid w:val="00DE1400"/>
    <w:rsid w:val="00DE1F80"/>
    <w:rsid w:val="00DE1FEE"/>
    <w:rsid w:val="00DE42A7"/>
    <w:rsid w:val="00DE47A4"/>
    <w:rsid w:val="00DE5ECF"/>
    <w:rsid w:val="00DE6229"/>
    <w:rsid w:val="00DE6687"/>
    <w:rsid w:val="00DE6A92"/>
    <w:rsid w:val="00DE7CF6"/>
    <w:rsid w:val="00DF184F"/>
    <w:rsid w:val="00DF1918"/>
    <w:rsid w:val="00DF1CA2"/>
    <w:rsid w:val="00DF2E12"/>
    <w:rsid w:val="00DF4613"/>
    <w:rsid w:val="00DF514A"/>
    <w:rsid w:val="00DF628B"/>
    <w:rsid w:val="00DF62BC"/>
    <w:rsid w:val="00DF6690"/>
    <w:rsid w:val="00DF6804"/>
    <w:rsid w:val="00E00581"/>
    <w:rsid w:val="00E00E85"/>
    <w:rsid w:val="00E0358D"/>
    <w:rsid w:val="00E0391A"/>
    <w:rsid w:val="00E03983"/>
    <w:rsid w:val="00E03D5F"/>
    <w:rsid w:val="00E041BD"/>
    <w:rsid w:val="00E04323"/>
    <w:rsid w:val="00E05E08"/>
    <w:rsid w:val="00E05FC0"/>
    <w:rsid w:val="00E06B61"/>
    <w:rsid w:val="00E070A2"/>
    <w:rsid w:val="00E1117C"/>
    <w:rsid w:val="00E1145B"/>
    <w:rsid w:val="00E11B1D"/>
    <w:rsid w:val="00E11D5B"/>
    <w:rsid w:val="00E11F49"/>
    <w:rsid w:val="00E126E2"/>
    <w:rsid w:val="00E129C3"/>
    <w:rsid w:val="00E15003"/>
    <w:rsid w:val="00E17738"/>
    <w:rsid w:val="00E177B4"/>
    <w:rsid w:val="00E17C95"/>
    <w:rsid w:val="00E20AE7"/>
    <w:rsid w:val="00E229B4"/>
    <w:rsid w:val="00E22E2F"/>
    <w:rsid w:val="00E24D53"/>
    <w:rsid w:val="00E257E5"/>
    <w:rsid w:val="00E25CFB"/>
    <w:rsid w:val="00E2619D"/>
    <w:rsid w:val="00E2656A"/>
    <w:rsid w:val="00E26E0C"/>
    <w:rsid w:val="00E30A26"/>
    <w:rsid w:val="00E30B23"/>
    <w:rsid w:val="00E31809"/>
    <w:rsid w:val="00E32A1E"/>
    <w:rsid w:val="00E341FB"/>
    <w:rsid w:val="00E34435"/>
    <w:rsid w:val="00E34E13"/>
    <w:rsid w:val="00E3685D"/>
    <w:rsid w:val="00E40290"/>
    <w:rsid w:val="00E40520"/>
    <w:rsid w:val="00E40648"/>
    <w:rsid w:val="00E412D0"/>
    <w:rsid w:val="00E4207B"/>
    <w:rsid w:val="00E42691"/>
    <w:rsid w:val="00E426C0"/>
    <w:rsid w:val="00E427B5"/>
    <w:rsid w:val="00E446DD"/>
    <w:rsid w:val="00E4520A"/>
    <w:rsid w:val="00E45F86"/>
    <w:rsid w:val="00E47412"/>
    <w:rsid w:val="00E4777B"/>
    <w:rsid w:val="00E508B4"/>
    <w:rsid w:val="00E50A6F"/>
    <w:rsid w:val="00E50D4B"/>
    <w:rsid w:val="00E5155D"/>
    <w:rsid w:val="00E523D5"/>
    <w:rsid w:val="00E5352E"/>
    <w:rsid w:val="00E53579"/>
    <w:rsid w:val="00E53919"/>
    <w:rsid w:val="00E5398D"/>
    <w:rsid w:val="00E55829"/>
    <w:rsid w:val="00E56322"/>
    <w:rsid w:val="00E568B0"/>
    <w:rsid w:val="00E57520"/>
    <w:rsid w:val="00E57955"/>
    <w:rsid w:val="00E57BFA"/>
    <w:rsid w:val="00E603CC"/>
    <w:rsid w:val="00E60982"/>
    <w:rsid w:val="00E627F4"/>
    <w:rsid w:val="00E62C62"/>
    <w:rsid w:val="00E62D1D"/>
    <w:rsid w:val="00E636EA"/>
    <w:rsid w:val="00E638D0"/>
    <w:rsid w:val="00E654C1"/>
    <w:rsid w:val="00E65D97"/>
    <w:rsid w:val="00E6690E"/>
    <w:rsid w:val="00E67928"/>
    <w:rsid w:val="00E67FF0"/>
    <w:rsid w:val="00E70BE4"/>
    <w:rsid w:val="00E72A5A"/>
    <w:rsid w:val="00E73354"/>
    <w:rsid w:val="00E74FB6"/>
    <w:rsid w:val="00E76278"/>
    <w:rsid w:val="00E80246"/>
    <w:rsid w:val="00E82E58"/>
    <w:rsid w:val="00E834AF"/>
    <w:rsid w:val="00E84763"/>
    <w:rsid w:val="00E87388"/>
    <w:rsid w:val="00E87F6E"/>
    <w:rsid w:val="00E90949"/>
    <w:rsid w:val="00E913F6"/>
    <w:rsid w:val="00E9242D"/>
    <w:rsid w:val="00E924CC"/>
    <w:rsid w:val="00E92F4C"/>
    <w:rsid w:val="00E93B5B"/>
    <w:rsid w:val="00E945F9"/>
    <w:rsid w:val="00E9560A"/>
    <w:rsid w:val="00E95DD5"/>
    <w:rsid w:val="00E965F3"/>
    <w:rsid w:val="00EA0195"/>
    <w:rsid w:val="00EA2885"/>
    <w:rsid w:val="00EA343D"/>
    <w:rsid w:val="00EA39A1"/>
    <w:rsid w:val="00EA5826"/>
    <w:rsid w:val="00EA5D08"/>
    <w:rsid w:val="00EA63E4"/>
    <w:rsid w:val="00EA6501"/>
    <w:rsid w:val="00EB2EDF"/>
    <w:rsid w:val="00EB36FC"/>
    <w:rsid w:val="00EB419B"/>
    <w:rsid w:val="00EB49A6"/>
    <w:rsid w:val="00EB517B"/>
    <w:rsid w:val="00EB5255"/>
    <w:rsid w:val="00EB5C47"/>
    <w:rsid w:val="00EB69E4"/>
    <w:rsid w:val="00EB7464"/>
    <w:rsid w:val="00EC04AD"/>
    <w:rsid w:val="00EC084A"/>
    <w:rsid w:val="00EC0E11"/>
    <w:rsid w:val="00EC1060"/>
    <w:rsid w:val="00EC1769"/>
    <w:rsid w:val="00EC1EE7"/>
    <w:rsid w:val="00EC2BA4"/>
    <w:rsid w:val="00EC2F4E"/>
    <w:rsid w:val="00EC3047"/>
    <w:rsid w:val="00EC3B2A"/>
    <w:rsid w:val="00EC41BA"/>
    <w:rsid w:val="00EC422A"/>
    <w:rsid w:val="00EC45DF"/>
    <w:rsid w:val="00EC49D7"/>
    <w:rsid w:val="00EC5C53"/>
    <w:rsid w:val="00EC618C"/>
    <w:rsid w:val="00EC6A7F"/>
    <w:rsid w:val="00EC6F86"/>
    <w:rsid w:val="00ED0639"/>
    <w:rsid w:val="00ED21ED"/>
    <w:rsid w:val="00ED2B0D"/>
    <w:rsid w:val="00ED5707"/>
    <w:rsid w:val="00ED5EDD"/>
    <w:rsid w:val="00ED71E7"/>
    <w:rsid w:val="00ED72B8"/>
    <w:rsid w:val="00EE1142"/>
    <w:rsid w:val="00EE3C09"/>
    <w:rsid w:val="00EE4082"/>
    <w:rsid w:val="00EE546B"/>
    <w:rsid w:val="00EE620E"/>
    <w:rsid w:val="00EE67EC"/>
    <w:rsid w:val="00EE6B27"/>
    <w:rsid w:val="00EE6EDC"/>
    <w:rsid w:val="00EF229A"/>
    <w:rsid w:val="00EF3643"/>
    <w:rsid w:val="00EF4755"/>
    <w:rsid w:val="00EF48ED"/>
    <w:rsid w:val="00EF4A1D"/>
    <w:rsid w:val="00EF5281"/>
    <w:rsid w:val="00EF58B0"/>
    <w:rsid w:val="00EF5FF3"/>
    <w:rsid w:val="00EF685D"/>
    <w:rsid w:val="00EF7135"/>
    <w:rsid w:val="00EF7BBE"/>
    <w:rsid w:val="00F0237D"/>
    <w:rsid w:val="00F027DB"/>
    <w:rsid w:val="00F02F7F"/>
    <w:rsid w:val="00F04478"/>
    <w:rsid w:val="00F04B44"/>
    <w:rsid w:val="00F059B5"/>
    <w:rsid w:val="00F05B23"/>
    <w:rsid w:val="00F06731"/>
    <w:rsid w:val="00F06A3D"/>
    <w:rsid w:val="00F105FA"/>
    <w:rsid w:val="00F10907"/>
    <w:rsid w:val="00F10BE8"/>
    <w:rsid w:val="00F118CF"/>
    <w:rsid w:val="00F14A7A"/>
    <w:rsid w:val="00F153EF"/>
    <w:rsid w:val="00F15808"/>
    <w:rsid w:val="00F162B6"/>
    <w:rsid w:val="00F16622"/>
    <w:rsid w:val="00F16671"/>
    <w:rsid w:val="00F16F4F"/>
    <w:rsid w:val="00F22985"/>
    <w:rsid w:val="00F22EE5"/>
    <w:rsid w:val="00F22EE9"/>
    <w:rsid w:val="00F22F08"/>
    <w:rsid w:val="00F248AA"/>
    <w:rsid w:val="00F24A21"/>
    <w:rsid w:val="00F25038"/>
    <w:rsid w:val="00F25979"/>
    <w:rsid w:val="00F25C77"/>
    <w:rsid w:val="00F318E2"/>
    <w:rsid w:val="00F32BED"/>
    <w:rsid w:val="00F3383E"/>
    <w:rsid w:val="00F34D0F"/>
    <w:rsid w:val="00F36BAB"/>
    <w:rsid w:val="00F405FE"/>
    <w:rsid w:val="00F40D48"/>
    <w:rsid w:val="00F416BC"/>
    <w:rsid w:val="00F43508"/>
    <w:rsid w:val="00F439CA"/>
    <w:rsid w:val="00F465A7"/>
    <w:rsid w:val="00F47C0F"/>
    <w:rsid w:val="00F50B7C"/>
    <w:rsid w:val="00F533C0"/>
    <w:rsid w:val="00F540E1"/>
    <w:rsid w:val="00F5459F"/>
    <w:rsid w:val="00F54E08"/>
    <w:rsid w:val="00F550E6"/>
    <w:rsid w:val="00F5589F"/>
    <w:rsid w:val="00F56B0E"/>
    <w:rsid w:val="00F56B0F"/>
    <w:rsid w:val="00F572CE"/>
    <w:rsid w:val="00F61086"/>
    <w:rsid w:val="00F62244"/>
    <w:rsid w:val="00F623EE"/>
    <w:rsid w:val="00F64A76"/>
    <w:rsid w:val="00F664C8"/>
    <w:rsid w:val="00F667C2"/>
    <w:rsid w:val="00F67BC9"/>
    <w:rsid w:val="00F67D5F"/>
    <w:rsid w:val="00F707FA"/>
    <w:rsid w:val="00F73722"/>
    <w:rsid w:val="00F73992"/>
    <w:rsid w:val="00F74308"/>
    <w:rsid w:val="00F74345"/>
    <w:rsid w:val="00F751BA"/>
    <w:rsid w:val="00F761D8"/>
    <w:rsid w:val="00F80A0A"/>
    <w:rsid w:val="00F80D69"/>
    <w:rsid w:val="00F80F98"/>
    <w:rsid w:val="00F82523"/>
    <w:rsid w:val="00F82B19"/>
    <w:rsid w:val="00F82C09"/>
    <w:rsid w:val="00F83194"/>
    <w:rsid w:val="00F83793"/>
    <w:rsid w:val="00F861AC"/>
    <w:rsid w:val="00F900E9"/>
    <w:rsid w:val="00F908BE"/>
    <w:rsid w:val="00F9190E"/>
    <w:rsid w:val="00F91982"/>
    <w:rsid w:val="00F9212D"/>
    <w:rsid w:val="00F93024"/>
    <w:rsid w:val="00F93999"/>
    <w:rsid w:val="00F940BF"/>
    <w:rsid w:val="00F94885"/>
    <w:rsid w:val="00F94ED1"/>
    <w:rsid w:val="00F9508F"/>
    <w:rsid w:val="00F965DA"/>
    <w:rsid w:val="00F96D35"/>
    <w:rsid w:val="00F96F12"/>
    <w:rsid w:val="00F97B78"/>
    <w:rsid w:val="00F97E79"/>
    <w:rsid w:val="00FA0870"/>
    <w:rsid w:val="00FA0F01"/>
    <w:rsid w:val="00FA16C0"/>
    <w:rsid w:val="00FA2F46"/>
    <w:rsid w:val="00FA3ADD"/>
    <w:rsid w:val="00FA3CD3"/>
    <w:rsid w:val="00FA406A"/>
    <w:rsid w:val="00FA4A6F"/>
    <w:rsid w:val="00FA4E95"/>
    <w:rsid w:val="00FA4FF3"/>
    <w:rsid w:val="00FA54F9"/>
    <w:rsid w:val="00FA5E79"/>
    <w:rsid w:val="00FA6877"/>
    <w:rsid w:val="00FA7CBA"/>
    <w:rsid w:val="00FA7F10"/>
    <w:rsid w:val="00FB0C69"/>
    <w:rsid w:val="00FB1378"/>
    <w:rsid w:val="00FB16ED"/>
    <w:rsid w:val="00FB4178"/>
    <w:rsid w:val="00FB4A81"/>
    <w:rsid w:val="00FB4C25"/>
    <w:rsid w:val="00FB503A"/>
    <w:rsid w:val="00FB516C"/>
    <w:rsid w:val="00FB56F5"/>
    <w:rsid w:val="00FB59D7"/>
    <w:rsid w:val="00FB5D52"/>
    <w:rsid w:val="00FB6F2F"/>
    <w:rsid w:val="00FB741B"/>
    <w:rsid w:val="00FB76E8"/>
    <w:rsid w:val="00FC0169"/>
    <w:rsid w:val="00FC0D4D"/>
    <w:rsid w:val="00FC244D"/>
    <w:rsid w:val="00FC2ED6"/>
    <w:rsid w:val="00FC3D66"/>
    <w:rsid w:val="00FC4A38"/>
    <w:rsid w:val="00FC4A60"/>
    <w:rsid w:val="00FC4B5A"/>
    <w:rsid w:val="00FC770F"/>
    <w:rsid w:val="00FC7C4B"/>
    <w:rsid w:val="00FD0236"/>
    <w:rsid w:val="00FD18F4"/>
    <w:rsid w:val="00FD3A2C"/>
    <w:rsid w:val="00FD3BE6"/>
    <w:rsid w:val="00FD455A"/>
    <w:rsid w:val="00FD45AF"/>
    <w:rsid w:val="00FD4732"/>
    <w:rsid w:val="00FD54DB"/>
    <w:rsid w:val="00FD619F"/>
    <w:rsid w:val="00FD7318"/>
    <w:rsid w:val="00FD7518"/>
    <w:rsid w:val="00FE0483"/>
    <w:rsid w:val="00FE13E6"/>
    <w:rsid w:val="00FE166A"/>
    <w:rsid w:val="00FE1D65"/>
    <w:rsid w:val="00FE20EE"/>
    <w:rsid w:val="00FE22F3"/>
    <w:rsid w:val="00FE230D"/>
    <w:rsid w:val="00FE2597"/>
    <w:rsid w:val="00FE28E7"/>
    <w:rsid w:val="00FE292E"/>
    <w:rsid w:val="00FE49FB"/>
    <w:rsid w:val="00FF1971"/>
    <w:rsid w:val="00FF1B1B"/>
    <w:rsid w:val="00FF26A7"/>
    <w:rsid w:val="00FF493C"/>
    <w:rsid w:val="00FF5892"/>
    <w:rsid w:val="00FF5893"/>
    <w:rsid w:val="00FF59E7"/>
    <w:rsid w:val="00FF6855"/>
    <w:rsid w:val="00FF6DBC"/>
    <w:rsid w:val="00FF7224"/>
    <w:rsid w:val="01290F7E"/>
    <w:rsid w:val="015D1E09"/>
    <w:rsid w:val="02697903"/>
    <w:rsid w:val="02F96569"/>
    <w:rsid w:val="03EA7B21"/>
    <w:rsid w:val="05F83EAE"/>
    <w:rsid w:val="063E7D85"/>
    <w:rsid w:val="07293586"/>
    <w:rsid w:val="07295285"/>
    <w:rsid w:val="07636392"/>
    <w:rsid w:val="07770C56"/>
    <w:rsid w:val="092217DD"/>
    <w:rsid w:val="093A7294"/>
    <w:rsid w:val="0A263993"/>
    <w:rsid w:val="0A2D3AC2"/>
    <w:rsid w:val="0AA755DF"/>
    <w:rsid w:val="0B120D44"/>
    <w:rsid w:val="0BD27BF6"/>
    <w:rsid w:val="0C3B3C7D"/>
    <w:rsid w:val="0CAB2EAE"/>
    <w:rsid w:val="0D621C7D"/>
    <w:rsid w:val="0E73034D"/>
    <w:rsid w:val="0F13775A"/>
    <w:rsid w:val="0F5F45FE"/>
    <w:rsid w:val="0F9A112B"/>
    <w:rsid w:val="106D2F64"/>
    <w:rsid w:val="10B63710"/>
    <w:rsid w:val="10D7359A"/>
    <w:rsid w:val="10F10820"/>
    <w:rsid w:val="111C2F7A"/>
    <w:rsid w:val="11665CA1"/>
    <w:rsid w:val="13951726"/>
    <w:rsid w:val="13AA7707"/>
    <w:rsid w:val="14396509"/>
    <w:rsid w:val="14DD2C3C"/>
    <w:rsid w:val="16087E1D"/>
    <w:rsid w:val="17701D14"/>
    <w:rsid w:val="17735226"/>
    <w:rsid w:val="189F624C"/>
    <w:rsid w:val="1A1C66C0"/>
    <w:rsid w:val="1A42393B"/>
    <w:rsid w:val="1AAD45DE"/>
    <w:rsid w:val="1B046F80"/>
    <w:rsid w:val="1B3267B5"/>
    <w:rsid w:val="1B40161D"/>
    <w:rsid w:val="1B441859"/>
    <w:rsid w:val="1B6606B1"/>
    <w:rsid w:val="1C5E7925"/>
    <w:rsid w:val="1CFD070F"/>
    <w:rsid w:val="1D5F6196"/>
    <w:rsid w:val="1D6132A5"/>
    <w:rsid w:val="1D8E56D5"/>
    <w:rsid w:val="1E7A43DA"/>
    <w:rsid w:val="1FE7539E"/>
    <w:rsid w:val="20671BE0"/>
    <w:rsid w:val="20963CB8"/>
    <w:rsid w:val="20A81A1B"/>
    <w:rsid w:val="20B07FB6"/>
    <w:rsid w:val="20B646FB"/>
    <w:rsid w:val="213B74B1"/>
    <w:rsid w:val="215A2310"/>
    <w:rsid w:val="21DE318A"/>
    <w:rsid w:val="21EF5B80"/>
    <w:rsid w:val="22576990"/>
    <w:rsid w:val="22F47480"/>
    <w:rsid w:val="23DE1C48"/>
    <w:rsid w:val="240210CD"/>
    <w:rsid w:val="24BF09F7"/>
    <w:rsid w:val="252D53FE"/>
    <w:rsid w:val="25EC2D81"/>
    <w:rsid w:val="26885659"/>
    <w:rsid w:val="277057A2"/>
    <w:rsid w:val="29206EB8"/>
    <w:rsid w:val="29595666"/>
    <w:rsid w:val="29874881"/>
    <w:rsid w:val="29E325E0"/>
    <w:rsid w:val="2A452503"/>
    <w:rsid w:val="2AC61911"/>
    <w:rsid w:val="2BA936A8"/>
    <w:rsid w:val="2C315A5A"/>
    <w:rsid w:val="2C387C95"/>
    <w:rsid w:val="2C4B1C25"/>
    <w:rsid w:val="2D9E56F5"/>
    <w:rsid w:val="2E667F96"/>
    <w:rsid w:val="2E8226AB"/>
    <w:rsid w:val="2FD065E6"/>
    <w:rsid w:val="2FD96870"/>
    <w:rsid w:val="30580BC9"/>
    <w:rsid w:val="311E2ED7"/>
    <w:rsid w:val="314A25F5"/>
    <w:rsid w:val="315619EE"/>
    <w:rsid w:val="315C449C"/>
    <w:rsid w:val="31B82709"/>
    <w:rsid w:val="31D05482"/>
    <w:rsid w:val="32400B34"/>
    <w:rsid w:val="329E6876"/>
    <w:rsid w:val="333015F2"/>
    <w:rsid w:val="334B6320"/>
    <w:rsid w:val="33D934D4"/>
    <w:rsid w:val="33FE2F6A"/>
    <w:rsid w:val="340E07E5"/>
    <w:rsid w:val="34235BF7"/>
    <w:rsid w:val="358C5FA8"/>
    <w:rsid w:val="35C15DF1"/>
    <w:rsid w:val="36074A7F"/>
    <w:rsid w:val="36923549"/>
    <w:rsid w:val="36B75FBF"/>
    <w:rsid w:val="36BD0C45"/>
    <w:rsid w:val="37E00298"/>
    <w:rsid w:val="38B302F9"/>
    <w:rsid w:val="38F12CD3"/>
    <w:rsid w:val="38F94775"/>
    <w:rsid w:val="392971ED"/>
    <w:rsid w:val="39325651"/>
    <w:rsid w:val="3A872856"/>
    <w:rsid w:val="3B3763D1"/>
    <w:rsid w:val="3C2F6E1E"/>
    <w:rsid w:val="3C4F64BA"/>
    <w:rsid w:val="3CDA245A"/>
    <w:rsid w:val="3D1E06B7"/>
    <w:rsid w:val="3EDA0523"/>
    <w:rsid w:val="407A6407"/>
    <w:rsid w:val="4200449D"/>
    <w:rsid w:val="423A3BCC"/>
    <w:rsid w:val="424E57D2"/>
    <w:rsid w:val="42B26C49"/>
    <w:rsid w:val="433A6FE6"/>
    <w:rsid w:val="43480868"/>
    <w:rsid w:val="4350713C"/>
    <w:rsid w:val="436653E0"/>
    <w:rsid w:val="43C4431A"/>
    <w:rsid w:val="44B951CC"/>
    <w:rsid w:val="44CD14E0"/>
    <w:rsid w:val="44F20B0B"/>
    <w:rsid w:val="452E5F4C"/>
    <w:rsid w:val="45612018"/>
    <w:rsid w:val="458946E9"/>
    <w:rsid w:val="45A47C0E"/>
    <w:rsid w:val="46577FD6"/>
    <w:rsid w:val="46D955A7"/>
    <w:rsid w:val="47133957"/>
    <w:rsid w:val="47A07E0C"/>
    <w:rsid w:val="4870272E"/>
    <w:rsid w:val="49DC7715"/>
    <w:rsid w:val="4A023139"/>
    <w:rsid w:val="4A7B576F"/>
    <w:rsid w:val="4AF561A9"/>
    <w:rsid w:val="4C4A0649"/>
    <w:rsid w:val="4C7E5ECA"/>
    <w:rsid w:val="4C876AA5"/>
    <w:rsid w:val="4D0E00FB"/>
    <w:rsid w:val="4D176606"/>
    <w:rsid w:val="4DEC4FB0"/>
    <w:rsid w:val="4E075D8A"/>
    <w:rsid w:val="4EC00FAD"/>
    <w:rsid w:val="4F9843DC"/>
    <w:rsid w:val="4FC62A8C"/>
    <w:rsid w:val="4FE20F0D"/>
    <w:rsid w:val="4FE51552"/>
    <w:rsid w:val="50504C4B"/>
    <w:rsid w:val="509C6E7C"/>
    <w:rsid w:val="5162104E"/>
    <w:rsid w:val="53A039CC"/>
    <w:rsid w:val="53A1505A"/>
    <w:rsid w:val="54063E08"/>
    <w:rsid w:val="543437E8"/>
    <w:rsid w:val="54F73313"/>
    <w:rsid w:val="54F80955"/>
    <w:rsid w:val="555170A7"/>
    <w:rsid w:val="5587536D"/>
    <w:rsid w:val="559B174B"/>
    <w:rsid w:val="55CE0CF4"/>
    <w:rsid w:val="56B22A9C"/>
    <w:rsid w:val="57B72A76"/>
    <w:rsid w:val="57C3426C"/>
    <w:rsid w:val="57CE1F93"/>
    <w:rsid w:val="588743D1"/>
    <w:rsid w:val="5887701A"/>
    <w:rsid w:val="59C0439F"/>
    <w:rsid w:val="5ABE2233"/>
    <w:rsid w:val="5B9B7293"/>
    <w:rsid w:val="5BDF5D95"/>
    <w:rsid w:val="5BFE7528"/>
    <w:rsid w:val="5E2467F1"/>
    <w:rsid w:val="5F1A2B43"/>
    <w:rsid w:val="5FB837BB"/>
    <w:rsid w:val="60CC405A"/>
    <w:rsid w:val="61E215D8"/>
    <w:rsid w:val="621B3775"/>
    <w:rsid w:val="62364782"/>
    <w:rsid w:val="6394356A"/>
    <w:rsid w:val="63C61B2C"/>
    <w:rsid w:val="63D40BE9"/>
    <w:rsid w:val="64102431"/>
    <w:rsid w:val="64A5243A"/>
    <w:rsid w:val="64F531DE"/>
    <w:rsid w:val="65373578"/>
    <w:rsid w:val="671F124A"/>
    <w:rsid w:val="677A33C6"/>
    <w:rsid w:val="681F6961"/>
    <w:rsid w:val="68610A2F"/>
    <w:rsid w:val="68805514"/>
    <w:rsid w:val="69316E2F"/>
    <w:rsid w:val="694E2071"/>
    <w:rsid w:val="69766163"/>
    <w:rsid w:val="697A3B33"/>
    <w:rsid w:val="69D44760"/>
    <w:rsid w:val="6A520EC7"/>
    <w:rsid w:val="6AF87E20"/>
    <w:rsid w:val="6B322639"/>
    <w:rsid w:val="6C636C38"/>
    <w:rsid w:val="6DB34098"/>
    <w:rsid w:val="6DB545B6"/>
    <w:rsid w:val="6DE02FB4"/>
    <w:rsid w:val="6E514CED"/>
    <w:rsid w:val="6EB563D5"/>
    <w:rsid w:val="6ED92677"/>
    <w:rsid w:val="6F225983"/>
    <w:rsid w:val="6FFC5590"/>
    <w:rsid w:val="706D1DD0"/>
    <w:rsid w:val="70856B87"/>
    <w:rsid w:val="70D527EE"/>
    <w:rsid w:val="715B5300"/>
    <w:rsid w:val="71D27F8A"/>
    <w:rsid w:val="72553024"/>
    <w:rsid w:val="73122968"/>
    <w:rsid w:val="731F5D5E"/>
    <w:rsid w:val="73C51AD5"/>
    <w:rsid w:val="741E793C"/>
    <w:rsid w:val="745E3944"/>
    <w:rsid w:val="7635099D"/>
    <w:rsid w:val="77762421"/>
    <w:rsid w:val="77B56B1F"/>
    <w:rsid w:val="780F09F4"/>
    <w:rsid w:val="78A90480"/>
    <w:rsid w:val="7A364017"/>
    <w:rsid w:val="7A8265E1"/>
    <w:rsid w:val="7B686D42"/>
    <w:rsid w:val="7B841746"/>
    <w:rsid w:val="7C6C5AC7"/>
    <w:rsid w:val="7CC6544B"/>
    <w:rsid w:val="7D0239FF"/>
    <w:rsid w:val="7D5E40CD"/>
    <w:rsid w:val="7DCD56F2"/>
    <w:rsid w:val="7F001CE7"/>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ocked="1"/>
    <w:lsdException w:qFormat="1" w:uiPriority="39" w:semiHidden="0" w:name="toc 2" w:locked="1"/>
    <w:lsdException w:qFormat="1" w:uiPriority="39" w:semiHidden="0" w:name="toc 3" w:locked="1"/>
    <w:lsdException w:uiPriority="0" w:name="toc 4" w:locked="1"/>
    <w:lsdException w:qFormat="1" w:unhideWhenUsed="0" w:uiPriority="0" w:semiHidden="0" w:name="toc 5" w:locked="1"/>
    <w:lsdException w:uiPriority="0" w:name="toc 6" w:locked="1"/>
    <w:lsdException w:uiPriority="0" w:name="toc 7" w:locked="1"/>
    <w:lsdException w:uiPriority="0" w:name="toc 8" w:locked="1"/>
    <w:lsdException w:uiPriority="0" w:name="toc 9" w:locked="1"/>
    <w:lsdException w:qFormat="1" w:unhideWhenUsed="0" w:uiPriority="0" w:semiHidden="0" w:name="Normal Indent" w:locked="1"/>
    <w:lsdException w:uiPriority="0" w:name="footnote text" w:locked="1"/>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ocked="1"/>
    <w:lsdException w:qFormat="1" w:uiPriority="0"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0" w:semiHidden="0" w:name="annotation reference"/>
    <w:lsdException w:uiPriority="0" w:name="line number" w:locked="1"/>
    <w:lsdException w:qFormat="1" w:unhideWhenUsed="0" w:uiPriority="0" w:semiHidden="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qFormat="1" w:unhideWhenUsed="0" w:uiPriority="0" w:semiHidden="0" w:name="List" w:locked="1"/>
    <w:lsdException w:uiPriority="0" w:name="List Bullet" w:locked="1"/>
    <w:lsdException w:unhideWhenUsed="0" w:uiPriority="0" w:semiHidden="0" w:name="List Number" w:locked="1"/>
    <w:lsdException w:uiPriority="0" w:name="List 2" w:locked="1"/>
    <w:lsdException w:uiPriority="0" w:name="List 3" w:locked="1"/>
    <w:lsdException w:unhideWhenUsed="0" w:uiPriority="0" w:semiHidden="0" w:name="List 4" w:locked="1"/>
    <w:lsdException w:unhideWhenUsed="0" w:uiPriority="0" w:semiHidden="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iPriority="0"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uiPriority="0" w:name="Block Text" w:locked="1"/>
    <w:lsdException w:qFormat="1" w:unhideWhenUsed="0" w:uiPriority="99" w:semiHidden="0" w:name="Hyperlink" w:locked="1"/>
    <w:lsdException w:uiPriority="0" w:name="FollowedHyperlink" w:locked="1"/>
    <w:lsdException w:qFormat="1" w:unhideWhenUsed="0" w:uiPriority="0" w:semiHidden="0" w:name="Strong" w:locked="1"/>
    <w:lsdException w:qFormat="1" w:unhideWhenUsed="0" w:uiPriority="20" w:semiHidden="0" w:name="Emphasis" w:locked="1"/>
    <w:lsdException w:uiPriority="0" w:name="Document Map" w:locked="1"/>
    <w:lsdException w:qFormat="1" w:unhideWhenUsed="0" w:uiPriority="0" w:semiHidden="0" w:name="Plain Text" w:locked="1"/>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qFormat="1"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link w:val="38"/>
    <w:qFormat/>
    <w:locked/>
    <w:uiPriority w:val="0"/>
    <w:pPr>
      <w:widowControl/>
      <w:jc w:val="left"/>
      <w:outlineLvl w:val="1"/>
    </w:pPr>
    <w:rPr>
      <w:rFonts w:ascii="宋体" w:hAnsi="宋体"/>
      <w:b/>
      <w:bCs/>
      <w:kern w:val="0"/>
      <w:sz w:val="36"/>
      <w:szCs w:val="36"/>
      <w:lang w:val="zh-CN"/>
    </w:rPr>
  </w:style>
  <w:style w:type="paragraph" w:styleId="4">
    <w:name w:val="heading 3"/>
    <w:basedOn w:val="1"/>
    <w:next w:val="1"/>
    <w:link w:val="39"/>
    <w:qFormat/>
    <w:locked/>
    <w:uiPriority w:val="0"/>
    <w:pPr>
      <w:keepNext/>
      <w:keepLines/>
      <w:spacing w:before="260" w:after="260" w:line="416" w:lineRule="auto"/>
      <w:outlineLvl w:val="2"/>
    </w:pPr>
    <w:rPr>
      <w:b/>
      <w:bCs/>
      <w:sz w:val="32"/>
      <w:szCs w:val="32"/>
      <w:lang w:val="zh-CN"/>
    </w:rPr>
  </w:style>
  <w:style w:type="paragraph" w:styleId="5">
    <w:name w:val="heading 4"/>
    <w:basedOn w:val="1"/>
    <w:next w:val="1"/>
    <w:link w:val="40"/>
    <w:qFormat/>
    <w:locked/>
    <w:uiPriority w:val="0"/>
    <w:pPr>
      <w:keepNext/>
      <w:keepLines/>
      <w:spacing w:before="280" w:after="290" w:line="376" w:lineRule="auto"/>
      <w:outlineLvl w:val="3"/>
    </w:pPr>
    <w:rPr>
      <w:rFonts w:ascii="Arial" w:hAnsi="Arial" w:eastAsia="黑体"/>
      <w:b/>
      <w:bCs/>
      <w:sz w:val="28"/>
      <w:szCs w:val="28"/>
      <w:lang w:val="zh-CN"/>
    </w:rPr>
  </w:style>
  <w:style w:type="paragraph" w:styleId="6">
    <w:name w:val="heading 5"/>
    <w:basedOn w:val="1"/>
    <w:next w:val="1"/>
    <w:link w:val="161"/>
    <w:semiHidden/>
    <w:unhideWhenUsed/>
    <w:qFormat/>
    <w:locked/>
    <w:uiPriority w:val="0"/>
    <w:pPr>
      <w:keepNext/>
      <w:keepLines/>
      <w:spacing w:before="280" w:after="290" w:line="376" w:lineRule="auto"/>
      <w:outlineLvl w:val="4"/>
    </w:pPr>
    <w:rPr>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2"/>
    <w:qFormat/>
    <w:locked/>
    <w:uiPriority w:val="0"/>
    <w:pPr>
      <w:ind w:firstLine="420" w:firstLineChars="200"/>
    </w:pPr>
    <w:rPr>
      <w:lang w:val="zh-CN"/>
    </w:rPr>
  </w:style>
  <w:style w:type="paragraph" w:styleId="8">
    <w:name w:val="annotation text"/>
    <w:basedOn w:val="1"/>
    <w:link w:val="47"/>
    <w:qFormat/>
    <w:uiPriority w:val="0"/>
    <w:pPr>
      <w:jc w:val="left"/>
    </w:pPr>
    <w:rPr>
      <w:kern w:val="0"/>
      <w:sz w:val="24"/>
      <w:szCs w:val="20"/>
      <w:lang w:val="zh-CN"/>
    </w:rPr>
  </w:style>
  <w:style w:type="paragraph" w:styleId="9">
    <w:name w:val="Body Text 3"/>
    <w:basedOn w:val="1"/>
    <w:link w:val="65"/>
    <w:qFormat/>
    <w:locked/>
    <w:uiPriority w:val="0"/>
    <w:pPr>
      <w:spacing w:after="120"/>
    </w:pPr>
    <w:rPr>
      <w:sz w:val="16"/>
      <w:szCs w:val="16"/>
      <w:lang w:val="zh-CN"/>
    </w:rPr>
  </w:style>
  <w:style w:type="paragraph" w:styleId="10">
    <w:name w:val="Body Text"/>
    <w:basedOn w:val="1"/>
    <w:link w:val="46"/>
    <w:qFormat/>
    <w:uiPriority w:val="0"/>
    <w:pPr>
      <w:widowControl/>
      <w:snapToGrid w:val="0"/>
      <w:spacing w:before="60" w:after="160" w:line="259" w:lineRule="auto"/>
      <w:ind w:right="113"/>
    </w:pPr>
    <w:rPr>
      <w:kern w:val="0"/>
      <w:sz w:val="18"/>
      <w:szCs w:val="20"/>
      <w:lang w:val="zh-CN"/>
    </w:rPr>
  </w:style>
  <w:style w:type="paragraph" w:styleId="11">
    <w:name w:val="Body Text Indent"/>
    <w:basedOn w:val="1"/>
    <w:link w:val="55"/>
    <w:qFormat/>
    <w:uiPriority w:val="0"/>
    <w:pPr>
      <w:spacing w:after="120"/>
      <w:ind w:left="420" w:leftChars="200"/>
    </w:pPr>
    <w:rPr>
      <w:kern w:val="0"/>
      <w:sz w:val="24"/>
      <w:szCs w:val="20"/>
      <w:lang w:val="zh-CN"/>
    </w:rPr>
  </w:style>
  <w:style w:type="paragraph" w:styleId="12">
    <w:name w:val="toc 5"/>
    <w:basedOn w:val="1"/>
    <w:next w:val="1"/>
    <w:qFormat/>
    <w:locked/>
    <w:uiPriority w:val="0"/>
    <w:pPr>
      <w:ind w:left="840"/>
      <w:jc w:val="left"/>
    </w:pPr>
    <w:rPr>
      <w:sz w:val="18"/>
      <w:szCs w:val="18"/>
    </w:rPr>
  </w:style>
  <w:style w:type="paragraph" w:styleId="13">
    <w:name w:val="toc 3"/>
    <w:basedOn w:val="1"/>
    <w:next w:val="1"/>
    <w:unhideWhenUsed/>
    <w:qFormat/>
    <w:locked/>
    <w:uiPriority w:val="39"/>
    <w:pPr>
      <w:widowControl/>
      <w:spacing w:after="100" w:line="276" w:lineRule="auto"/>
      <w:ind w:left="440"/>
      <w:jc w:val="left"/>
    </w:pPr>
    <w:rPr>
      <w:rFonts w:ascii="Calibri" w:hAnsi="Calibri"/>
      <w:kern w:val="0"/>
      <w:sz w:val="22"/>
      <w:szCs w:val="22"/>
    </w:rPr>
  </w:style>
  <w:style w:type="paragraph" w:styleId="14">
    <w:name w:val="Plain Text"/>
    <w:basedOn w:val="1"/>
    <w:link w:val="66"/>
    <w:qFormat/>
    <w:locked/>
    <w:uiPriority w:val="0"/>
    <w:pPr>
      <w:spacing w:line="360" w:lineRule="auto"/>
    </w:pPr>
    <w:rPr>
      <w:spacing w:val="8"/>
      <w:sz w:val="24"/>
      <w:szCs w:val="20"/>
      <w:lang w:val="zh-CN"/>
    </w:rPr>
  </w:style>
  <w:style w:type="paragraph" w:styleId="15">
    <w:name w:val="Date"/>
    <w:basedOn w:val="1"/>
    <w:next w:val="1"/>
    <w:link w:val="42"/>
    <w:qFormat/>
    <w:uiPriority w:val="0"/>
    <w:pPr>
      <w:ind w:left="100" w:leftChars="2500"/>
    </w:pPr>
    <w:rPr>
      <w:kern w:val="0"/>
      <w:sz w:val="24"/>
      <w:szCs w:val="20"/>
      <w:lang w:val="zh-CN"/>
    </w:rPr>
  </w:style>
  <w:style w:type="paragraph" w:styleId="16">
    <w:name w:val="Body Text Indent 2"/>
    <w:basedOn w:val="1"/>
    <w:link w:val="67"/>
    <w:qFormat/>
    <w:locked/>
    <w:uiPriority w:val="0"/>
    <w:pPr>
      <w:spacing w:before="50" w:line="580" w:lineRule="exact"/>
      <w:ind w:firstLine="560" w:firstLineChars="200"/>
    </w:pPr>
    <w:rPr>
      <w:rFonts w:eastAsia="仿宋_GB2312"/>
      <w:color w:val="FF0000"/>
      <w:sz w:val="28"/>
      <w:lang w:val="zh-CN"/>
    </w:rPr>
  </w:style>
  <w:style w:type="paragraph" w:styleId="17">
    <w:name w:val="Balloon Text"/>
    <w:basedOn w:val="1"/>
    <w:link w:val="51"/>
    <w:semiHidden/>
    <w:qFormat/>
    <w:uiPriority w:val="0"/>
    <w:rPr>
      <w:kern w:val="0"/>
      <w:sz w:val="18"/>
      <w:szCs w:val="20"/>
      <w:lang w:val="zh-CN"/>
    </w:rPr>
  </w:style>
  <w:style w:type="paragraph" w:styleId="18">
    <w:name w:val="footer"/>
    <w:basedOn w:val="1"/>
    <w:link w:val="41"/>
    <w:qFormat/>
    <w:uiPriority w:val="99"/>
    <w:pPr>
      <w:tabs>
        <w:tab w:val="center" w:pos="4153"/>
        <w:tab w:val="right" w:pos="8306"/>
      </w:tabs>
      <w:snapToGrid w:val="0"/>
      <w:jc w:val="left"/>
    </w:pPr>
    <w:rPr>
      <w:kern w:val="0"/>
      <w:sz w:val="18"/>
      <w:szCs w:val="20"/>
      <w:lang w:val="zh-CN"/>
    </w:rPr>
  </w:style>
  <w:style w:type="paragraph" w:styleId="19">
    <w:name w:val="header"/>
    <w:basedOn w:val="1"/>
    <w:link w:val="53"/>
    <w:qFormat/>
    <w:uiPriority w:val="0"/>
    <w:pPr>
      <w:pBdr>
        <w:bottom w:val="single" w:color="auto" w:sz="6" w:space="1"/>
      </w:pBdr>
      <w:tabs>
        <w:tab w:val="center" w:pos="4153"/>
        <w:tab w:val="right" w:pos="8306"/>
      </w:tabs>
      <w:snapToGrid w:val="0"/>
      <w:jc w:val="center"/>
    </w:pPr>
    <w:rPr>
      <w:kern w:val="0"/>
      <w:sz w:val="18"/>
      <w:szCs w:val="20"/>
      <w:lang w:val="zh-CN"/>
    </w:rPr>
  </w:style>
  <w:style w:type="paragraph" w:styleId="20">
    <w:name w:val="toc 1"/>
    <w:basedOn w:val="1"/>
    <w:next w:val="1"/>
    <w:qFormat/>
    <w:locked/>
    <w:uiPriority w:val="39"/>
    <w:pPr>
      <w:spacing w:line="0" w:lineRule="atLeast"/>
      <w:jc w:val="center"/>
    </w:pPr>
    <w:rPr>
      <w:rFonts w:ascii="仿宋_GB2312" w:eastAsia="仿宋_GB2312"/>
      <w:sz w:val="28"/>
    </w:rPr>
  </w:style>
  <w:style w:type="paragraph" w:styleId="21">
    <w:name w:val="List"/>
    <w:basedOn w:val="1"/>
    <w:qFormat/>
    <w:locked/>
    <w:uiPriority w:val="0"/>
    <w:pPr>
      <w:spacing w:line="312" w:lineRule="auto"/>
    </w:pPr>
    <w:rPr>
      <w:sz w:val="24"/>
      <w:szCs w:val="20"/>
    </w:rPr>
  </w:style>
  <w:style w:type="paragraph" w:styleId="22">
    <w:name w:val="Body Text Indent 3"/>
    <w:basedOn w:val="1"/>
    <w:link w:val="69"/>
    <w:qFormat/>
    <w:locked/>
    <w:uiPriority w:val="0"/>
    <w:pPr>
      <w:spacing w:line="600" w:lineRule="exact"/>
      <w:ind w:firstLine="640" w:firstLineChars="200"/>
    </w:pPr>
    <w:rPr>
      <w:rFonts w:ascii="宋体" w:hAnsi="宋体"/>
      <w:spacing w:val="20"/>
      <w:sz w:val="28"/>
      <w:lang w:val="zh-CN"/>
    </w:rPr>
  </w:style>
  <w:style w:type="paragraph" w:styleId="23">
    <w:name w:val="toc 2"/>
    <w:basedOn w:val="1"/>
    <w:next w:val="1"/>
    <w:unhideWhenUsed/>
    <w:qFormat/>
    <w:locked/>
    <w:uiPriority w:val="39"/>
    <w:pPr>
      <w:widowControl/>
      <w:tabs>
        <w:tab w:val="right" w:leader="dot" w:pos="9232"/>
      </w:tabs>
      <w:spacing w:after="100" w:line="276" w:lineRule="auto"/>
      <w:jc w:val="left"/>
    </w:pPr>
    <w:rPr>
      <w:rFonts w:ascii="仿宋_GB2312" w:hAnsi="Calibri" w:eastAsia="仿宋_GB2312"/>
      <w:color w:val="000000"/>
      <w:kern w:val="0"/>
      <w:sz w:val="28"/>
      <w:szCs w:val="28"/>
    </w:rPr>
  </w:style>
  <w:style w:type="paragraph" w:styleId="24">
    <w:name w:val="Body Text 2"/>
    <w:basedOn w:val="1"/>
    <w:link w:val="70"/>
    <w:qFormat/>
    <w:locked/>
    <w:uiPriority w:val="0"/>
    <w:pPr>
      <w:spacing w:after="120" w:line="480" w:lineRule="auto"/>
    </w:pPr>
    <w:rPr>
      <w:lang w:val="zh-CN"/>
    </w:rPr>
  </w:style>
  <w:style w:type="paragraph" w:styleId="25">
    <w:name w:val="Normal (Web)"/>
    <w:basedOn w:val="1"/>
    <w:link w:val="44"/>
    <w:qFormat/>
    <w:uiPriority w:val="99"/>
    <w:pPr>
      <w:widowControl/>
      <w:spacing w:before="100" w:beforeAutospacing="1" w:after="100" w:afterAutospacing="1"/>
      <w:jc w:val="left"/>
    </w:pPr>
    <w:rPr>
      <w:rFonts w:ascii="宋体" w:hAnsi="宋体"/>
      <w:kern w:val="0"/>
      <w:sz w:val="24"/>
      <w:szCs w:val="20"/>
      <w:lang w:val="zh-CN"/>
    </w:rPr>
  </w:style>
  <w:style w:type="paragraph" w:styleId="26">
    <w:name w:val="Title"/>
    <w:basedOn w:val="1"/>
    <w:link w:val="71"/>
    <w:qFormat/>
    <w:locked/>
    <w:uiPriority w:val="0"/>
    <w:pPr>
      <w:spacing w:before="156" w:beforeLines="50"/>
      <w:jc w:val="center"/>
      <w:outlineLvl w:val="0"/>
    </w:pPr>
    <w:rPr>
      <w:rFonts w:ascii="Arial" w:hAnsi="Arial"/>
      <w:b/>
      <w:bCs/>
      <w:sz w:val="30"/>
      <w:szCs w:val="30"/>
      <w:lang w:val="zh-CN"/>
    </w:rPr>
  </w:style>
  <w:style w:type="paragraph" w:styleId="27">
    <w:name w:val="annotation subject"/>
    <w:basedOn w:val="8"/>
    <w:next w:val="8"/>
    <w:link w:val="52"/>
    <w:semiHidden/>
    <w:qFormat/>
    <w:uiPriority w:val="0"/>
    <w:rPr>
      <w:b/>
      <w:kern w:val="2"/>
    </w:rPr>
  </w:style>
  <w:style w:type="paragraph" w:styleId="28">
    <w:name w:val="Body Text First Indent"/>
    <w:basedOn w:val="10"/>
    <w:link w:val="64"/>
    <w:qFormat/>
    <w:locked/>
    <w:uiPriority w:val="0"/>
    <w:pPr>
      <w:widowControl w:val="0"/>
      <w:snapToGrid/>
      <w:spacing w:before="0" w:after="120" w:line="240" w:lineRule="auto"/>
      <w:ind w:right="0" w:firstLine="420" w:firstLineChars="100"/>
    </w:pPr>
    <w:rPr>
      <w:kern w:val="2"/>
      <w:sz w:val="21"/>
      <w:szCs w:val="24"/>
    </w:rPr>
  </w:style>
  <w:style w:type="paragraph" w:styleId="29">
    <w:name w:val="Body Text First Indent 2"/>
    <w:basedOn w:val="11"/>
    <w:link w:val="68"/>
    <w:qFormat/>
    <w:locked/>
    <w:uiPriority w:val="0"/>
    <w:pPr>
      <w:adjustRightInd w:val="0"/>
      <w:spacing w:line="360" w:lineRule="auto"/>
      <w:ind w:firstLine="420" w:firstLineChars="200"/>
      <w:textAlignment w:val="baseline"/>
    </w:p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locked/>
    <w:uiPriority w:val="0"/>
    <w:rPr>
      <w:b/>
      <w:bCs/>
    </w:rPr>
  </w:style>
  <w:style w:type="character" w:styleId="34">
    <w:name w:val="page number"/>
    <w:basedOn w:val="32"/>
    <w:qFormat/>
    <w:locked/>
    <w:uiPriority w:val="0"/>
  </w:style>
  <w:style w:type="character" w:styleId="35">
    <w:name w:val="Emphasis"/>
    <w:qFormat/>
    <w:locked/>
    <w:uiPriority w:val="20"/>
    <w:rPr>
      <w:i/>
      <w:iCs/>
    </w:rPr>
  </w:style>
  <w:style w:type="character" w:styleId="36">
    <w:name w:val="Hyperlink"/>
    <w:qFormat/>
    <w:locked/>
    <w:uiPriority w:val="99"/>
    <w:rPr>
      <w:color w:val="3366CC"/>
      <w:u w:val="single"/>
    </w:rPr>
  </w:style>
  <w:style w:type="character" w:styleId="37">
    <w:name w:val="annotation reference"/>
    <w:qFormat/>
    <w:uiPriority w:val="0"/>
    <w:rPr>
      <w:sz w:val="21"/>
    </w:rPr>
  </w:style>
  <w:style w:type="character" w:customStyle="1" w:styleId="38">
    <w:name w:val="标题 2 Char"/>
    <w:link w:val="3"/>
    <w:qFormat/>
    <w:uiPriority w:val="0"/>
    <w:rPr>
      <w:rFonts w:ascii="宋体" w:hAnsi="宋体" w:cs="宋体"/>
      <w:b/>
      <w:bCs/>
      <w:sz w:val="36"/>
      <w:szCs w:val="36"/>
    </w:rPr>
  </w:style>
  <w:style w:type="character" w:customStyle="1" w:styleId="39">
    <w:name w:val="标题 3 Char"/>
    <w:link w:val="4"/>
    <w:qFormat/>
    <w:uiPriority w:val="0"/>
    <w:rPr>
      <w:b/>
      <w:bCs/>
      <w:kern w:val="2"/>
      <w:sz w:val="32"/>
      <w:szCs w:val="32"/>
    </w:rPr>
  </w:style>
  <w:style w:type="character" w:customStyle="1" w:styleId="40">
    <w:name w:val="标题 4 Char"/>
    <w:link w:val="5"/>
    <w:qFormat/>
    <w:uiPriority w:val="0"/>
    <w:rPr>
      <w:rFonts w:ascii="Arial" w:hAnsi="Arial" w:eastAsia="黑体"/>
      <w:b/>
      <w:bCs/>
      <w:kern w:val="2"/>
      <w:sz w:val="28"/>
      <w:szCs w:val="28"/>
    </w:rPr>
  </w:style>
  <w:style w:type="character" w:customStyle="1" w:styleId="41">
    <w:name w:val="页脚 Char"/>
    <w:link w:val="18"/>
    <w:qFormat/>
    <w:locked/>
    <w:uiPriority w:val="99"/>
    <w:rPr>
      <w:sz w:val="18"/>
    </w:rPr>
  </w:style>
  <w:style w:type="character" w:customStyle="1" w:styleId="42">
    <w:name w:val="日期 Char"/>
    <w:link w:val="15"/>
    <w:qFormat/>
    <w:locked/>
    <w:uiPriority w:val="0"/>
    <w:rPr>
      <w:rFonts w:ascii="Times New Roman" w:hAnsi="Times New Roman" w:eastAsia="宋体"/>
      <w:sz w:val="24"/>
    </w:rPr>
  </w:style>
  <w:style w:type="character" w:customStyle="1" w:styleId="43">
    <w:name w:val="页脚 字符"/>
    <w:basedOn w:val="32"/>
    <w:qFormat/>
    <w:uiPriority w:val="99"/>
  </w:style>
  <w:style w:type="character" w:customStyle="1" w:styleId="44">
    <w:name w:val="普通(网站) Char"/>
    <w:link w:val="25"/>
    <w:qFormat/>
    <w:locked/>
    <w:uiPriority w:val="0"/>
    <w:rPr>
      <w:rFonts w:ascii="宋体" w:hAnsi="宋体" w:eastAsia="宋体"/>
      <w:sz w:val="24"/>
    </w:rPr>
  </w:style>
  <w:style w:type="character" w:customStyle="1" w:styleId="45">
    <w:name w:val="正文文本 字符1"/>
    <w:semiHidden/>
    <w:qFormat/>
    <w:uiPriority w:val="0"/>
    <w:rPr>
      <w:rFonts w:ascii="Times New Roman" w:hAnsi="Times New Roman" w:eastAsia="宋体"/>
      <w:sz w:val="24"/>
    </w:rPr>
  </w:style>
  <w:style w:type="character" w:customStyle="1" w:styleId="46">
    <w:name w:val="正文文本 Char"/>
    <w:link w:val="10"/>
    <w:qFormat/>
    <w:locked/>
    <w:uiPriority w:val="0"/>
    <w:rPr>
      <w:sz w:val="18"/>
    </w:rPr>
  </w:style>
  <w:style w:type="character" w:customStyle="1" w:styleId="47">
    <w:name w:val="批注文字 Char"/>
    <w:link w:val="8"/>
    <w:qFormat/>
    <w:locked/>
    <w:uiPriority w:val="0"/>
    <w:rPr>
      <w:rFonts w:ascii="Times New Roman" w:hAnsi="Times New Roman" w:eastAsia="宋体"/>
      <w:sz w:val="24"/>
    </w:rPr>
  </w:style>
  <w:style w:type="character" w:customStyle="1" w:styleId="48">
    <w:name w:val="表格 Char"/>
    <w:link w:val="49"/>
    <w:qFormat/>
    <w:locked/>
    <w:uiPriority w:val="0"/>
    <w:rPr>
      <w:rFonts w:ascii="宋体"/>
      <w:sz w:val="21"/>
    </w:rPr>
  </w:style>
  <w:style w:type="paragraph" w:customStyle="1" w:styleId="49">
    <w:name w:val="表格"/>
    <w:basedOn w:val="1"/>
    <w:next w:val="1"/>
    <w:link w:val="48"/>
    <w:qFormat/>
    <w:uiPriority w:val="0"/>
    <w:pPr>
      <w:adjustRightInd w:val="0"/>
      <w:snapToGrid w:val="0"/>
      <w:spacing w:beforeLines="10" w:afterLines="10" w:line="259" w:lineRule="auto"/>
      <w:jc w:val="center"/>
    </w:pPr>
    <w:rPr>
      <w:rFonts w:ascii="宋体"/>
      <w:kern w:val="0"/>
      <w:szCs w:val="20"/>
      <w:lang w:val="zh-CN"/>
    </w:rPr>
  </w:style>
  <w:style w:type="character" w:customStyle="1" w:styleId="50">
    <w:name w:val="日期 字符"/>
    <w:semiHidden/>
    <w:qFormat/>
    <w:uiPriority w:val="0"/>
    <w:rPr>
      <w:rFonts w:ascii="Times New Roman" w:hAnsi="Times New Roman" w:eastAsia="宋体"/>
      <w:sz w:val="24"/>
    </w:rPr>
  </w:style>
  <w:style w:type="character" w:customStyle="1" w:styleId="51">
    <w:name w:val="批注框文本 Char"/>
    <w:link w:val="17"/>
    <w:semiHidden/>
    <w:qFormat/>
    <w:locked/>
    <w:uiPriority w:val="0"/>
    <w:rPr>
      <w:rFonts w:ascii="Times New Roman" w:hAnsi="Times New Roman" w:eastAsia="宋体"/>
      <w:sz w:val="18"/>
    </w:rPr>
  </w:style>
  <w:style w:type="character" w:customStyle="1" w:styleId="52">
    <w:name w:val="批注主题 Char"/>
    <w:link w:val="27"/>
    <w:semiHidden/>
    <w:qFormat/>
    <w:locked/>
    <w:uiPriority w:val="0"/>
    <w:rPr>
      <w:rFonts w:ascii="Times New Roman" w:hAnsi="Times New Roman" w:eastAsia="宋体"/>
      <w:b/>
      <w:kern w:val="2"/>
      <w:sz w:val="24"/>
    </w:rPr>
  </w:style>
  <w:style w:type="character" w:customStyle="1" w:styleId="53">
    <w:name w:val="页眉 Char"/>
    <w:link w:val="19"/>
    <w:qFormat/>
    <w:locked/>
    <w:uiPriority w:val="0"/>
    <w:rPr>
      <w:sz w:val="18"/>
    </w:rPr>
  </w:style>
  <w:style w:type="character" w:customStyle="1" w:styleId="54">
    <w:name w:val="批注文字 字符1"/>
    <w:semiHidden/>
    <w:qFormat/>
    <w:uiPriority w:val="0"/>
    <w:rPr>
      <w:rFonts w:ascii="Times New Roman" w:hAnsi="Times New Roman" w:eastAsia="宋体"/>
      <w:sz w:val="24"/>
    </w:rPr>
  </w:style>
  <w:style w:type="character" w:customStyle="1" w:styleId="55">
    <w:name w:val="正文文本缩进 Char"/>
    <w:link w:val="11"/>
    <w:semiHidden/>
    <w:qFormat/>
    <w:locked/>
    <w:uiPriority w:val="0"/>
    <w:rPr>
      <w:rFonts w:ascii="Times New Roman" w:hAnsi="Times New Roman" w:eastAsia="宋体"/>
      <w:sz w:val="24"/>
    </w:rPr>
  </w:style>
  <w:style w:type="paragraph" w:customStyle="1" w:styleId="56">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
    <w:name w:val="普通(网站)2"/>
    <w:basedOn w:val="1"/>
    <w:qFormat/>
    <w:uiPriority w:val="0"/>
    <w:pPr>
      <w:widowControl/>
      <w:spacing w:before="100" w:beforeAutospacing="1" w:after="100" w:afterAutospacing="1"/>
      <w:jc w:val="left"/>
    </w:pPr>
    <w:rPr>
      <w:rFonts w:ascii="宋体" w:hAnsi="宋体"/>
      <w:sz w:val="24"/>
      <w:szCs w:val="20"/>
    </w:rPr>
  </w:style>
  <w:style w:type="character" w:customStyle="1" w:styleId="58">
    <w:name w:val="批注文字 Char1"/>
    <w:qFormat/>
    <w:uiPriority w:val="0"/>
    <w:rPr>
      <w:kern w:val="2"/>
      <w:sz w:val="21"/>
      <w:szCs w:val="24"/>
    </w:rPr>
  </w:style>
  <w:style w:type="paragraph" w:customStyle="1" w:styleId="59">
    <w:name w:val="表格内容"/>
    <w:basedOn w:val="1"/>
    <w:link w:val="160"/>
    <w:qFormat/>
    <w:uiPriority w:val="0"/>
    <w:pPr>
      <w:adjustRightInd w:val="0"/>
      <w:snapToGrid w:val="0"/>
      <w:spacing w:line="280" w:lineRule="exact"/>
      <w:ind w:left="-31" w:leftChars="-15" w:right="-31" w:rightChars="-15"/>
      <w:jc w:val="center"/>
    </w:pPr>
    <w:rPr>
      <w:color w:val="000000"/>
      <w:sz w:val="18"/>
      <w:szCs w:val="18"/>
    </w:rPr>
  </w:style>
  <w:style w:type="character" w:customStyle="1" w:styleId="60">
    <w:name w:val="表格 Char Char"/>
    <w:qFormat/>
    <w:uiPriority w:val="0"/>
  </w:style>
  <w:style w:type="paragraph" w:customStyle="1" w:styleId="61">
    <w:name w:val="正文（首行缩进两字）m"/>
    <w:basedOn w:val="7"/>
    <w:link w:val="63"/>
    <w:qFormat/>
    <w:uiPriority w:val="0"/>
    <w:pPr>
      <w:tabs>
        <w:tab w:val="left" w:pos="1848"/>
        <w:tab w:val="left" w:pos="6061"/>
        <w:tab w:val="left" w:pos="8665"/>
      </w:tabs>
      <w:adjustRightInd w:val="0"/>
      <w:snapToGrid w:val="0"/>
      <w:spacing w:beforeLines="50" w:line="460" w:lineRule="exact"/>
      <w:ind w:firstLine="480"/>
    </w:pPr>
    <w:rPr>
      <w:color w:val="339966"/>
      <w:sz w:val="24"/>
      <w:szCs w:val="20"/>
    </w:rPr>
  </w:style>
  <w:style w:type="character" w:customStyle="1" w:styleId="62">
    <w:name w:val="正文缩进 Char"/>
    <w:link w:val="7"/>
    <w:qFormat/>
    <w:uiPriority w:val="0"/>
    <w:rPr>
      <w:kern w:val="2"/>
      <w:sz w:val="21"/>
      <w:szCs w:val="24"/>
    </w:rPr>
  </w:style>
  <w:style w:type="character" w:customStyle="1" w:styleId="63">
    <w:name w:val="正文（首行缩进两字）m Char Char"/>
    <w:link w:val="61"/>
    <w:qFormat/>
    <w:uiPriority w:val="0"/>
    <w:rPr>
      <w:color w:val="339966"/>
      <w:kern w:val="2"/>
      <w:sz w:val="24"/>
      <w:lang w:val="zh-CN"/>
    </w:rPr>
  </w:style>
  <w:style w:type="character" w:customStyle="1" w:styleId="64">
    <w:name w:val="正文首行缩进 Char"/>
    <w:link w:val="28"/>
    <w:qFormat/>
    <w:uiPriority w:val="0"/>
    <w:rPr>
      <w:kern w:val="2"/>
      <w:sz w:val="21"/>
      <w:szCs w:val="24"/>
    </w:rPr>
  </w:style>
  <w:style w:type="character" w:customStyle="1" w:styleId="65">
    <w:name w:val="正文文本 3 Char"/>
    <w:link w:val="9"/>
    <w:qFormat/>
    <w:uiPriority w:val="0"/>
    <w:rPr>
      <w:kern w:val="2"/>
      <w:sz w:val="16"/>
      <w:szCs w:val="16"/>
    </w:rPr>
  </w:style>
  <w:style w:type="character" w:customStyle="1" w:styleId="66">
    <w:name w:val="纯文本 Char"/>
    <w:link w:val="14"/>
    <w:qFormat/>
    <w:uiPriority w:val="0"/>
    <w:rPr>
      <w:spacing w:val="8"/>
      <w:kern w:val="2"/>
      <w:sz w:val="24"/>
    </w:rPr>
  </w:style>
  <w:style w:type="character" w:customStyle="1" w:styleId="67">
    <w:name w:val="正文文本缩进 2 Char"/>
    <w:link w:val="16"/>
    <w:qFormat/>
    <w:uiPriority w:val="0"/>
    <w:rPr>
      <w:rFonts w:eastAsia="仿宋_GB2312"/>
      <w:color w:val="FF0000"/>
      <w:kern w:val="2"/>
      <w:sz w:val="28"/>
      <w:szCs w:val="24"/>
    </w:rPr>
  </w:style>
  <w:style w:type="character" w:customStyle="1" w:styleId="68">
    <w:name w:val="正文首行缩进 2 Char"/>
    <w:basedOn w:val="55"/>
    <w:link w:val="29"/>
    <w:qFormat/>
    <w:uiPriority w:val="0"/>
    <w:rPr>
      <w:rFonts w:ascii="Times New Roman" w:hAnsi="Times New Roman" w:eastAsia="宋体"/>
      <w:sz w:val="24"/>
    </w:rPr>
  </w:style>
  <w:style w:type="character" w:customStyle="1" w:styleId="69">
    <w:name w:val="正文文本缩进 3 Char"/>
    <w:link w:val="22"/>
    <w:qFormat/>
    <w:uiPriority w:val="0"/>
    <w:rPr>
      <w:rFonts w:ascii="宋体" w:hAnsi="宋体"/>
      <w:spacing w:val="20"/>
      <w:kern w:val="2"/>
      <w:sz w:val="28"/>
      <w:szCs w:val="24"/>
    </w:rPr>
  </w:style>
  <w:style w:type="character" w:customStyle="1" w:styleId="70">
    <w:name w:val="正文文本 2 Char"/>
    <w:link w:val="24"/>
    <w:qFormat/>
    <w:uiPriority w:val="0"/>
    <w:rPr>
      <w:kern w:val="2"/>
      <w:sz w:val="21"/>
      <w:szCs w:val="24"/>
    </w:rPr>
  </w:style>
  <w:style w:type="character" w:customStyle="1" w:styleId="71">
    <w:name w:val="标题 Char"/>
    <w:link w:val="26"/>
    <w:qFormat/>
    <w:uiPriority w:val="0"/>
    <w:rPr>
      <w:rFonts w:ascii="Arial" w:hAnsi="Arial"/>
      <w:b/>
      <w:bCs/>
      <w:kern w:val="2"/>
      <w:sz w:val="30"/>
      <w:szCs w:val="30"/>
    </w:rPr>
  </w:style>
  <w:style w:type="paragraph" w:customStyle="1" w:styleId="72">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73">
    <w:name w:val="Char"/>
    <w:basedOn w:val="1"/>
    <w:qFormat/>
    <w:uiPriority w:val="0"/>
  </w:style>
  <w:style w:type="paragraph" w:customStyle="1" w:styleId="74">
    <w:name w:val="Char11"/>
    <w:basedOn w:val="1"/>
    <w:qFormat/>
    <w:uiPriority w:val="0"/>
  </w:style>
  <w:style w:type="paragraph" w:customStyle="1" w:styleId="75">
    <w:name w:val="1 Char Char Char Char"/>
    <w:basedOn w:val="1"/>
    <w:qFormat/>
    <w:uiPriority w:val="0"/>
  </w:style>
  <w:style w:type="paragraph" w:customStyle="1" w:styleId="76">
    <w:name w:val="Char1"/>
    <w:basedOn w:val="1"/>
    <w:qFormat/>
    <w:uiPriority w:val="0"/>
  </w:style>
  <w:style w:type="paragraph" w:customStyle="1" w:styleId="77">
    <w:name w:val="Default"/>
    <w:link w:val="156"/>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78">
    <w:name w:val="正文首行缩进  2字符"/>
    <w:basedOn w:val="1"/>
    <w:qFormat/>
    <w:uiPriority w:val="0"/>
    <w:pPr>
      <w:spacing w:line="360" w:lineRule="auto"/>
      <w:ind w:firstLine="480" w:firstLineChars="200"/>
    </w:pPr>
    <w:rPr>
      <w:sz w:val="24"/>
      <w:szCs w:val="20"/>
    </w:rPr>
  </w:style>
  <w:style w:type="character" w:customStyle="1" w:styleId="79">
    <w:name w:val="标题 2 Char Char"/>
    <w:qFormat/>
    <w:uiPriority w:val="0"/>
    <w:rPr>
      <w:rFonts w:eastAsia="宋体"/>
      <w:b/>
      <w:sz w:val="28"/>
      <w:szCs w:val="24"/>
      <w:lang w:val="en-US" w:eastAsia="zh-CN" w:bidi="ar-SA"/>
    </w:rPr>
  </w:style>
  <w:style w:type="paragraph" w:customStyle="1" w:styleId="80">
    <w:name w:val="样式 正文首行缩进 + 首行缩进:  2 字符"/>
    <w:basedOn w:val="1"/>
    <w:qFormat/>
    <w:uiPriority w:val="0"/>
    <w:pPr>
      <w:spacing w:line="360" w:lineRule="auto"/>
      <w:ind w:firstLine="200" w:firstLineChars="200"/>
    </w:pPr>
    <w:rPr>
      <w:rFonts w:cs="宋体"/>
      <w:sz w:val="28"/>
      <w:szCs w:val="20"/>
    </w:rPr>
  </w:style>
  <w:style w:type="paragraph" w:customStyle="1" w:styleId="81">
    <w:name w:val="Char Char Char Char Char Char1 Char Char Char Char"/>
    <w:basedOn w:val="1"/>
    <w:qFormat/>
    <w:uiPriority w:val="0"/>
    <w:rPr>
      <w:szCs w:val="20"/>
    </w:rPr>
  </w:style>
  <w:style w:type="paragraph" w:customStyle="1" w:styleId="82">
    <w:name w:val="表格1"/>
    <w:basedOn w:val="1"/>
    <w:qFormat/>
    <w:uiPriority w:val="0"/>
    <w:pPr>
      <w:adjustRightInd w:val="0"/>
      <w:spacing w:line="20" w:lineRule="atLeast"/>
      <w:jc w:val="center"/>
      <w:textAlignment w:val="center"/>
    </w:pPr>
    <w:rPr>
      <w:rFonts w:ascii="宋体"/>
      <w:kern w:val="0"/>
      <w:szCs w:val="20"/>
    </w:rPr>
  </w:style>
  <w:style w:type="character" w:customStyle="1" w:styleId="83">
    <w:name w:val="正文(首行缩进) Char"/>
    <w:link w:val="84"/>
    <w:qFormat/>
    <w:uiPriority w:val="0"/>
    <w:rPr>
      <w:snapToGrid w:val="0"/>
      <w:sz w:val="24"/>
      <w:szCs w:val="24"/>
    </w:rPr>
  </w:style>
  <w:style w:type="paragraph" w:customStyle="1" w:styleId="84">
    <w:name w:val="正文(首行缩进)"/>
    <w:basedOn w:val="1"/>
    <w:link w:val="83"/>
    <w:qFormat/>
    <w:uiPriority w:val="0"/>
    <w:pPr>
      <w:adjustRightInd w:val="0"/>
      <w:snapToGrid w:val="0"/>
      <w:spacing w:line="360" w:lineRule="auto"/>
      <w:ind w:firstLine="200" w:firstLineChars="200"/>
    </w:pPr>
    <w:rPr>
      <w:snapToGrid w:val="0"/>
      <w:kern w:val="0"/>
      <w:sz w:val="24"/>
      <w:lang w:val="zh-CN"/>
    </w:rPr>
  </w:style>
  <w:style w:type="paragraph" w:customStyle="1" w:styleId="85">
    <w:name w:val="表头1"/>
    <w:basedOn w:val="1"/>
    <w:next w:val="1"/>
    <w:link w:val="86"/>
    <w:qFormat/>
    <w:uiPriority w:val="0"/>
    <w:pPr>
      <w:tabs>
        <w:tab w:val="left" w:pos="605"/>
      </w:tabs>
      <w:adjustRightInd w:val="0"/>
      <w:snapToGrid w:val="0"/>
      <w:jc w:val="center"/>
    </w:pPr>
    <w:rPr>
      <w:rFonts w:eastAsia="黑体"/>
      <w:kern w:val="0"/>
      <w:szCs w:val="28"/>
      <w:lang w:val="zh-CN"/>
    </w:rPr>
  </w:style>
  <w:style w:type="character" w:customStyle="1" w:styleId="86">
    <w:name w:val="表头1 Char"/>
    <w:link w:val="85"/>
    <w:qFormat/>
    <w:uiPriority w:val="0"/>
    <w:rPr>
      <w:rFonts w:eastAsia="黑体"/>
      <w:sz w:val="21"/>
      <w:szCs w:val="28"/>
    </w:rPr>
  </w:style>
  <w:style w:type="paragraph" w:customStyle="1" w:styleId="87">
    <w:name w:val="zxz5"/>
    <w:next w:val="1"/>
    <w:qFormat/>
    <w:uiPriority w:val="0"/>
    <w:pPr>
      <w:tabs>
        <w:tab w:val="left" w:pos="0"/>
      </w:tabs>
      <w:jc w:val="center"/>
    </w:pPr>
    <w:rPr>
      <w:rFonts w:ascii="宋体" w:hAnsi="宋体" w:eastAsia="Times New Roman" w:cs="宋体"/>
      <w:bCs/>
      <w:kern w:val="2"/>
      <w:sz w:val="18"/>
      <w:szCs w:val="18"/>
      <w:lang w:val="en-US" w:eastAsia="zh-CN" w:bidi="ar-SA"/>
    </w:rPr>
  </w:style>
  <w:style w:type="paragraph" w:customStyle="1" w:styleId="88">
    <w:name w:val="表文字"/>
    <w:basedOn w:val="1"/>
    <w:qFormat/>
    <w:uiPriority w:val="0"/>
    <w:pPr>
      <w:topLinePunct/>
      <w:adjustRightInd w:val="0"/>
      <w:spacing w:line="240" w:lineRule="exact"/>
      <w:jc w:val="center"/>
      <w:textAlignment w:val="baseline"/>
    </w:pPr>
    <w:rPr>
      <w:szCs w:val="21"/>
    </w:rPr>
  </w:style>
  <w:style w:type="paragraph" w:customStyle="1" w:styleId="89">
    <w:name w:val="正文表格"/>
    <w:basedOn w:val="1"/>
    <w:qFormat/>
    <w:uiPriority w:val="0"/>
    <w:pPr>
      <w:keepNext/>
      <w:keepLines/>
      <w:tabs>
        <w:tab w:val="center" w:pos="6804"/>
      </w:tabs>
      <w:overflowPunct w:val="0"/>
      <w:adjustRightInd w:val="0"/>
      <w:spacing w:before="80"/>
      <w:jc w:val="center"/>
      <w:textAlignment w:val="bottom"/>
    </w:pPr>
    <w:rPr>
      <w:kern w:val="0"/>
      <w:sz w:val="24"/>
      <w:szCs w:val="20"/>
    </w:rPr>
  </w:style>
  <w:style w:type="paragraph" w:customStyle="1" w:styleId="90">
    <w:name w:val="Char Char Char Char Char Char1 Char"/>
    <w:basedOn w:val="1"/>
    <w:qFormat/>
    <w:uiPriority w:val="0"/>
  </w:style>
  <w:style w:type="paragraph" w:customStyle="1" w:styleId="91">
    <w:name w:val="Char Char Char Char Char Char1 Char1"/>
    <w:basedOn w:val="3"/>
    <w:qFormat/>
    <w:uiPriority w:val="0"/>
    <w:pPr>
      <w:keepNext/>
      <w:keepLines/>
      <w:widowControl w:val="0"/>
      <w:spacing w:line="415" w:lineRule="auto"/>
      <w:ind w:firstLine="420" w:firstLineChars="200"/>
      <w:jc w:val="both"/>
    </w:pPr>
    <w:rPr>
      <w:rFonts w:ascii="Arial" w:hAnsi="Arial"/>
      <w:kern w:val="2"/>
      <w:sz w:val="28"/>
      <w:szCs w:val="32"/>
    </w:rPr>
  </w:style>
  <w:style w:type="paragraph" w:customStyle="1" w:styleId="92">
    <w:name w:val="正文1"/>
    <w:basedOn w:val="1"/>
    <w:qFormat/>
    <w:uiPriority w:val="0"/>
    <w:pPr>
      <w:adjustRightInd w:val="0"/>
      <w:spacing w:line="360" w:lineRule="auto"/>
      <w:ind w:firstLine="567"/>
      <w:jc w:val="center"/>
      <w:textAlignment w:val="baseline"/>
    </w:pPr>
    <w:rPr>
      <w:kern w:val="0"/>
      <w:sz w:val="24"/>
      <w:szCs w:val="20"/>
    </w:rPr>
  </w:style>
  <w:style w:type="paragraph" w:customStyle="1" w:styleId="93">
    <w:name w:val="表格文字"/>
    <w:basedOn w:val="1"/>
    <w:link w:val="159"/>
    <w:qFormat/>
    <w:uiPriority w:val="0"/>
    <w:pPr>
      <w:tabs>
        <w:tab w:val="left" w:pos="8640"/>
      </w:tabs>
      <w:adjustRightInd w:val="0"/>
      <w:snapToGrid w:val="0"/>
      <w:spacing w:before="62" w:beforeLines="20" w:after="62" w:afterLines="20"/>
      <w:jc w:val="center"/>
      <w:textAlignment w:val="center"/>
    </w:pPr>
    <w:rPr>
      <w:rFonts w:ascii="宋体" w:hAnsi="宋体"/>
      <w:snapToGrid w:val="0"/>
      <w:color w:val="0000FF"/>
      <w:szCs w:val="21"/>
    </w:rPr>
  </w:style>
  <w:style w:type="paragraph" w:customStyle="1" w:styleId="94">
    <w:name w:val="lff"/>
    <w:basedOn w:val="28"/>
    <w:link w:val="95"/>
    <w:qFormat/>
    <w:uiPriority w:val="0"/>
    <w:pPr>
      <w:snapToGrid w:val="0"/>
      <w:spacing w:after="0" w:line="360" w:lineRule="auto"/>
      <w:ind w:firstLine="422" w:firstLineChars="200"/>
    </w:pPr>
    <w:rPr>
      <w:rFonts w:ascii="宋体" w:hAnsi="宋体"/>
      <w:b/>
      <w:color w:val="0000FF"/>
      <w:szCs w:val="21"/>
    </w:rPr>
  </w:style>
  <w:style w:type="character" w:customStyle="1" w:styleId="95">
    <w:name w:val="lff Char"/>
    <w:link w:val="94"/>
    <w:qFormat/>
    <w:uiPriority w:val="0"/>
    <w:rPr>
      <w:rFonts w:ascii="宋体" w:hAnsi="宋体"/>
      <w:b/>
      <w:color w:val="0000FF"/>
      <w:kern w:val="2"/>
      <w:sz w:val="21"/>
      <w:szCs w:val="21"/>
    </w:rPr>
  </w:style>
  <w:style w:type="paragraph" w:customStyle="1" w:styleId="96">
    <w:name w:val="xl60"/>
    <w:basedOn w:val="1"/>
    <w:qFormat/>
    <w:uiPriority w:val="0"/>
    <w:pPr>
      <w:widowControl/>
      <w:pBdr>
        <w:left w:val="single" w:color="auto" w:sz="8" w:space="0"/>
        <w:right w:val="single" w:color="auto" w:sz="4" w:space="0"/>
      </w:pBdr>
      <w:spacing w:before="100" w:beforeAutospacing="1" w:after="100" w:afterAutospacing="1"/>
      <w:jc w:val="center"/>
      <w:textAlignment w:val="top"/>
    </w:pPr>
    <w:rPr>
      <w:kern w:val="0"/>
      <w:sz w:val="24"/>
    </w:rPr>
  </w:style>
  <w:style w:type="character" w:customStyle="1" w:styleId="97">
    <w:name w:val="Char Char Char"/>
    <w:qFormat/>
    <w:uiPriority w:val="0"/>
    <w:rPr>
      <w:rFonts w:ascii="宋体" w:hAnsi="Courier New" w:eastAsia="宋体"/>
      <w:kern w:val="2"/>
      <w:sz w:val="21"/>
      <w:lang w:val="en-US" w:eastAsia="zh-CN" w:bidi="ar-SA"/>
    </w:rPr>
  </w:style>
  <w:style w:type="paragraph" w:customStyle="1" w:styleId="98">
    <w:name w:val="3"/>
    <w:basedOn w:val="1"/>
    <w:qFormat/>
    <w:uiPriority w:val="0"/>
    <w:pPr>
      <w:tabs>
        <w:tab w:val="left" w:pos="902"/>
      </w:tabs>
      <w:adjustRightInd w:val="0"/>
      <w:spacing w:before="60"/>
      <w:ind w:left="902" w:hanging="420"/>
      <w:textAlignment w:val="baseline"/>
    </w:pPr>
    <w:rPr>
      <w:rFonts w:ascii="宋体"/>
      <w:kern w:val="0"/>
      <w:sz w:val="24"/>
      <w:szCs w:val="20"/>
    </w:rPr>
  </w:style>
  <w:style w:type="paragraph" w:customStyle="1" w:styleId="99">
    <w:name w:val="表格小四"/>
    <w:basedOn w:val="1"/>
    <w:qFormat/>
    <w:uiPriority w:val="0"/>
    <w:pPr>
      <w:adjustRightInd w:val="0"/>
      <w:snapToGrid w:val="0"/>
      <w:spacing w:before="48" w:beforeLines="20" w:after="48" w:afterLines="20" w:line="360" w:lineRule="auto"/>
      <w:jc w:val="center"/>
    </w:pPr>
    <w:rPr>
      <w:rFonts w:ascii="宋体" w:hAnsi="宋体"/>
      <w:color w:val="0000FF"/>
      <w:spacing w:val="6"/>
      <w:szCs w:val="21"/>
    </w:rPr>
  </w:style>
  <w:style w:type="paragraph" w:customStyle="1" w:styleId="100">
    <w:name w:val="xl27"/>
    <w:basedOn w:val="1"/>
    <w:qFormat/>
    <w:uiPriority w:val="0"/>
    <w:pPr>
      <w:widowControl/>
      <w:pBdr>
        <w:bottom w:val="single" w:color="auto" w:sz="4" w:space="0"/>
        <w:right w:val="single" w:color="auto" w:sz="4" w:space="0"/>
      </w:pBdr>
      <w:spacing w:before="100" w:after="100"/>
      <w:jc w:val="center"/>
      <w:textAlignment w:val="center"/>
    </w:pPr>
    <w:rPr>
      <w:rFonts w:ascii="Arial" w:hAnsi="Arial"/>
      <w:kern w:val="0"/>
      <w:szCs w:val="20"/>
    </w:rPr>
  </w:style>
  <w:style w:type="paragraph" w:customStyle="1" w:styleId="101">
    <w:name w:val="表格标题"/>
    <w:basedOn w:val="1"/>
    <w:qFormat/>
    <w:uiPriority w:val="0"/>
    <w:pPr>
      <w:keepNext/>
      <w:tabs>
        <w:tab w:val="center" w:pos="4253"/>
        <w:tab w:val="right" w:pos="8505"/>
      </w:tabs>
      <w:adjustRightInd w:val="0"/>
      <w:spacing w:after="60" w:line="312" w:lineRule="auto"/>
      <w:jc w:val="center"/>
      <w:textAlignment w:val="baseline"/>
    </w:pPr>
    <w:rPr>
      <w:rFonts w:ascii="Arial" w:hAnsi="Arial"/>
      <w:kern w:val="0"/>
      <w:sz w:val="28"/>
      <w:szCs w:val="20"/>
    </w:rPr>
  </w:style>
  <w:style w:type="paragraph" w:customStyle="1" w:styleId="102">
    <w:name w:val="表格文字2"/>
    <w:basedOn w:val="1"/>
    <w:qFormat/>
    <w:uiPriority w:val="0"/>
    <w:pPr>
      <w:tabs>
        <w:tab w:val="left" w:pos="8640"/>
      </w:tabs>
      <w:adjustRightInd w:val="0"/>
      <w:snapToGrid w:val="0"/>
      <w:spacing w:before="62" w:beforeLines="20" w:after="62" w:afterLines="20"/>
      <w:jc w:val="center"/>
      <w:textAlignment w:val="center"/>
    </w:pPr>
    <w:rPr>
      <w:rFonts w:ascii="宋体" w:hAnsi="宋体" w:cs="宋体"/>
      <w:snapToGrid w:val="0"/>
      <w:color w:val="3366FF"/>
      <w:spacing w:val="6"/>
      <w:szCs w:val="21"/>
    </w:rPr>
  </w:style>
  <w:style w:type="paragraph" w:customStyle="1" w:styleId="103">
    <w:name w:val="样式5"/>
    <w:basedOn w:val="1"/>
    <w:link w:val="104"/>
    <w:qFormat/>
    <w:uiPriority w:val="0"/>
    <w:pPr>
      <w:spacing w:line="360" w:lineRule="auto"/>
      <w:ind w:firstLine="480" w:firstLineChars="200"/>
    </w:pPr>
    <w:rPr>
      <w:rFonts w:eastAsia="仿宋_GB2312"/>
      <w:sz w:val="24"/>
      <w:lang w:val="zh-CN"/>
    </w:rPr>
  </w:style>
  <w:style w:type="character" w:customStyle="1" w:styleId="104">
    <w:name w:val="样式5 Char"/>
    <w:link w:val="103"/>
    <w:qFormat/>
    <w:uiPriority w:val="0"/>
    <w:rPr>
      <w:rFonts w:eastAsia="仿宋_GB2312"/>
      <w:kern w:val="2"/>
      <w:sz w:val="24"/>
      <w:szCs w:val="24"/>
    </w:rPr>
  </w:style>
  <w:style w:type="paragraph" w:customStyle="1" w:styleId="105">
    <w:name w:val="编号4号"/>
    <w:basedOn w:val="1"/>
    <w:qFormat/>
    <w:uiPriority w:val="0"/>
    <w:pPr>
      <w:widowControl/>
      <w:snapToGrid w:val="0"/>
      <w:spacing w:line="312" w:lineRule="auto"/>
    </w:pPr>
    <w:rPr>
      <w:rFonts w:ascii="Arial" w:hAnsi="Arial" w:cs="Arial"/>
    </w:rPr>
  </w:style>
  <w:style w:type="character" w:customStyle="1" w:styleId="106">
    <w:name w:val="large"/>
    <w:qFormat/>
    <w:uiPriority w:val="0"/>
  </w:style>
  <w:style w:type="paragraph" w:customStyle="1" w:styleId="107">
    <w:name w:val="样式 首行缩进:  0.99 厘米"/>
    <w:basedOn w:val="1"/>
    <w:qFormat/>
    <w:uiPriority w:val="0"/>
    <w:pPr>
      <w:adjustRightInd w:val="0"/>
      <w:snapToGrid w:val="0"/>
      <w:spacing w:line="500" w:lineRule="exact"/>
      <w:ind w:firstLine="560" w:firstLineChars="200"/>
    </w:pPr>
    <w:rPr>
      <w:rFonts w:ascii="仿宋_GB2312" w:eastAsia="仿宋_GB2312"/>
      <w:color w:val="000000"/>
      <w:sz w:val="28"/>
    </w:rPr>
  </w:style>
  <w:style w:type="paragraph" w:customStyle="1" w:styleId="108">
    <w:name w:val="正文王"/>
    <w:basedOn w:val="1"/>
    <w:qFormat/>
    <w:uiPriority w:val="0"/>
    <w:pPr>
      <w:adjustRightInd w:val="0"/>
      <w:snapToGrid w:val="0"/>
      <w:spacing w:line="360" w:lineRule="auto"/>
      <w:ind w:firstLine="200" w:firstLineChars="200"/>
    </w:pPr>
    <w:rPr>
      <w:sz w:val="24"/>
    </w:rPr>
  </w:style>
  <w:style w:type="paragraph" w:customStyle="1" w:styleId="109">
    <w:name w:val="表格正文"/>
    <w:qFormat/>
    <w:uiPriority w:val="0"/>
    <w:pPr>
      <w:adjustRightInd w:val="0"/>
      <w:snapToGrid w:val="0"/>
      <w:spacing w:line="360" w:lineRule="auto"/>
      <w:jc w:val="center"/>
    </w:pPr>
    <w:rPr>
      <w:rFonts w:ascii="宋体" w:hAnsi="宋体" w:eastAsia="宋体" w:cs="Times New Roman"/>
      <w:color w:val="0000FF"/>
      <w:kern w:val="2"/>
      <w:sz w:val="21"/>
      <w:szCs w:val="21"/>
      <w:lang w:val="en-US" w:eastAsia="zh-CN" w:bidi="ar-SA"/>
    </w:rPr>
  </w:style>
  <w:style w:type="paragraph" w:customStyle="1" w:styleId="110">
    <w:name w:val="表文左对齐"/>
    <w:basedOn w:val="1"/>
    <w:qFormat/>
    <w:uiPriority w:val="0"/>
    <w:pPr>
      <w:jc w:val="left"/>
    </w:pPr>
    <w:rPr>
      <w:rFonts w:eastAsia="仿宋_GB2312"/>
      <w:szCs w:val="21"/>
    </w:rPr>
  </w:style>
  <w:style w:type="paragraph" w:customStyle="1" w:styleId="111">
    <w:name w:val="样式 标题 1 + 首行缩进:  0.74 厘米"/>
    <w:basedOn w:val="2"/>
    <w:qFormat/>
    <w:uiPriority w:val="0"/>
    <w:pPr>
      <w:keepLines/>
      <w:overflowPunct/>
      <w:snapToGrid/>
      <w:spacing w:before="340" w:after="330" w:line="240" w:lineRule="exact"/>
      <w:ind w:left="0" w:firstLine="422"/>
    </w:pPr>
    <w:rPr>
      <w:rFonts w:eastAsia="宋体" w:cs="宋体"/>
      <w:color w:val="auto"/>
      <w:sz w:val="32"/>
      <w:szCs w:val="20"/>
    </w:rPr>
  </w:style>
  <w:style w:type="paragraph" w:customStyle="1" w:styleId="112">
    <w:name w:val="样式 标题 21标题2H2h2第一层条1.1标题 2节标题 1.11.1标题2节标题 1.1 Char1.1..."/>
    <w:basedOn w:val="3"/>
    <w:link w:val="113"/>
    <w:qFormat/>
    <w:uiPriority w:val="0"/>
    <w:pPr>
      <w:keepNext/>
      <w:keepLines/>
      <w:widowControl w:val="0"/>
      <w:spacing w:line="415" w:lineRule="auto"/>
      <w:ind w:firstLine="420" w:firstLineChars="200"/>
      <w:jc w:val="both"/>
    </w:pPr>
    <w:rPr>
      <w:rFonts w:ascii="Arial" w:hAnsi="Arial"/>
      <w:kern w:val="2"/>
      <w:sz w:val="30"/>
      <w:szCs w:val="20"/>
    </w:rPr>
  </w:style>
  <w:style w:type="character" w:customStyle="1" w:styleId="113">
    <w:name w:val="样式 标题 21标题2H2h2第一层条1.1标题 2节标题 1.11.1标题2节标题 1.1 Char1.1... Char"/>
    <w:link w:val="112"/>
    <w:qFormat/>
    <w:uiPriority w:val="0"/>
    <w:rPr>
      <w:rFonts w:ascii="Arial" w:hAnsi="Arial" w:cs="宋体"/>
      <w:b/>
      <w:bCs/>
      <w:kern w:val="2"/>
      <w:sz w:val="30"/>
    </w:rPr>
  </w:style>
  <w:style w:type="paragraph" w:customStyle="1" w:styleId="114">
    <w:name w:val="样式 样式 标题 21标题2H2h2第一层条1.1标题 2节标题 1.11.1标题2节标题 1.1 Char1.1... + 加..."/>
    <w:basedOn w:val="112"/>
    <w:link w:val="115"/>
    <w:qFormat/>
    <w:uiPriority w:val="0"/>
    <w:rPr>
      <w:spacing w:val="8"/>
      <w:sz w:val="28"/>
    </w:rPr>
  </w:style>
  <w:style w:type="character" w:customStyle="1" w:styleId="115">
    <w:name w:val="样式 样式 标题 21标题2H2h2第一层条1.1标题 2节标题 1.11.1标题2节标题 1.1 Char1.1... + 加... Char"/>
    <w:link w:val="114"/>
    <w:qFormat/>
    <w:uiPriority w:val="0"/>
    <w:rPr>
      <w:rFonts w:ascii="Arial" w:hAnsi="Arial" w:cs="宋体"/>
      <w:b/>
      <w:bCs/>
      <w:spacing w:val="8"/>
      <w:kern w:val="2"/>
      <w:sz w:val="28"/>
    </w:rPr>
  </w:style>
  <w:style w:type="paragraph" w:customStyle="1" w:styleId="116">
    <w:name w:val="样式 标题 1 + 三号"/>
    <w:basedOn w:val="2"/>
    <w:qFormat/>
    <w:uiPriority w:val="0"/>
    <w:pPr>
      <w:keepLines/>
      <w:overflowPunct/>
      <w:snapToGrid/>
      <w:spacing w:before="340" w:after="330" w:line="240" w:lineRule="exact"/>
      <w:ind w:left="0" w:firstLine="0"/>
    </w:pPr>
    <w:rPr>
      <w:rFonts w:eastAsia="宋体"/>
      <w:color w:val="auto"/>
      <w:sz w:val="36"/>
      <w:szCs w:val="44"/>
    </w:rPr>
  </w:style>
  <w:style w:type="paragraph" w:customStyle="1" w:styleId="117">
    <w:name w:val="样式 标题 3 + 首行缩进:  0.74 厘米"/>
    <w:basedOn w:val="4"/>
    <w:qFormat/>
    <w:uiPriority w:val="0"/>
    <w:pPr>
      <w:spacing w:before="0" w:after="0" w:line="240" w:lineRule="auto"/>
      <w:ind w:firstLine="420"/>
    </w:pPr>
    <w:rPr>
      <w:rFonts w:cs="宋体"/>
      <w:sz w:val="28"/>
      <w:szCs w:val="20"/>
    </w:rPr>
  </w:style>
  <w:style w:type="paragraph" w:customStyle="1" w:styleId="118">
    <w:name w:val="Title1"/>
    <w:basedOn w:val="1"/>
    <w:qFormat/>
    <w:uiPriority w:val="0"/>
    <w:pPr>
      <w:keepNext/>
      <w:tabs>
        <w:tab w:val="left" w:pos="936"/>
      </w:tabs>
      <w:overflowPunct w:val="0"/>
      <w:autoSpaceDE w:val="0"/>
      <w:autoSpaceDN w:val="0"/>
      <w:adjustRightInd w:val="0"/>
      <w:spacing w:before="160" w:after="80"/>
      <w:textAlignment w:val="baseline"/>
    </w:pPr>
    <w:rPr>
      <w:rFonts w:eastAsia="Mincho"/>
      <w:b/>
      <w:kern w:val="0"/>
      <w:sz w:val="24"/>
      <w:szCs w:val="20"/>
      <w:lang w:eastAsia="ja-JP"/>
    </w:rPr>
  </w:style>
  <w:style w:type="paragraph" w:customStyle="1" w:styleId="119">
    <w:name w:val="默认段落字体 Para Char"/>
    <w:basedOn w:val="1"/>
    <w:qFormat/>
    <w:uiPriority w:val="0"/>
  </w:style>
  <w:style w:type="paragraph" w:customStyle="1" w:styleId="120">
    <w:name w:val="默认段落字体 Para Char Char Char Char"/>
    <w:basedOn w:val="1"/>
    <w:qFormat/>
    <w:uiPriority w:val="0"/>
    <w:rPr>
      <w:sz w:val="24"/>
    </w:rPr>
  </w:style>
  <w:style w:type="character" w:customStyle="1" w:styleId="121">
    <w:name w:val="二级标题 Char1"/>
    <w:qFormat/>
    <w:uiPriority w:val="0"/>
    <w:rPr>
      <w:rFonts w:ascii="Arial" w:hAnsi="Arial" w:eastAsia="黑体"/>
      <w:b/>
      <w:bCs/>
      <w:kern w:val="2"/>
      <w:sz w:val="32"/>
      <w:szCs w:val="32"/>
      <w:lang w:val="en-US" w:eastAsia="zh-CN" w:bidi="ar-SA"/>
    </w:rPr>
  </w:style>
  <w:style w:type="paragraph" w:customStyle="1" w:styleId="122">
    <w:name w:val="正文 小四 行距: 1.5 倍行距"/>
    <w:basedOn w:val="1"/>
    <w:qFormat/>
    <w:uiPriority w:val="0"/>
    <w:pPr>
      <w:spacing w:line="360" w:lineRule="auto"/>
      <w:ind w:firstLine="480" w:firstLineChars="200"/>
    </w:pPr>
    <w:rPr>
      <w:rFonts w:cs="宋体"/>
      <w:sz w:val="24"/>
      <w:szCs w:val="20"/>
    </w:rPr>
  </w:style>
  <w:style w:type="paragraph" w:customStyle="1" w:styleId="123">
    <w:name w:val="14"/>
    <w:basedOn w:val="1"/>
    <w:next w:val="14"/>
    <w:qFormat/>
    <w:uiPriority w:val="0"/>
    <w:rPr>
      <w:rFonts w:ascii="宋体" w:hAnsi="Courier New"/>
      <w:szCs w:val="20"/>
    </w:rPr>
  </w:style>
  <w:style w:type="character" w:customStyle="1" w:styleId="124">
    <w:name w:val="style11"/>
    <w:qFormat/>
    <w:uiPriority w:val="0"/>
    <w:rPr>
      <w:sz w:val="24"/>
      <w:szCs w:val="24"/>
    </w:rPr>
  </w:style>
  <w:style w:type="paragraph" w:customStyle="1" w:styleId="125">
    <w:name w:val="Char Char Char Char"/>
    <w:basedOn w:val="1"/>
    <w:qFormat/>
    <w:uiPriority w:val="0"/>
  </w:style>
  <w:style w:type="paragraph" w:customStyle="1" w:styleId="1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7">
    <w:name w:val="msonormalcxspmiddle"/>
    <w:basedOn w:val="1"/>
    <w:qFormat/>
    <w:uiPriority w:val="0"/>
    <w:pPr>
      <w:widowControl/>
      <w:spacing w:before="100" w:beforeAutospacing="1" w:after="100" w:afterAutospacing="1"/>
      <w:jc w:val="left"/>
    </w:pPr>
    <w:rPr>
      <w:rFonts w:ascii="宋体" w:hAnsi="宋体" w:cs="宋体"/>
      <w:kern w:val="0"/>
      <w:sz w:val="24"/>
    </w:rPr>
  </w:style>
  <w:style w:type="character" w:customStyle="1" w:styleId="128">
    <w:name w:val="Char Char14"/>
    <w:qFormat/>
    <w:uiPriority w:val="0"/>
    <w:rPr>
      <w:rFonts w:eastAsia="黑体"/>
      <w:bCs/>
      <w:kern w:val="2"/>
      <w:sz w:val="28"/>
      <w:szCs w:val="28"/>
      <w:lang w:val="en-US" w:eastAsia="zh-CN" w:bidi="ar-SA"/>
    </w:rPr>
  </w:style>
  <w:style w:type="character" w:customStyle="1" w:styleId="129">
    <w:name w:val="news1"/>
    <w:qFormat/>
    <w:uiPriority w:val="0"/>
    <w:rPr>
      <w:color w:val="000000"/>
      <w:sz w:val="21"/>
      <w:szCs w:val="21"/>
      <w:u w:val="none"/>
    </w:rPr>
  </w:style>
  <w:style w:type="paragraph" w:customStyle="1" w:styleId="130">
    <w:name w:val="表格中"/>
    <w:basedOn w:val="1"/>
    <w:qFormat/>
    <w:uiPriority w:val="0"/>
    <w:pPr>
      <w:ind w:right="326" w:rightChars="136"/>
      <w:jc w:val="center"/>
    </w:pPr>
    <w:rPr>
      <w:rFonts w:ascii="宋体"/>
      <w:sz w:val="18"/>
    </w:rPr>
  </w:style>
  <w:style w:type="paragraph" w:customStyle="1" w:styleId="131">
    <w:name w:val="表、图名"/>
    <w:basedOn w:val="1"/>
    <w:qFormat/>
    <w:uiPriority w:val="0"/>
    <w:pPr>
      <w:adjustRightInd w:val="0"/>
      <w:snapToGrid w:val="0"/>
      <w:spacing w:line="240" w:lineRule="exact"/>
      <w:jc w:val="center"/>
    </w:pPr>
    <w:rPr>
      <w:rFonts w:ascii="宋体" w:hAnsi="宋体"/>
      <w:kern w:val="0"/>
      <w:szCs w:val="21"/>
    </w:rPr>
  </w:style>
  <w:style w:type="paragraph" w:customStyle="1" w:styleId="132">
    <w:name w:val="Char Char Char Char Char Char Char Char Char Char Char Char Char Char Char Char Char Char Char"/>
    <w:basedOn w:val="1"/>
    <w:qFormat/>
    <w:uiPriority w:val="0"/>
    <w:rPr>
      <w:szCs w:val="20"/>
    </w:rPr>
  </w:style>
  <w:style w:type="paragraph" w:customStyle="1" w:styleId="133">
    <w:name w:val="样式 五号 行距: 单倍行距"/>
    <w:basedOn w:val="1"/>
    <w:qFormat/>
    <w:uiPriority w:val="0"/>
    <w:pPr>
      <w:widowControl/>
      <w:tabs>
        <w:tab w:val="left" w:pos="2040"/>
      </w:tabs>
    </w:pPr>
    <w:rPr>
      <w:rFonts w:cs="宋体"/>
      <w:kern w:val="0"/>
      <w:szCs w:val="20"/>
    </w:rPr>
  </w:style>
  <w:style w:type="paragraph" w:customStyle="1" w:styleId="134">
    <w:name w:val="方案正文样式"/>
    <w:qFormat/>
    <w:uiPriority w:val="0"/>
    <w:pPr>
      <w:adjustRightInd w:val="0"/>
      <w:snapToGrid w:val="0"/>
      <w:spacing w:line="360" w:lineRule="auto"/>
      <w:ind w:firstLine="454"/>
      <w:textAlignment w:val="baseline"/>
    </w:pPr>
    <w:rPr>
      <w:rFonts w:ascii="Times New Roman" w:hAnsi="Times New Roman" w:eastAsia="宋体" w:cs="Times New Roman"/>
      <w:snapToGrid w:val="0"/>
      <w:sz w:val="24"/>
      <w:szCs w:val="24"/>
      <w:lang w:val="en-US" w:eastAsia="zh-CN" w:bidi="ar-SA"/>
    </w:rPr>
  </w:style>
  <w:style w:type="paragraph" w:customStyle="1" w:styleId="135">
    <w:name w:val="正文-欣欣"/>
    <w:basedOn w:val="1"/>
    <w:next w:val="1"/>
    <w:qFormat/>
    <w:uiPriority w:val="0"/>
    <w:pPr>
      <w:spacing w:line="360" w:lineRule="auto"/>
      <w:ind w:firstLine="480" w:firstLineChars="200"/>
    </w:pPr>
    <w:rPr>
      <w:bCs/>
      <w:sz w:val="24"/>
    </w:rPr>
  </w:style>
  <w:style w:type="paragraph" w:customStyle="1" w:styleId="136">
    <w:name w:val="Char2"/>
    <w:basedOn w:val="1"/>
    <w:qFormat/>
    <w:uiPriority w:val="0"/>
    <w:pPr>
      <w:spacing w:line="300" w:lineRule="exact"/>
    </w:pPr>
  </w:style>
  <w:style w:type="paragraph" w:customStyle="1" w:styleId="137">
    <w:name w:val="列出段落1"/>
    <w:basedOn w:val="1"/>
    <w:qFormat/>
    <w:uiPriority w:val="34"/>
    <w:pPr>
      <w:ind w:firstLine="420" w:firstLineChars="200"/>
    </w:pPr>
  </w:style>
  <w:style w:type="paragraph" w:customStyle="1" w:styleId="138">
    <w:name w:val="Char3"/>
    <w:basedOn w:val="1"/>
    <w:qFormat/>
    <w:uiPriority w:val="0"/>
    <w:rPr>
      <w:rFonts w:ascii="Tahoma" w:hAnsi="Tahoma"/>
      <w:sz w:val="24"/>
      <w:szCs w:val="20"/>
    </w:rPr>
  </w:style>
  <w:style w:type="character" w:customStyle="1" w:styleId="139">
    <w:name w:val="报告表正文 Char Char"/>
    <w:link w:val="140"/>
    <w:qFormat/>
    <w:uiPriority w:val="0"/>
    <w:rPr>
      <w:rFonts w:eastAsia="楷体_GB2312"/>
      <w:sz w:val="24"/>
      <w:szCs w:val="24"/>
    </w:rPr>
  </w:style>
  <w:style w:type="paragraph" w:customStyle="1" w:styleId="140">
    <w:name w:val="报告表正文"/>
    <w:basedOn w:val="1"/>
    <w:link w:val="139"/>
    <w:qFormat/>
    <w:uiPriority w:val="0"/>
    <w:pPr>
      <w:spacing w:line="360" w:lineRule="auto"/>
      <w:ind w:firstLine="200" w:firstLineChars="200"/>
    </w:pPr>
    <w:rPr>
      <w:rFonts w:eastAsia="楷体_GB2312"/>
      <w:kern w:val="0"/>
      <w:sz w:val="24"/>
      <w:lang w:val="zh-CN"/>
    </w:rPr>
  </w:style>
  <w:style w:type="paragraph" w:customStyle="1" w:styleId="141">
    <w:name w:val="正文2"/>
    <w:basedOn w:val="1"/>
    <w:qFormat/>
    <w:uiPriority w:val="0"/>
    <w:pPr>
      <w:snapToGrid w:val="0"/>
      <w:spacing w:line="500" w:lineRule="atLeast"/>
      <w:ind w:firstLine="567"/>
    </w:pPr>
    <w:rPr>
      <w:sz w:val="24"/>
      <w:szCs w:val="20"/>
    </w:rPr>
  </w:style>
  <w:style w:type="paragraph" w:customStyle="1" w:styleId="142">
    <w:name w:val="样式1"/>
    <w:basedOn w:val="1"/>
    <w:qFormat/>
    <w:uiPriority w:val="0"/>
    <w:rPr>
      <w:szCs w:val="20"/>
    </w:rPr>
  </w:style>
  <w:style w:type="paragraph" w:styleId="143">
    <w:name w:val="List Paragraph"/>
    <w:basedOn w:val="1"/>
    <w:unhideWhenUsed/>
    <w:qFormat/>
    <w:uiPriority w:val="99"/>
    <w:pPr>
      <w:ind w:firstLine="420" w:firstLineChars="200"/>
    </w:pPr>
  </w:style>
  <w:style w:type="paragraph" w:customStyle="1" w:styleId="144">
    <w:name w:val="表中文字（工大）"/>
    <w:basedOn w:val="1"/>
    <w:qFormat/>
    <w:uiPriority w:val="0"/>
    <w:pPr>
      <w:spacing w:line="400" w:lineRule="exact"/>
      <w:jc w:val="center"/>
    </w:pPr>
  </w:style>
  <w:style w:type="paragraph" w:customStyle="1" w:styleId="145">
    <w:name w:val="表格题目"/>
    <w:basedOn w:val="1"/>
    <w:qFormat/>
    <w:uiPriority w:val="99"/>
    <w:pPr>
      <w:spacing w:line="240" w:lineRule="atLeast"/>
      <w:jc w:val="center"/>
    </w:pPr>
    <w:rPr>
      <w:rFonts w:ascii="黑体" w:hAnsi="宋体" w:eastAsia="黑体"/>
      <w:sz w:val="24"/>
    </w:rPr>
  </w:style>
  <w:style w:type="paragraph" w:customStyle="1" w:styleId="146">
    <w:name w:val="正文文字1"/>
    <w:basedOn w:val="1"/>
    <w:qFormat/>
    <w:uiPriority w:val="0"/>
    <w:pPr>
      <w:jc w:val="center"/>
    </w:pPr>
    <w:rPr>
      <w:rFonts w:eastAsia="方正楷体简体"/>
      <w:color w:val="000000"/>
      <w:sz w:val="24"/>
      <w:szCs w:val="20"/>
    </w:rPr>
  </w:style>
  <w:style w:type="paragraph" w:customStyle="1" w:styleId="14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表格小五"/>
    <w:basedOn w:val="1"/>
    <w:qFormat/>
    <w:uiPriority w:val="0"/>
    <w:pPr>
      <w:adjustRightInd w:val="0"/>
      <w:snapToGrid w:val="0"/>
      <w:spacing w:afterLines="30" w:line="240" w:lineRule="atLeast"/>
      <w:ind w:firstLine="510"/>
      <w:jc w:val="left"/>
    </w:pPr>
    <w:rPr>
      <w:spacing w:val="16"/>
      <w:kern w:val="0"/>
      <w:sz w:val="18"/>
      <w:szCs w:val="20"/>
    </w:rPr>
  </w:style>
  <w:style w:type="paragraph" w:customStyle="1" w:styleId="149">
    <w:name w:val="TOC 标题1"/>
    <w:basedOn w:val="2"/>
    <w:next w:val="1"/>
    <w:semiHidden/>
    <w:unhideWhenUsed/>
    <w:qFormat/>
    <w:uiPriority w:val="39"/>
    <w:pPr>
      <w:keepLines/>
      <w:overflowPunct/>
      <w:snapToGrid/>
      <w:spacing w:before="340" w:after="330" w:line="578" w:lineRule="auto"/>
      <w:ind w:left="0" w:firstLine="0"/>
      <w:outlineLvl w:val="9"/>
    </w:pPr>
    <w:rPr>
      <w:rFonts w:eastAsia="宋体"/>
      <w:color w:val="auto"/>
      <w:sz w:val="44"/>
      <w:szCs w:val="44"/>
    </w:rPr>
  </w:style>
  <w:style w:type="paragraph" w:styleId="150">
    <w:name w:val="No Spacing"/>
    <w:basedOn w:val="1"/>
    <w:link w:val="151"/>
    <w:qFormat/>
    <w:uiPriority w:val="99"/>
    <w:pPr>
      <w:widowControl/>
      <w:jc w:val="left"/>
    </w:pPr>
    <w:rPr>
      <w:rFonts w:ascii="Calibri" w:hAnsi="Calibri"/>
      <w:sz w:val="22"/>
      <w:szCs w:val="22"/>
    </w:rPr>
  </w:style>
  <w:style w:type="character" w:customStyle="1" w:styleId="151">
    <w:name w:val="无间隔 Char"/>
    <w:link w:val="150"/>
    <w:qFormat/>
    <w:uiPriority w:val="99"/>
    <w:rPr>
      <w:rFonts w:ascii="Calibri" w:hAnsi="Calibri"/>
      <w:kern w:val="2"/>
      <w:sz w:val="22"/>
      <w:szCs w:val="22"/>
    </w:rPr>
  </w:style>
  <w:style w:type="character" w:customStyle="1" w:styleId="152">
    <w:name w:val="普通(网站) Char1"/>
    <w:qFormat/>
    <w:locked/>
    <w:uiPriority w:val="0"/>
    <w:rPr>
      <w:rFonts w:ascii="宋体" w:hAnsi="宋体" w:eastAsia="宋体"/>
      <w:sz w:val="24"/>
    </w:rPr>
  </w:style>
  <w:style w:type="paragraph" w:customStyle="1" w:styleId="153">
    <w:name w:val="标准正文文本"/>
    <w:basedOn w:val="1"/>
    <w:qFormat/>
    <w:uiPriority w:val="0"/>
    <w:pPr>
      <w:adjustRightInd w:val="0"/>
      <w:snapToGrid w:val="0"/>
      <w:spacing w:line="360" w:lineRule="auto"/>
      <w:ind w:firstLine="643" w:firstLineChars="200"/>
    </w:pPr>
    <w:rPr>
      <w:sz w:val="24"/>
      <w:szCs w:val="22"/>
    </w:rPr>
  </w:style>
  <w:style w:type="character" w:customStyle="1" w:styleId="154">
    <w:name w:val="15"/>
    <w:basedOn w:val="32"/>
    <w:qFormat/>
    <w:uiPriority w:val="0"/>
    <w:rPr>
      <w:rFonts w:hint="default" w:ascii="Times New Roman" w:hAnsi="Times New Roman" w:cs="Times New Roman"/>
      <w:sz w:val="21"/>
      <w:szCs w:val="21"/>
    </w:rPr>
  </w:style>
  <w:style w:type="paragraph" w:customStyle="1" w:styleId="155">
    <w:name w:val="样式35"/>
    <w:basedOn w:val="1"/>
    <w:next w:val="1"/>
    <w:qFormat/>
    <w:uiPriority w:val="0"/>
    <w:pPr>
      <w:keepNext/>
      <w:keepLines/>
      <w:tabs>
        <w:tab w:val="left" w:pos="0"/>
        <w:tab w:val="left" w:pos="360"/>
        <w:tab w:val="left" w:pos="540"/>
        <w:tab w:val="left" w:pos="567"/>
      </w:tabs>
      <w:spacing w:line="312" w:lineRule="auto"/>
      <w:ind w:firstLine="361" w:firstLineChars="200"/>
      <w:jc w:val="center"/>
      <w:outlineLvl w:val="1"/>
    </w:pPr>
    <w:rPr>
      <w:b/>
      <w:kern w:val="0"/>
      <w:sz w:val="18"/>
      <w:szCs w:val="21"/>
    </w:rPr>
  </w:style>
  <w:style w:type="character" w:customStyle="1" w:styleId="156">
    <w:name w:val="Default[858D7CFB-ED40-4347-BF05-701D383B685F]1"/>
    <w:link w:val="77"/>
    <w:qFormat/>
    <w:uiPriority w:val="0"/>
    <w:rPr>
      <w:rFonts w:ascii="黑体" w:eastAsia="黑体" w:cs="黑体"/>
      <w:color w:val="000000"/>
      <w:sz w:val="24"/>
      <w:szCs w:val="24"/>
    </w:rPr>
  </w:style>
  <w:style w:type="character" w:customStyle="1" w:styleId="157">
    <w:name w:val="font01"/>
    <w:qFormat/>
    <w:uiPriority w:val="0"/>
    <w:rPr>
      <w:rFonts w:hint="eastAsia" w:ascii="宋体" w:hAnsi="宋体" w:eastAsia="宋体" w:cs="宋体"/>
      <w:color w:val="000000"/>
      <w:sz w:val="21"/>
      <w:szCs w:val="21"/>
      <w:u w:val="none"/>
    </w:rPr>
  </w:style>
  <w:style w:type="character" w:customStyle="1" w:styleId="158">
    <w:name w:val="font21"/>
    <w:qFormat/>
    <w:uiPriority w:val="0"/>
    <w:rPr>
      <w:rFonts w:ascii="Calibri" w:hAnsi="Calibri" w:cs="Calibri"/>
      <w:color w:val="000000"/>
      <w:sz w:val="21"/>
      <w:szCs w:val="21"/>
      <w:u w:val="none"/>
    </w:rPr>
  </w:style>
  <w:style w:type="character" w:customStyle="1" w:styleId="159">
    <w:name w:val="表格文字 Char"/>
    <w:link w:val="93"/>
    <w:qFormat/>
    <w:uiPriority w:val="0"/>
    <w:rPr>
      <w:rFonts w:ascii="宋体" w:hAnsi="宋体"/>
      <w:snapToGrid w:val="0"/>
      <w:color w:val="0000FF"/>
      <w:kern w:val="2"/>
      <w:sz w:val="21"/>
      <w:szCs w:val="21"/>
    </w:rPr>
  </w:style>
  <w:style w:type="character" w:customStyle="1" w:styleId="160">
    <w:name w:val="表格内容 Char"/>
    <w:link w:val="59"/>
    <w:qFormat/>
    <w:uiPriority w:val="0"/>
    <w:rPr>
      <w:color w:val="000000"/>
      <w:kern w:val="2"/>
      <w:sz w:val="18"/>
      <w:szCs w:val="18"/>
    </w:rPr>
  </w:style>
  <w:style w:type="character" w:customStyle="1" w:styleId="161">
    <w:name w:val="标题 5 Char"/>
    <w:basedOn w:val="32"/>
    <w:link w:val="6"/>
    <w:qFormat/>
    <w:uiPriority w:val="0"/>
    <w:rPr>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756661-B4D6-4051-A653-F5D9365A4E67}">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75</Pages>
  <Words>51808</Words>
  <Characters>58049</Characters>
  <Lines>447</Lines>
  <Paragraphs>126</Paragraphs>
  <TotalTime>4459</TotalTime>
  <ScaleCrop>false</ScaleCrop>
  <LinksUpToDate>false</LinksUpToDate>
  <CharactersWithSpaces>58409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2024-08-02T08:27:00Z</dcterms:created>
  <dc:creator>lhj</dc:creator>
  <cp:lastModifiedBy>香香</cp:lastModifiedBy>
  <cp:lastPrinted>2021-06-16T08:32:00Z</cp:lastPrinted>
  <dcterms:modified xsi:type="dcterms:W3CDTF">2024-08-30T01:56:50Z</dcterms:modified>
  <dc:title>附件2</dc:title>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D7F5EC44CC994B5D8D34D67222575782_12</vt:lpwstr>
  </property>
</Properties>
</file>